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10C5A" w14:textId="77777777" w:rsidR="008B458B" w:rsidRPr="008B458B" w:rsidRDefault="008B458B" w:rsidP="00B12C39">
      <w:pPr>
        <w:pStyle w:val="Covertitle"/>
        <w:rPr>
          <w:sz w:val="18"/>
          <w:szCs w:val="18"/>
        </w:rPr>
      </w:pPr>
    </w:p>
    <w:p w14:paraId="55E78FD7" w14:textId="77777777" w:rsidR="00B12C39" w:rsidRDefault="00B12C39" w:rsidP="008B458B">
      <w:pPr>
        <w:widowControl/>
        <w:spacing w:after="180"/>
        <w:jc w:val="center"/>
        <w:rPr>
          <w:rStyle w:val="Strong"/>
          <w:bCs/>
          <w:sz w:val="32"/>
          <w:szCs w:val="32"/>
        </w:rPr>
      </w:pPr>
      <w:r w:rsidRPr="008B458B">
        <w:rPr>
          <w:rStyle w:val="Strong"/>
          <w:bCs/>
          <w:sz w:val="32"/>
          <w:szCs w:val="32"/>
        </w:rPr>
        <w:t>Annex XV report</w:t>
      </w:r>
    </w:p>
    <w:p w14:paraId="572A9CDF" w14:textId="77777777" w:rsidR="008B458B" w:rsidRDefault="008B458B" w:rsidP="008B458B">
      <w:pPr>
        <w:widowControl/>
        <w:spacing w:after="180"/>
        <w:jc w:val="center"/>
        <w:rPr>
          <w:rStyle w:val="Strong"/>
          <w:bCs/>
          <w:sz w:val="32"/>
          <w:szCs w:val="32"/>
        </w:rPr>
      </w:pPr>
    </w:p>
    <w:p w14:paraId="4FE2FBF0" w14:textId="77777777" w:rsidR="008B458B" w:rsidRDefault="008B458B" w:rsidP="008B458B">
      <w:pPr>
        <w:widowControl/>
        <w:spacing w:after="180"/>
        <w:jc w:val="center"/>
        <w:rPr>
          <w:rStyle w:val="Strong"/>
          <w:bCs/>
          <w:sz w:val="32"/>
          <w:szCs w:val="32"/>
        </w:rPr>
      </w:pPr>
    </w:p>
    <w:p w14:paraId="51E80738" w14:textId="77777777" w:rsidR="008B458B" w:rsidRPr="008B458B" w:rsidRDefault="008B458B" w:rsidP="008B458B">
      <w:pPr>
        <w:widowControl/>
        <w:spacing w:after="180"/>
        <w:jc w:val="center"/>
        <w:rPr>
          <w:rStyle w:val="Strong"/>
          <w:bCs/>
          <w:sz w:val="32"/>
          <w:szCs w:val="32"/>
        </w:rPr>
      </w:pPr>
    </w:p>
    <w:p w14:paraId="2F861D86" w14:textId="77777777" w:rsidR="00B12C39" w:rsidRPr="008B458B" w:rsidRDefault="00B12C39" w:rsidP="008B458B">
      <w:pPr>
        <w:widowControl/>
        <w:spacing w:after="180"/>
        <w:jc w:val="center"/>
        <w:rPr>
          <w:rStyle w:val="Strong"/>
          <w:bCs/>
          <w:sz w:val="32"/>
          <w:szCs w:val="32"/>
        </w:rPr>
      </w:pPr>
      <w:r w:rsidRPr="008B458B">
        <w:rPr>
          <w:rStyle w:val="Strong"/>
          <w:bCs/>
          <w:sz w:val="32"/>
          <w:szCs w:val="32"/>
        </w:rPr>
        <w:t xml:space="preserve">PROPOSAL FOR IDENTIFICATION OF A </w:t>
      </w:r>
      <w:r w:rsidR="002B58B6" w:rsidRPr="008B458B">
        <w:rPr>
          <w:rStyle w:val="Strong"/>
          <w:bCs/>
          <w:sz w:val="32"/>
          <w:szCs w:val="32"/>
        </w:rPr>
        <w:t>SUBSTANCE OF VERY HIGH CONCERN</w:t>
      </w:r>
      <w:r w:rsidR="003C419D" w:rsidRPr="008B458B">
        <w:rPr>
          <w:rStyle w:val="Strong"/>
          <w:bCs/>
          <w:sz w:val="32"/>
          <w:szCs w:val="32"/>
        </w:rPr>
        <w:t xml:space="preserve"> ON THE BASIS OF </w:t>
      </w:r>
      <w:r w:rsidR="003909BD" w:rsidRPr="008B458B">
        <w:rPr>
          <w:rStyle w:val="Strong"/>
          <w:bCs/>
          <w:sz w:val="32"/>
          <w:szCs w:val="32"/>
        </w:rPr>
        <w:t xml:space="preserve">THE </w:t>
      </w:r>
      <w:r w:rsidR="003C419D" w:rsidRPr="008B458B">
        <w:rPr>
          <w:rStyle w:val="Strong"/>
          <w:bCs/>
          <w:sz w:val="32"/>
          <w:szCs w:val="32"/>
        </w:rPr>
        <w:t>CRITERIA SET OUT IN REACH ARTICLE 57</w:t>
      </w:r>
    </w:p>
    <w:p w14:paraId="47275F2B" w14:textId="77777777" w:rsidR="00B12C39" w:rsidRDefault="00B12C39" w:rsidP="00B12C39">
      <w:pPr>
        <w:widowControl/>
        <w:spacing w:after="180"/>
        <w:jc w:val="both"/>
        <w:rPr>
          <w:szCs w:val="24"/>
          <w:lang w:eastAsia="en-US"/>
        </w:rPr>
      </w:pPr>
    </w:p>
    <w:p w14:paraId="4C7AC505" w14:textId="77777777" w:rsidR="00B12C39" w:rsidRDefault="00B12C39" w:rsidP="00B12C39">
      <w:pPr>
        <w:widowControl/>
        <w:spacing w:after="180"/>
        <w:jc w:val="both"/>
        <w:rPr>
          <w:szCs w:val="24"/>
          <w:lang w:eastAsia="en-US"/>
        </w:rPr>
      </w:pPr>
    </w:p>
    <w:p w14:paraId="1CE526D6" w14:textId="77777777" w:rsidR="00B12C39" w:rsidRDefault="00B12C39" w:rsidP="00B12C39">
      <w:pPr>
        <w:widowControl/>
        <w:spacing w:after="180"/>
        <w:jc w:val="both"/>
        <w:rPr>
          <w:szCs w:val="24"/>
          <w:lang w:eastAsia="en-US"/>
        </w:rPr>
      </w:pPr>
    </w:p>
    <w:p w14:paraId="1E0FA74D" w14:textId="77777777" w:rsidR="00B12C39" w:rsidRPr="00E43F1D" w:rsidRDefault="00B12C39" w:rsidP="00B12C39">
      <w:pPr>
        <w:widowControl/>
        <w:spacing w:after="180"/>
        <w:jc w:val="both"/>
        <w:rPr>
          <w:szCs w:val="24"/>
          <w:lang w:eastAsia="en-US"/>
        </w:rPr>
      </w:pPr>
    </w:p>
    <w:p w14:paraId="5991FA5B" w14:textId="77777777" w:rsidR="00B12C39" w:rsidRPr="008B458B" w:rsidRDefault="00B12C39" w:rsidP="008B458B">
      <w:pPr>
        <w:widowControl/>
        <w:spacing w:after="180"/>
        <w:jc w:val="both"/>
        <w:rPr>
          <w:rStyle w:val="Strong"/>
          <w:b w:val="0"/>
          <w:bCs/>
        </w:rPr>
      </w:pPr>
      <w:r w:rsidRPr="006F4B04">
        <w:rPr>
          <w:rStyle w:val="Strong"/>
          <w:bCs/>
        </w:rPr>
        <w:t xml:space="preserve">Substance Name(s): </w:t>
      </w:r>
      <w:r w:rsidR="00972F88" w:rsidRPr="008B458B">
        <w:rPr>
          <w:rStyle w:val="Strong"/>
          <w:b w:val="0"/>
          <w:bCs/>
        </w:rPr>
        <w:t>4,4'-isopropylidenediphenol</w:t>
      </w:r>
      <w:r w:rsidR="00DE03A7" w:rsidRPr="008B458B">
        <w:rPr>
          <w:rStyle w:val="Strong"/>
          <w:b w:val="0"/>
          <w:bCs/>
        </w:rPr>
        <w:t xml:space="preserve"> </w:t>
      </w:r>
      <w:r w:rsidR="008A00FD" w:rsidRPr="008B458B">
        <w:rPr>
          <w:rStyle w:val="Strong"/>
          <w:b w:val="0"/>
          <w:bCs/>
        </w:rPr>
        <w:t xml:space="preserve">(Bisphenol </w:t>
      </w:r>
      <w:r w:rsidR="00DE03A7" w:rsidRPr="008B458B">
        <w:rPr>
          <w:rStyle w:val="Strong"/>
          <w:b w:val="0"/>
          <w:bCs/>
        </w:rPr>
        <w:t>A)</w:t>
      </w:r>
    </w:p>
    <w:p w14:paraId="028AD20A" w14:textId="77777777" w:rsidR="00B12C39" w:rsidRPr="008B458B" w:rsidRDefault="00B12C39" w:rsidP="008B458B">
      <w:pPr>
        <w:widowControl/>
        <w:spacing w:after="180"/>
        <w:jc w:val="both"/>
        <w:rPr>
          <w:rStyle w:val="Strong"/>
          <w:b w:val="0"/>
          <w:bCs/>
        </w:rPr>
      </w:pPr>
      <w:r w:rsidRPr="006F4B04">
        <w:rPr>
          <w:rStyle w:val="Strong"/>
          <w:bCs/>
        </w:rPr>
        <w:t xml:space="preserve">EC Number: </w:t>
      </w:r>
      <w:r w:rsidR="009E6558" w:rsidRPr="008B458B">
        <w:rPr>
          <w:rStyle w:val="Strong"/>
          <w:b w:val="0"/>
          <w:bCs/>
        </w:rPr>
        <w:t>201-245-8</w:t>
      </w:r>
    </w:p>
    <w:p w14:paraId="22A87E4F" w14:textId="77777777" w:rsidR="00B12C39" w:rsidRPr="006F4B04" w:rsidRDefault="00B12C39" w:rsidP="00B12C39">
      <w:pPr>
        <w:widowControl/>
        <w:spacing w:after="180"/>
        <w:jc w:val="both"/>
        <w:rPr>
          <w:rStyle w:val="Strong"/>
          <w:bCs/>
        </w:rPr>
      </w:pPr>
      <w:r w:rsidRPr="006F4B04">
        <w:rPr>
          <w:rStyle w:val="Strong"/>
          <w:bCs/>
        </w:rPr>
        <w:t xml:space="preserve">CAS Number: </w:t>
      </w:r>
      <w:r w:rsidR="009E6558" w:rsidRPr="009E6558">
        <w:rPr>
          <w:rStyle w:val="Strong"/>
          <w:b w:val="0"/>
          <w:bCs/>
        </w:rPr>
        <w:t>80-05-7</w:t>
      </w:r>
    </w:p>
    <w:p w14:paraId="35026AC7" w14:textId="77777777" w:rsidR="00B12C39" w:rsidRPr="006F4B04" w:rsidRDefault="00B12C39" w:rsidP="00B12C39">
      <w:pPr>
        <w:widowControl/>
        <w:spacing w:after="180"/>
        <w:jc w:val="both"/>
        <w:rPr>
          <w:rStyle w:val="Strong"/>
          <w:bCs/>
        </w:rPr>
      </w:pPr>
    </w:p>
    <w:p w14:paraId="38C7291D" w14:textId="77777777" w:rsidR="00B12C39" w:rsidRPr="006F4B04" w:rsidRDefault="00B12C39" w:rsidP="008B458B">
      <w:pPr>
        <w:widowControl/>
        <w:spacing w:after="180"/>
        <w:jc w:val="both"/>
        <w:rPr>
          <w:rStyle w:val="Strong"/>
          <w:bCs/>
        </w:rPr>
      </w:pPr>
      <w:r w:rsidRPr="006F4B04">
        <w:rPr>
          <w:rStyle w:val="Strong"/>
          <w:bCs/>
        </w:rPr>
        <w:t xml:space="preserve">Submitted by: </w:t>
      </w:r>
      <w:r w:rsidR="009E6558" w:rsidRPr="008B458B">
        <w:rPr>
          <w:rStyle w:val="Strong"/>
          <w:b w:val="0"/>
          <w:bCs/>
        </w:rPr>
        <w:t>France</w:t>
      </w:r>
    </w:p>
    <w:p w14:paraId="4B8108B0" w14:textId="6A4ABDA2" w:rsidR="00B12C39" w:rsidRPr="00E43F1D" w:rsidRDefault="00B12C39" w:rsidP="00B12C39">
      <w:pPr>
        <w:widowControl/>
        <w:spacing w:after="180"/>
        <w:jc w:val="both"/>
        <w:rPr>
          <w:szCs w:val="24"/>
          <w:lang w:eastAsia="en-US"/>
        </w:rPr>
      </w:pPr>
      <w:r w:rsidRPr="006F4B04">
        <w:rPr>
          <w:rStyle w:val="Strong"/>
          <w:bCs/>
        </w:rPr>
        <w:t>Date:</w:t>
      </w:r>
      <w:r w:rsidRPr="00BC0999">
        <w:rPr>
          <w:b/>
          <w:szCs w:val="24"/>
          <w:lang w:eastAsia="en-US"/>
        </w:rPr>
        <w:t xml:space="preserve"> </w:t>
      </w:r>
      <w:r w:rsidR="00F37E8F">
        <w:rPr>
          <w:szCs w:val="24"/>
          <w:lang w:eastAsia="en-US"/>
        </w:rPr>
        <w:t>02/03</w:t>
      </w:r>
      <w:r w:rsidR="00704061" w:rsidRPr="003B562F">
        <w:rPr>
          <w:szCs w:val="24"/>
          <w:lang w:eastAsia="en-US"/>
        </w:rPr>
        <w:t>/201</w:t>
      </w:r>
      <w:r w:rsidR="00290368" w:rsidRPr="006D5F98">
        <w:rPr>
          <w:szCs w:val="24"/>
          <w:lang w:eastAsia="en-US"/>
        </w:rPr>
        <w:t>7</w:t>
      </w:r>
    </w:p>
    <w:p w14:paraId="257F261F" w14:textId="7C5C3607" w:rsidR="00447867" w:rsidRDefault="00447867" w:rsidP="00422ECF">
      <w:pPr>
        <w:widowControl/>
        <w:spacing w:after="180"/>
        <w:jc w:val="both"/>
        <w:rPr>
          <w:szCs w:val="24"/>
          <w:lang w:eastAsia="en-US"/>
        </w:rPr>
        <w:sectPr w:rsidR="00447867" w:rsidSect="0090292A">
          <w:headerReference w:type="default" r:id="rId14"/>
          <w:footerReference w:type="default" r:id="rId15"/>
          <w:headerReference w:type="first" r:id="rId16"/>
          <w:pgSz w:w="11906" w:h="16838"/>
          <w:pgMar w:top="1417" w:right="1417" w:bottom="1417" w:left="1417" w:header="708" w:footer="708" w:gutter="0"/>
          <w:cols w:space="708"/>
          <w:titlePg/>
          <w:docGrid w:linePitch="360"/>
        </w:sectPr>
      </w:pPr>
    </w:p>
    <w:p w14:paraId="4F28B4AE" w14:textId="77777777" w:rsidR="008A3E90" w:rsidRPr="008B458B" w:rsidRDefault="008A3E90" w:rsidP="008B458B">
      <w:pPr>
        <w:widowControl/>
        <w:spacing w:after="180"/>
        <w:jc w:val="both"/>
        <w:rPr>
          <w:rStyle w:val="Strong"/>
          <w:b w:val="0"/>
          <w:bCs/>
        </w:rPr>
      </w:pPr>
      <w:bookmarkStart w:id="0" w:name="_Toc316637271"/>
      <w:r w:rsidRPr="008B458B">
        <w:rPr>
          <w:rStyle w:val="Strong"/>
          <w:b w:val="0"/>
          <w:bCs/>
        </w:rPr>
        <w:lastRenderedPageBreak/>
        <w:t>This document has been prepared according to template: TEM-0049.03</w:t>
      </w:r>
    </w:p>
    <w:p w14:paraId="67A848BB" w14:textId="77777777" w:rsidR="008A3E90" w:rsidRPr="001A11A1" w:rsidRDefault="008A3E90" w:rsidP="008A3E90">
      <w:pPr>
        <w:rPr>
          <w:color w:val="000000"/>
        </w:rPr>
      </w:pPr>
    </w:p>
    <w:p w14:paraId="3DFB1FC0" w14:textId="77777777" w:rsidR="00B12C39" w:rsidRDefault="00B12C39" w:rsidP="000A3097">
      <w:pPr>
        <w:pStyle w:val="Titleintro"/>
      </w:pPr>
      <w:r w:rsidRPr="00AC092B">
        <w:t>CONTENTS</w:t>
      </w:r>
      <w:bookmarkEnd w:id="0"/>
    </w:p>
    <w:sdt>
      <w:sdtPr>
        <w:rPr>
          <w:rFonts w:ascii="Verdana" w:eastAsia="Times New Roman" w:hAnsi="Verdana"/>
          <w:b w:val="0"/>
          <w:bCs w:val="0"/>
          <w:color w:val="auto"/>
          <w:sz w:val="20"/>
          <w:szCs w:val="20"/>
          <w:lang w:val="en-GB" w:eastAsia="fi-FI"/>
        </w:rPr>
        <w:id w:val="2040089613"/>
        <w:docPartObj>
          <w:docPartGallery w:val="Table of Contents"/>
          <w:docPartUnique/>
        </w:docPartObj>
      </w:sdtPr>
      <w:sdtEndPr>
        <w:rPr>
          <w:noProof/>
        </w:rPr>
      </w:sdtEndPr>
      <w:sdtContent>
        <w:p w14:paraId="3C538860" w14:textId="51231D20" w:rsidR="00DF7F78" w:rsidRDefault="00DF7F78">
          <w:pPr>
            <w:pStyle w:val="TOCHeading"/>
          </w:pPr>
        </w:p>
        <w:p w14:paraId="6F6E4F55" w14:textId="014BB3CF" w:rsidR="00DF7F78" w:rsidRDefault="00DF7F78" w:rsidP="00B15E3B">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76671036" w:history="1">
            <w:r w:rsidRPr="007B053F">
              <w:rPr>
                <w:rStyle w:val="Hyperlink"/>
                <w:noProof/>
              </w:rPr>
              <w:t>PROPOSAL FOR IDENTIFICATION OF A SUBSTANCE OF VERY HIGH CONCERN ON THE BASIS OF THE CRITERIA SET OUT IN REACH ARTICLE 57</w:t>
            </w:r>
            <w:r>
              <w:rPr>
                <w:noProof/>
                <w:webHidden/>
              </w:rPr>
              <w:tab/>
            </w:r>
            <w:r>
              <w:rPr>
                <w:noProof/>
                <w:webHidden/>
              </w:rPr>
              <w:fldChar w:fldCharType="begin"/>
            </w:r>
            <w:r>
              <w:rPr>
                <w:noProof/>
                <w:webHidden/>
              </w:rPr>
              <w:instrText xml:space="preserve"> PAGEREF _Toc476671036 \h </w:instrText>
            </w:r>
            <w:r>
              <w:rPr>
                <w:noProof/>
                <w:webHidden/>
              </w:rPr>
            </w:r>
            <w:r>
              <w:rPr>
                <w:noProof/>
                <w:webHidden/>
              </w:rPr>
              <w:fldChar w:fldCharType="separate"/>
            </w:r>
            <w:r w:rsidR="00F74D1B">
              <w:rPr>
                <w:noProof/>
                <w:webHidden/>
              </w:rPr>
              <w:t>14</w:t>
            </w:r>
            <w:r>
              <w:rPr>
                <w:noProof/>
                <w:webHidden/>
              </w:rPr>
              <w:fldChar w:fldCharType="end"/>
            </w:r>
          </w:hyperlink>
        </w:p>
        <w:p w14:paraId="75E65002" w14:textId="244839FE" w:rsidR="00DF7F78" w:rsidRDefault="00712BCC" w:rsidP="00B15E3B">
          <w:pPr>
            <w:pStyle w:val="TOC1"/>
            <w:rPr>
              <w:rFonts w:asciiTheme="minorHAnsi" w:eastAsiaTheme="minorEastAsia" w:hAnsiTheme="minorHAnsi" w:cstheme="minorBidi"/>
              <w:noProof/>
              <w:sz w:val="22"/>
              <w:szCs w:val="22"/>
              <w:lang w:eastAsia="en-GB"/>
            </w:rPr>
          </w:pPr>
          <w:hyperlink w:anchor="_Toc476671037" w:history="1">
            <w:r w:rsidR="00DF7F78" w:rsidRPr="007B053F">
              <w:rPr>
                <w:rStyle w:val="Hyperlink"/>
                <w:noProof/>
              </w:rPr>
              <w:t>PART I</w:t>
            </w:r>
            <w:r w:rsidR="00DF7F78">
              <w:rPr>
                <w:noProof/>
                <w:webHidden/>
              </w:rPr>
              <w:tab/>
            </w:r>
            <w:r w:rsidR="00DF7F78">
              <w:rPr>
                <w:noProof/>
                <w:webHidden/>
              </w:rPr>
              <w:fldChar w:fldCharType="begin"/>
            </w:r>
            <w:r w:rsidR="00DF7F78">
              <w:rPr>
                <w:noProof/>
                <w:webHidden/>
              </w:rPr>
              <w:instrText xml:space="preserve"> PAGEREF _Toc476671037 \h </w:instrText>
            </w:r>
            <w:r w:rsidR="00DF7F78">
              <w:rPr>
                <w:noProof/>
                <w:webHidden/>
              </w:rPr>
            </w:r>
            <w:r w:rsidR="00DF7F78">
              <w:rPr>
                <w:noProof/>
                <w:webHidden/>
              </w:rPr>
              <w:fldChar w:fldCharType="separate"/>
            </w:r>
            <w:r w:rsidR="00F74D1B">
              <w:rPr>
                <w:noProof/>
                <w:webHidden/>
              </w:rPr>
              <w:t>17</w:t>
            </w:r>
            <w:r w:rsidR="00DF7F78">
              <w:rPr>
                <w:noProof/>
                <w:webHidden/>
              </w:rPr>
              <w:fldChar w:fldCharType="end"/>
            </w:r>
          </w:hyperlink>
        </w:p>
        <w:p w14:paraId="1F985EBB" w14:textId="68D00579" w:rsidR="00DF7F78" w:rsidRDefault="00712BCC" w:rsidP="00B15E3B">
          <w:pPr>
            <w:pStyle w:val="TOC1"/>
            <w:rPr>
              <w:rFonts w:asciiTheme="minorHAnsi" w:eastAsiaTheme="minorEastAsia" w:hAnsiTheme="minorHAnsi" w:cstheme="minorBidi"/>
              <w:noProof/>
              <w:sz w:val="22"/>
              <w:szCs w:val="22"/>
              <w:lang w:eastAsia="en-GB"/>
            </w:rPr>
          </w:pPr>
          <w:hyperlink w:anchor="_Toc476671038" w:history="1">
            <w:r w:rsidR="00DF7F78" w:rsidRPr="007B053F">
              <w:rPr>
                <w:rStyle w:val="Hyperlink"/>
                <w:noProof/>
              </w:rPr>
              <w:t>Justification</w:t>
            </w:r>
            <w:r w:rsidR="00DF7F78">
              <w:rPr>
                <w:noProof/>
                <w:webHidden/>
              </w:rPr>
              <w:tab/>
            </w:r>
            <w:r w:rsidR="00DF7F78">
              <w:rPr>
                <w:noProof/>
                <w:webHidden/>
              </w:rPr>
              <w:fldChar w:fldCharType="begin"/>
            </w:r>
            <w:r w:rsidR="00DF7F78">
              <w:rPr>
                <w:noProof/>
                <w:webHidden/>
              </w:rPr>
              <w:instrText xml:space="preserve"> PAGEREF _Toc476671038 \h </w:instrText>
            </w:r>
            <w:r w:rsidR="00DF7F78">
              <w:rPr>
                <w:noProof/>
                <w:webHidden/>
              </w:rPr>
            </w:r>
            <w:r w:rsidR="00DF7F78">
              <w:rPr>
                <w:noProof/>
                <w:webHidden/>
              </w:rPr>
              <w:fldChar w:fldCharType="separate"/>
            </w:r>
            <w:r w:rsidR="00F74D1B">
              <w:rPr>
                <w:noProof/>
                <w:webHidden/>
              </w:rPr>
              <w:t>17</w:t>
            </w:r>
            <w:r w:rsidR="00DF7F78">
              <w:rPr>
                <w:noProof/>
                <w:webHidden/>
              </w:rPr>
              <w:fldChar w:fldCharType="end"/>
            </w:r>
          </w:hyperlink>
        </w:p>
        <w:p w14:paraId="3376E51B" w14:textId="0F6ED292" w:rsidR="00DF7F78" w:rsidRDefault="00712BCC" w:rsidP="00B15E3B">
          <w:pPr>
            <w:pStyle w:val="TOC1"/>
            <w:rPr>
              <w:rFonts w:asciiTheme="minorHAnsi" w:eastAsiaTheme="minorEastAsia" w:hAnsiTheme="minorHAnsi" w:cstheme="minorBidi"/>
              <w:noProof/>
              <w:sz w:val="22"/>
              <w:szCs w:val="22"/>
              <w:lang w:eastAsia="en-GB"/>
            </w:rPr>
          </w:pPr>
          <w:hyperlink w:anchor="_Toc476671039" w:history="1">
            <w:r w:rsidR="00DF7F78" w:rsidRPr="007B053F">
              <w:rPr>
                <w:rStyle w:val="Hyperlink"/>
                <w:noProof/>
              </w:rPr>
              <w:t>1. Identity of the substance and physical and chemical properties</w:t>
            </w:r>
            <w:r w:rsidR="00DF7F78">
              <w:rPr>
                <w:noProof/>
                <w:webHidden/>
              </w:rPr>
              <w:tab/>
            </w:r>
            <w:r w:rsidR="00DF7F78">
              <w:rPr>
                <w:noProof/>
                <w:webHidden/>
              </w:rPr>
              <w:fldChar w:fldCharType="begin"/>
            </w:r>
            <w:r w:rsidR="00DF7F78">
              <w:rPr>
                <w:noProof/>
                <w:webHidden/>
              </w:rPr>
              <w:instrText xml:space="preserve"> PAGEREF _Toc476671039 \h </w:instrText>
            </w:r>
            <w:r w:rsidR="00DF7F78">
              <w:rPr>
                <w:noProof/>
                <w:webHidden/>
              </w:rPr>
            </w:r>
            <w:r w:rsidR="00DF7F78">
              <w:rPr>
                <w:noProof/>
                <w:webHidden/>
              </w:rPr>
              <w:fldChar w:fldCharType="separate"/>
            </w:r>
            <w:r w:rsidR="00F74D1B">
              <w:rPr>
                <w:noProof/>
                <w:webHidden/>
              </w:rPr>
              <w:t>17</w:t>
            </w:r>
            <w:r w:rsidR="00DF7F78">
              <w:rPr>
                <w:noProof/>
                <w:webHidden/>
              </w:rPr>
              <w:fldChar w:fldCharType="end"/>
            </w:r>
          </w:hyperlink>
        </w:p>
        <w:p w14:paraId="734006FC" w14:textId="2990D5D3" w:rsidR="00DF7F78" w:rsidRDefault="00712BCC" w:rsidP="00C77C8A">
          <w:pPr>
            <w:pStyle w:val="TOC2"/>
            <w:rPr>
              <w:rFonts w:asciiTheme="minorHAnsi" w:eastAsiaTheme="minorEastAsia" w:hAnsiTheme="minorHAnsi" w:cstheme="minorBidi"/>
              <w:noProof/>
              <w:sz w:val="22"/>
              <w:szCs w:val="22"/>
              <w:lang w:eastAsia="en-GB"/>
            </w:rPr>
          </w:pPr>
          <w:hyperlink w:anchor="_Toc476671040" w:history="1">
            <w:r w:rsidR="00DF7F78" w:rsidRPr="007B053F">
              <w:rPr>
                <w:rStyle w:val="Hyperlink"/>
                <w:rFonts w:cs="Times New Roman"/>
                <w:noProof/>
              </w:rPr>
              <w:t>1.1</w:t>
            </w:r>
            <w:r w:rsidR="00DF7F78">
              <w:rPr>
                <w:rFonts w:asciiTheme="minorHAnsi" w:eastAsiaTheme="minorEastAsia" w:hAnsiTheme="minorHAnsi" w:cstheme="minorBidi"/>
                <w:noProof/>
                <w:sz w:val="22"/>
                <w:szCs w:val="22"/>
                <w:lang w:eastAsia="en-GB"/>
              </w:rPr>
              <w:tab/>
            </w:r>
            <w:r w:rsidR="00DF7F78" w:rsidRPr="007B053F">
              <w:rPr>
                <w:rStyle w:val="Hyperlink"/>
                <w:noProof/>
              </w:rPr>
              <w:t>Name and other identifiers of the substance</w:t>
            </w:r>
            <w:r w:rsidR="00DF7F78">
              <w:rPr>
                <w:noProof/>
                <w:webHidden/>
              </w:rPr>
              <w:tab/>
            </w:r>
            <w:r w:rsidR="00DF7F78">
              <w:rPr>
                <w:noProof/>
                <w:webHidden/>
              </w:rPr>
              <w:fldChar w:fldCharType="begin"/>
            </w:r>
            <w:r w:rsidR="00DF7F78">
              <w:rPr>
                <w:noProof/>
                <w:webHidden/>
              </w:rPr>
              <w:instrText xml:space="preserve"> PAGEREF _Toc476671040 \h </w:instrText>
            </w:r>
            <w:r w:rsidR="00DF7F78">
              <w:rPr>
                <w:noProof/>
                <w:webHidden/>
              </w:rPr>
            </w:r>
            <w:r w:rsidR="00DF7F78">
              <w:rPr>
                <w:noProof/>
                <w:webHidden/>
              </w:rPr>
              <w:fldChar w:fldCharType="separate"/>
            </w:r>
            <w:r w:rsidR="00F74D1B">
              <w:rPr>
                <w:noProof/>
                <w:webHidden/>
              </w:rPr>
              <w:t>17</w:t>
            </w:r>
            <w:r w:rsidR="00DF7F78">
              <w:rPr>
                <w:noProof/>
                <w:webHidden/>
              </w:rPr>
              <w:fldChar w:fldCharType="end"/>
            </w:r>
          </w:hyperlink>
        </w:p>
        <w:p w14:paraId="7A58EB01" w14:textId="3467CEA1" w:rsidR="00DF7F78" w:rsidRDefault="00712BCC" w:rsidP="00C77C8A">
          <w:pPr>
            <w:pStyle w:val="TOC2"/>
            <w:rPr>
              <w:rFonts w:asciiTheme="minorHAnsi" w:eastAsiaTheme="minorEastAsia" w:hAnsiTheme="minorHAnsi" w:cstheme="minorBidi"/>
              <w:noProof/>
              <w:sz w:val="22"/>
              <w:szCs w:val="22"/>
              <w:lang w:eastAsia="en-GB"/>
            </w:rPr>
          </w:pPr>
          <w:hyperlink w:anchor="_Toc476671041" w:history="1">
            <w:r w:rsidR="00DF7F78" w:rsidRPr="007B053F">
              <w:rPr>
                <w:rStyle w:val="Hyperlink"/>
                <w:noProof/>
              </w:rPr>
              <w:t>1.2</w:t>
            </w:r>
            <w:r w:rsidR="00DF7F78">
              <w:rPr>
                <w:rFonts w:asciiTheme="minorHAnsi" w:eastAsiaTheme="minorEastAsia" w:hAnsiTheme="minorHAnsi" w:cstheme="minorBidi"/>
                <w:noProof/>
                <w:sz w:val="22"/>
                <w:szCs w:val="22"/>
                <w:lang w:eastAsia="en-GB"/>
              </w:rPr>
              <w:tab/>
            </w:r>
            <w:r w:rsidR="00DF7F78" w:rsidRPr="007B053F">
              <w:rPr>
                <w:rStyle w:val="Hyperlink"/>
                <w:noProof/>
              </w:rPr>
              <w:t>Composition of the substance</w:t>
            </w:r>
            <w:r w:rsidR="00DF7F78">
              <w:rPr>
                <w:noProof/>
                <w:webHidden/>
              </w:rPr>
              <w:tab/>
            </w:r>
            <w:r w:rsidR="00DF7F78">
              <w:rPr>
                <w:noProof/>
                <w:webHidden/>
              </w:rPr>
              <w:fldChar w:fldCharType="begin"/>
            </w:r>
            <w:r w:rsidR="00DF7F78">
              <w:rPr>
                <w:noProof/>
                <w:webHidden/>
              </w:rPr>
              <w:instrText xml:space="preserve"> PAGEREF _Toc476671041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403C7023" w14:textId="0D6EBB33" w:rsidR="00DF7F78" w:rsidRDefault="00712BCC" w:rsidP="00C77C8A">
          <w:pPr>
            <w:pStyle w:val="TOC2"/>
            <w:rPr>
              <w:rFonts w:asciiTheme="minorHAnsi" w:eastAsiaTheme="minorEastAsia" w:hAnsiTheme="minorHAnsi" w:cstheme="minorBidi"/>
              <w:noProof/>
              <w:sz w:val="22"/>
              <w:szCs w:val="22"/>
              <w:lang w:eastAsia="en-GB"/>
            </w:rPr>
          </w:pPr>
          <w:hyperlink w:anchor="_Toc476671042" w:history="1">
            <w:r w:rsidR="00DF7F78" w:rsidRPr="007B053F">
              <w:rPr>
                <w:rStyle w:val="Hyperlink"/>
                <w:noProof/>
              </w:rPr>
              <w:t>1.3</w:t>
            </w:r>
            <w:r w:rsidR="00DF7F78">
              <w:rPr>
                <w:rFonts w:asciiTheme="minorHAnsi" w:eastAsiaTheme="minorEastAsia" w:hAnsiTheme="minorHAnsi" w:cstheme="minorBidi"/>
                <w:noProof/>
                <w:sz w:val="22"/>
                <w:szCs w:val="22"/>
                <w:lang w:eastAsia="en-GB"/>
              </w:rPr>
              <w:tab/>
            </w:r>
            <w:r w:rsidR="00DF7F78" w:rsidRPr="007B053F">
              <w:rPr>
                <w:rStyle w:val="Hyperlink"/>
                <w:noProof/>
              </w:rPr>
              <w:t>Identity and composition of degradation products/metabolites relevant for the SVHC assessment</w:t>
            </w:r>
            <w:r w:rsidR="00DF7F78">
              <w:rPr>
                <w:noProof/>
                <w:webHidden/>
              </w:rPr>
              <w:tab/>
            </w:r>
            <w:r w:rsidR="00DF7F78">
              <w:rPr>
                <w:noProof/>
                <w:webHidden/>
              </w:rPr>
              <w:fldChar w:fldCharType="begin"/>
            </w:r>
            <w:r w:rsidR="00DF7F78">
              <w:rPr>
                <w:noProof/>
                <w:webHidden/>
              </w:rPr>
              <w:instrText xml:space="preserve"> PAGEREF _Toc476671042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69A6C268" w14:textId="6C105CA8" w:rsidR="00DF7F78" w:rsidRDefault="00712BCC" w:rsidP="00C77C8A">
          <w:pPr>
            <w:pStyle w:val="TOC2"/>
            <w:rPr>
              <w:rFonts w:asciiTheme="minorHAnsi" w:eastAsiaTheme="minorEastAsia" w:hAnsiTheme="minorHAnsi" w:cstheme="minorBidi"/>
              <w:noProof/>
              <w:sz w:val="22"/>
              <w:szCs w:val="22"/>
              <w:lang w:eastAsia="en-GB"/>
            </w:rPr>
          </w:pPr>
          <w:hyperlink w:anchor="_Toc476671043" w:history="1">
            <w:r w:rsidR="00DF7F78" w:rsidRPr="007B053F">
              <w:rPr>
                <w:rStyle w:val="Hyperlink"/>
                <w:noProof/>
              </w:rPr>
              <w:t>1.4</w:t>
            </w:r>
            <w:r w:rsidR="00DF7F78">
              <w:rPr>
                <w:rFonts w:asciiTheme="minorHAnsi" w:eastAsiaTheme="minorEastAsia" w:hAnsiTheme="minorHAnsi" w:cstheme="minorBidi"/>
                <w:noProof/>
                <w:sz w:val="22"/>
                <w:szCs w:val="22"/>
                <w:lang w:eastAsia="en-GB"/>
              </w:rPr>
              <w:tab/>
            </w:r>
            <w:r w:rsidR="00DF7F78" w:rsidRPr="007B053F">
              <w:rPr>
                <w:rStyle w:val="Hyperlink"/>
                <w:noProof/>
              </w:rPr>
              <w:t>Identity and composition of structurally related substances (used in a grouping or read-across approach)</w:t>
            </w:r>
            <w:r w:rsidR="00DF7F78">
              <w:rPr>
                <w:noProof/>
                <w:webHidden/>
              </w:rPr>
              <w:tab/>
            </w:r>
            <w:r w:rsidR="00DF7F78">
              <w:rPr>
                <w:noProof/>
                <w:webHidden/>
              </w:rPr>
              <w:fldChar w:fldCharType="begin"/>
            </w:r>
            <w:r w:rsidR="00DF7F78">
              <w:rPr>
                <w:noProof/>
                <w:webHidden/>
              </w:rPr>
              <w:instrText xml:space="preserve"> PAGEREF _Toc476671043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3D7D0BDD" w14:textId="4ABF7DA9" w:rsidR="00DF7F78" w:rsidRDefault="00712BCC" w:rsidP="00C77C8A">
          <w:pPr>
            <w:pStyle w:val="TOC2"/>
            <w:rPr>
              <w:rFonts w:asciiTheme="minorHAnsi" w:eastAsiaTheme="minorEastAsia" w:hAnsiTheme="minorHAnsi" w:cstheme="minorBidi"/>
              <w:noProof/>
              <w:sz w:val="22"/>
              <w:szCs w:val="22"/>
              <w:lang w:eastAsia="en-GB"/>
            </w:rPr>
          </w:pPr>
          <w:hyperlink w:anchor="_Toc476671044" w:history="1">
            <w:r w:rsidR="00DF7F78" w:rsidRPr="007B053F">
              <w:rPr>
                <w:rStyle w:val="Hyperlink"/>
                <w:noProof/>
              </w:rPr>
              <w:t>1.5 Physicochemical properties</w:t>
            </w:r>
            <w:r w:rsidR="00DF7F78">
              <w:rPr>
                <w:noProof/>
                <w:webHidden/>
              </w:rPr>
              <w:tab/>
            </w:r>
            <w:r w:rsidR="00DF7F78">
              <w:rPr>
                <w:noProof/>
                <w:webHidden/>
              </w:rPr>
              <w:fldChar w:fldCharType="begin"/>
            </w:r>
            <w:r w:rsidR="00DF7F78">
              <w:rPr>
                <w:noProof/>
                <w:webHidden/>
              </w:rPr>
              <w:instrText xml:space="preserve"> PAGEREF _Toc476671044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013CEF56" w14:textId="2F449423" w:rsidR="00DF7F78" w:rsidRDefault="00712BCC" w:rsidP="00B15E3B">
          <w:pPr>
            <w:pStyle w:val="TOC1"/>
            <w:rPr>
              <w:rFonts w:asciiTheme="minorHAnsi" w:eastAsiaTheme="minorEastAsia" w:hAnsiTheme="minorHAnsi" w:cstheme="minorBidi"/>
              <w:noProof/>
              <w:sz w:val="22"/>
              <w:szCs w:val="22"/>
              <w:lang w:eastAsia="en-GB"/>
            </w:rPr>
          </w:pPr>
          <w:hyperlink w:anchor="_Toc476671045" w:history="1">
            <w:r w:rsidR="00DF7F78" w:rsidRPr="007B053F">
              <w:rPr>
                <w:rStyle w:val="Hyperlink"/>
                <w:noProof/>
              </w:rPr>
              <w:t>2. Harmonised classification and</w:t>
            </w:r>
            <w:bookmarkStart w:id="1" w:name="_GoBack"/>
            <w:bookmarkEnd w:id="1"/>
            <w:r w:rsidR="00DF7F78" w:rsidRPr="007B053F">
              <w:rPr>
                <w:rStyle w:val="Hyperlink"/>
                <w:noProof/>
              </w:rPr>
              <w:t xml:space="preserve"> labelling</w:t>
            </w:r>
            <w:r w:rsidR="00DF7F78">
              <w:rPr>
                <w:noProof/>
                <w:webHidden/>
              </w:rPr>
              <w:tab/>
            </w:r>
            <w:r w:rsidR="00DF7F78">
              <w:rPr>
                <w:noProof/>
                <w:webHidden/>
              </w:rPr>
              <w:fldChar w:fldCharType="begin"/>
            </w:r>
            <w:r w:rsidR="00DF7F78">
              <w:rPr>
                <w:noProof/>
                <w:webHidden/>
              </w:rPr>
              <w:instrText xml:space="preserve"> PAGEREF _Toc476671045 \h </w:instrText>
            </w:r>
            <w:r w:rsidR="00DF7F78">
              <w:rPr>
                <w:noProof/>
                <w:webHidden/>
              </w:rPr>
            </w:r>
            <w:r w:rsidR="00DF7F78">
              <w:rPr>
                <w:noProof/>
                <w:webHidden/>
              </w:rPr>
              <w:fldChar w:fldCharType="separate"/>
            </w:r>
            <w:r w:rsidR="00F74D1B">
              <w:rPr>
                <w:noProof/>
                <w:webHidden/>
              </w:rPr>
              <w:t>19</w:t>
            </w:r>
            <w:r w:rsidR="00DF7F78">
              <w:rPr>
                <w:noProof/>
                <w:webHidden/>
              </w:rPr>
              <w:fldChar w:fldCharType="end"/>
            </w:r>
          </w:hyperlink>
        </w:p>
        <w:p w14:paraId="19B665C0" w14:textId="74F3D116" w:rsidR="00DF7F78" w:rsidRDefault="00712BCC" w:rsidP="00B15E3B">
          <w:pPr>
            <w:pStyle w:val="TOC1"/>
            <w:rPr>
              <w:rFonts w:asciiTheme="minorHAnsi" w:eastAsiaTheme="minorEastAsia" w:hAnsiTheme="minorHAnsi" w:cstheme="minorBidi"/>
              <w:noProof/>
              <w:sz w:val="22"/>
              <w:szCs w:val="22"/>
              <w:lang w:eastAsia="en-GB"/>
            </w:rPr>
          </w:pPr>
          <w:hyperlink w:anchor="_Toc476671046" w:history="1">
            <w:r w:rsidR="00DF7F78" w:rsidRPr="007B053F">
              <w:rPr>
                <w:rStyle w:val="Hyperlink"/>
                <w:noProof/>
              </w:rPr>
              <w:t>3. Environmental fate properties</w:t>
            </w:r>
            <w:r w:rsidR="00DF7F78">
              <w:rPr>
                <w:noProof/>
                <w:webHidden/>
              </w:rPr>
              <w:tab/>
            </w:r>
            <w:r w:rsidR="00DF7F78">
              <w:rPr>
                <w:noProof/>
                <w:webHidden/>
              </w:rPr>
              <w:fldChar w:fldCharType="begin"/>
            </w:r>
            <w:r w:rsidR="00DF7F78">
              <w:rPr>
                <w:noProof/>
                <w:webHidden/>
              </w:rPr>
              <w:instrText xml:space="preserve"> PAGEREF _Toc476671046 \h </w:instrText>
            </w:r>
            <w:r w:rsidR="00DF7F78">
              <w:rPr>
                <w:noProof/>
                <w:webHidden/>
              </w:rPr>
            </w:r>
            <w:r w:rsidR="00DF7F78">
              <w:rPr>
                <w:noProof/>
                <w:webHidden/>
              </w:rPr>
              <w:fldChar w:fldCharType="separate"/>
            </w:r>
            <w:r w:rsidR="00F74D1B">
              <w:rPr>
                <w:noProof/>
                <w:webHidden/>
              </w:rPr>
              <w:t>20</w:t>
            </w:r>
            <w:r w:rsidR="00DF7F78">
              <w:rPr>
                <w:noProof/>
                <w:webHidden/>
              </w:rPr>
              <w:fldChar w:fldCharType="end"/>
            </w:r>
          </w:hyperlink>
        </w:p>
        <w:p w14:paraId="056A3060" w14:textId="48A9390B" w:rsidR="00DF7F78" w:rsidRDefault="00712BCC" w:rsidP="00B15E3B">
          <w:pPr>
            <w:pStyle w:val="TOC1"/>
            <w:rPr>
              <w:rFonts w:asciiTheme="minorHAnsi" w:eastAsiaTheme="minorEastAsia" w:hAnsiTheme="minorHAnsi" w:cstheme="minorBidi"/>
              <w:noProof/>
              <w:sz w:val="22"/>
              <w:szCs w:val="22"/>
              <w:lang w:eastAsia="en-GB"/>
            </w:rPr>
          </w:pPr>
          <w:hyperlink w:anchor="_Toc476671047" w:history="1">
            <w:r w:rsidR="00DF7F78" w:rsidRPr="007B053F">
              <w:rPr>
                <w:rStyle w:val="Hyperlink"/>
                <w:noProof/>
              </w:rPr>
              <w:t>4. Human health hazard assessment</w:t>
            </w:r>
            <w:r w:rsidR="00DF7F78">
              <w:rPr>
                <w:noProof/>
                <w:webHidden/>
              </w:rPr>
              <w:tab/>
            </w:r>
            <w:r w:rsidR="00DF7F78">
              <w:rPr>
                <w:noProof/>
                <w:webHidden/>
              </w:rPr>
              <w:fldChar w:fldCharType="begin"/>
            </w:r>
            <w:r w:rsidR="00DF7F78">
              <w:rPr>
                <w:noProof/>
                <w:webHidden/>
              </w:rPr>
              <w:instrText xml:space="preserve"> PAGEREF _Toc476671047 \h </w:instrText>
            </w:r>
            <w:r w:rsidR="00DF7F78">
              <w:rPr>
                <w:noProof/>
                <w:webHidden/>
              </w:rPr>
            </w:r>
            <w:r w:rsidR="00DF7F78">
              <w:rPr>
                <w:noProof/>
                <w:webHidden/>
              </w:rPr>
              <w:fldChar w:fldCharType="separate"/>
            </w:r>
            <w:r w:rsidR="00F74D1B">
              <w:rPr>
                <w:noProof/>
                <w:webHidden/>
              </w:rPr>
              <w:t>21</w:t>
            </w:r>
            <w:r w:rsidR="00DF7F78">
              <w:rPr>
                <w:noProof/>
                <w:webHidden/>
              </w:rPr>
              <w:fldChar w:fldCharType="end"/>
            </w:r>
          </w:hyperlink>
        </w:p>
        <w:p w14:paraId="55CE85A3" w14:textId="1EFE452C" w:rsidR="00DF7F78" w:rsidRDefault="00712BCC" w:rsidP="00C77C8A">
          <w:pPr>
            <w:pStyle w:val="TOC2"/>
            <w:rPr>
              <w:rFonts w:asciiTheme="minorHAnsi" w:eastAsiaTheme="minorEastAsia" w:hAnsiTheme="minorHAnsi" w:cstheme="minorBidi"/>
              <w:noProof/>
              <w:sz w:val="22"/>
              <w:szCs w:val="22"/>
              <w:lang w:eastAsia="en-GB"/>
            </w:rPr>
          </w:pPr>
          <w:hyperlink w:anchor="_Toc476671048" w:history="1">
            <w:r w:rsidR="00DF7F78" w:rsidRPr="007B053F">
              <w:rPr>
                <w:rStyle w:val="Hyperlink"/>
                <w:rFonts w:cs="Arial"/>
                <w:b/>
                <w:noProof/>
              </w:rPr>
              <w:t>4.1 Binding of BPA to hormonal receptors</w:t>
            </w:r>
            <w:r w:rsidR="00DF7F78">
              <w:rPr>
                <w:noProof/>
                <w:webHidden/>
              </w:rPr>
              <w:tab/>
            </w:r>
            <w:r w:rsidR="00DF7F78">
              <w:rPr>
                <w:noProof/>
                <w:webHidden/>
              </w:rPr>
              <w:fldChar w:fldCharType="begin"/>
            </w:r>
            <w:r w:rsidR="00DF7F78">
              <w:rPr>
                <w:noProof/>
                <w:webHidden/>
              </w:rPr>
              <w:instrText xml:space="preserve"> PAGEREF _Toc476671048 \h </w:instrText>
            </w:r>
            <w:r w:rsidR="00DF7F78">
              <w:rPr>
                <w:noProof/>
                <w:webHidden/>
              </w:rPr>
            </w:r>
            <w:r w:rsidR="00DF7F78">
              <w:rPr>
                <w:noProof/>
                <w:webHidden/>
              </w:rPr>
              <w:fldChar w:fldCharType="separate"/>
            </w:r>
            <w:r w:rsidR="00F74D1B">
              <w:rPr>
                <w:noProof/>
                <w:webHidden/>
              </w:rPr>
              <w:t>24</w:t>
            </w:r>
            <w:r w:rsidR="00DF7F78">
              <w:rPr>
                <w:noProof/>
                <w:webHidden/>
              </w:rPr>
              <w:fldChar w:fldCharType="end"/>
            </w:r>
          </w:hyperlink>
        </w:p>
        <w:p w14:paraId="6EE9AD98" w14:textId="1BB06B39" w:rsidR="00DF7F78" w:rsidRDefault="00712BCC" w:rsidP="00C77C8A">
          <w:pPr>
            <w:pStyle w:val="TOC2"/>
            <w:rPr>
              <w:rFonts w:asciiTheme="minorHAnsi" w:eastAsiaTheme="minorEastAsia" w:hAnsiTheme="minorHAnsi" w:cstheme="minorBidi"/>
              <w:noProof/>
              <w:sz w:val="22"/>
              <w:szCs w:val="22"/>
              <w:lang w:eastAsia="en-GB"/>
            </w:rPr>
          </w:pPr>
          <w:hyperlink w:anchor="_Toc476671049" w:history="1">
            <w:r w:rsidR="00DF7F78" w:rsidRPr="007B053F">
              <w:rPr>
                <w:rStyle w:val="Hyperlink"/>
                <w:rFonts w:cs="Arial"/>
                <w:b/>
                <w:noProof/>
              </w:rPr>
              <w:t>4.2 Effect on the reproductive function</w:t>
            </w:r>
            <w:r w:rsidR="00DF7F78">
              <w:rPr>
                <w:noProof/>
                <w:webHidden/>
              </w:rPr>
              <w:tab/>
            </w:r>
            <w:r w:rsidR="00DF7F78">
              <w:rPr>
                <w:noProof/>
                <w:webHidden/>
              </w:rPr>
              <w:fldChar w:fldCharType="begin"/>
            </w:r>
            <w:r w:rsidR="00DF7F78">
              <w:rPr>
                <w:noProof/>
                <w:webHidden/>
              </w:rPr>
              <w:instrText xml:space="preserve"> PAGEREF _Toc476671049 \h </w:instrText>
            </w:r>
            <w:r w:rsidR="00DF7F78">
              <w:rPr>
                <w:noProof/>
                <w:webHidden/>
              </w:rPr>
            </w:r>
            <w:r w:rsidR="00DF7F78">
              <w:rPr>
                <w:noProof/>
                <w:webHidden/>
              </w:rPr>
              <w:fldChar w:fldCharType="separate"/>
            </w:r>
            <w:r w:rsidR="00F74D1B">
              <w:rPr>
                <w:noProof/>
                <w:webHidden/>
              </w:rPr>
              <w:t>26</w:t>
            </w:r>
            <w:r w:rsidR="00DF7F78">
              <w:rPr>
                <w:noProof/>
                <w:webHidden/>
              </w:rPr>
              <w:fldChar w:fldCharType="end"/>
            </w:r>
          </w:hyperlink>
        </w:p>
        <w:p w14:paraId="15B58D9E" w14:textId="5A0E3310" w:rsidR="00DF7F78" w:rsidRDefault="00712BCC">
          <w:pPr>
            <w:pStyle w:val="TOC3"/>
            <w:rPr>
              <w:rFonts w:asciiTheme="minorHAnsi" w:eastAsiaTheme="minorEastAsia" w:hAnsiTheme="minorHAnsi" w:cstheme="minorBidi"/>
              <w:i w:val="0"/>
              <w:iCs w:val="0"/>
              <w:noProof/>
              <w:sz w:val="22"/>
              <w:szCs w:val="22"/>
              <w:lang w:eastAsia="en-GB"/>
            </w:rPr>
          </w:pPr>
          <w:hyperlink w:anchor="_Toc476671050" w:history="1">
            <w:r w:rsidR="00DF7F78" w:rsidRPr="007B053F">
              <w:rPr>
                <w:rStyle w:val="Hyperlink"/>
                <w:rFonts w:cs="Arial"/>
                <w:b/>
                <w:bCs/>
                <w:noProof/>
              </w:rPr>
              <w:t>4.2.1 Overview of previous evaluation of BPA’s effect on reproductive function</w:t>
            </w:r>
            <w:r w:rsidR="00DF7F78">
              <w:rPr>
                <w:noProof/>
                <w:webHidden/>
              </w:rPr>
              <w:tab/>
            </w:r>
            <w:r w:rsidR="00DF7F78">
              <w:rPr>
                <w:noProof/>
                <w:webHidden/>
              </w:rPr>
              <w:fldChar w:fldCharType="begin"/>
            </w:r>
            <w:r w:rsidR="00DF7F78">
              <w:rPr>
                <w:noProof/>
                <w:webHidden/>
              </w:rPr>
              <w:instrText xml:space="preserve"> PAGEREF _Toc476671050 \h </w:instrText>
            </w:r>
            <w:r w:rsidR="00DF7F78">
              <w:rPr>
                <w:noProof/>
                <w:webHidden/>
              </w:rPr>
            </w:r>
            <w:r w:rsidR="00DF7F78">
              <w:rPr>
                <w:noProof/>
                <w:webHidden/>
              </w:rPr>
              <w:fldChar w:fldCharType="separate"/>
            </w:r>
            <w:r w:rsidR="00F74D1B">
              <w:rPr>
                <w:noProof/>
                <w:webHidden/>
              </w:rPr>
              <w:t>26</w:t>
            </w:r>
            <w:r w:rsidR="00DF7F78">
              <w:rPr>
                <w:noProof/>
                <w:webHidden/>
              </w:rPr>
              <w:fldChar w:fldCharType="end"/>
            </w:r>
          </w:hyperlink>
        </w:p>
        <w:p w14:paraId="7106A15D" w14:textId="6DC9BFFB" w:rsidR="00DF7F78" w:rsidRDefault="00712BCC">
          <w:pPr>
            <w:pStyle w:val="TOC3"/>
            <w:rPr>
              <w:rFonts w:asciiTheme="minorHAnsi" w:eastAsiaTheme="minorEastAsia" w:hAnsiTheme="minorHAnsi" w:cstheme="minorBidi"/>
              <w:i w:val="0"/>
              <w:iCs w:val="0"/>
              <w:noProof/>
              <w:sz w:val="22"/>
              <w:szCs w:val="22"/>
              <w:lang w:eastAsia="en-GB"/>
            </w:rPr>
          </w:pPr>
          <w:hyperlink w:anchor="_Toc476671051" w:history="1">
            <w:r w:rsidR="00DF7F78" w:rsidRPr="007B053F">
              <w:rPr>
                <w:rStyle w:val="Hyperlink"/>
                <w:rFonts w:cs="Arial"/>
                <w:b/>
                <w:bCs/>
                <w:noProof/>
              </w:rPr>
              <w:t>4.2.2 Adverse effect: alteration of estrous cyclicity</w:t>
            </w:r>
            <w:r w:rsidR="00DF7F78">
              <w:rPr>
                <w:noProof/>
                <w:webHidden/>
              </w:rPr>
              <w:tab/>
            </w:r>
            <w:r w:rsidR="00DF7F78">
              <w:rPr>
                <w:noProof/>
                <w:webHidden/>
              </w:rPr>
              <w:fldChar w:fldCharType="begin"/>
            </w:r>
            <w:r w:rsidR="00DF7F78">
              <w:rPr>
                <w:noProof/>
                <w:webHidden/>
              </w:rPr>
              <w:instrText xml:space="preserve"> PAGEREF _Toc476671051 \h </w:instrText>
            </w:r>
            <w:r w:rsidR="00DF7F78">
              <w:rPr>
                <w:noProof/>
                <w:webHidden/>
              </w:rPr>
            </w:r>
            <w:r w:rsidR="00DF7F78">
              <w:rPr>
                <w:noProof/>
                <w:webHidden/>
              </w:rPr>
              <w:fldChar w:fldCharType="separate"/>
            </w:r>
            <w:r w:rsidR="00F74D1B">
              <w:rPr>
                <w:noProof/>
                <w:webHidden/>
              </w:rPr>
              <w:t>29</w:t>
            </w:r>
            <w:r w:rsidR="00DF7F78">
              <w:rPr>
                <w:noProof/>
                <w:webHidden/>
              </w:rPr>
              <w:fldChar w:fldCharType="end"/>
            </w:r>
          </w:hyperlink>
        </w:p>
        <w:p w14:paraId="26696B1E" w14:textId="6FD6F1D9"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2" w:history="1">
            <w:r w:rsidR="00DF7F78" w:rsidRPr="007B053F">
              <w:rPr>
                <w:rStyle w:val="Hyperlink"/>
                <w:rFonts w:cs="Arial"/>
                <w:b/>
                <w:bCs/>
                <w:noProof/>
              </w:rPr>
              <w:t>4.2.3</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Endocrine disruption in relation to the alteration of the estrous cyclicity</w:t>
            </w:r>
            <w:r w:rsidR="00DF7F78">
              <w:rPr>
                <w:noProof/>
                <w:webHidden/>
              </w:rPr>
              <w:tab/>
            </w:r>
            <w:r w:rsidR="00DF7F78">
              <w:rPr>
                <w:noProof/>
                <w:webHidden/>
              </w:rPr>
              <w:fldChar w:fldCharType="begin"/>
            </w:r>
            <w:r w:rsidR="00DF7F78">
              <w:rPr>
                <w:noProof/>
                <w:webHidden/>
              </w:rPr>
              <w:instrText xml:space="preserve"> PAGEREF _Toc476671052 \h </w:instrText>
            </w:r>
            <w:r w:rsidR="00DF7F78">
              <w:rPr>
                <w:noProof/>
                <w:webHidden/>
              </w:rPr>
            </w:r>
            <w:r w:rsidR="00DF7F78">
              <w:rPr>
                <w:noProof/>
                <w:webHidden/>
              </w:rPr>
              <w:fldChar w:fldCharType="separate"/>
            </w:r>
            <w:r w:rsidR="00F74D1B">
              <w:rPr>
                <w:noProof/>
                <w:webHidden/>
              </w:rPr>
              <w:t>32</w:t>
            </w:r>
            <w:r w:rsidR="00DF7F78">
              <w:rPr>
                <w:noProof/>
                <w:webHidden/>
              </w:rPr>
              <w:fldChar w:fldCharType="end"/>
            </w:r>
          </w:hyperlink>
        </w:p>
        <w:p w14:paraId="353F1AF7" w14:textId="240900CE"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3" w:history="1">
            <w:r w:rsidR="00DF7F78" w:rsidRPr="007B053F">
              <w:rPr>
                <w:rStyle w:val="Hyperlink"/>
                <w:rFonts w:cs="Arial"/>
                <w:b/>
                <w:bCs/>
                <w:noProof/>
              </w:rPr>
              <w:t>4.2.4</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Summary and discussion</w:t>
            </w:r>
            <w:r w:rsidR="00DF7F78">
              <w:rPr>
                <w:noProof/>
                <w:webHidden/>
              </w:rPr>
              <w:tab/>
            </w:r>
            <w:r w:rsidR="00DF7F78">
              <w:rPr>
                <w:noProof/>
                <w:webHidden/>
              </w:rPr>
              <w:fldChar w:fldCharType="begin"/>
            </w:r>
            <w:r w:rsidR="00DF7F78">
              <w:rPr>
                <w:noProof/>
                <w:webHidden/>
              </w:rPr>
              <w:instrText xml:space="preserve"> PAGEREF _Toc476671053 \h </w:instrText>
            </w:r>
            <w:r w:rsidR="00DF7F78">
              <w:rPr>
                <w:noProof/>
                <w:webHidden/>
              </w:rPr>
            </w:r>
            <w:r w:rsidR="00DF7F78">
              <w:rPr>
                <w:noProof/>
                <w:webHidden/>
              </w:rPr>
              <w:fldChar w:fldCharType="separate"/>
            </w:r>
            <w:r w:rsidR="00F74D1B">
              <w:rPr>
                <w:noProof/>
                <w:webHidden/>
              </w:rPr>
              <w:t>48</w:t>
            </w:r>
            <w:r w:rsidR="00DF7F78">
              <w:rPr>
                <w:noProof/>
                <w:webHidden/>
              </w:rPr>
              <w:fldChar w:fldCharType="end"/>
            </w:r>
          </w:hyperlink>
        </w:p>
        <w:p w14:paraId="50FA50FE" w14:textId="087092C4"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4" w:history="1">
            <w:r w:rsidR="00DF7F78" w:rsidRPr="007B053F">
              <w:rPr>
                <w:rStyle w:val="Hyperlink"/>
                <w:rFonts w:cs="Arial"/>
                <w:b/>
                <w:bCs/>
                <w:noProof/>
              </w:rPr>
              <w:t>4.2.5</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Summary tables of studies</w:t>
            </w:r>
            <w:r w:rsidR="00DF7F78">
              <w:rPr>
                <w:noProof/>
                <w:webHidden/>
              </w:rPr>
              <w:tab/>
            </w:r>
            <w:r w:rsidR="00DF7F78">
              <w:rPr>
                <w:noProof/>
                <w:webHidden/>
              </w:rPr>
              <w:fldChar w:fldCharType="begin"/>
            </w:r>
            <w:r w:rsidR="00DF7F78">
              <w:rPr>
                <w:noProof/>
                <w:webHidden/>
              </w:rPr>
              <w:instrText xml:space="preserve"> PAGEREF _Toc476671054 \h </w:instrText>
            </w:r>
            <w:r w:rsidR="00DF7F78">
              <w:rPr>
                <w:noProof/>
                <w:webHidden/>
              </w:rPr>
            </w:r>
            <w:r w:rsidR="00DF7F78">
              <w:rPr>
                <w:noProof/>
                <w:webHidden/>
              </w:rPr>
              <w:fldChar w:fldCharType="separate"/>
            </w:r>
            <w:r w:rsidR="00F74D1B">
              <w:rPr>
                <w:noProof/>
                <w:webHidden/>
              </w:rPr>
              <w:t>51</w:t>
            </w:r>
            <w:r w:rsidR="00DF7F78">
              <w:rPr>
                <w:noProof/>
                <w:webHidden/>
              </w:rPr>
              <w:fldChar w:fldCharType="end"/>
            </w:r>
          </w:hyperlink>
        </w:p>
        <w:p w14:paraId="2E020341" w14:textId="61BB17F5" w:rsidR="00DF7F78" w:rsidRDefault="00712BCC" w:rsidP="00C77C8A">
          <w:pPr>
            <w:pStyle w:val="TOC2"/>
            <w:rPr>
              <w:rFonts w:asciiTheme="minorHAnsi" w:eastAsiaTheme="minorEastAsia" w:hAnsiTheme="minorHAnsi" w:cstheme="minorBidi"/>
              <w:noProof/>
              <w:sz w:val="22"/>
              <w:szCs w:val="22"/>
              <w:lang w:eastAsia="en-GB"/>
            </w:rPr>
          </w:pPr>
          <w:hyperlink w:anchor="_Toc476671055" w:history="1">
            <w:r w:rsidR="00DF7F78" w:rsidRPr="007B053F">
              <w:rPr>
                <w:rStyle w:val="Hyperlink"/>
                <w:rFonts w:cs="Arial"/>
                <w:b/>
                <w:noProof/>
              </w:rPr>
              <w:t>4.3</w:t>
            </w:r>
            <w:r w:rsidR="00DF7F78">
              <w:rPr>
                <w:rFonts w:asciiTheme="minorHAnsi" w:eastAsiaTheme="minorEastAsia" w:hAnsiTheme="minorHAnsi" w:cstheme="minorBidi"/>
                <w:noProof/>
                <w:sz w:val="22"/>
                <w:szCs w:val="22"/>
                <w:lang w:eastAsia="en-GB"/>
              </w:rPr>
              <w:tab/>
            </w:r>
            <w:r w:rsidR="00DF7F78" w:rsidRPr="007B053F">
              <w:rPr>
                <w:rStyle w:val="Hyperlink"/>
                <w:rFonts w:cs="Arial"/>
                <w:b/>
                <w:noProof/>
              </w:rPr>
              <w:t>Alteration of mammary gland development</w:t>
            </w:r>
            <w:r w:rsidR="00DF7F78">
              <w:rPr>
                <w:noProof/>
                <w:webHidden/>
              </w:rPr>
              <w:tab/>
            </w:r>
            <w:r w:rsidR="00DF7F78">
              <w:rPr>
                <w:noProof/>
                <w:webHidden/>
              </w:rPr>
              <w:fldChar w:fldCharType="begin"/>
            </w:r>
            <w:r w:rsidR="00DF7F78">
              <w:rPr>
                <w:noProof/>
                <w:webHidden/>
              </w:rPr>
              <w:instrText xml:space="preserve"> PAGEREF _Toc476671055 \h </w:instrText>
            </w:r>
            <w:r w:rsidR="00DF7F78">
              <w:rPr>
                <w:noProof/>
                <w:webHidden/>
              </w:rPr>
            </w:r>
            <w:r w:rsidR="00DF7F78">
              <w:rPr>
                <w:noProof/>
                <w:webHidden/>
              </w:rPr>
              <w:fldChar w:fldCharType="separate"/>
            </w:r>
            <w:r w:rsidR="00F74D1B">
              <w:rPr>
                <w:noProof/>
                <w:webHidden/>
              </w:rPr>
              <w:t>59</w:t>
            </w:r>
            <w:r w:rsidR="00DF7F78">
              <w:rPr>
                <w:noProof/>
                <w:webHidden/>
              </w:rPr>
              <w:fldChar w:fldCharType="end"/>
            </w:r>
          </w:hyperlink>
        </w:p>
        <w:p w14:paraId="1E43AC6E" w14:textId="6192F907"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6" w:history="1">
            <w:r w:rsidR="00DF7F78" w:rsidRPr="007B053F">
              <w:rPr>
                <w:rStyle w:val="Hyperlink"/>
                <w:rFonts w:cs="Arial"/>
                <w:b/>
                <w:bCs/>
                <w:noProof/>
              </w:rPr>
              <w:t>4.3.1</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Overview of previous evaluation of BPA’s effect on mammary gland</w:t>
            </w:r>
            <w:r w:rsidR="00DF7F78">
              <w:rPr>
                <w:noProof/>
                <w:webHidden/>
              </w:rPr>
              <w:tab/>
            </w:r>
            <w:r w:rsidR="00DF7F78">
              <w:rPr>
                <w:noProof/>
                <w:webHidden/>
              </w:rPr>
              <w:fldChar w:fldCharType="begin"/>
            </w:r>
            <w:r w:rsidR="00DF7F78">
              <w:rPr>
                <w:noProof/>
                <w:webHidden/>
              </w:rPr>
              <w:instrText xml:space="preserve"> PAGEREF _Toc476671056 \h </w:instrText>
            </w:r>
            <w:r w:rsidR="00DF7F78">
              <w:rPr>
                <w:noProof/>
                <w:webHidden/>
              </w:rPr>
            </w:r>
            <w:r w:rsidR="00DF7F78">
              <w:rPr>
                <w:noProof/>
                <w:webHidden/>
              </w:rPr>
              <w:fldChar w:fldCharType="separate"/>
            </w:r>
            <w:r w:rsidR="00F74D1B">
              <w:rPr>
                <w:noProof/>
                <w:webHidden/>
              </w:rPr>
              <w:t>59</w:t>
            </w:r>
            <w:r w:rsidR="00DF7F78">
              <w:rPr>
                <w:noProof/>
                <w:webHidden/>
              </w:rPr>
              <w:fldChar w:fldCharType="end"/>
            </w:r>
          </w:hyperlink>
        </w:p>
        <w:p w14:paraId="253ACD4E" w14:textId="5E687861"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7" w:history="1">
            <w:r w:rsidR="00DF7F78" w:rsidRPr="007B053F">
              <w:rPr>
                <w:rStyle w:val="Hyperlink"/>
                <w:rFonts w:cs="Arial"/>
                <w:b/>
                <w:bCs/>
                <w:noProof/>
              </w:rPr>
              <w:t>4.3.2</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Background information on mammary gland development</w:t>
            </w:r>
            <w:r w:rsidR="00DF7F78">
              <w:rPr>
                <w:noProof/>
                <w:webHidden/>
              </w:rPr>
              <w:tab/>
            </w:r>
            <w:r w:rsidR="00DF7F78">
              <w:rPr>
                <w:noProof/>
                <w:webHidden/>
              </w:rPr>
              <w:fldChar w:fldCharType="begin"/>
            </w:r>
            <w:r w:rsidR="00DF7F78">
              <w:rPr>
                <w:noProof/>
                <w:webHidden/>
              </w:rPr>
              <w:instrText xml:space="preserve"> PAGEREF _Toc476671057 \h </w:instrText>
            </w:r>
            <w:r w:rsidR="00DF7F78">
              <w:rPr>
                <w:noProof/>
                <w:webHidden/>
              </w:rPr>
            </w:r>
            <w:r w:rsidR="00DF7F78">
              <w:rPr>
                <w:noProof/>
                <w:webHidden/>
              </w:rPr>
              <w:fldChar w:fldCharType="separate"/>
            </w:r>
            <w:r w:rsidR="00F74D1B">
              <w:rPr>
                <w:noProof/>
                <w:webHidden/>
              </w:rPr>
              <w:t>60</w:t>
            </w:r>
            <w:r w:rsidR="00DF7F78">
              <w:rPr>
                <w:noProof/>
                <w:webHidden/>
              </w:rPr>
              <w:fldChar w:fldCharType="end"/>
            </w:r>
          </w:hyperlink>
        </w:p>
        <w:p w14:paraId="5BE2FEE7" w14:textId="68DEFE39"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8" w:history="1">
            <w:r w:rsidR="00DF7F78" w:rsidRPr="007B053F">
              <w:rPr>
                <w:rStyle w:val="Hyperlink"/>
                <w:rFonts w:cs="Arial"/>
                <w:b/>
                <w:bCs/>
                <w:noProof/>
              </w:rPr>
              <w:t>4.3.3</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Adverse effect</w:t>
            </w:r>
            <w:r w:rsidR="00DF7F78">
              <w:rPr>
                <w:noProof/>
                <w:webHidden/>
              </w:rPr>
              <w:tab/>
            </w:r>
            <w:r w:rsidR="00DF7F78">
              <w:rPr>
                <w:noProof/>
                <w:webHidden/>
              </w:rPr>
              <w:fldChar w:fldCharType="begin"/>
            </w:r>
            <w:r w:rsidR="00DF7F78">
              <w:rPr>
                <w:noProof/>
                <w:webHidden/>
              </w:rPr>
              <w:instrText xml:space="preserve"> PAGEREF _Toc476671058 \h </w:instrText>
            </w:r>
            <w:r w:rsidR="00DF7F78">
              <w:rPr>
                <w:noProof/>
                <w:webHidden/>
              </w:rPr>
            </w:r>
            <w:r w:rsidR="00DF7F78">
              <w:rPr>
                <w:noProof/>
                <w:webHidden/>
              </w:rPr>
              <w:fldChar w:fldCharType="separate"/>
            </w:r>
            <w:r w:rsidR="00F74D1B">
              <w:rPr>
                <w:noProof/>
                <w:webHidden/>
              </w:rPr>
              <w:t>66</w:t>
            </w:r>
            <w:r w:rsidR="00DF7F78">
              <w:rPr>
                <w:noProof/>
                <w:webHidden/>
              </w:rPr>
              <w:fldChar w:fldCharType="end"/>
            </w:r>
          </w:hyperlink>
        </w:p>
        <w:p w14:paraId="2E59CE64" w14:textId="4DCBBA81"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59" w:history="1">
            <w:r w:rsidR="00DF7F78" w:rsidRPr="007B053F">
              <w:rPr>
                <w:rStyle w:val="Hyperlink"/>
                <w:rFonts w:cs="Arial"/>
                <w:b/>
                <w:bCs/>
                <w:noProof/>
              </w:rPr>
              <w:t>4.3.4</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MoA (see Figure 13 and Figure 14)</w:t>
            </w:r>
            <w:r w:rsidR="00DF7F78">
              <w:rPr>
                <w:noProof/>
                <w:webHidden/>
              </w:rPr>
              <w:tab/>
            </w:r>
            <w:r w:rsidR="00DF7F78">
              <w:rPr>
                <w:noProof/>
                <w:webHidden/>
              </w:rPr>
              <w:fldChar w:fldCharType="begin"/>
            </w:r>
            <w:r w:rsidR="00DF7F78">
              <w:rPr>
                <w:noProof/>
                <w:webHidden/>
              </w:rPr>
              <w:instrText xml:space="preserve"> PAGEREF _Toc476671059 \h </w:instrText>
            </w:r>
            <w:r w:rsidR="00DF7F78">
              <w:rPr>
                <w:noProof/>
                <w:webHidden/>
              </w:rPr>
            </w:r>
            <w:r w:rsidR="00DF7F78">
              <w:rPr>
                <w:noProof/>
                <w:webHidden/>
              </w:rPr>
              <w:fldChar w:fldCharType="separate"/>
            </w:r>
            <w:r w:rsidR="00F74D1B">
              <w:rPr>
                <w:noProof/>
                <w:webHidden/>
              </w:rPr>
              <w:t>67</w:t>
            </w:r>
            <w:r w:rsidR="00DF7F78">
              <w:rPr>
                <w:noProof/>
                <w:webHidden/>
              </w:rPr>
              <w:fldChar w:fldCharType="end"/>
            </w:r>
          </w:hyperlink>
        </w:p>
        <w:p w14:paraId="464FB070" w14:textId="1BBED2FD"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0" w:history="1">
            <w:r w:rsidR="00DF7F78" w:rsidRPr="007B053F">
              <w:rPr>
                <w:rStyle w:val="Hyperlink"/>
                <w:rFonts w:cs="Arial"/>
                <w:b/>
                <w:noProof/>
              </w:rPr>
              <w:t>4.3.5</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noProof/>
              </w:rPr>
              <w:t xml:space="preserve">Summary of the plausible link between adverse effects and endocrine MoA: Effects of BPA on mammary </w:t>
            </w:r>
            <w:r w:rsidR="00DF7F78" w:rsidRPr="007B053F">
              <w:rPr>
                <w:rStyle w:val="Hyperlink"/>
                <w:rFonts w:cs="Arial"/>
                <w:b/>
                <w:bCs/>
                <w:noProof/>
              </w:rPr>
              <w:t>gland</w:t>
            </w:r>
            <w:r w:rsidR="00DF7F78">
              <w:rPr>
                <w:noProof/>
                <w:webHidden/>
              </w:rPr>
              <w:tab/>
            </w:r>
            <w:r w:rsidR="00DF7F78">
              <w:rPr>
                <w:noProof/>
                <w:webHidden/>
              </w:rPr>
              <w:fldChar w:fldCharType="begin"/>
            </w:r>
            <w:r w:rsidR="00DF7F78">
              <w:rPr>
                <w:noProof/>
                <w:webHidden/>
              </w:rPr>
              <w:instrText xml:space="preserve"> PAGEREF _Toc476671060 \h </w:instrText>
            </w:r>
            <w:r w:rsidR="00DF7F78">
              <w:rPr>
                <w:noProof/>
                <w:webHidden/>
              </w:rPr>
            </w:r>
            <w:r w:rsidR="00DF7F78">
              <w:rPr>
                <w:noProof/>
                <w:webHidden/>
              </w:rPr>
              <w:fldChar w:fldCharType="separate"/>
            </w:r>
            <w:r w:rsidR="00F74D1B">
              <w:rPr>
                <w:noProof/>
                <w:webHidden/>
              </w:rPr>
              <w:t>71</w:t>
            </w:r>
            <w:r w:rsidR="00DF7F78">
              <w:rPr>
                <w:noProof/>
                <w:webHidden/>
              </w:rPr>
              <w:fldChar w:fldCharType="end"/>
            </w:r>
          </w:hyperlink>
        </w:p>
        <w:p w14:paraId="7A3097EB" w14:textId="7EF7B8FB"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1" w:history="1">
            <w:r w:rsidR="00DF7F78" w:rsidRPr="007B053F">
              <w:rPr>
                <w:rStyle w:val="Hyperlink"/>
                <w:rFonts w:cs="Arial"/>
                <w:b/>
                <w:bCs/>
                <w:noProof/>
              </w:rPr>
              <w:t>4.3.6</w:t>
            </w:r>
            <w:r w:rsidR="00C77C8A">
              <w:rPr>
                <w:rStyle w:val="Hyperlink"/>
                <w:rFonts w:cs="Arial"/>
                <w:b/>
                <w:bCs/>
                <w:noProof/>
              </w:rPr>
              <w:t xml:space="preserve"> </w:t>
            </w:r>
            <w:r w:rsidR="00DF7F78" w:rsidRPr="007B053F">
              <w:rPr>
                <w:rStyle w:val="Hyperlink"/>
                <w:rFonts w:cs="Arial"/>
                <w:b/>
                <w:bCs/>
                <w:noProof/>
              </w:rPr>
              <w:t>Human information</w:t>
            </w:r>
            <w:r w:rsidR="00DF7F78">
              <w:rPr>
                <w:noProof/>
                <w:webHidden/>
              </w:rPr>
              <w:tab/>
            </w:r>
            <w:r w:rsidR="00DF7F78">
              <w:rPr>
                <w:noProof/>
                <w:webHidden/>
              </w:rPr>
              <w:fldChar w:fldCharType="begin"/>
            </w:r>
            <w:r w:rsidR="00DF7F78">
              <w:rPr>
                <w:noProof/>
                <w:webHidden/>
              </w:rPr>
              <w:instrText xml:space="preserve"> PAGEREF _Toc476671061 \h </w:instrText>
            </w:r>
            <w:r w:rsidR="00DF7F78">
              <w:rPr>
                <w:noProof/>
                <w:webHidden/>
              </w:rPr>
            </w:r>
            <w:r w:rsidR="00DF7F78">
              <w:rPr>
                <w:noProof/>
                <w:webHidden/>
              </w:rPr>
              <w:fldChar w:fldCharType="separate"/>
            </w:r>
            <w:r w:rsidR="00F74D1B">
              <w:rPr>
                <w:noProof/>
                <w:webHidden/>
              </w:rPr>
              <w:t>73</w:t>
            </w:r>
            <w:r w:rsidR="00DF7F78">
              <w:rPr>
                <w:noProof/>
                <w:webHidden/>
              </w:rPr>
              <w:fldChar w:fldCharType="end"/>
            </w:r>
          </w:hyperlink>
        </w:p>
        <w:p w14:paraId="35410D68" w14:textId="49D9C7DB"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2" w:history="1">
            <w:r w:rsidR="00DF7F78" w:rsidRPr="007B053F">
              <w:rPr>
                <w:rStyle w:val="Hyperlink"/>
                <w:rFonts w:cs="Arial"/>
                <w:b/>
                <w:bCs/>
                <w:noProof/>
              </w:rPr>
              <w:t>4.3.7</w:t>
            </w:r>
            <w:r w:rsidR="00DF7F78">
              <w:rPr>
                <w:rFonts w:asciiTheme="minorHAnsi" w:eastAsiaTheme="minorEastAsia" w:hAnsiTheme="minorHAnsi" w:cstheme="minorBidi"/>
                <w:i w:val="0"/>
                <w:iCs w:val="0"/>
                <w:noProof/>
                <w:sz w:val="22"/>
                <w:szCs w:val="22"/>
                <w:lang w:eastAsia="en-GB"/>
              </w:rPr>
              <w:tab/>
            </w:r>
            <w:r w:rsidR="00C77C8A">
              <w:rPr>
                <w:rFonts w:asciiTheme="minorHAnsi" w:eastAsiaTheme="minorEastAsia" w:hAnsiTheme="minorHAnsi" w:cstheme="minorBidi"/>
                <w:i w:val="0"/>
                <w:iCs w:val="0"/>
                <w:noProof/>
                <w:sz w:val="22"/>
                <w:szCs w:val="22"/>
                <w:lang w:eastAsia="en-GB"/>
              </w:rPr>
              <w:t xml:space="preserve"> </w:t>
            </w:r>
            <w:r w:rsidR="00DF7F78" w:rsidRPr="007B053F">
              <w:rPr>
                <w:rStyle w:val="Hyperlink"/>
                <w:rFonts w:cs="Arial"/>
                <w:b/>
                <w:bCs/>
                <w:noProof/>
              </w:rPr>
              <w:t>Transposition to humans: interpretation issues</w:t>
            </w:r>
            <w:r w:rsidR="00DF7F78">
              <w:rPr>
                <w:noProof/>
                <w:webHidden/>
              </w:rPr>
              <w:tab/>
            </w:r>
            <w:r w:rsidR="00DF7F78">
              <w:rPr>
                <w:noProof/>
                <w:webHidden/>
              </w:rPr>
              <w:fldChar w:fldCharType="begin"/>
            </w:r>
            <w:r w:rsidR="00DF7F78">
              <w:rPr>
                <w:noProof/>
                <w:webHidden/>
              </w:rPr>
              <w:instrText xml:space="preserve"> PAGEREF _Toc476671062 \h </w:instrText>
            </w:r>
            <w:r w:rsidR="00DF7F78">
              <w:rPr>
                <w:noProof/>
                <w:webHidden/>
              </w:rPr>
            </w:r>
            <w:r w:rsidR="00DF7F78">
              <w:rPr>
                <w:noProof/>
                <w:webHidden/>
              </w:rPr>
              <w:fldChar w:fldCharType="separate"/>
            </w:r>
            <w:r w:rsidR="00F74D1B">
              <w:rPr>
                <w:noProof/>
                <w:webHidden/>
              </w:rPr>
              <w:t>73</w:t>
            </w:r>
            <w:r w:rsidR="00DF7F78">
              <w:rPr>
                <w:noProof/>
                <w:webHidden/>
              </w:rPr>
              <w:fldChar w:fldCharType="end"/>
            </w:r>
          </w:hyperlink>
        </w:p>
        <w:p w14:paraId="1BAC0C26" w14:textId="42D4F63F"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3" w:history="1">
            <w:r w:rsidR="00DF7F78" w:rsidRPr="007B053F">
              <w:rPr>
                <w:rStyle w:val="Hyperlink"/>
                <w:rFonts w:cs="Arial"/>
                <w:b/>
                <w:noProof/>
              </w:rPr>
              <w:t>4.3.8</w:t>
            </w:r>
            <w:r w:rsidR="00DF7F78">
              <w:rPr>
                <w:rFonts w:asciiTheme="minorHAnsi" w:eastAsiaTheme="minorEastAsia" w:hAnsiTheme="minorHAnsi" w:cstheme="minorBidi"/>
                <w:i w:val="0"/>
                <w:iCs w:val="0"/>
                <w:noProof/>
                <w:sz w:val="22"/>
                <w:szCs w:val="22"/>
                <w:lang w:eastAsia="en-GB"/>
              </w:rPr>
              <w:tab/>
            </w:r>
            <w:r w:rsidR="00C77C8A">
              <w:rPr>
                <w:rFonts w:asciiTheme="minorHAnsi" w:eastAsiaTheme="minorEastAsia" w:hAnsiTheme="minorHAnsi" w:cstheme="minorBidi"/>
                <w:i w:val="0"/>
                <w:iCs w:val="0"/>
                <w:noProof/>
                <w:sz w:val="22"/>
                <w:szCs w:val="22"/>
                <w:lang w:eastAsia="en-GB"/>
              </w:rPr>
              <w:t xml:space="preserve"> </w:t>
            </w:r>
            <w:r w:rsidR="00DF7F78" w:rsidRPr="007B053F">
              <w:rPr>
                <w:rStyle w:val="Hyperlink"/>
                <w:rFonts w:cs="Arial"/>
                <w:b/>
                <w:noProof/>
              </w:rPr>
              <w:t>Summary and conclusion</w:t>
            </w:r>
            <w:r w:rsidR="00DF7F78">
              <w:rPr>
                <w:noProof/>
                <w:webHidden/>
              </w:rPr>
              <w:tab/>
            </w:r>
            <w:r w:rsidR="00DF7F78">
              <w:rPr>
                <w:noProof/>
                <w:webHidden/>
              </w:rPr>
              <w:fldChar w:fldCharType="begin"/>
            </w:r>
            <w:r w:rsidR="00DF7F78">
              <w:rPr>
                <w:noProof/>
                <w:webHidden/>
              </w:rPr>
              <w:instrText xml:space="preserve"> PAGEREF _Toc476671063 \h </w:instrText>
            </w:r>
            <w:r w:rsidR="00DF7F78">
              <w:rPr>
                <w:noProof/>
                <w:webHidden/>
              </w:rPr>
            </w:r>
            <w:r w:rsidR="00DF7F78">
              <w:rPr>
                <w:noProof/>
                <w:webHidden/>
              </w:rPr>
              <w:fldChar w:fldCharType="separate"/>
            </w:r>
            <w:r w:rsidR="00F74D1B">
              <w:rPr>
                <w:noProof/>
                <w:webHidden/>
              </w:rPr>
              <w:t>75</w:t>
            </w:r>
            <w:r w:rsidR="00DF7F78">
              <w:rPr>
                <w:noProof/>
                <w:webHidden/>
              </w:rPr>
              <w:fldChar w:fldCharType="end"/>
            </w:r>
          </w:hyperlink>
        </w:p>
        <w:p w14:paraId="325ADE94" w14:textId="28656AB1"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4" w:history="1">
            <w:r w:rsidR="00DF7F78" w:rsidRPr="007B053F">
              <w:rPr>
                <w:rStyle w:val="Hyperlink"/>
                <w:rFonts w:cs="Arial"/>
                <w:b/>
                <w:bCs/>
                <w:noProof/>
              </w:rPr>
              <w:t>4.3.9</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 xml:space="preserve">Summary </w:t>
            </w:r>
            <w:r w:rsidR="00DF7F78" w:rsidRPr="007B053F">
              <w:rPr>
                <w:rStyle w:val="Hyperlink"/>
                <w:rFonts w:cs="Arial"/>
                <w:b/>
                <w:noProof/>
              </w:rPr>
              <w:t>tables</w:t>
            </w:r>
            <w:r w:rsidR="00DF7F78" w:rsidRPr="007B053F">
              <w:rPr>
                <w:rStyle w:val="Hyperlink"/>
                <w:rFonts w:cs="Arial"/>
                <w:b/>
                <w:bCs/>
                <w:noProof/>
              </w:rPr>
              <w:t xml:space="preserve"> of studies</w:t>
            </w:r>
            <w:r w:rsidR="00DF7F78">
              <w:rPr>
                <w:noProof/>
                <w:webHidden/>
              </w:rPr>
              <w:tab/>
            </w:r>
            <w:r w:rsidR="00DF7F78">
              <w:rPr>
                <w:noProof/>
                <w:webHidden/>
              </w:rPr>
              <w:fldChar w:fldCharType="begin"/>
            </w:r>
            <w:r w:rsidR="00DF7F78">
              <w:rPr>
                <w:noProof/>
                <w:webHidden/>
              </w:rPr>
              <w:instrText xml:space="preserve"> PAGEREF _Toc476671064 \h </w:instrText>
            </w:r>
            <w:r w:rsidR="00DF7F78">
              <w:rPr>
                <w:noProof/>
                <w:webHidden/>
              </w:rPr>
            </w:r>
            <w:r w:rsidR="00DF7F78">
              <w:rPr>
                <w:noProof/>
                <w:webHidden/>
              </w:rPr>
              <w:fldChar w:fldCharType="separate"/>
            </w:r>
            <w:r w:rsidR="00F74D1B">
              <w:rPr>
                <w:noProof/>
                <w:webHidden/>
              </w:rPr>
              <w:t>75</w:t>
            </w:r>
            <w:r w:rsidR="00DF7F78">
              <w:rPr>
                <w:noProof/>
                <w:webHidden/>
              </w:rPr>
              <w:fldChar w:fldCharType="end"/>
            </w:r>
          </w:hyperlink>
        </w:p>
        <w:p w14:paraId="6319A643" w14:textId="55BAC91D" w:rsidR="00DF7F78" w:rsidRDefault="00712BCC" w:rsidP="00C77C8A">
          <w:pPr>
            <w:pStyle w:val="TOC2"/>
            <w:rPr>
              <w:rFonts w:asciiTheme="minorHAnsi" w:eastAsiaTheme="minorEastAsia" w:hAnsiTheme="minorHAnsi" w:cstheme="minorBidi"/>
              <w:noProof/>
              <w:sz w:val="22"/>
              <w:szCs w:val="22"/>
              <w:lang w:eastAsia="en-GB"/>
            </w:rPr>
          </w:pPr>
          <w:hyperlink w:anchor="_Toc476671065" w:history="1">
            <w:r w:rsidR="00DF7F78" w:rsidRPr="007B053F">
              <w:rPr>
                <w:rStyle w:val="Hyperlink"/>
                <w:rFonts w:cs="Arial"/>
                <w:b/>
                <w:noProof/>
              </w:rPr>
              <w:t>4.4</w:t>
            </w:r>
            <w:r w:rsidR="00DF7F78">
              <w:rPr>
                <w:rFonts w:asciiTheme="minorHAnsi" w:eastAsiaTheme="minorEastAsia" w:hAnsiTheme="minorHAnsi" w:cstheme="minorBidi"/>
                <w:noProof/>
                <w:sz w:val="22"/>
                <w:szCs w:val="22"/>
                <w:lang w:eastAsia="en-GB"/>
              </w:rPr>
              <w:tab/>
            </w:r>
            <w:r w:rsidR="00DF7F78" w:rsidRPr="007B053F">
              <w:rPr>
                <w:rStyle w:val="Hyperlink"/>
                <w:rFonts w:cs="Arial"/>
                <w:b/>
                <w:noProof/>
              </w:rPr>
              <w:t>Alteration of brain development and cognitive function</w:t>
            </w:r>
            <w:r w:rsidR="00DF7F78">
              <w:rPr>
                <w:noProof/>
                <w:webHidden/>
              </w:rPr>
              <w:tab/>
            </w:r>
            <w:r w:rsidR="00DF7F78">
              <w:rPr>
                <w:noProof/>
                <w:webHidden/>
              </w:rPr>
              <w:fldChar w:fldCharType="begin"/>
            </w:r>
            <w:r w:rsidR="00DF7F78">
              <w:rPr>
                <w:noProof/>
                <w:webHidden/>
              </w:rPr>
              <w:instrText xml:space="preserve"> PAGEREF _Toc476671065 \h </w:instrText>
            </w:r>
            <w:r w:rsidR="00DF7F78">
              <w:rPr>
                <w:noProof/>
                <w:webHidden/>
              </w:rPr>
            </w:r>
            <w:r w:rsidR="00DF7F78">
              <w:rPr>
                <w:noProof/>
                <w:webHidden/>
              </w:rPr>
              <w:fldChar w:fldCharType="separate"/>
            </w:r>
            <w:r w:rsidR="00F74D1B">
              <w:rPr>
                <w:noProof/>
                <w:webHidden/>
              </w:rPr>
              <w:t>95</w:t>
            </w:r>
            <w:r w:rsidR="00DF7F78">
              <w:rPr>
                <w:noProof/>
                <w:webHidden/>
              </w:rPr>
              <w:fldChar w:fldCharType="end"/>
            </w:r>
          </w:hyperlink>
        </w:p>
        <w:p w14:paraId="6A0C31A7" w14:textId="79C23BF1"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6" w:history="1">
            <w:r w:rsidR="00DF7F78" w:rsidRPr="007B053F">
              <w:rPr>
                <w:rStyle w:val="Hyperlink"/>
                <w:rFonts w:cs="Arial"/>
                <w:b/>
                <w:bCs/>
                <w:noProof/>
              </w:rPr>
              <w:t>4.4.1</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Overview of previous evaluation and focus on a specific effect</w:t>
            </w:r>
            <w:r w:rsidR="00DF7F78">
              <w:rPr>
                <w:noProof/>
                <w:webHidden/>
              </w:rPr>
              <w:tab/>
            </w:r>
            <w:r w:rsidR="00DF7F78">
              <w:rPr>
                <w:noProof/>
                <w:webHidden/>
              </w:rPr>
              <w:fldChar w:fldCharType="begin"/>
            </w:r>
            <w:r w:rsidR="00DF7F78">
              <w:rPr>
                <w:noProof/>
                <w:webHidden/>
              </w:rPr>
              <w:instrText xml:space="preserve"> PAGEREF _Toc476671066 \h </w:instrText>
            </w:r>
            <w:r w:rsidR="00DF7F78">
              <w:rPr>
                <w:noProof/>
                <w:webHidden/>
              </w:rPr>
            </w:r>
            <w:r w:rsidR="00DF7F78">
              <w:rPr>
                <w:noProof/>
                <w:webHidden/>
              </w:rPr>
              <w:fldChar w:fldCharType="separate"/>
            </w:r>
            <w:r w:rsidR="00F74D1B">
              <w:rPr>
                <w:noProof/>
                <w:webHidden/>
              </w:rPr>
              <w:t>95</w:t>
            </w:r>
            <w:r w:rsidR="00DF7F78">
              <w:rPr>
                <w:noProof/>
                <w:webHidden/>
              </w:rPr>
              <w:fldChar w:fldCharType="end"/>
            </w:r>
          </w:hyperlink>
        </w:p>
        <w:p w14:paraId="70D9C149" w14:textId="2B8287A9"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7" w:history="1">
            <w:r w:rsidR="00DF7F78" w:rsidRPr="007B053F">
              <w:rPr>
                <w:rStyle w:val="Hyperlink"/>
                <w:rFonts w:cs="Arial"/>
                <w:b/>
                <w:bCs/>
                <w:noProof/>
              </w:rPr>
              <w:t>4.4.2</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Adverse effects</w:t>
            </w:r>
            <w:r w:rsidR="00DF7F78">
              <w:rPr>
                <w:noProof/>
                <w:webHidden/>
              </w:rPr>
              <w:tab/>
            </w:r>
            <w:r w:rsidR="00DF7F78">
              <w:rPr>
                <w:noProof/>
                <w:webHidden/>
              </w:rPr>
              <w:fldChar w:fldCharType="begin"/>
            </w:r>
            <w:r w:rsidR="00DF7F78">
              <w:rPr>
                <w:noProof/>
                <w:webHidden/>
              </w:rPr>
              <w:instrText xml:space="preserve"> PAGEREF _Toc476671067 \h </w:instrText>
            </w:r>
            <w:r w:rsidR="00DF7F78">
              <w:rPr>
                <w:noProof/>
                <w:webHidden/>
              </w:rPr>
            </w:r>
            <w:r w:rsidR="00DF7F78">
              <w:rPr>
                <w:noProof/>
                <w:webHidden/>
              </w:rPr>
              <w:fldChar w:fldCharType="separate"/>
            </w:r>
            <w:r w:rsidR="00F74D1B">
              <w:rPr>
                <w:noProof/>
                <w:webHidden/>
              </w:rPr>
              <w:t>97</w:t>
            </w:r>
            <w:r w:rsidR="00DF7F78">
              <w:rPr>
                <w:noProof/>
                <w:webHidden/>
              </w:rPr>
              <w:fldChar w:fldCharType="end"/>
            </w:r>
          </w:hyperlink>
        </w:p>
        <w:p w14:paraId="6CD903C1" w14:textId="499B22A7"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8" w:history="1">
            <w:r w:rsidR="00DF7F78" w:rsidRPr="007B053F">
              <w:rPr>
                <w:rStyle w:val="Hyperlink"/>
                <w:rFonts w:cs="Arial"/>
                <w:b/>
                <w:bCs/>
                <w:noProof/>
              </w:rPr>
              <w:t>4.4.3</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Endocrine disruption</w:t>
            </w:r>
            <w:r w:rsidR="00DF7F78">
              <w:rPr>
                <w:noProof/>
                <w:webHidden/>
              </w:rPr>
              <w:tab/>
            </w:r>
            <w:r w:rsidR="00DF7F78">
              <w:rPr>
                <w:noProof/>
                <w:webHidden/>
              </w:rPr>
              <w:fldChar w:fldCharType="begin"/>
            </w:r>
            <w:r w:rsidR="00DF7F78">
              <w:rPr>
                <w:noProof/>
                <w:webHidden/>
              </w:rPr>
              <w:instrText xml:space="preserve"> PAGEREF _Toc476671068 \h </w:instrText>
            </w:r>
            <w:r w:rsidR="00DF7F78">
              <w:rPr>
                <w:noProof/>
                <w:webHidden/>
              </w:rPr>
            </w:r>
            <w:r w:rsidR="00DF7F78">
              <w:rPr>
                <w:noProof/>
                <w:webHidden/>
              </w:rPr>
              <w:fldChar w:fldCharType="separate"/>
            </w:r>
            <w:r w:rsidR="00F74D1B">
              <w:rPr>
                <w:noProof/>
                <w:webHidden/>
              </w:rPr>
              <w:t>103</w:t>
            </w:r>
            <w:r w:rsidR="00DF7F78">
              <w:rPr>
                <w:noProof/>
                <w:webHidden/>
              </w:rPr>
              <w:fldChar w:fldCharType="end"/>
            </w:r>
          </w:hyperlink>
        </w:p>
        <w:p w14:paraId="5C71F53A" w14:textId="5F8D4CB7"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69" w:history="1">
            <w:r w:rsidR="00DF7F78" w:rsidRPr="007B053F">
              <w:rPr>
                <w:rStyle w:val="Hyperlink"/>
                <w:rFonts w:cs="Arial"/>
                <w:b/>
                <w:bCs/>
                <w:noProof/>
              </w:rPr>
              <w:t>4.4.4</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Summary and discussion</w:t>
            </w:r>
            <w:r w:rsidR="00DF7F78">
              <w:rPr>
                <w:noProof/>
                <w:webHidden/>
              </w:rPr>
              <w:tab/>
            </w:r>
            <w:r w:rsidR="00DF7F78">
              <w:rPr>
                <w:noProof/>
                <w:webHidden/>
              </w:rPr>
              <w:fldChar w:fldCharType="begin"/>
            </w:r>
            <w:r w:rsidR="00DF7F78">
              <w:rPr>
                <w:noProof/>
                <w:webHidden/>
              </w:rPr>
              <w:instrText xml:space="preserve"> PAGEREF _Toc476671069 \h </w:instrText>
            </w:r>
            <w:r w:rsidR="00DF7F78">
              <w:rPr>
                <w:noProof/>
                <w:webHidden/>
              </w:rPr>
            </w:r>
            <w:r w:rsidR="00DF7F78">
              <w:rPr>
                <w:noProof/>
                <w:webHidden/>
              </w:rPr>
              <w:fldChar w:fldCharType="separate"/>
            </w:r>
            <w:r w:rsidR="00F74D1B">
              <w:rPr>
                <w:noProof/>
                <w:webHidden/>
              </w:rPr>
              <w:t>108</w:t>
            </w:r>
            <w:r w:rsidR="00DF7F78">
              <w:rPr>
                <w:noProof/>
                <w:webHidden/>
              </w:rPr>
              <w:fldChar w:fldCharType="end"/>
            </w:r>
          </w:hyperlink>
        </w:p>
        <w:p w14:paraId="1AD9A47D" w14:textId="4AC4DF79"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0" w:history="1">
            <w:r w:rsidR="00DF7F78" w:rsidRPr="007B053F">
              <w:rPr>
                <w:rStyle w:val="Hyperlink"/>
                <w:rFonts w:cs="Arial"/>
                <w:b/>
                <w:bCs/>
                <w:noProof/>
              </w:rPr>
              <w:t>4.4.5</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Summary tables of studies</w:t>
            </w:r>
            <w:r w:rsidR="00DF7F78">
              <w:rPr>
                <w:noProof/>
                <w:webHidden/>
              </w:rPr>
              <w:tab/>
            </w:r>
            <w:r w:rsidR="00DF7F78">
              <w:rPr>
                <w:noProof/>
                <w:webHidden/>
              </w:rPr>
              <w:fldChar w:fldCharType="begin"/>
            </w:r>
            <w:r w:rsidR="00DF7F78">
              <w:rPr>
                <w:noProof/>
                <w:webHidden/>
              </w:rPr>
              <w:instrText xml:space="preserve"> PAGEREF _Toc476671070 \h </w:instrText>
            </w:r>
            <w:r w:rsidR="00DF7F78">
              <w:rPr>
                <w:noProof/>
                <w:webHidden/>
              </w:rPr>
            </w:r>
            <w:r w:rsidR="00DF7F78">
              <w:rPr>
                <w:noProof/>
                <w:webHidden/>
              </w:rPr>
              <w:fldChar w:fldCharType="separate"/>
            </w:r>
            <w:r w:rsidR="00F74D1B">
              <w:rPr>
                <w:noProof/>
                <w:webHidden/>
              </w:rPr>
              <w:t>110</w:t>
            </w:r>
            <w:r w:rsidR="00DF7F78">
              <w:rPr>
                <w:noProof/>
                <w:webHidden/>
              </w:rPr>
              <w:fldChar w:fldCharType="end"/>
            </w:r>
          </w:hyperlink>
        </w:p>
        <w:p w14:paraId="2A8810E6" w14:textId="7DBDFA5F" w:rsidR="00DF7F78" w:rsidRDefault="00712BCC" w:rsidP="00C77C8A">
          <w:pPr>
            <w:pStyle w:val="TOC2"/>
            <w:rPr>
              <w:rFonts w:asciiTheme="minorHAnsi" w:eastAsiaTheme="minorEastAsia" w:hAnsiTheme="minorHAnsi" w:cstheme="minorBidi"/>
              <w:noProof/>
              <w:sz w:val="22"/>
              <w:szCs w:val="22"/>
              <w:lang w:eastAsia="en-GB"/>
            </w:rPr>
          </w:pPr>
          <w:hyperlink w:anchor="_Toc476671071" w:history="1">
            <w:r w:rsidR="00DF7F78" w:rsidRPr="007B053F">
              <w:rPr>
                <w:rStyle w:val="Hyperlink"/>
                <w:rFonts w:cs="Arial"/>
                <w:b/>
                <w:noProof/>
              </w:rPr>
              <w:t>4.5</w:t>
            </w:r>
            <w:r w:rsidR="00DF7F78">
              <w:rPr>
                <w:rFonts w:asciiTheme="minorHAnsi" w:eastAsiaTheme="minorEastAsia" w:hAnsiTheme="minorHAnsi" w:cstheme="minorBidi"/>
                <w:noProof/>
                <w:sz w:val="22"/>
                <w:szCs w:val="22"/>
                <w:lang w:eastAsia="en-GB"/>
              </w:rPr>
              <w:tab/>
            </w:r>
            <w:r w:rsidR="00DF7F78" w:rsidRPr="007B053F">
              <w:rPr>
                <w:rStyle w:val="Hyperlink"/>
                <w:rFonts w:cs="Arial"/>
                <w:b/>
                <w:noProof/>
              </w:rPr>
              <w:t>Metabolism and obesity</w:t>
            </w:r>
            <w:r w:rsidR="00DF7F78">
              <w:rPr>
                <w:noProof/>
                <w:webHidden/>
              </w:rPr>
              <w:tab/>
            </w:r>
            <w:r w:rsidR="00DF7F78">
              <w:rPr>
                <w:noProof/>
                <w:webHidden/>
              </w:rPr>
              <w:fldChar w:fldCharType="begin"/>
            </w:r>
            <w:r w:rsidR="00DF7F78">
              <w:rPr>
                <w:noProof/>
                <w:webHidden/>
              </w:rPr>
              <w:instrText xml:space="preserve"> PAGEREF _Toc476671071 \h </w:instrText>
            </w:r>
            <w:r w:rsidR="00DF7F78">
              <w:rPr>
                <w:noProof/>
                <w:webHidden/>
              </w:rPr>
            </w:r>
            <w:r w:rsidR="00DF7F78">
              <w:rPr>
                <w:noProof/>
                <w:webHidden/>
              </w:rPr>
              <w:fldChar w:fldCharType="separate"/>
            </w:r>
            <w:r w:rsidR="00F74D1B">
              <w:rPr>
                <w:noProof/>
                <w:webHidden/>
              </w:rPr>
              <w:t>122</w:t>
            </w:r>
            <w:r w:rsidR="00DF7F78">
              <w:rPr>
                <w:noProof/>
                <w:webHidden/>
              </w:rPr>
              <w:fldChar w:fldCharType="end"/>
            </w:r>
          </w:hyperlink>
        </w:p>
        <w:p w14:paraId="40FD17F4" w14:textId="7C3B1168"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2" w:history="1">
            <w:r w:rsidR="00DF7F78" w:rsidRPr="007B053F">
              <w:rPr>
                <w:rStyle w:val="Hyperlink"/>
                <w:rFonts w:cs="Arial"/>
                <w:b/>
                <w:bCs/>
                <w:noProof/>
              </w:rPr>
              <w:t>4.5.1</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 xml:space="preserve">Overview of previous evaluation of BPA’s effect on metabolism and </w:t>
            </w:r>
            <w:r w:rsidR="00DF7F78" w:rsidRPr="007B053F">
              <w:rPr>
                <w:rStyle w:val="Hyperlink"/>
                <w:rFonts w:cs="Arial"/>
                <w:b/>
                <w:bCs/>
                <w:noProof/>
              </w:rPr>
              <w:lastRenderedPageBreak/>
              <w:t>obesity</w:t>
            </w:r>
            <w:r w:rsidR="00DF7F78">
              <w:rPr>
                <w:noProof/>
                <w:webHidden/>
              </w:rPr>
              <w:tab/>
            </w:r>
            <w:r w:rsidR="00DF7F78">
              <w:rPr>
                <w:noProof/>
                <w:webHidden/>
              </w:rPr>
              <w:fldChar w:fldCharType="begin"/>
            </w:r>
            <w:r w:rsidR="00DF7F78">
              <w:rPr>
                <w:noProof/>
                <w:webHidden/>
              </w:rPr>
              <w:instrText xml:space="preserve"> PAGEREF _Toc476671072 \h </w:instrText>
            </w:r>
            <w:r w:rsidR="00DF7F78">
              <w:rPr>
                <w:noProof/>
                <w:webHidden/>
              </w:rPr>
            </w:r>
            <w:r w:rsidR="00DF7F78">
              <w:rPr>
                <w:noProof/>
                <w:webHidden/>
              </w:rPr>
              <w:fldChar w:fldCharType="separate"/>
            </w:r>
            <w:r w:rsidR="00F74D1B">
              <w:rPr>
                <w:noProof/>
                <w:webHidden/>
              </w:rPr>
              <w:t>122</w:t>
            </w:r>
            <w:r w:rsidR="00DF7F78">
              <w:rPr>
                <w:noProof/>
                <w:webHidden/>
              </w:rPr>
              <w:fldChar w:fldCharType="end"/>
            </w:r>
          </w:hyperlink>
        </w:p>
        <w:p w14:paraId="488CC1A8" w14:textId="0117CF93"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3" w:history="1">
            <w:r w:rsidR="00DF7F78" w:rsidRPr="007B053F">
              <w:rPr>
                <w:rStyle w:val="Hyperlink"/>
                <w:rFonts w:cs="Arial"/>
                <w:b/>
                <w:bCs/>
                <w:noProof/>
              </w:rPr>
              <w:t>4.5.2</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Effects of BPA on glycaemia and insulin synthesis</w:t>
            </w:r>
            <w:r w:rsidR="00DF7F78">
              <w:rPr>
                <w:noProof/>
                <w:webHidden/>
              </w:rPr>
              <w:tab/>
            </w:r>
            <w:r w:rsidR="00DF7F78">
              <w:rPr>
                <w:noProof/>
                <w:webHidden/>
              </w:rPr>
              <w:fldChar w:fldCharType="begin"/>
            </w:r>
            <w:r w:rsidR="00DF7F78">
              <w:rPr>
                <w:noProof/>
                <w:webHidden/>
              </w:rPr>
              <w:instrText xml:space="preserve"> PAGEREF _Toc476671073 \h </w:instrText>
            </w:r>
            <w:r w:rsidR="00DF7F78">
              <w:rPr>
                <w:noProof/>
                <w:webHidden/>
              </w:rPr>
            </w:r>
            <w:r w:rsidR="00DF7F78">
              <w:rPr>
                <w:noProof/>
                <w:webHidden/>
              </w:rPr>
              <w:fldChar w:fldCharType="separate"/>
            </w:r>
            <w:r w:rsidR="00F74D1B">
              <w:rPr>
                <w:noProof/>
                <w:webHidden/>
              </w:rPr>
              <w:t>128</w:t>
            </w:r>
            <w:r w:rsidR="00DF7F78">
              <w:rPr>
                <w:noProof/>
                <w:webHidden/>
              </w:rPr>
              <w:fldChar w:fldCharType="end"/>
            </w:r>
          </w:hyperlink>
        </w:p>
        <w:p w14:paraId="5AEE37F3" w14:textId="0982F992"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4" w:history="1">
            <w:r w:rsidR="00DF7F78" w:rsidRPr="007B053F">
              <w:rPr>
                <w:rStyle w:val="Hyperlink"/>
                <w:rFonts w:cs="Arial"/>
                <w:b/>
                <w:bCs/>
                <w:noProof/>
              </w:rPr>
              <w:t>4.5.3</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Effects of BPA on insulin resistance</w:t>
            </w:r>
            <w:r w:rsidR="00DF7F78">
              <w:rPr>
                <w:noProof/>
                <w:webHidden/>
              </w:rPr>
              <w:tab/>
            </w:r>
            <w:r w:rsidR="00DF7F78">
              <w:rPr>
                <w:noProof/>
                <w:webHidden/>
              </w:rPr>
              <w:fldChar w:fldCharType="begin"/>
            </w:r>
            <w:r w:rsidR="00DF7F78">
              <w:rPr>
                <w:noProof/>
                <w:webHidden/>
              </w:rPr>
              <w:instrText xml:space="preserve"> PAGEREF _Toc476671074 \h </w:instrText>
            </w:r>
            <w:r w:rsidR="00DF7F78">
              <w:rPr>
                <w:noProof/>
                <w:webHidden/>
              </w:rPr>
            </w:r>
            <w:r w:rsidR="00DF7F78">
              <w:rPr>
                <w:noProof/>
                <w:webHidden/>
              </w:rPr>
              <w:fldChar w:fldCharType="separate"/>
            </w:r>
            <w:r w:rsidR="00F74D1B">
              <w:rPr>
                <w:noProof/>
                <w:webHidden/>
              </w:rPr>
              <w:t>133</w:t>
            </w:r>
            <w:r w:rsidR="00DF7F78">
              <w:rPr>
                <w:noProof/>
                <w:webHidden/>
              </w:rPr>
              <w:fldChar w:fldCharType="end"/>
            </w:r>
          </w:hyperlink>
        </w:p>
        <w:p w14:paraId="7FE55105" w14:textId="00AD0E3E"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5" w:history="1">
            <w:r w:rsidR="00DF7F78" w:rsidRPr="007B053F">
              <w:rPr>
                <w:rStyle w:val="Hyperlink"/>
                <w:rFonts w:cs="Arial"/>
                <w:b/>
                <w:bCs/>
                <w:noProof/>
              </w:rPr>
              <w:t>4.5.4</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Human data</w:t>
            </w:r>
            <w:r w:rsidR="00DF7F78">
              <w:rPr>
                <w:noProof/>
                <w:webHidden/>
              </w:rPr>
              <w:tab/>
            </w:r>
            <w:r w:rsidR="00DF7F78">
              <w:rPr>
                <w:noProof/>
                <w:webHidden/>
              </w:rPr>
              <w:fldChar w:fldCharType="begin"/>
            </w:r>
            <w:r w:rsidR="00DF7F78">
              <w:rPr>
                <w:noProof/>
                <w:webHidden/>
              </w:rPr>
              <w:instrText xml:space="preserve"> PAGEREF _Toc476671075 \h </w:instrText>
            </w:r>
            <w:r w:rsidR="00DF7F78">
              <w:rPr>
                <w:noProof/>
                <w:webHidden/>
              </w:rPr>
            </w:r>
            <w:r w:rsidR="00DF7F78">
              <w:rPr>
                <w:noProof/>
                <w:webHidden/>
              </w:rPr>
              <w:fldChar w:fldCharType="separate"/>
            </w:r>
            <w:r w:rsidR="00F74D1B">
              <w:rPr>
                <w:noProof/>
                <w:webHidden/>
              </w:rPr>
              <w:t>140</w:t>
            </w:r>
            <w:r w:rsidR="00DF7F78">
              <w:rPr>
                <w:noProof/>
                <w:webHidden/>
              </w:rPr>
              <w:fldChar w:fldCharType="end"/>
            </w:r>
          </w:hyperlink>
        </w:p>
        <w:p w14:paraId="1B6234AA" w14:textId="0A0801FC"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6" w:history="1">
            <w:r w:rsidR="00DF7F78" w:rsidRPr="007B053F">
              <w:rPr>
                <w:rStyle w:val="Hyperlink"/>
                <w:rFonts w:cs="Arial"/>
                <w:b/>
                <w:bCs/>
                <w:noProof/>
              </w:rPr>
              <w:t>4.5.5</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General conclusion on metabolism and obesity</w:t>
            </w:r>
            <w:r w:rsidR="00DF7F78">
              <w:rPr>
                <w:noProof/>
                <w:webHidden/>
              </w:rPr>
              <w:tab/>
            </w:r>
            <w:r w:rsidR="00DF7F78">
              <w:rPr>
                <w:noProof/>
                <w:webHidden/>
              </w:rPr>
              <w:fldChar w:fldCharType="begin"/>
            </w:r>
            <w:r w:rsidR="00DF7F78">
              <w:rPr>
                <w:noProof/>
                <w:webHidden/>
              </w:rPr>
              <w:instrText xml:space="preserve"> PAGEREF _Toc476671076 \h </w:instrText>
            </w:r>
            <w:r w:rsidR="00DF7F78">
              <w:rPr>
                <w:noProof/>
                <w:webHidden/>
              </w:rPr>
            </w:r>
            <w:r w:rsidR="00DF7F78">
              <w:rPr>
                <w:noProof/>
                <w:webHidden/>
              </w:rPr>
              <w:fldChar w:fldCharType="separate"/>
            </w:r>
            <w:r w:rsidR="00F74D1B">
              <w:rPr>
                <w:noProof/>
                <w:webHidden/>
              </w:rPr>
              <w:t>142</w:t>
            </w:r>
            <w:r w:rsidR="00DF7F78">
              <w:rPr>
                <w:noProof/>
                <w:webHidden/>
              </w:rPr>
              <w:fldChar w:fldCharType="end"/>
            </w:r>
          </w:hyperlink>
        </w:p>
        <w:p w14:paraId="218B1D60" w14:textId="7040C4C6"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77" w:history="1">
            <w:r w:rsidR="00DF7F78" w:rsidRPr="007B053F">
              <w:rPr>
                <w:rStyle w:val="Hyperlink"/>
                <w:rFonts w:cs="Arial"/>
                <w:b/>
                <w:bCs/>
                <w:noProof/>
              </w:rPr>
              <w:t>4.5.6</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rPr>
              <w:t>Summary tables of studies</w:t>
            </w:r>
            <w:r w:rsidR="00DF7F78">
              <w:rPr>
                <w:noProof/>
                <w:webHidden/>
              </w:rPr>
              <w:tab/>
            </w:r>
            <w:r w:rsidR="00DF7F78">
              <w:rPr>
                <w:noProof/>
                <w:webHidden/>
              </w:rPr>
              <w:fldChar w:fldCharType="begin"/>
            </w:r>
            <w:r w:rsidR="00DF7F78">
              <w:rPr>
                <w:noProof/>
                <w:webHidden/>
              </w:rPr>
              <w:instrText xml:space="preserve"> PAGEREF _Toc476671077 \h </w:instrText>
            </w:r>
            <w:r w:rsidR="00DF7F78">
              <w:rPr>
                <w:noProof/>
                <w:webHidden/>
              </w:rPr>
            </w:r>
            <w:r w:rsidR="00DF7F78">
              <w:rPr>
                <w:noProof/>
                <w:webHidden/>
              </w:rPr>
              <w:fldChar w:fldCharType="separate"/>
            </w:r>
            <w:r w:rsidR="00F74D1B">
              <w:rPr>
                <w:noProof/>
                <w:webHidden/>
              </w:rPr>
              <w:t>144</w:t>
            </w:r>
            <w:r w:rsidR="00DF7F78">
              <w:rPr>
                <w:noProof/>
                <w:webHidden/>
              </w:rPr>
              <w:fldChar w:fldCharType="end"/>
            </w:r>
          </w:hyperlink>
        </w:p>
        <w:p w14:paraId="70F2A784" w14:textId="7FC9D1AB" w:rsidR="00DF7F78" w:rsidRDefault="00712BCC" w:rsidP="00C77C8A">
          <w:pPr>
            <w:pStyle w:val="TOC2"/>
            <w:rPr>
              <w:rFonts w:asciiTheme="minorHAnsi" w:eastAsiaTheme="minorEastAsia" w:hAnsiTheme="minorHAnsi" w:cstheme="minorBidi"/>
              <w:noProof/>
              <w:sz w:val="22"/>
              <w:szCs w:val="22"/>
              <w:lang w:eastAsia="en-GB"/>
            </w:rPr>
          </w:pPr>
          <w:hyperlink w:anchor="_Toc476671078" w:history="1">
            <w:r w:rsidR="00DF7F78" w:rsidRPr="007B053F">
              <w:rPr>
                <w:rStyle w:val="Hyperlink"/>
                <w:rFonts w:cs="Arial"/>
                <w:b/>
                <w:noProof/>
              </w:rPr>
              <w:t>4.</w:t>
            </w:r>
            <w:r w:rsidR="00DF7F78" w:rsidRPr="007B053F">
              <w:rPr>
                <w:rStyle w:val="Hyperlink"/>
                <w:rFonts w:cs="Arial"/>
                <w:b/>
                <w:noProof/>
                <w:lang w:val="en-US"/>
              </w:rPr>
              <w:t>6</w:t>
            </w:r>
            <w:r w:rsidR="00DF7F78" w:rsidRPr="007B053F">
              <w:rPr>
                <w:rStyle w:val="Hyperlink"/>
                <w:rFonts w:cs="Arial"/>
                <w:b/>
                <w:noProof/>
              </w:rPr>
              <w:t xml:space="preserve"> Summary and discussion of human health hazard assessment</w:t>
            </w:r>
            <w:r w:rsidR="00DF7F78">
              <w:rPr>
                <w:noProof/>
                <w:webHidden/>
              </w:rPr>
              <w:tab/>
            </w:r>
            <w:r w:rsidR="00DF7F78">
              <w:rPr>
                <w:noProof/>
                <w:webHidden/>
              </w:rPr>
              <w:fldChar w:fldCharType="begin"/>
            </w:r>
            <w:r w:rsidR="00DF7F78">
              <w:rPr>
                <w:noProof/>
                <w:webHidden/>
              </w:rPr>
              <w:instrText xml:space="preserve"> PAGEREF _Toc476671078 \h </w:instrText>
            </w:r>
            <w:r w:rsidR="00DF7F78">
              <w:rPr>
                <w:noProof/>
                <w:webHidden/>
              </w:rPr>
            </w:r>
            <w:r w:rsidR="00DF7F78">
              <w:rPr>
                <w:noProof/>
                <w:webHidden/>
              </w:rPr>
              <w:fldChar w:fldCharType="separate"/>
            </w:r>
            <w:r w:rsidR="00F74D1B">
              <w:rPr>
                <w:noProof/>
                <w:webHidden/>
              </w:rPr>
              <w:t>152</w:t>
            </w:r>
            <w:r w:rsidR="00DF7F78">
              <w:rPr>
                <w:noProof/>
                <w:webHidden/>
              </w:rPr>
              <w:fldChar w:fldCharType="end"/>
            </w:r>
          </w:hyperlink>
        </w:p>
        <w:p w14:paraId="28116346" w14:textId="7C7D8321" w:rsidR="00DF7F78" w:rsidRDefault="00712BCC" w:rsidP="00B15E3B">
          <w:pPr>
            <w:pStyle w:val="TOC1"/>
            <w:rPr>
              <w:rFonts w:asciiTheme="minorHAnsi" w:eastAsiaTheme="minorEastAsia" w:hAnsiTheme="minorHAnsi" w:cstheme="minorBidi"/>
              <w:noProof/>
              <w:sz w:val="22"/>
              <w:szCs w:val="22"/>
              <w:lang w:eastAsia="en-GB"/>
            </w:rPr>
          </w:pPr>
          <w:hyperlink w:anchor="_Toc476671079" w:history="1">
            <w:r w:rsidR="00DF7F78" w:rsidRPr="007B053F">
              <w:rPr>
                <w:rStyle w:val="Hyperlink"/>
                <w:noProof/>
              </w:rPr>
              <w:t>5. Environmental hazard assessment</w:t>
            </w:r>
            <w:r w:rsidR="00DF7F78">
              <w:rPr>
                <w:noProof/>
                <w:webHidden/>
              </w:rPr>
              <w:tab/>
            </w:r>
            <w:r w:rsidR="00DF7F78">
              <w:rPr>
                <w:noProof/>
                <w:webHidden/>
              </w:rPr>
              <w:fldChar w:fldCharType="begin"/>
            </w:r>
            <w:r w:rsidR="00DF7F78">
              <w:rPr>
                <w:noProof/>
                <w:webHidden/>
              </w:rPr>
              <w:instrText xml:space="preserve"> PAGEREF _Toc476671079 \h </w:instrText>
            </w:r>
            <w:r w:rsidR="00DF7F78">
              <w:rPr>
                <w:noProof/>
                <w:webHidden/>
              </w:rPr>
            </w:r>
            <w:r w:rsidR="00DF7F78">
              <w:rPr>
                <w:noProof/>
                <w:webHidden/>
              </w:rPr>
              <w:fldChar w:fldCharType="separate"/>
            </w:r>
            <w:r w:rsidR="00F74D1B">
              <w:rPr>
                <w:noProof/>
                <w:webHidden/>
              </w:rPr>
              <w:t>153</w:t>
            </w:r>
            <w:r w:rsidR="00DF7F78">
              <w:rPr>
                <w:noProof/>
                <w:webHidden/>
              </w:rPr>
              <w:fldChar w:fldCharType="end"/>
            </w:r>
          </w:hyperlink>
        </w:p>
        <w:p w14:paraId="3E1A32B2" w14:textId="761C8C7C" w:rsidR="00DF7F78" w:rsidRDefault="00712BCC" w:rsidP="00B15E3B">
          <w:pPr>
            <w:pStyle w:val="TOC1"/>
            <w:rPr>
              <w:rFonts w:asciiTheme="minorHAnsi" w:eastAsiaTheme="minorEastAsia" w:hAnsiTheme="minorHAnsi" w:cstheme="minorBidi"/>
              <w:noProof/>
              <w:sz w:val="22"/>
              <w:szCs w:val="22"/>
              <w:lang w:eastAsia="en-GB"/>
            </w:rPr>
          </w:pPr>
          <w:hyperlink w:anchor="_Toc476671080" w:history="1">
            <w:r w:rsidR="00DF7F78" w:rsidRPr="007B053F">
              <w:rPr>
                <w:rStyle w:val="Hyperlink"/>
                <w:noProof/>
              </w:rPr>
              <w:t>6. Conclusions on the SVHC Properties</w:t>
            </w:r>
            <w:r w:rsidR="00DF7F78">
              <w:rPr>
                <w:noProof/>
                <w:webHidden/>
              </w:rPr>
              <w:tab/>
            </w:r>
            <w:r w:rsidR="00DF7F78">
              <w:rPr>
                <w:noProof/>
                <w:webHidden/>
              </w:rPr>
              <w:fldChar w:fldCharType="begin"/>
            </w:r>
            <w:r w:rsidR="00DF7F78">
              <w:rPr>
                <w:noProof/>
                <w:webHidden/>
              </w:rPr>
              <w:instrText xml:space="preserve"> PAGEREF _Toc476671080 \h </w:instrText>
            </w:r>
            <w:r w:rsidR="00DF7F78">
              <w:rPr>
                <w:noProof/>
                <w:webHidden/>
              </w:rPr>
            </w:r>
            <w:r w:rsidR="00DF7F78">
              <w:rPr>
                <w:noProof/>
                <w:webHidden/>
              </w:rPr>
              <w:fldChar w:fldCharType="separate"/>
            </w:r>
            <w:r w:rsidR="00F74D1B">
              <w:rPr>
                <w:noProof/>
                <w:webHidden/>
              </w:rPr>
              <w:t>154</w:t>
            </w:r>
            <w:r w:rsidR="00DF7F78">
              <w:rPr>
                <w:noProof/>
                <w:webHidden/>
              </w:rPr>
              <w:fldChar w:fldCharType="end"/>
            </w:r>
          </w:hyperlink>
        </w:p>
        <w:p w14:paraId="0E17AE55" w14:textId="404668DC" w:rsidR="00DF7F78" w:rsidRDefault="00712BCC" w:rsidP="00C77C8A">
          <w:pPr>
            <w:pStyle w:val="TOC2"/>
            <w:rPr>
              <w:rFonts w:asciiTheme="minorHAnsi" w:eastAsiaTheme="minorEastAsia" w:hAnsiTheme="minorHAnsi" w:cstheme="minorBidi"/>
              <w:noProof/>
              <w:sz w:val="22"/>
              <w:szCs w:val="22"/>
              <w:lang w:eastAsia="en-GB"/>
            </w:rPr>
          </w:pPr>
          <w:hyperlink w:anchor="_Toc476671081" w:history="1">
            <w:r w:rsidR="00DF7F78" w:rsidRPr="007B053F">
              <w:rPr>
                <w:rStyle w:val="Hyperlink"/>
                <w:noProof/>
              </w:rPr>
              <w:t>6.1 CMR assessment</w:t>
            </w:r>
            <w:r w:rsidR="00DF7F78">
              <w:rPr>
                <w:noProof/>
                <w:webHidden/>
              </w:rPr>
              <w:tab/>
            </w:r>
            <w:r w:rsidR="00DF7F78">
              <w:rPr>
                <w:noProof/>
                <w:webHidden/>
              </w:rPr>
              <w:fldChar w:fldCharType="begin"/>
            </w:r>
            <w:r w:rsidR="00DF7F78">
              <w:rPr>
                <w:noProof/>
                <w:webHidden/>
              </w:rPr>
              <w:instrText xml:space="preserve"> PAGEREF _Toc476671081 \h </w:instrText>
            </w:r>
            <w:r w:rsidR="00DF7F78">
              <w:rPr>
                <w:noProof/>
                <w:webHidden/>
              </w:rPr>
            </w:r>
            <w:r w:rsidR="00DF7F78">
              <w:rPr>
                <w:noProof/>
                <w:webHidden/>
              </w:rPr>
              <w:fldChar w:fldCharType="separate"/>
            </w:r>
            <w:r w:rsidR="00F74D1B">
              <w:rPr>
                <w:noProof/>
                <w:webHidden/>
              </w:rPr>
              <w:t>154</w:t>
            </w:r>
            <w:r w:rsidR="00DF7F78">
              <w:rPr>
                <w:noProof/>
                <w:webHidden/>
              </w:rPr>
              <w:fldChar w:fldCharType="end"/>
            </w:r>
          </w:hyperlink>
        </w:p>
        <w:p w14:paraId="3D87BA49" w14:textId="6831847B" w:rsidR="00DF7F78" w:rsidRDefault="00712BCC" w:rsidP="00C77C8A">
          <w:pPr>
            <w:pStyle w:val="TOC2"/>
            <w:rPr>
              <w:rFonts w:asciiTheme="minorHAnsi" w:eastAsiaTheme="minorEastAsia" w:hAnsiTheme="minorHAnsi" w:cstheme="minorBidi"/>
              <w:noProof/>
              <w:sz w:val="22"/>
              <w:szCs w:val="22"/>
              <w:lang w:eastAsia="en-GB"/>
            </w:rPr>
          </w:pPr>
          <w:hyperlink w:anchor="_Toc476671082" w:history="1">
            <w:r w:rsidR="00DF7F78" w:rsidRPr="007B053F">
              <w:rPr>
                <w:rStyle w:val="Hyperlink"/>
                <w:noProof/>
              </w:rPr>
              <w:t>6.2 PBT and vPvB assessment</w:t>
            </w:r>
            <w:r w:rsidR="00DF7F78">
              <w:rPr>
                <w:noProof/>
                <w:webHidden/>
              </w:rPr>
              <w:tab/>
            </w:r>
            <w:r w:rsidR="00DF7F78">
              <w:rPr>
                <w:noProof/>
                <w:webHidden/>
              </w:rPr>
              <w:fldChar w:fldCharType="begin"/>
            </w:r>
            <w:r w:rsidR="00DF7F78">
              <w:rPr>
                <w:noProof/>
                <w:webHidden/>
              </w:rPr>
              <w:instrText xml:space="preserve"> PAGEREF _Toc476671082 \h </w:instrText>
            </w:r>
            <w:r w:rsidR="00DF7F78">
              <w:rPr>
                <w:noProof/>
                <w:webHidden/>
              </w:rPr>
            </w:r>
            <w:r w:rsidR="00DF7F78">
              <w:rPr>
                <w:noProof/>
                <w:webHidden/>
              </w:rPr>
              <w:fldChar w:fldCharType="separate"/>
            </w:r>
            <w:r w:rsidR="00F74D1B">
              <w:rPr>
                <w:noProof/>
                <w:webHidden/>
              </w:rPr>
              <w:t>154</w:t>
            </w:r>
            <w:r w:rsidR="00DF7F78">
              <w:rPr>
                <w:noProof/>
                <w:webHidden/>
              </w:rPr>
              <w:fldChar w:fldCharType="end"/>
            </w:r>
          </w:hyperlink>
        </w:p>
        <w:p w14:paraId="1B026055" w14:textId="4EB4443D" w:rsidR="00DF7F78" w:rsidRDefault="00712BCC" w:rsidP="00C77C8A">
          <w:pPr>
            <w:pStyle w:val="TOC2"/>
            <w:rPr>
              <w:rFonts w:asciiTheme="minorHAnsi" w:eastAsiaTheme="minorEastAsia" w:hAnsiTheme="minorHAnsi" w:cstheme="minorBidi"/>
              <w:noProof/>
              <w:sz w:val="22"/>
              <w:szCs w:val="22"/>
              <w:lang w:eastAsia="en-GB"/>
            </w:rPr>
          </w:pPr>
          <w:hyperlink w:anchor="_Toc476671083" w:history="1">
            <w:r w:rsidR="00DF7F78" w:rsidRPr="007B053F">
              <w:rPr>
                <w:rStyle w:val="Hyperlink"/>
                <w:noProof/>
              </w:rPr>
              <w:t>6.3 Assessment under Article 57(f)</w:t>
            </w:r>
            <w:r w:rsidR="00DF7F78">
              <w:rPr>
                <w:noProof/>
                <w:webHidden/>
              </w:rPr>
              <w:tab/>
            </w:r>
            <w:r w:rsidR="00DF7F78">
              <w:rPr>
                <w:noProof/>
                <w:webHidden/>
              </w:rPr>
              <w:fldChar w:fldCharType="begin"/>
            </w:r>
            <w:r w:rsidR="00DF7F78">
              <w:rPr>
                <w:noProof/>
                <w:webHidden/>
              </w:rPr>
              <w:instrText xml:space="preserve"> PAGEREF _Toc476671083 \h </w:instrText>
            </w:r>
            <w:r w:rsidR="00DF7F78">
              <w:rPr>
                <w:noProof/>
                <w:webHidden/>
              </w:rPr>
            </w:r>
            <w:r w:rsidR="00DF7F78">
              <w:rPr>
                <w:noProof/>
                <w:webHidden/>
              </w:rPr>
              <w:fldChar w:fldCharType="separate"/>
            </w:r>
            <w:r w:rsidR="00F74D1B">
              <w:rPr>
                <w:noProof/>
                <w:webHidden/>
              </w:rPr>
              <w:t>154</w:t>
            </w:r>
            <w:r w:rsidR="00DF7F78">
              <w:rPr>
                <w:noProof/>
                <w:webHidden/>
              </w:rPr>
              <w:fldChar w:fldCharType="end"/>
            </w:r>
          </w:hyperlink>
        </w:p>
        <w:p w14:paraId="4536603D" w14:textId="74AAC507" w:rsidR="00DF7F78" w:rsidRDefault="00712BCC">
          <w:pPr>
            <w:pStyle w:val="TOC3"/>
            <w:rPr>
              <w:rFonts w:asciiTheme="minorHAnsi" w:eastAsiaTheme="minorEastAsia" w:hAnsiTheme="minorHAnsi" w:cstheme="minorBidi"/>
              <w:i w:val="0"/>
              <w:iCs w:val="0"/>
              <w:noProof/>
              <w:sz w:val="22"/>
              <w:szCs w:val="22"/>
              <w:lang w:eastAsia="en-GB"/>
            </w:rPr>
          </w:pPr>
          <w:hyperlink w:anchor="_Toc476671084" w:history="1">
            <w:r w:rsidR="00DF7F78" w:rsidRPr="007B053F">
              <w:rPr>
                <w:rStyle w:val="Hyperlink"/>
                <w:noProof/>
              </w:rPr>
              <w:t>6.3.1 Summary of the data on the hazardous properties</w:t>
            </w:r>
            <w:r w:rsidR="00DF7F78">
              <w:rPr>
                <w:noProof/>
                <w:webHidden/>
              </w:rPr>
              <w:tab/>
            </w:r>
            <w:r w:rsidR="00DF7F78">
              <w:rPr>
                <w:noProof/>
                <w:webHidden/>
              </w:rPr>
              <w:fldChar w:fldCharType="begin"/>
            </w:r>
            <w:r w:rsidR="00DF7F78">
              <w:rPr>
                <w:noProof/>
                <w:webHidden/>
              </w:rPr>
              <w:instrText xml:space="preserve"> PAGEREF _Toc476671084 \h </w:instrText>
            </w:r>
            <w:r w:rsidR="00DF7F78">
              <w:rPr>
                <w:noProof/>
                <w:webHidden/>
              </w:rPr>
            </w:r>
            <w:r w:rsidR="00DF7F78">
              <w:rPr>
                <w:noProof/>
                <w:webHidden/>
              </w:rPr>
              <w:fldChar w:fldCharType="separate"/>
            </w:r>
            <w:r w:rsidR="00F74D1B">
              <w:rPr>
                <w:noProof/>
                <w:webHidden/>
              </w:rPr>
              <w:t>154</w:t>
            </w:r>
            <w:r w:rsidR="00DF7F78">
              <w:rPr>
                <w:noProof/>
                <w:webHidden/>
              </w:rPr>
              <w:fldChar w:fldCharType="end"/>
            </w:r>
          </w:hyperlink>
        </w:p>
        <w:p w14:paraId="5216E950" w14:textId="56559AD2" w:rsidR="00DF7F78" w:rsidRDefault="00712BCC">
          <w:pPr>
            <w:pStyle w:val="TOC3"/>
            <w:rPr>
              <w:rFonts w:asciiTheme="minorHAnsi" w:eastAsiaTheme="minorEastAsia" w:hAnsiTheme="minorHAnsi" w:cstheme="minorBidi"/>
              <w:i w:val="0"/>
              <w:iCs w:val="0"/>
              <w:noProof/>
              <w:sz w:val="22"/>
              <w:szCs w:val="22"/>
              <w:lang w:eastAsia="en-GB"/>
            </w:rPr>
          </w:pPr>
          <w:hyperlink w:anchor="_Toc476671085" w:history="1">
            <w:r w:rsidR="00DF7F78" w:rsidRPr="007B053F">
              <w:rPr>
                <w:rStyle w:val="Hyperlink"/>
                <w:noProof/>
              </w:rPr>
              <w:t>6.3.2 Equivalent level of concern assessment</w:t>
            </w:r>
            <w:r w:rsidR="00DF7F78">
              <w:rPr>
                <w:noProof/>
                <w:webHidden/>
              </w:rPr>
              <w:tab/>
            </w:r>
            <w:r w:rsidR="00DF7F78">
              <w:rPr>
                <w:noProof/>
                <w:webHidden/>
              </w:rPr>
              <w:fldChar w:fldCharType="begin"/>
            </w:r>
            <w:r w:rsidR="00DF7F78">
              <w:rPr>
                <w:noProof/>
                <w:webHidden/>
              </w:rPr>
              <w:instrText xml:space="preserve"> PAGEREF _Toc476671085 \h </w:instrText>
            </w:r>
            <w:r w:rsidR="00DF7F78">
              <w:rPr>
                <w:noProof/>
                <w:webHidden/>
              </w:rPr>
            </w:r>
            <w:r w:rsidR="00DF7F78">
              <w:rPr>
                <w:noProof/>
                <w:webHidden/>
              </w:rPr>
              <w:fldChar w:fldCharType="separate"/>
            </w:r>
            <w:r w:rsidR="00F74D1B">
              <w:rPr>
                <w:noProof/>
                <w:webHidden/>
              </w:rPr>
              <w:t>161</w:t>
            </w:r>
            <w:r w:rsidR="00DF7F78">
              <w:rPr>
                <w:noProof/>
                <w:webHidden/>
              </w:rPr>
              <w:fldChar w:fldCharType="end"/>
            </w:r>
          </w:hyperlink>
        </w:p>
        <w:p w14:paraId="54018425" w14:textId="2D215F1B" w:rsidR="00DF7F78" w:rsidRDefault="00712BCC">
          <w:pPr>
            <w:pStyle w:val="TOC3"/>
            <w:rPr>
              <w:rFonts w:asciiTheme="minorHAnsi" w:eastAsiaTheme="minorEastAsia" w:hAnsiTheme="minorHAnsi" w:cstheme="minorBidi"/>
              <w:i w:val="0"/>
              <w:iCs w:val="0"/>
              <w:noProof/>
              <w:sz w:val="22"/>
              <w:szCs w:val="22"/>
              <w:lang w:eastAsia="en-GB"/>
            </w:rPr>
          </w:pPr>
          <w:hyperlink w:anchor="_Toc476671086" w:history="1">
            <w:r w:rsidR="00DF7F78" w:rsidRPr="007B053F">
              <w:rPr>
                <w:rStyle w:val="Hyperlink"/>
                <w:noProof/>
              </w:rPr>
              <w:t>6.3.3 Conclusion on the hazard properties and equivalent level of concern assessment</w:t>
            </w:r>
            <w:r w:rsidR="00DF7F78">
              <w:rPr>
                <w:noProof/>
                <w:webHidden/>
              </w:rPr>
              <w:tab/>
            </w:r>
            <w:r w:rsidR="00DF7F78">
              <w:rPr>
                <w:noProof/>
                <w:webHidden/>
              </w:rPr>
              <w:fldChar w:fldCharType="begin"/>
            </w:r>
            <w:r w:rsidR="00DF7F78">
              <w:rPr>
                <w:noProof/>
                <w:webHidden/>
              </w:rPr>
              <w:instrText xml:space="preserve"> PAGEREF _Toc476671086 \h </w:instrText>
            </w:r>
            <w:r w:rsidR="00DF7F78">
              <w:rPr>
                <w:noProof/>
                <w:webHidden/>
              </w:rPr>
            </w:r>
            <w:r w:rsidR="00DF7F78">
              <w:rPr>
                <w:noProof/>
                <w:webHidden/>
              </w:rPr>
              <w:fldChar w:fldCharType="separate"/>
            </w:r>
            <w:r w:rsidR="00F74D1B">
              <w:rPr>
                <w:noProof/>
                <w:webHidden/>
              </w:rPr>
              <w:t>171</w:t>
            </w:r>
            <w:r w:rsidR="00DF7F78">
              <w:rPr>
                <w:noProof/>
                <w:webHidden/>
              </w:rPr>
              <w:fldChar w:fldCharType="end"/>
            </w:r>
          </w:hyperlink>
        </w:p>
        <w:p w14:paraId="5937505D" w14:textId="744A491A" w:rsidR="00DF7F78" w:rsidRDefault="00712BCC" w:rsidP="00B15E3B">
          <w:pPr>
            <w:pStyle w:val="TOC1"/>
            <w:rPr>
              <w:rFonts w:asciiTheme="minorHAnsi" w:eastAsiaTheme="minorEastAsia" w:hAnsiTheme="minorHAnsi" w:cstheme="minorBidi"/>
              <w:noProof/>
              <w:sz w:val="22"/>
              <w:szCs w:val="22"/>
              <w:lang w:eastAsia="en-GB"/>
            </w:rPr>
          </w:pPr>
          <w:hyperlink w:anchor="_Toc476671087" w:history="1">
            <w:r w:rsidR="00DF7F78" w:rsidRPr="007B053F">
              <w:rPr>
                <w:rStyle w:val="Hyperlink"/>
                <w:noProof/>
              </w:rPr>
              <w:t>Part II</w:t>
            </w:r>
            <w:r w:rsidR="00DF7F78">
              <w:rPr>
                <w:noProof/>
                <w:webHidden/>
              </w:rPr>
              <w:tab/>
            </w:r>
            <w:r w:rsidR="00DF7F78">
              <w:rPr>
                <w:noProof/>
                <w:webHidden/>
              </w:rPr>
              <w:fldChar w:fldCharType="begin"/>
            </w:r>
            <w:r w:rsidR="00DF7F78">
              <w:rPr>
                <w:noProof/>
                <w:webHidden/>
              </w:rPr>
              <w:instrText xml:space="preserve"> PAGEREF _Toc476671087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3A12E038" w14:textId="60E3506C" w:rsidR="00DF7F78" w:rsidRDefault="00712BCC" w:rsidP="00B15E3B">
          <w:pPr>
            <w:pStyle w:val="TOC1"/>
            <w:rPr>
              <w:rFonts w:asciiTheme="minorHAnsi" w:eastAsiaTheme="minorEastAsia" w:hAnsiTheme="minorHAnsi" w:cstheme="minorBidi"/>
              <w:noProof/>
              <w:sz w:val="22"/>
              <w:szCs w:val="22"/>
              <w:lang w:eastAsia="en-GB"/>
            </w:rPr>
          </w:pPr>
          <w:hyperlink w:anchor="_Toc476671088" w:history="1">
            <w:r w:rsidR="00DF7F78" w:rsidRPr="007B053F">
              <w:rPr>
                <w:rStyle w:val="Hyperlink"/>
                <w:noProof/>
              </w:rPr>
              <w:t>7. Registration and C&amp;L notification status</w:t>
            </w:r>
            <w:r w:rsidR="00DF7F78">
              <w:rPr>
                <w:noProof/>
                <w:webHidden/>
              </w:rPr>
              <w:tab/>
            </w:r>
            <w:r w:rsidR="00DF7F78">
              <w:rPr>
                <w:noProof/>
                <w:webHidden/>
              </w:rPr>
              <w:fldChar w:fldCharType="begin"/>
            </w:r>
            <w:r w:rsidR="00DF7F78">
              <w:rPr>
                <w:noProof/>
                <w:webHidden/>
              </w:rPr>
              <w:instrText xml:space="preserve"> PAGEREF _Toc476671088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0130956C" w14:textId="0B912152" w:rsidR="00DF7F78" w:rsidRDefault="00712BCC" w:rsidP="00C77C8A">
          <w:pPr>
            <w:pStyle w:val="TOC2"/>
            <w:rPr>
              <w:rFonts w:asciiTheme="minorHAnsi" w:eastAsiaTheme="minorEastAsia" w:hAnsiTheme="minorHAnsi" w:cstheme="minorBidi"/>
              <w:noProof/>
              <w:sz w:val="22"/>
              <w:szCs w:val="22"/>
              <w:lang w:eastAsia="en-GB"/>
            </w:rPr>
          </w:pPr>
          <w:hyperlink w:anchor="_Toc476671089" w:history="1">
            <w:r w:rsidR="00DF7F78" w:rsidRPr="007B053F">
              <w:rPr>
                <w:rStyle w:val="Hyperlink"/>
                <w:b/>
                <w:noProof/>
              </w:rPr>
              <w:t>7.1</w:t>
            </w:r>
            <w:r w:rsidR="00DF7F78">
              <w:rPr>
                <w:rFonts w:asciiTheme="minorHAnsi" w:eastAsiaTheme="minorEastAsia" w:hAnsiTheme="minorHAnsi" w:cstheme="minorBidi"/>
                <w:noProof/>
                <w:sz w:val="22"/>
                <w:szCs w:val="22"/>
                <w:lang w:eastAsia="en-GB"/>
              </w:rPr>
              <w:tab/>
            </w:r>
            <w:r w:rsidR="00DF7F78" w:rsidRPr="007B053F">
              <w:rPr>
                <w:rStyle w:val="Hyperlink"/>
                <w:rFonts w:cs="Arial"/>
                <w:b/>
                <w:noProof/>
              </w:rPr>
              <w:t>Registration status</w:t>
            </w:r>
            <w:r w:rsidR="00DF7F78">
              <w:rPr>
                <w:noProof/>
                <w:webHidden/>
              </w:rPr>
              <w:tab/>
            </w:r>
            <w:r w:rsidR="00DF7F78">
              <w:rPr>
                <w:noProof/>
                <w:webHidden/>
              </w:rPr>
              <w:fldChar w:fldCharType="begin"/>
            </w:r>
            <w:r w:rsidR="00DF7F78">
              <w:rPr>
                <w:noProof/>
                <w:webHidden/>
              </w:rPr>
              <w:instrText xml:space="preserve"> PAGEREF _Toc476671089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3FE0F1E1" w14:textId="59B7F159" w:rsidR="00DF7F78" w:rsidRDefault="00712BCC" w:rsidP="00C77C8A">
          <w:pPr>
            <w:pStyle w:val="TOC2"/>
            <w:rPr>
              <w:rFonts w:asciiTheme="minorHAnsi" w:eastAsiaTheme="minorEastAsia" w:hAnsiTheme="minorHAnsi" w:cstheme="minorBidi"/>
              <w:noProof/>
              <w:sz w:val="22"/>
              <w:szCs w:val="22"/>
              <w:lang w:eastAsia="en-GB"/>
            </w:rPr>
          </w:pPr>
          <w:hyperlink w:anchor="_Toc476671090" w:history="1">
            <w:r w:rsidR="00DF7F78" w:rsidRPr="007B053F">
              <w:rPr>
                <w:rStyle w:val="Hyperlink"/>
                <w:rFonts w:cs="Arial"/>
                <w:b/>
                <w:noProof/>
              </w:rPr>
              <w:t>7.2 CLP notification status</w:t>
            </w:r>
            <w:r w:rsidR="00DF7F78">
              <w:rPr>
                <w:noProof/>
                <w:webHidden/>
              </w:rPr>
              <w:tab/>
            </w:r>
            <w:r w:rsidR="00DF7F78">
              <w:rPr>
                <w:noProof/>
                <w:webHidden/>
              </w:rPr>
              <w:fldChar w:fldCharType="begin"/>
            </w:r>
            <w:r w:rsidR="00DF7F78">
              <w:rPr>
                <w:noProof/>
                <w:webHidden/>
              </w:rPr>
              <w:instrText xml:space="preserve"> PAGEREF _Toc476671090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33AC0D92" w14:textId="00B2C3C5" w:rsidR="00DF7F78" w:rsidRDefault="00712BCC" w:rsidP="00B15E3B">
          <w:pPr>
            <w:pStyle w:val="TOC1"/>
            <w:rPr>
              <w:rFonts w:asciiTheme="minorHAnsi" w:eastAsiaTheme="minorEastAsia" w:hAnsiTheme="minorHAnsi" w:cstheme="minorBidi"/>
              <w:noProof/>
              <w:sz w:val="22"/>
              <w:szCs w:val="22"/>
              <w:lang w:eastAsia="en-GB"/>
            </w:rPr>
          </w:pPr>
          <w:hyperlink w:anchor="_Toc476671091" w:history="1">
            <w:r w:rsidR="00DF7F78" w:rsidRPr="007B053F">
              <w:rPr>
                <w:rStyle w:val="Hyperlink"/>
                <w:noProof/>
              </w:rPr>
              <w:t>8. Total tonnage of the substance</w:t>
            </w:r>
            <w:r w:rsidR="00DF7F78">
              <w:rPr>
                <w:noProof/>
                <w:webHidden/>
              </w:rPr>
              <w:tab/>
            </w:r>
            <w:r w:rsidR="00DF7F78">
              <w:rPr>
                <w:noProof/>
                <w:webHidden/>
              </w:rPr>
              <w:fldChar w:fldCharType="begin"/>
            </w:r>
            <w:r w:rsidR="00DF7F78">
              <w:rPr>
                <w:noProof/>
                <w:webHidden/>
              </w:rPr>
              <w:instrText xml:space="preserve"> PAGEREF _Toc476671091 \h </w:instrText>
            </w:r>
            <w:r w:rsidR="00DF7F78">
              <w:rPr>
                <w:noProof/>
                <w:webHidden/>
              </w:rPr>
            </w:r>
            <w:r w:rsidR="00DF7F78">
              <w:rPr>
                <w:noProof/>
                <w:webHidden/>
              </w:rPr>
              <w:fldChar w:fldCharType="separate"/>
            </w:r>
            <w:r w:rsidR="00F74D1B">
              <w:rPr>
                <w:noProof/>
                <w:webHidden/>
              </w:rPr>
              <w:t>174</w:t>
            </w:r>
            <w:r w:rsidR="00DF7F78">
              <w:rPr>
                <w:noProof/>
                <w:webHidden/>
              </w:rPr>
              <w:fldChar w:fldCharType="end"/>
            </w:r>
          </w:hyperlink>
        </w:p>
        <w:p w14:paraId="6A916E42" w14:textId="650D0746" w:rsidR="00DF7F78" w:rsidRDefault="00712BCC" w:rsidP="00B15E3B">
          <w:pPr>
            <w:pStyle w:val="TOC1"/>
            <w:rPr>
              <w:rFonts w:asciiTheme="minorHAnsi" w:eastAsiaTheme="minorEastAsia" w:hAnsiTheme="minorHAnsi" w:cstheme="minorBidi"/>
              <w:noProof/>
              <w:sz w:val="22"/>
              <w:szCs w:val="22"/>
              <w:lang w:eastAsia="en-GB"/>
            </w:rPr>
          </w:pPr>
          <w:hyperlink w:anchor="_Toc476671092" w:history="1">
            <w:r w:rsidR="00DF7F78" w:rsidRPr="007B053F">
              <w:rPr>
                <w:rStyle w:val="Hyperlink"/>
                <w:noProof/>
              </w:rPr>
              <w:t>9. Information on uses of the substance</w:t>
            </w:r>
            <w:r w:rsidR="00DF7F78">
              <w:rPr>
                <w:noProof/>
                <w:webHidden/>
              </w:rPr>
              <w:tab/>
            </w:r>
            <w:r w:rsidR="00DF7F78">
              <w:rPr>
                <w:noProof/>
                <w:webHidden/>
              </w:rPr>
              <w:fldChar w:fldCharType="begin"/>
            </w:r>
            <w:r w:rsidR="00DF7F78">
              <w:rPr>
                <w:noProof/>
                <w:webHidden/>
              </w:rPr>
              <w:instrText xml:space="preserve"> PAGEREF _Toc476671092 \h </w:instrText>
            </w:r>
            <w:r w:rsidR="00DF7F78">
              <w:rPr>
                <w:noProof/>
                <w:webHidden/>
              </w:rPr>
            </w:r>
            <w:r w:rsidR="00DF7F78">
              <w:rPr>
                <w:noProof/>
                <w:webHidden/>
              </w:rPr>
              <w:fldChar w:fldCharType="separate"/>
            </w:r>
            <w:r w:rsidR="00F74D1B">
              <w:rPr>
                <w:noProof/>
                <w:webHidden/>
              </w:rPr>
              <w:t>174</w:t>
            </w:r>
            <w:r w:rsidR="00DF7F78">
              <w:rPr>
                <w:noProof/>
                <w:webHidden/>
              </w:rPr>
              <w:fldChar w:fldCharType="end"/>
            </w:r>
          </w:hyperlink>
        </w:p>
        <w:p w14:paraId="683FBA1C" w14:textId="3FDCF6CD" w:rsidR="00DF7F78" w:rsidRDefault="00712BCC" w:rsidP="00B15E3B">
          <w:pPr>
            <w:pStyle w:val="TOC1"/>
            <w:rPr>
              <w:rFonts w:asciiTheme="minorHAnsi" w:eastAsiaTheme="minorEastAsia" w:hAnsiTheme="minorHAnsi" w:cstheme="minorBidi"/>
              <w:noProof/>
              <w:sz w:val="22"/>
              <w:szCs w:val="22"/>
              <w:lang w:eastAsia="en-GB"/>
            </w:rPr>
          </w:pPr>
          <w:hyperlink w:anchor="_Toc476671093" w:history="1">
            <w:r w:rsidR="00DF7F78" w:rsidRPr="007B053F">
              <w:rPr>
                <w:rStyle w:val="Hyperlink"/>
                <w:rFonts w:cs="Arial"/>
                <w:noProof/>
              </w:rPr>
              <w:t>10. Information on structure of the supply chain</w:t>
            </w:r>
            <w:r w:rsidR="00DF7F78">
              <w:rPr>
                <w:noProof/>
                <w:webHidden/>
              </w:rPr>
              <w:tab/>
            </w:r>
            <w:r w:rsidR="00DF7F78">
              <w:rPr>
                <w:noProof/>
                <w:webHidden/>
              </w:rPr>
              <w:fldChar w:fldCharType="begin"/>
            </w:r>
            <w:r w:rsidR="00DF7F78">
              <w:rPr>
                <w:noProof/>
                <w:webHidden/>
              </w:rPr>
              <w:instrText xml:space="preserve"> PAGEREF _Toc476671093 \h </w:instrText>
            </w:r>
            <w:r w:rsidR="00DF7F78">
              <w:rPr>
                <w:noProof/>
                <w:webHidden/>
              </w:rPr>
            </w:r>
            <w:r w:rsidR="00DF7F78">
              <w:rPr>
                <w:noProof/>
                <w:webHidden/>
              </w:rPr>
              <w:fldChar w:fldCharType="separate"/>
            </w:r>
            <w:r w:rsidR="00F74D1B">
              <w:rPr>
                <w:noProof/>
                <w:webHidden/>
              </w:rPr>
              <w:t>187</w:t>
            </w:r>
            <w:r w:rsidR="00DF7F78">
              <w:rPr>
                <w:noProof/>
                <w:webHidden/>
              </w:rPr>
              <w:fldChar w:fldCharType="end"/>
            </w:r>
          </w:hyperlink>
        </w:p>
        <w:p w14:paraId="6FD39FBB" w14:textId="1AF4EAC5" w:rsidR="00DF7F78" w:rsidRDefault="00712BCC" w:rsidP="00B15E3B">
          <w:pPr>
            <w:pStyle w:val="TOC1"/>
            <w:rPr>
              <w:rFonts w:asciiTheme="minorHAnsi" w:eastAsiaTheme="minorEastAsia" w:hAnsiTheme="minorHAnsi" w:cstheme="minorBidi"/>
              <w:noProof/>
              <w:sz w:val="22"/>
              <w:szCs w:val="22"/>
              <w:lang w:eastAsia="en-GB"/>
            </w:rPr>
          </w:pPr>
          <w:hyperlink w:anchor="_Toc476671094" w:history="1">
            <w:r w:rsidR="00DF7F78" w:rsidRPr="007B053F">
              <w:rPr>
                <w:rStyle w:val="Hyperlink"/>
                <w:noProof/>
              </w:rPr>
              <w:t>11. Additional information</w:t>
            </w:r>
            <w:r w:rsidR="00DF7F78">
              <w:rPr>
                <w:noProof/>
                <w:webHidden/>
              </w:rPr>
              <w:tab/>
            </w:r>
            <w:r w:rsidR="00DF7F78">
              <w:rPr>
                <w:noProof/>
                <w:webHidden/>
              </w:rPr>
              <w:fldChar w:fldCharType="begin"/>
            </w:r>
            <w:r w:rsidR="00DF7F78">
              <w:rPr>
                <w:noProof/>
                <w:webHidden/>
              </w:rPr>
              <w:instrText xml:space="preserve"> PAGEREF _Toc476671094 \h </w:instrText>
            </w:r>
            <w:r w:rsidR="00DF7F78">
              <w:rPr>
                <w:noProof/>
                <w:webHidden/>
              </w:rPr>
            </w:r>
            <w:r w:rsidR="00DF7F78">
              <w:rPr>
                <w:noProof/>
                <w:webHidden/>
              </w:rPr>
              <w:fldChar w:fldCharType="separate"/>
            </w:r>
            <w:r w:rsidR="00F74D1B">
              <w:rPr>
                <w:noProof/>
                <w:webHidden/>
              </w:rPr>
              <w:t>187</w:t>
            </w:r>
            <w:r w:rsidR="00DF7F78">
              <w:rPr>
                <w:noProof/>
                <w:webHidden/>
              </w:rPr>
              <w:fldChar w:fldCharType="end"/>
            </w:r>
          </w:hyperlink>
        </w:p>
        <w:p w14:paraId="24A3C7CA" w14:textId="40DF484E" w:rsidR="00DF7F78" w:rsidRDefault="00712BCC" w:rsidP="00C77C8A">
          <w:pPr>
            <w:pStyle w:val="TOC2"/>
            <w:rPr>
              <w:rFonts w:asciiTheme="minorHAnsi" w:eastAsiaTheme="minorEastAsia" w:hAnsiTheme="minorHAnsi" w:cstheme="minorBidi"/>
              <w:noProof/>
              <w:sz w:val="22"/>
              <w:szCs w:val="22"/>
              <w:lang w:eastAsia="en-GB"/>
            </w:rPr>
          </w:pPr>
          <w:hyperlink w:anchor="_Toc476671095" w:history="1">
            <w:r w:rsidR="00DF7F78" w:rsidRPr="007B053F">
              <w:rPr>
                <w:rStyle w:val="Hyperlink"/>
                <w:rFonts w:cs="Arial"/>
                <w:b/>
                <w:noProof/>
              </w:rPr>
              <w:t>11.1 Substances with similar hazard and use profiles on the Candidate List</w:t>
            </w:r>
            <w:r w:rsidR="00DF7F78">
              <w:rPr>
                <w:noProof/>
                <w:webHidden/>
              </w:rPr>
              <w:tab/>
            </w:r>
            <w:r w:rsidR="00DF7F78">
              <w:rPr>
                <w:noProof/>
                <w:webHidden/>
              </w:rPr>
              <w:fldChar w:fldCharType="begin"/>
            </w:r>
            <w:r w:rsidR="00DF7F78">
              <w:rPr>
                <w:noProof/>
                <w:webHidden/>
              </w:rPr>
              <w:instrText xml:space="preserve"> PAGEREF _Toc476671095 \h </w:instrText>
            </w:r>
            <w:r w:rsidR="00DF7F78">
              <w:rPr>
                <w:noProof/>
                <w:webHidden/>
              </w:rPr>
            </w:r>
            <w:r w:rsidR="00DF7F78">
              <w:rPr>
                <w:noProof/>
                <w:webHidden/>
              </w:rPr>
              <w:fldChar w:fldCharType="separate"/>
            </w:r>
            <w:r w:rsidR="00F74D1B">
              <w:rPr>
                <w:noProof/>
                <w:webHidden/>
              </w:rPr>
              <w:t>187</w:t>
            </w:r>
            <w:r w:rsidR="00DF7F78">
              <w:rPr>
                <w:noProof/>
                <w:webHidden/>
              </w:rPr>
              <w:fldChar w:fldCharType="end"/>
            </w:r>
          </w:hyperlink>
        </w:p>
        <w:p w14:paraId="3A3457CA" w14:textId="50E5AFC7" w:rsidR="00DF7F78" w:rsidRDefault="00712BCC" w:rsidP="00C77C8A">
          <w:pPr>
            <w:pStyle w:val="TOC2"/>
            <w:rPr>
              <w:rFonts w:asciiTheme="minorHAnsi" w:eastAsiaTheme="minorEastAsia" w:hAnsiTheme="minorHAnsi" w:cstheme="minorBidi"/>
              <w:noProof/>
              <w:sz w:val="22"/>
              <w:szCs w:val="22"/>
              <w:lang w:eastAsia="en-GB"/>
            </w:rPr>
          </w:pPr>
          <w:hyperlink w:anchor="_Toc476671096" w:history="1">
            <w:r w:rsidR="00DF7F78" w:rsidRPr="007B053F">
              <w:rPr>
                <w:rStyle w:val="Hyperlink"/>
                <w:rFonts w:cs="Arial"/>
                <w:b/>
                <w:noProof/>
              </w:rPr>
              <w:t>11.2 Alternatives</w:t>
            </w:r>
            <w:r w:rsidR="00DF7F78">
              <w:rPr>
                <w:noProof/>
                <w:webHidden/>
              </w:rPr>
              <w:tab/>
            </w:r>
            <w:r w:rsidR="00DF7F78">
              <w:rPr>
                <w:noProof/>
                <w:webHidden/>
              </w:rPr>
              <w:fldChar w:fldCharType="begin"/>
            </w:r>
            <w:r w:rsidR="00DF7F78">
              <w:rPr>
                <w:noProof/>
                <w:webHidden/>
              </w:rPr>
              <w:instrText xml:space="preserve"> PAGEREF _Toc476671096 \h </w:instrText>
            </w:r>
            <w:r w:rsidR="00DF7F78">
              <w:rPr>
                <w:noProof/>
                <w:webHidden/>
              </w:rPr>
            </w:r>
            <w:r w:rsidR="00DF7F78">
              <w:rPr>
                <w:noProof/>
                <w:webHidden/>
              </w:rPr>
              <w:fldChar w:fldCharType="separate"/>
            </w:r>
            <w:r w:rsidR="00F74D1B">
              <w:rPr>
                <w:noProof/>
                <w:webHidden/>
              </w:rPr>
              <w:t>187</w:t>
            </w:r>
            <w:r w:rsidR="00DF7F78">
              <w:rPr>
                <w:noProof/>
                <w:webHidden/>
              </w:rPr>
              <w:fldChar w:fldCharType="end"/>
            </w:r>
          </w:hyperlink>
        </w:p>
        <w:p w14:paraId="0518BE32" w14:textId="16953E29" w:rsidR="00DF7F78" w:rsidRDefault="00712BCC" w:rsidP="00C77C8A">
          <w:pPr>
            <w:pStyle w:val="TOC2"/>
            <w:rPr>
              <w:rFonts w:asciiTheme="minorHAnsi" w:eastAsiaTheme="minorEastAsia" w:hAnsiTheme="minorHAnsi" w:cstheme="minorBidi"/>
              <w:noProof/>
              <w:sz w:val="22"/>
              <w:szCs w:val="22"/>
              <w:lang w:eastAsia="en-GB"/>
            </w:rPr>
          </w:pPr>
          <w:hyperlink w:anchor="_Toc476671097" w:history="1">
            <w:r w:rsidR="00DF7F78" w:rsidRPr="007B053F">
              <w:rPr>
                <w:rStyle w:val="Hyperlink"/>
                <w:rFonts w:cs="Arial"/>
                <w:b/>
                <w:noProof/>
              </w:rPr>
              <w:t>11.3 Existing EU legislation</w:t>
            </w:r>
            <w:r w:rsidR="00DF7F78">
              <w:rPr>
                <w:noProof/>
                <w:webHidden/>
              </w:rPr>
              <w:tab/>
            </w:r>
            <w:r w:rsidR="00DF7F78">
              <w:rPr>
                <w:noProof/>
                <w:webHidden/>
              </w:rPr>
              <w:fldChar w:fldCharType="begin"/>
            </w:r>
            <w:r w:rsidR="00DF7F78">
              <w:rPr>
                <w:noProof/>
                <w:webHidden/>
              </w:rPr>
              <w:instrText xml:space="preserve"> PAGEREF _Toc476671097 \h </w:instrText>
            </w:r>
            <w:r w:rsidR="00DF7F78">
              <w:rPr>
                <w:noProof/>
                <w:webHidden/>
              </w:rPr>
            </w:r>
            <w:r w:rsidR="00DF7F78">
              <w:rPr>
                <w:noProof/>
                <w:webHidden/>
              </w:rPr>
              <w:fldChar w:fldCharType="separate"/>
            </w:r>
            <w:r w:rsidR="00F74D1B">
              <w:rPr>
                <w:noProof/>
                <w:webHidden/>
              </w:rPr>
              <w:t>195</w:t>
            </w:r>
            <w:r w:rsidR="00DF7F78">
              <w:rPr>
                <w:noProof/>
                <w:webHidden/>
              </w:rPr>
              <w:fldChar w:fldCharType="end"/>
            </w:r>
          </w:hyperlink>
        </w:p>
        <w:p w14:paraId="21454787" w14:textId="767E6EB4" w:rsidR="00DF7F78" w:rsidRDefault="00712BCC" w:rsidP="00C77C8A">
          <w:pPr>
            <w:pStyle w:val="TOC2"/>
            <w:rPr>
              <w:rFonts w:asciiTheme="minorHAnsi" w:eastAsiaTheme="minorEastAsia" w:hAnsiTheme="minorHAnsi" w:cstheme="minorBidi"/>
              <w:noProof/>
              <w:sz w:val="22"/>
              <w:szCs w:val="22"/>
              <w:lang w:eastAsia="en-GB"/>
            </w:rPr>
          </w:pPr>
          <w:hyperlink w:anchor="_Toc476671098" w:history="1">
            <w:r w:rsidR="00DF7F78" w:rsidRPr="007B053F">
              <w:rPr>
                <w:rStyle w:val="Hyperlink"/>
                <w:rFonts w:cs="Arial"/>
                <w:b/>
                <w:noProof/>
              </w:rPr>
              <w:t>11.4</w:t>
            </w:r>
            <w:r w:rsidR="00DF7F78">
              <w:rPr>
                <w:rFonts w:asciiTheme="minorHAnsi" w:eastAsiaTheme="minorEastAsia" w:hAnsiTheme="minorHAnsi" w:cstheme="minorBidi"/>
                <w:noProof/>
                <w:sz w:val="22"/>
                <w:szCs w:val="22"/>
                <w:lang w:eastAsia="en-GB"/>
              </w:rPr>
              <w:tab/>
            </w:r>
            <w:r w:rsidR="00DF7F78" w:rsidRPr="007B053F">
              <w:rPr>
                <w:rStyle w:val="Hyperlink"/>
                <w:rFonts w:cs="Arial"/>
                <w:b/>
                <w:noProof/>
              </w:rPr>
              <w:t>Previous assessments by other authorities</w:t>
            </w:r>
            <w:r w:rsidR="00DF7F78">
              <w:rPr>
                <w:noProof/>
                <w:webHidden/>
              </w:rPr>
              <w:tab/>
            </w:r>
            <w:r w:rsidR="00DF7F78">
              <w:rPr>
                <w:noProof/>
                <w:webHidden/>
              </w:rPr>
              <w:fldChar w:fldCharType="begin"/>
            </w:r>
            <w:r w:rsidR="00DF7F78">
              <w:rPr>
                <w:noProof/>
                <w:webHidden/>
              </w:rPr>
              <w:instrText xml:space="preserve"> PAGEREF _Toc476671098 \h </w:instrText>
            </w:r>
            <w:r w:rsidR="00DF7F78">
              <w:rPr>
                <w:noProof/>
                <w:webHidden/>
              </w:rPr>
            </w:r>
            <w:r w:rsidR="00DF7F78">
              <w:rPr>
                <w:noProof/>
                <w:webHidden/>
              </w:rPr>
              <w:fldChar w:fldCharType="separate"/>
            </w:r>
            <w:r w:rsidR="00F74D1B">
              <w:rPr>
                <w:noProof/>
                <w:webHidden/>
              </w:rPr>
              <w:t>196</w:t>
            </w:r>
            <w:r w:rsidR="00DF7F78">
              <w:rPr>
                <w:noProof/>
                <w:webHidden/>
              </w:rPr>
              <w:fldChar w:fldCharType="end"/>
            </w:r>
          </w:hyperlink>
        </w:p>
        <w:p w14:paraId="79D5C4D4" w14:textId="6B69D7FD"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099" w:history="1">
            <w:r w:rsidR="00DF7F78" w:rsidRPr="007B053F">
              <w:rPr>
                <w:rStyle w:val="Hyperlink"/>
                <w:rFonts w:cs="Arial"/>
                <w:b/>
                <w:bCs/>
                <w:noProof/>
                <w:snapToGrid w:val="0"/>
                <w:lang w:val="en-US"/>
              </w:rPr>
              <w:t>11.4.1</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snapToGrid w:val="0"/>
                <w:lang w:val="en-US"/>
              </w:rPr>
              <w:t>Previous assessments in the EU regulatory context</w:t>
            </w:r>
            <w:r w:rsidR="00DF7F78">
              <w:rPr>
                <w:noProof/>
                <w:webHidden/>
              </w:rPr>
              <w:tab/>
            </w:r>
            <w:r w:rsidR="00DF7F78">
              <w:rPr>
                <w:noProof/>
                <w:webHidden/>
              </w:rPr>
              <w:fldChar w:fldCharType="begin"/>
            </w:r>
            <w:r w:rsidR="00DF7F78">
              <w:rPr>
                <w:noProof/>
                <w:webHidden/>
              </w:rPr>
              <w:instrText xml:space="preserve"> PAGEREF _Toc476671099 \h </w:instrText>
            </w:r>
            <w:r w:rsidR="00DF7F78">
              <w:rPr>
                <w:noProof/>
                <w:webHidden/>
              </w:rPr>
            </w:r>
            <w:r w:rsidR="00DF7F78">
              <w:rPr>
                <w:noProof/>
                <w:webHidden/>
              </w:rPr>
              <w:fldChar w:fldCharType="separate"/>
            </w:r>
            <w:r w:rsidR="00F74D1B">
              <w:rPr>
                <w:noProof/>
                <w:webHidden/>
              </w:rPr>
              <w:t>196</w:t>
            </w:r>
            <w:r w:rsidR="00DF7F78">
              <w:rPr>
                <w:noProof/>
                <w:webHidden/>
              </w:rPr>
              <w:fldChar w:fldCharType="end"/>
            </w:r>
          </w:hyperlink>
        </w:p>
        <w:p w14:paraId="18ED0176" w14:textId="568FF4A1"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100" w:history="1">
            <w:r w:rsidR="00DF7F78" w:rsidRPr="007B053F">
              <w:rPr>
                <w:rStyle w:val="Hyperlink"/>
                <w:rFonts w:cs="Arial"/>
                <w:b/>
                <w:bCs/>
                <w:noProof/>
                <w:snapToGrid w:val="0"/>
                <w:lang w:val="en-US"/>
              </w:rPr>
              <w:t>11.4.2</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snapToGrid w:val="0"/>
                <w:lang w:val="en-US"/>
              </w:rPr>
              <w:t>Previous French assessments</w:t>
            </w:r>
            <w:r w:rsidR="00DF7F78">
              <w:rPr>
                <w:noProof/>
                <w:webHidden/>
              </w:rPr>
              <w:tab/>
            </w:r>
            <w:r w:rsidR="00DF7F78">
              <w:rPr>
                <w:noProof/>
                <w:webHidden/>
              </w:rPr>
              <w:fldChar w:fldCharType="begin"/>
            </w:r>
            <w:r w:rsidR="00DF7F78">
              <w:rPr>
                <w:noProof/>
                <w:webHidden/>
              </w:rPr>
              <w:instrText xml:space="preserve"> PAGEREF _Toc476671100 \h </w:instrText>
            </w:r>
            <w:r w:rsidR="00DF7F78">
              <w:rPr>
                <w:noProof/>
                <w:webHidden/>
              </w:rPr>
            </w:r>
            <w:r w:rsidR="00DF7F78">
              <w:rPr>
                <w:noProof/>
                <w:webHidden/>
              </w:rPr>
              <w:fldChar w:fldCharType="separate"/>
            </w:r>
            <w:r w:rsidR="00F74D1B">
              <w:rPr>
                <w:noProof/>
                <w:webHidden/>
              </w:rPr>
              <w:t>198</w:t>
            </w:r>
            <w:r w:rsidR="00DF7F78">
              <w:rPr>
                <w:noProof/>
                <w:webHidden/>
              </w:rPr>
              <w:fldChar w:fldCharType="end"/>
            </w:r>
          </w:hyperlink>
        </w:p>
        <w:p w14:paraId="575DDCDD" w14:textId="6BA897BB" w:rsidR="00DF7F78" w:rsidRDefault="00712BCC">
          <w:pPr>
            <w:pStyle w:val="TOC3"/>
            <w:tabs>
              <w:tab w:val="left" w:pos="1418"/>
            </w:tabs>
            <w:rPr>
              <w:rFonts w:asciiTheme="minorHAnsi" w:eastAsiaTheme="minorEastAsia" w:hAnsiTheme="minorHAnsi" w:cstheme="minorBidi"/>
              <w:i w:val="0"/>
              <w:iCs w:val="0"/>
              <w:noProof/>
              <w:sz w:val="22"/>
              <w:szCs w:val="22"/>
              <w:lang w:eastAsia="en-GB"/>
            </w:rPr>
          </w:pPr>
          <w:hyperlink w:anchor="_Toc476671101" w:history="1">
            <w:r w:rsidR="00DF7F78" w:rsidRPr="007B053F">
              <w:rPr>
                <w:rStyle w:val="Hyperlink"/>
                <w:rFonts w:cs="Arial"/>
                <w:b/>
                <w:bCs/>
                <w:noProof/>
                <w:snapToGrid w:val="0"/>
                <w:lang w:val="en-US"/>
              </w:rPr>
              <w:t>11.4.3</w:t>
            </w:r>
            <w:r w:rsidR="00DF7F78">
              <w:rPr>
                <w:rFonts w:asciiTheme="minorHAnsi" w:eastAsiaTheme="minorEastAsia" w:hAnsiTheme="minorHAnsi" w:cstheme="minorBidi"/>
                <w:i w:val="0"/>
                <w:iCs w:val="0"/>
                <w:noProof/>
                <w:sz w:val="22"/>
                <w:szCs w:val="22"/>
                <w:lang w:eastAsia="en-GB"/>
              </w:rPr>
              <w:tab/>
            </w:r>
            <w:r w:rsidR="00DF7F78" w:rsidRPr="007B053F">
              <w:rPr>
                <w:rStyle w:val="Hyperlink"/>
                <w:rFonts w:cs="Arial"/>
                <w:b/>
                <w:bCs/>
                <w:noProof/>
                <w:snapToGrid w:val="0"/>
                <w:lang w:val="en-US"/>
              </w:rPr>
              <w:t>Previous assessments in other contexts</w:t>
            </w:r>
            <w:r w:rsidR="00DF7F78">
              <w:rPr>
                <w:noProof/>
                <w:webHidden/>
              </w:rPr>
              <w:tab/>
            </w:r>
            <w:r w:rsidR="00DF7F78">
              <w:rPr>
                <w:noProof/>
                <w:webHidden/>
              </w:rPr>
              <w:fldChar w:fldCharType="begin"/>
            </w:r>
            <w:r w:rsidR="00DF7F78">
              <w:rPr>
                <w:noProof/>
                <w:webHidden/>
              </w:rPr>
              <w:instrText xml:space="preserve"> PAGEREF _Toc476671101 \h </w:instrText>
            </w:r>
            <w:r w:rsidR="00DF7F78">
              <w:rPr>
                <w:noProof/>
                <w:webHidden/>
              </w:rPr>
            </w:r>
            <w:r w:rsidR="00DF7F78">
              <w:rPr>
                <w:noProof/>
                <w:webHidden/>
              </w:rPr>
              <w:fldChar w:fldCharType="separate"/>
            </w:r>
            <w:r w:rsidR="00F74D1B">
              <w:rPr>
                <w:noProof/>
                <w:webHidden/>
              </w:rPr>
              <w:t>200</w:t>
            </w:r>
            <w:r w:rsidR="00DF7F78">
              <w:rPr>
                <w:noProof/>
                <w:webHidden/>
              </w:rPr>
              <w:fldChar w:fldCharType="end"/>
            </w:r>
          </w:hyperlink>
        </w:p>
        <w:p w14:paraId="46EEF1B0" w14:textId="3DD1D992" w:rsidR="00DF7F78" w:rsidRDefault="00712BCC" w:rsidP="00B15E3B">
          <w:pPr>
            <w:pStyle w:val="TOC1"/>
            <w:rPr>
              <w:rFonts w:asciiTheme="minorHAnsi" w:eastAsiaTheme="minorEastAsia" w:hAnsiTheme="minorHAnsi" w:cstheme="minorBidi"/>
              <w:noProof/>
              <w:sz w:val="22"/>
              <w:szCs w:val="22"/>
              <w:lang w:eastAsia="en-GB"/>
            </w:rPr>
          </w:pPr>
          <w:hyperlink w:anchor="_Toc476671102" w:history="1">
            <w:r w:rsidR="00DF7F78" w:rsidRPr="007B053F">
              <w:rPr>
                <w:rStyle w:val="Hyperlink"/>
                <w:noProof/>
              </w:rPr>
              <w:t>References</w:t>
            </w:r>
            <w:r w:rsidR="00DF7F78">
              <w:rPr>
                <w:noProof/>
                <w:webHidden/>
              </w:rPr>
              <w:tab/>
            </w:r>
            <w:r w:rsidR="00DF7F78">
              <w:rPr>
                <w:noProof/>
                <w:webHidden/>
              </w:rPr>
              <w:fldChar w:fldCharType="begin"/>
            </w:r>
            <w:r w:rsidR="00DF7F78">
              <w:rPr>
                <w:noProof/>
                <w:webHidden/>
              </w:rPr>
              <w:instrText xml:space="preserve"> PAGEREF _Toc476671102 \h </w:instrText>
            </w:r>
            <w:r w:rsidR="00DF7F78">
              <w:rPr>
                <w:noProof/>
                <w:webHidden/>
              </w:rPr>
            </w:r>
            <w:r w:rsidR="00DF7F78">
              <w:rPr>
                <w:noProof/>
                <w:webHidden/>
              </w:rPr>
              <w:fldChar w:fldCharType="separate"/>
            </w:r>
            <w:r w:rsidR="00F74D1B">
              <w:rPr>
                <w:noProof/>
                <w:webHidden/>
              </w:rPr>
              <w:t>204</w:t>
            </w:r>
            <w:r w:rsidR="00DF7F78">
              <w:rPr>
                <w:noProof/>
                <w:webHidden/>
              </w:rPr>
              <w:fldChar w:fldCharType="end"/>
            </w:r>
          </w:hyperlink>
        </w:p>
        <w:p w14:paraId="57BAB9E3" w14:textId="36947A99" w:rsidR="00DF7F78" w:rsidRDefault="00712BCC" w:rsidP="00B15E3B">
          <w:pPr>
            <w:pStyle w:val="TOC1"/>
            <w:rPr>
              <w:rFonts w:asciiTheme="minorHAnsi" w:eastAsiaTheme="minorEastAsia" w:hAnsiTheme="minorHAnsi" w:cstheme="minorBidi"/>
              <w:noProof/>
              <w:sz w:val="22"/>
              <w:szCs w:val="22"/>
              <w:lang w:eastAsia="en-GB"/>
            </w:rPr>
          </w:pPr>
          <w:hyperlink w:anchor="_Toc476671103" w:history="1">
            <w:r w:rsidR="00DF7F78" w:rsidRPr="007B053F">
              <w:rPr>
                <w:rStyle w:val="Hyperlink"/>
                <w:noProof/>
              </w:rPr>
              <w:t>References for Part I</w:t>
            </w:r>
            <w:r w:rsidR="00DF7F78">
              <w:rPr>
                <w:noProof/>
                <w:webHidden/>
              </w:rPr>
              <w:tab/>
            </w:r>
            <w:r w:rsidR="00DF7F78">
              <w:rPr>
                <w:noProof/>
                <w:webHidden/>
              </w:rPr>
              <w:fldChar w:fldCharType="begin"/>
            </w:r>
            <w:r w:rsidR="00DF7F78">
              <w:rPr>
                <w:noProof/>
                <w:webHidden/>
              </w:rPr>
              <w:instrText xml:space="preserve"> PAGEREF _Toc476671103 \h </w:instrText>
            </w:r>
            <w:r w:rsidR="00DF7F78">
              <w:rPr>
                <w:noProof/>
                <w:webHidden/>
              </w:rPr>
            </w:r>
            <w:r w:rsidR="00DF7F78">
              <w:rPr>
                <w:noProof/>
                <w:webHidden/>
              </w:rPr>
              <w:fldChar w:fldCharType="separate"/>
            </w:r>
            <w:r w:rsidR="00F74D1B">
              <w:rPr>
                <w:noProof/>
                <w:webHidden/>
              </w:rPr>
              <w:t>204</w:t>
            </w:r>
            <w:r w:rsidR="00DF7F78">
              <w:rPr>
                <w:noProof/>
                <w:webHidden/>
              </w:rPr>
              <w:fldChar w:fldCharType="end"/>
            </w:r>
          </w:hyperlink>
        </w:p>
        <w:p w14:paraId="317A2836" w14:textId="79302123" w:rsidR="00DF7F78" w:rsidRDefault="00712BCC" w:rsidP="00B15E3B">
          <w:pPr>
            <w:pStyle w:val="TOC1"/>
            <w:rPr>
              <w:rFonts w:asciiTheme="minorHAnsi" w:eastAsiaTheme="minorEastAsia" w:hAnsiTheme="minorHAnsi" w:cstheme="minorBidi"/>
              <w:noProof/>
              <w:sz w:val="22"/>
              <w:szCs w:val="22"/>
              <w:lang w:eastAsia="en-GB"/>
            </w:rPr>
          </w:pPr>
          <w:hyperlink w:anchor="_Toc476671104" w:history="1">
            <w:r w:rsidR="00DF7F78" w:rsidRPr="007B053F">
              <w:rPr>
                <w:rStyle w:val="Hyperlink"/>
                <w:noProof/>
              </w:rPr>
              <w:t>References for Part II</w:t>
            </w:r>
            <w:r w:rsidR="00DF7F78">
              <w:rPr>
                <w:noProof/>
                <w:webHidden/>
              </w:rPr>
              <w:tab/>
            </w:r>
            <w:r w:rsidR="00DF7F78">
              <w:rPr>
                <w:noProof/>
                <w:webHidden/>
              </w:rPr>
              <w:fldChar w:fldCharType="begin"/>
            </w:r>
            <w:r w:rsidR="00DF7F78">
              <w:rPr>
                <w:noProof/>
                <w:webHidden/>
              </w:rPr>
              <w:instrText xml:space="preserve"> PAGEREF _Toc476671104 \h </w:instrText>
            </w:r>
            <w:r w:rsidR="00DF7F78">
              <w:rPr>
                <w:noProof/>
                <w:webHidden/>
              </w:rPr>
            </w:r>
            <w:r w:rsidR="00DF7F78">
              <w:rPr>
                <w:noProof/>
                <w:webHidden/>
              </w:rPr>
              <w:fldChar w:fldCharType="separate"/>
            </w:r>
            <w:r w:rsidR="00F74D1B">
              <w:rPr>
                <w:noProof/>
                <w:webHidden/>
              </w:rPr>
              <w:t>235</w:t>
            </w:r>
            <w:r w:rsidR="00DF7F78">
              <w:rPr>
                <w:noProof/>
                <w:webHidden/>
              </w:rPr>
              <w:fldChar w:fldCharType="end"/>
            </w:r>
          </w:hyperlink>
        </w:p>
        <w:p w14:paraId="366564ED" w14:textId="46742896" w:rsidR="00DF7F78" w:rsidRDefault="00712BCC" w:rsidP="00B15E3B">
          <w:pPr>
            <w:pStyle w:val="TOC1"/>
            <w:ind w:left="1134" w:hanging="1134"/>
            <w:rPr>
              <w:rFonts w:asciiTheme="minorHAnsi" w:eastAsiaTheme="minorEastAsia" w:hAnsiTheme="minorHAnsi" w:cstheme="minorBidi"/>
              <w:noProof/>
              <w:sz w:val="22"/>
              <w:szCs w:val="22"/>
              <w:lang w:eastAsia="en-GB"/>
            </w:rPr>
          </w:pPr>
          <w:hyperlink w:anchor="_Toc476671105" w:history="1">
            <w:r w:rsidR="00DF7F78" w:rsidRPr="007B053F">
              <w:rPr>
                <w:rStyle w:val="Hyperlink"/>
                <w:noProof/>
              </w:rPr>
              <w:t xml:space="preserve">Annex I - </w:t>
            </w:r>
            <w:r w:rsidR="00DF7F78" w:rsidRPr="007B053F">
              <w:rPr>
                <w:rStyle w:val="Hyperlink"/>
                <w:i/>
                <w:noProof/>
              </w:rPr>
              <w:t>In vitro</w:t>
            </w:r>
            <w:r w:rsidR="00DF7F78" w:rsidRPr="007B053F">
              <w:rPr>
                <w:rStyle w:val="Hyperlink"/>
                <w:noProof/>
              </w:rPr>
              <w:t xml:space="preserve"> data were previously evaluated and quoted in ANSES report 2013 and 2014</w:t>
            </w:r>
            <w:r w:rsidR="00DF7F78">
              <w:rPr>
                <w:noProof/>
                <w:webHidden/>
              </w:rPr>
              <w:tab/>
            </w:r>
            <w:r w:rsidR="00DF7F78">
              <w:rPr>
                <w:noProof/>
                <w:webHidden/>
              </w:rPr>
              <w:fldChar w:fldCharType="begin"/>
            </w:r>
            <w:r w:rsidR="00DF7F78">
              <w:rPr>
                <w:noProof/>
                <w:webHidden/>
              </w:rPr>
              <w:instrText xml:space="preserve"> PAGEREF _Toc476671105 \h </w:instrText>
            </w:r>
            <w:r w:rsidR="00DF7F78">
              <w:rPr>
                <w:noProof/>
                <w:webHidden/>
              </w:rPr>
            </w:r>
            <w:r w:rsidR="00DF7F78">
              <w:rPr>
                <w:noProof/>
                <w:webHidden/>
              </w:rPr>
              <w:fldChar w:fldCharType="separate"/>
            </w:r>
            <w:r w:rsidR="00F74D1B">
              <w:rPr>
                <w:noProof/>
                <w:webHidden/>
              </w:rPr>
              <w:t>239</w:t>
            </w:r>
            <w:r w:rsidR="00DF7F78">
              <w:rPr>
                <w:noProof/>
                <w:webHidden/>
              </w:rPr>
              <w:fldChar w:fldCharType="end"/>
            </w:r>
          </w:hyperlink>
        </w:p>
        <w:p w14:paraId="6BA3998C" w14:textId="6ADDB29C" w:rsidR="00DF7F78" w:rsidRDefault="00DF7F78">
          <w:r>
            <w:rPr>
              <w:b/>
              <w:bCs/>
              <w:noProof/>
            </w:rPr>
            <w:fldChar w:fldCharType="end"/>
          </w:r>
        </w:p>
      </w:sdtContent>
    </w:sdt>
    <w:p w14:paraId="5AEB55BA" w14:textId="77777777" w:rsidR="00B12C39" w:rsidRPr="00527E99" w:rsidRDefault="00B12C39" w:rsidP="00B12C39">
      <w:pPr>
        <w:rPr>
          <w:lang w:eastAsia="en-US"/>
        </w:rPr>
      </w:pPr>
    </w:p>
    <w:p w14:paraId="11449D1C" w14:textId="77777777" w:rsidR="00E13B85" w:rsidRDefault="00E13B85">
      <w:pPr>
        <w:widowControl/>
        <w:rPr>
          <w:b/>
          <w:caps/>
          <w:sz w:val="32"/>
          <w:szCs w:val="32"/>
          <w:lang w:eastAsia="en-US"/>
        </w:rPr>
      </w:pPr>
      <w:bookmarkStart w:id="2" w:name="_Toc316637272"/>
      <w:r>
        <w:br w:type="page"/>
      </w:r>
    </w:p>
    <w:p w14:paraId="104BFB2A" w14:textId="77777777" w:rsidR="00B12C39" w:rsidRDefault="00B12C39" w:rsidP="000A3097">
      <w:pPr>
        <w:pStyle w:val="Titleintro"/>
      </w:pPr>
      <w:r w:rsidRPr="00AC092B">
        <w:lastRenderedPageBreak/>
        <w:t>TABLES</w:t>
      </w:r>
      <w:r>
        <w:t xml:space="preserve"> </w:t>
      </w:r>
      <w:bookmarkEnd w:id="2"/>
    </w:p>
    <w:p w14:paraId="5C239F47" w14:textId="64390423" w:rsidR="00DF7F78" w:rsidRDefault="004378B3">
      <w:pPr>
        <w:pStyle w:val="TableofFigures"/>
        <w:tabs>
          <w:tab w:val="right" w:leader="dot" w:pos="9062"/>
        </w:tabs>
        <w:rPr>
          <w:rFonts w:asciiTheme="minorHAnsi" w:eastAsiaTheme="minorEastAsia" w:hAnsiTheme="minorHAnsi" w:cstheme="minorBidi"/>
          <w:noProof/>
          <w:sz w:val="22"/>
          <w:szCs w:val="22"/>
          <w:lang w:eastAsia="en-GB"/>
        </w:rPr>
      </w:pPr>
      <w:r w:rsidRPr="00DE5DF4">
        <w:fldChar w:fldCharType="begin"/>
      </w:r>
      <w:r w:rsidR="003215DB" w:rsidRPr="00DE5DF4">
        <w:instrText xml:space="preserve"> TOC \h \z \c "Table" </w:instrText>
      </w:r>
      <w:r w:rsidRPr="00DE5DF4">
        <w:fldChar w:fldCharType="separate"/>
      </w:r>
      <w:hyperlink w:anchor="_Toc476670775" w:history="1">
        <w:r w:rsidR="00DF7F78" w:rsidRPr="002B5FEB">
          <w:rPr>
            <w:rStyle w:val="Hyperlink"/>
            <w:b/>
            <w:bCs/>
            <w:noProof/>
            <w:lang w:val="en-US"/>
          </w:rPr>
          <w:t>Table 1: Substance identity</w:t>
        </w:r>
        <w:r w:rsidR="00DF7F78">
          <w:rPr>
            <w:noProof/>
            <w:webHidden/>
          </w:rPr>
          <w:tab/>
        </w:r>
        <w:r w:rsidR="00DF7F78">
          <w:rPr>
            <w:noProof/>
            <w:webHidden/>
          </w:rPr>
          <w:fldChar w:fldCharType="begin"/>
        </w:r>
        <w:r w:rsidR="00DF7F78">
          <w:rPr>
            <w:noProof/>
            <w:webHidden/>
          </w:rPr>
          <w:instrText xml:space="preserve"> PAGEREF _Toc476670775 \h </w:instrText>
        </w:r>
        <w:r w:rsidR="00DF7F78">
          <w:rPr>
            <w:noProof/>
            <w:webHidden/>
          </w:rPr>
        </w:r>
        <w:r w:rsidR="00DF7F78">
          <w:rPr>
            <w:noProof/>
            <w:webHidden/>
          </w:rPr>
          <w:fldChar w:fldCharType="separate"/>
        </w:r>
        <w:r w:rsidR="00F74D1B">
          <w:rPr>
            <w:noProof/>
            <w:webHidden/>
          </w:rPr>
          <w:t>17</w:t>
        </w:r>
        <w:r w:rsidR="00DF7F78">
          <w:rPr>
            <w:noProof/>
            <w:webHidden/>
          </w:rPr>
          <w:fldChar w:fldCharType="end"/>
        </w:r>
      </w:hyperlink>
    </w:p>
    <w:p w14:paraId="5DA25C5B" w14:textId="7A60A6C7"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776" w:history="1">
        <w:r w:rsidR="00DF7F78" w:rsidRPr="002B5FEB">
          <w:rPr>
            <w:rStyle w:val="Hyperlink"/>
            <w:b/>
            <w:bCs/>
            <w:noProof/>
            <w:lang w:val="en-US"/>
          </w:rPr>
          <w:t>Table 2: Constituents other than impurities/additives</w:t>
        </w:r>
        <w:r w:rsidR="00DF7F78">
          <w:rPr>
            <w:noProof/>
            <w:webHidden/>
          </w:rPr>
          <w:tab/>
        </w:r>
        <w:r w:rsidR="00DF7F78">
          <w:rPr>
            <w:noProof/>
            <w:webHidden/>
          </w:rPr>
          <w:fldChar w:fldCharType="begin"/>
        </w:r>
        <w:r w:rsidR="00DF7F78">
          <w:rPr>
            <w:noProof/>
            <w:webHidden/>
          </w:rPr>
          <w:instrText xml:space="preserve"> PAGEREF _Toc476670776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38BDE8AC" w14:textId="68EB07FE"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777" w:history="1">
        <w:r w:rsidR="00DF7F78" w:rsidRPr="002B5FEB">
          <w:rPr>
            <w:rStyle w:val="Hyperlink"/>
            <w:b/>
            <w:bCs/>
            <w:noProof/>
            <w:lang w:val="en-US"/>
          </w:rPr>
          <w:t>Table 3: Impurities</w:t>
        </w:r>
        <w:r w:rsidR="00DF7F78">
          <w:rPr>
            <w:noProof/>
            <w:webHidden/>
          </w:rPr>
          <w:tab/>
        </w:r>
        <w:r w:rsidR="00DF7F78">
          <w:rPr>
            <w:noProof/>
            <w:webHidden/>
          </w:rPr>
          <w:fldChar w:fldCharType="begin"/>
        </w:r>
        <w:r w:rsidR="00DF7F78">
          <w:rPr>
            <w:noProof/>
            <w:webHidden/>
          </w:rPr>
          <w:instrText xml:space="preserve"> PAGEREF _Toc476670777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6893F19D" w14:textId="1B9E841A"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778" w:history="1">
        <w:r w:rsidR="00DF7F78" w:rsidRPr="002B5FEB">
          <w:rPr>
            <w:rStyle w:val="Hyperlink"/>
            <w:b/>
            <w:bCs/>
            <w:noProof/>
            <w:lang w:val="en-US"/>
          </w:rPr>
          <w:t>Table 4: Additives</w:t>
        </w:r>
        <w:r w:rsidR="00DF7F78">
          <w:rPr>
            <w:noProof/>
            <w:webHidden/>
          </w:rPr>
          <w:tab/>
        </w:r>
        <w:r w:rsidR="00DF7F78">
          <w:rPr>
            <w:noProof/>
            <w:webHidden/>
          </w:rPr>
          <w:fldChar w:fldCharType="begin"/>
        </w:r>
        <w:r w:rsidR="00DF7F78">
          <w:rPr>
            <w:noProof/>
            <w:webHidden/>
          </w:rPr>
          <w:instrText xml:space="preserve"> PAGEREF _Toc476670778 \h </w:instrText>
        </w:r>
        <w:r w:rsidR="00DF7F78">
          <w:rPr>
            <w:noProof/>
            <w:webHidden/>
          </w:rPr>
        </w:r>
        <w:r w:rsidR="00DF7F78">
          <w:rPr>
            <w:noProof/>
            <w:webHidden/>
          </w:rPr>
          <w:fldChar w:fldCharType="separate"/>
        </w:r>
        <w:r w:rsidR="00F74D1B">
          <w:rPr>
            <w:noProof/>
            <w:webHidden/>
          </w:rPr>
          <w:t>18</w:t>
        </w:r>
        <w:r w:rsidR="00DF7F78">
          <w:rPr>
            <w:noProof/>
            <w:webHidden/>
          </w:rPr>
          <w:fldChar w:fldCharType="end"/>
        </w:r>
      </w:hyperlink>
    </w:p>
    <w:p w14:paraId="0EA8F9CB" w14:textId="2B3E9158" w:rsidR="00DF7F78" w:rsidRDefault="00712BCC" w:rsidP="00C77C8A">
      <w:pPr>
        <w:pStyle w:val="TableofFigures"/>
        <w:tabs>
          <w:tab w:val="right" w:leader="dot" w:pos="9062"/>
        </w:tabs>
        <w:ind w:left="993" w:hanging="993"/>
        <w:rPr>
          <w:rFonts w:asciiTheme="minorHAnsi" w:eastAsiaTheme="minorEastAsia" w:hAnsiTheme="minorHAnsi" w:cstheme="minorBidi"/>
          <w:noProof/>
          <w:sz w:val="22"/>
          <w:szCs w:val="22"/>
          <w:lang w:eastAsia="en-GB"/>
        </w:rPr>
      </w:pPr>
      <w:hyperlink w:anchor="_Toc476670779" w:history="1">
        <w:r w:rsidR="00DF7F78" w:rsidRPr="002B5FEB">
          <w:rPr>
            <w:rStyle w:val="Hyperlink"/>
            <w:b/>
            <w:noProof/>
          </w:rPr>
          <w:t>Table 5: Classification according to Annex VI, Table 3.1 (list of harmonised classification and labelling of hazardous substances) of Regulation (EC) No 1272/2008</w:t>
        </w:r>
        <w:r w:rsidR="00DF7F78" w:rsidRPr="002B5FEB">
          <w:rPr>
            <w:rStyle w:val="Hyperlink"/>
            <w:noProof/>
          </w:rPr>
          <w:t xml:space="preserve"> (</w:t>
        </w:r>
        <w:r w:rsidR="00DF7F78" w:rsidRPr="002B5FEB">
          <w:rPr>
            <w:rStyle w:val="Hyperlink"/>
            <w:b/>
            <w:noProof/>
          </w:rPr>
          <w:t xml:space="preserve">as amended by </w:t>
        </w:r>
        <w:r w:rsidR="00DF7F78" w:rsidRPr="002B5FEB">
          <w:rPr>
            <w:rStyle w:val="Hyperlink"/>
            <w:rFonts w:cs="EUAlbertina"/>
            <w:b/>
            <w:noProof/>
            <w:lang w:eastAsia="en-GB"/>
          </w:rPr>
          <w:t>Commission Regulation (EU) 2016/1179)</w:t>
        </w:r>
        <w:r w:rsidR="00DF7F78">
          <w:rPr>
            <w:noProof/>
            <w:webHidden/>
          </w:rPr>
          <w:tab/>
        </w:r>
        <w:r w:rsidR="00DF7F78">
          <w:rPr>
            <w:noProof/>
            <w:webHidden/>
          </w:rPr>
          <w:fldChar w:fldCharType="begin"/>
        </w:r>
        <w:r w:rsidR="00DF7F78">
          <w:rPr>
            <w:noProof/>
            <w:webHidden/>
          </w:rPr>
          <w:instrText xml:space="preserve"> PAGEREF _Toc476670779 \h </w:instrText>
        </w:r>
        <w:r w:rsidR="00DF7F78">
          <w:rPr>
            <w:noProof/>
            <w:webHidden/>
          </w:rPr>
        </w:r>
        <w:r w:rsidR="00DF7F78">
          <w:rPr>
            <w:noProof/>
            <w:webHidden/>
          </w:rPr>
          <w:fldChar w:fldCharType="separate"/>
        </w:r>
        <w:r w:rsidR="00F74D1B">
          <w:rPr>
            <w:noProof/>
            <w:webHidden/>
          </w:rPr>
          <w:t>19</w:t>
        </w:r>
        <w:r w:rsidR="00DF7F78">
          <w:rPr>
            <w:noProof/>
            <w:webHidden/>
          </w:rPr>
          <w:fldChar w:fldCharType="end"/>
        </w:r>
      </w:hyperlink>
    </w:p>
    <w:p w14:paraId="0383877D" w14:textId="1A5AA3C7" w:rsidR="00DF7F78" w:rsidRDefault="00712BCC" w:rsidP="00C77C8A">
      <w:pPr>
        <w:pStyle w:val="TableofFigures"/>
        <w:tabs>
          <w:tab w:val="right" w:leader="dot" w:pos="9062"/>
        </w:tabs>
        <w:ind w:left="993" w:hanging="993"/>
        <w:rPr>
          <w:rFonts w:asciiTheme="minorHAnsi" w:eastAsiaTheme="minorEastAsia" w:hAnsiTheme="minorHAnsi" w:cstheme="minorBidi"/>
          <w:noProof/>
          <w:sz w:val="22"/>
          <w:szCs w:val="22"/>
          <w:lang w:eastAsia="en-GB"/>
        </w:rPr>
      </w:pPr>
      <w:hyperlink w:anchor="_Toc476670780" w:history="1">
        <w:r w:rsidR="00DF7F78" w:rsidRPr="002B5FEB">
          <w:rPr>
            <w:rStyle w:val="Hyperlink"/>
            <w:b/>
            <w:noProof/>
            <w:lang w:val="en-US"/>
          </w:rPr>
          <w:t>Table 6: Summary table of proposed ED-mediated MoA of BPA on alteration of estrous cyclicity and its documentation</w:t>
        </w:r>
        <w:r w:rsidR="00DF7F78">
          <w:rPr>
            <w:noProof/>
            <w:webHidden/>
          </w:rPr>
          <w:tab/>
        </w:r>
        <w:r w:rsidR="00DF7F78">
          <w:rPr>
            <w:noProof/>
            <w:webHidden/>
          </w:rPr>
          <w:fldChar w:fldCharType="begin"/>
        </w:r>
        <w:r w:rsidR="00DF7F78">
          <w:rPr>
            <w:noProof/>
            <w:webHidden/>
          </w:rPr>
          <w:instrText xml:space="preserve"> PAGEREF _Toc476670780 \h </w:instrText>
        </w:r>
        <w:r w:rsidR="00DF7F78">
          <w:rPr>
            <w:noProof/>
            <w:webHidden/>
          </w:rPr>
        </w:r>
        <w:r w:rsidR="00DF7F78">
          <w:rPr>
            <w:noProof/>
            <w:webHidden/>
          </w:rPr>
          <w:fldChar w:fldCharType="separate"/>
        </w:r>
        <w:r w:rsidR="00F74D1B">
          <w:rPr>
            <w:noProof/>
            <w:webHidden/>
          </w:rPr>
          <w:t>49</w:t>
        </w:r>
        <w:r w:rsidR="00DF7F78">
          <w:rPr>
            <w:noProof/>
            <w:webHidden/>
          </w:rPr>
          <w:fldChar w:fldCharType="end"/>
        </w:r>
      </w:hyperlink>
    </w:p>
    <w:p w14:paraId="67F1765D" w14:textId="2249D5B9"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1" w:history="1">
        <w:r w:rsidR="00DF7F78" w:rsidRPr="002B5FEB">
          <w:rPr>
            <w:rStyle w:val="Hyperlink"/>
            <w:b/>
            <w:noProof/>
            <w:lang w:val="en-US"/>
          </w:rPr>
          <w:t>Table 7: Overview of the elements supporting the identification of an alteration of estrous cyclicity as an ED-mediated effect of BPA</w:t>
        </w:r>
        <w:r w:rsidR="00DF7F78">
          <w:rPr>
            <w:noProof/>
            <w:webHidden/>
          </w:rPr>
          <w:tab/>
        </w:r>
        <w:r w:rsidR="00DF7F78">
          <w:rPr>
            <w:noProof/>
            <w:webHidden/>
          </w:rPr>
          <w:fldChar w:fldCharType="begin"/>
        </w:r>
        <w:r w:rsidR="00DF7F78">
          <w:rPr>
            <w:noProof/>
            <w:webHidden/>
          </w:rPr>
          <w:instrText xml:space="preserve"> PAGEREF _Toc476670781 \h </w:instrText>
        </w:r>
        <w:r w:rsidR="00DF7F78">
          <w:rPr>
            <w:noProof/>
            <w:webHidden/>
          </w:rPr>
        </w:r>
        <w:r w:rsidR="00DF7F78">
          <w:rPr>
            <w:noProof/>
            <w:webHidden/>
          </w:rPr>
          <w:fldChar w:fldCharType="separate"/>
        </w:r>
        <w:r w:rsidR="00F74D1B">
          <w:rPr>
            <w:noProof/>
            <w:webHidden/>
          </w:rPr>
          <w:t>49</w:t>
        </w:r>
        <w:r w:rsidR="00DF7F78">
          <w:rPr>
            <w:noProof/>
            <w:webHidden/>
          </w:rPr>
          <w:fldChar w:fldCharType="end"/>
        </w:r>
      </w:hyperlink>
    </w:p>
    <w:p w14:paraId="3556B137" w14:textId="0598D82D"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2" w:history="1">
        <w:r w:rsidR="00DF7F78" w:rsidRPr="002B5FEB">
          <w:rPr>
            <w:rStyle w:val="Hyperlink"/>
            <w:b/>
            <w:noProof/>
            <w:lang w:val="en-US"/>
          </w:rPr>
          <w:t>Table 8: Summary table of studies investigating the effects of BPA on the estrous cycle in female animals</w:t>
        </w:r>
        <w:r w:rsidR="00DF7F78">
          <w:rPr>
            <w:noProof/>
            <w:webHidden/>
          </w:rPr>
          <w:tab/>
        </w:r>
        <w:r w:rsidR="00DF7F78">
          <w:rPr>
            <w:noProof/>
            <w:webHidden/>
          </w:rPr>
          <w:fldChar w:fldCharType="begin"/>
        </w:r>
        <w:r w:rsidR="00DF7F78">
          <w:rPr>
            <w:noProof/>
            <w:webHidden/>
          </w:rPr>
          <w:instrText xml:space="preserve"> PAGEREF _Toc476670782 \h </w:instrText>
        </w:r>
        <w:r w:rsidR="00DF7F78">
          <w:rPr>
            <w:noProof/>
            <w:webHidden/>
          </w:rPr>
        </w:r>
        <w:r w:rsidR="00DF7F78">
          <w:rPr>
            <w:noProof/>
            <w:webHidden/>
          </w:rPr>
          <w:fldChar w:fldCharType="separate"/>
        </w:r>
        <w:r w:rsidR="00F74D1B">
          <w:rPr>
            <w:noProof/>
            <w:webHidden/>
          </w:rPr>
          <w:t>51</w:t>
        </w:r>
        <w:r w:rsidR="00DF7F78">
          <w:rPr>
            <w:noProof/>
            <w:webHidden/>
          </w:rPr>
          <w:fldChar w:fldCharType="end"/>
        </w:r>
      </w:hyperlink>
    </w:p>
    <w:p w14:paraId="59D9663E" w14:textId="53A9F224"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3" w:history="1">
        <w:r w:rsidR="00DF7F78" w:rsidRPr="002B5FEB">
          <w:rPr>
            <w:rStyle w:val="Hyperlink"/>
            <w:b/>
            <w:noProof/>
          </w:rPr>
          <w:t xml:space="preserve">Table 9: Summary of the </w:t>
        </w:r>
        <w:r w:rsidR="00DF7F78" w:rsidRPr="002B5FEB">
          <w:rPr>
            <w:rStyle w:val="Hyperlink"/>
            <w:b/>
            <w:i/>
            <w:noProof/>
          </w:rPr>
          <w:t>in vitro</w:t>
        </w:r>
        <w:r w:rsidR="00DF7F78" w:rsidRPr="002B5FEB">
          <w:rPr>
            <w:rStyle w:val="Hyperlink"/>
            <w:b/>
            <w:noProof/>
          </w:rPr>
          <w:t xml:space="preserve"> studies showing an alteration of the ovarian steroidogenesis function likely to result in disturbance of estrous cyclicity if occurring </w:t>
        </w:r>
        <w:r w:rsidR="00DF7F78" w:rsidRPr="002B5FEB">
          <w:rPr>
            <w:rStyle w:val="Hyperlink"/>
            <w:b/>
            <w:i/>
            <w:noProof/>
          </w:rPr>
          <w:t>in vivo</w:t>
        </w:r>
        <w:r w:rsidR="00DF7F78" w:rsidRPr="002B5FEB">
          <w:rPr>
            <w:rStyle w:val="Hyperlink"/>
            <w:b/>
            <w:noProof/>
          </w:rPr>
          <w:t>.</w:t>
        </w:r>
        <w:r w:rsidR="00DF7F78">
          <w:rPr>
            <w:noProof/>
            <w:webHidden/>
          </w:rPr>
          <w:tab/>
        </w:r>
        <w:r w:rsidR="00DF7F78">
          <w:rPr>
            <w:noProof/>
            <w:webHidden/>
          </w:rPr>
          <w:fldChar w:fldCharType="begin"/>
        </w:r>
        <w:r w:rsidR="00DF7F78">
          <w:rPr>
            <w:noProof/>
            <w:webHidden/>
          </w:rPr>
          <w:instrText xml:space="preserve"> PAGEREF _Toc476670783 \h </w:instrText>
        </w:r>
        <w:r w:rsidR="00DF7F78">
          <w:rPr>
            <w:noProof/>
            <w:webHidden/>
          </w:rPr>
        </w:r>
        <w:r w:rsidR="00DF7F78">
          <w:rPr>
            <w:noProof/>
            <w:webHidden/>
          </w:rPr>
          <w:fldChar w:fldCharType="separate"/>
        </w:r>
        <w:r w:rsidR="00F74D1B">
          <w:rPr>
            <w:noProof/>
            <w:webHidden/>
          </w:rPr>
          <w:t>54</w:t>
        </w:r>
        <w:r w:rsidR="00DF7F78">
          <w:rPr>
            <w:noProof/>
            <w:webHidden/>
          </w:rPr>
          <w:fldChar w:fldCharType="end"/>
        </w:r>
      </w:hyperlink>
    </w:p>
    <w:p w14:paraId="04343B82" w14:textId="39BB26F8"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4" w:history="1">
        <w:r w:rsidR="00DF7F78" w:rsidRPr="002B5FEB">
          <w:rPr>
            <w:rStyle w:val="Hyperlink"/>
            <w:b/>
            <w:noProof/>
          </w:rPr>
          <w:t xml:space="preserve">Table 10: </w:t>
        </w:r>
        <w:r w:rsidR="00DF7F78" w:rsidRPr="002B5FEB">
          <w:rPr>
            <w:rStyle w:val="Hyperlink"/>
            <w:b/>
            <w:i/>
            <w:noProof/>
          </w:rPr>
          <w:t>in vivo</w:t>
        </w:r>
        <w:r w:rsidR="00DF7F78" w:rsidRPr="002B5FEB">
          <w:rPr>
            <w:rStyle w:val="Hyperlink"/>
            <w:b/>
            <w:noProof/>
          </w:rPr>
          <w:t xml:space="preserve"> evidence for endocrine mechanisms potentially underlying alteration of estrous cyclicity as a consequence of adult exposure to BPA</w:t>
        </w:r>
        <w:r w:rsidR="00DF7F78">
          <w:rPr>
            <w:noProof/>
            <w:webHidden/>
          </w:rPr>
          <w:tab/>
        </w:r>
        <w:r w:rsidR="00DF7F78">
          <w:rPr>
            <w:noProof/>
            <w:webHidden/>
          </w:rPr>
          <w:fldChar w:fldCharType="begin"/>
        </w:r>
        <w:r w:rsidR="00DF7F78">
          <w:rPr>
            <w:noProof/>
            <w:webHidden/>
          </w:rPr>
          <w:instrText xml:space="preserve"> PAGEREF _Toc476670784 \h </w:instrText>
        </w:r>
        <w:r w:rsidR="00DF7F78">
          <w:rPr>
            <w:noProof/>
            <w:webHidden/>
          </w:rPr>
        </w:r>
        <w:r w:rsidR="00DF7F78">
          <w:rPr>
            <w:noProof/>
            <w:webHidden/>
          </w:rPr>
          <w:fldChar w:fldCharType="separate"/>
        </w:r>
        <w:r w:rsidR="00F74D1B">
          <w:rPr>
            <w:noProof/>
            <w:webHidden/>
          </w:rPr>
          <w:t>55</w:t>
        </w:r>
        <w:r w:rsidR="00DF7F78">
          <w:rPr>
            <w:noProof/>
            <w:webHidden/>
          </w:rPr>
          <w:fldChar w:fldCharType="end"/>
        </w:r>
      </w:hyperlink>
    </w:p>
    <w:p w14:paraId="62DB9BAD" w14:textId="5BD2D467"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5" w:history="1">
        <w:r w:rsidR="00DF7F78" w:rsidRPr="002B5FEB">
          <w:rPr>
            <w:rStyle w:val="Hyperlink"/>
            <w:b/>
            <w:noProof/>
          </w:rPr>
          <w:t xml:space="preserve">Table 11: Summary of the </w:t>
        </w:r>
        <w:r w:rsidR="00DF7F78" w:rsidRPr="002B5FEB">
          <w:rPr>
            <w:rStyle w:val="Hyperlink"/>
            <w:b/>
            <w:i/>
            <w:noProof/>
          </w:rPr>
          <w:t>in vitro</w:t>
        </w:r>
        <w:r w:rsidR="00DF7F78" w:rsidRPr="002B5FEB">
          <w:rPr>
            <w:rStyle w:val="Hyperlink"/>
            <w:b/>
            <w:noProof/>
          </w:rPr>
          <w:t xml:space="preserve"> study showing an alteration of GnRH activity by BPA</w:t>
        </w:r>
        <w:r w:rsidR="00DF7F78">
          <w:rPr>
            <w:noProof/>
            <w:webHidden/>
          </w:rPr>
          <w:tab/>
        </w:r>
        <w:r w:rsidR="00DF7F78">
          <w:rPr>
            <w:noProof/>
            <w:webHidden/>
          </w:rPr>
          <w:fldChar w:fldCharType="begin"/>
        </w:r>
        <w:r w:rsidR="00DF7F78">
          <w:rPr>
            <w:noProof/>
            <w:webHidden/>
          </w:rPr>
          <w:instrText xml:space="preserve"> PAGEREF _Toc476670785 \h </w:instrText>
        </w:r>
        <w:r w:rsidR="00DF7F78">
          <w:rPr>
            <w:noProof/>
            <w:webHidden/>
          </w:rPr>
        </w:r>
        <w:r w:rsidR="00DF7F78">
          <w:rPr>
            <w:noProof/>
            <w:webHidden/>
          </w:rPr>
          <w:fldChar w:fldCharType="separate"/>
        </w:r>
        <w:r w:rsidR="00F74D1B">
          <w:rPr>
            <w:noProof/>
            <w:webHidden/>
          </w:rPr>
          <w:t>55</w:t>
        </w:r>
        <w:r w:rsidR="00DF7F78">
          <w:rPr>
            <w:noProof/>
            <w:webHidden/>
          </w:rPr>
          <w:fldChar w:fldCharType="end"/>
        </w:r>
      </w:hyperlink>
    </w:p>
    <w:p w14:paraId="1DF0378F" w14:textId="422B6B3A"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6" w:history="1">
        <w:r w:rsidR="00DF7F78" w:rsidRPr="002B5FEB">
          <w:rPr>
            <w:rStyle w:val="Hyperlink"/>
            <w:b/>
            <w:noProof/>
          </w:rPr>
          <w:t>Table 12: Evidence for BPA-induced disturbance of estrous cyclicity in animal models and link with an endocrine disruptive MoA</w:t>
        </w:r>
        <w:r w:rsidR="00DF7F78">
          <w:rPr>
            <w:noProof/>
            <w:webHidden/>
          </w:rPr>
          <w:tab/>
        </w:r>
        <w:r w:rsidR="00DF7F78">
          <w:rPr>
            <w:noProof/>
            <w:webHidden/>
          </w:rPr>
          <w:fldChar w:fldCharType="begin"/>
        </w:r>
        <w:r w:rsidR="00DF7F78">
          <w:rPr>
            <w:noProof/>
            <w:webHidden/>
          </w:rPr>
          <w:instrText xml:space="preserve"> PAGEREF _Toc476670786 \h </w:instrText>
        </w:r>
        <w:r w:rsidR="00DF7F78">
          <w:rPr>
            <w:noProof/>
            <w:webHidden/>
          </w:rPr>
        </w:r>
        <w:r w:rsidR="00DF7F78">
          <w:rPr>
            <w:noProof/>
            <w:webHidden/>
          </w:rPr>
          <w:fldChar w:fldCharType="separate"/>
        </w:r>
        <w:r w:rsidR="00F74D1B">
          <w:rPr>
            <w:noProof/>
            <w:webHidden/>
          </w:rPr>
          <w:t>55</w:t>
        </w:r>
        <w:r w:rsidR="00DF7F78">
          <w:rPr>
            <w:noProof/>
            <w:webHidden/>
          </w:rPr>
          <w:fldChar w:fldCharType="end"/>
        </w:r>
      </w:hyperlink>
    </w:p>
    <w:p w14:paraId="23901828" w14:textId="16BD7AEC"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7" w:history="1">
        <w:r w:rsidR="00DF7F78" w:rsidRPr="002B5FEB">
          <w:rPr>
            <w:rStyle w:val="Hyperlink"/>
            <w:b/>
            <w:noProof/>
          </w:rPr>
          <w:t>Table 13: Studies addressing the effects of developmental exposure to BPA on the kisspeptin/GnRH system</w:t>
        </w:r>
        <w:r w:rsidR="00DF7F78">
          <w:rPr>
            <w:noProof/>
            <w:webHidden/>
          </w:rPr>
          <w:tab/>
        </w:r>
        <w:r w:rsidR="00DF7F78">
          <w:rPr>
            <w:noProof/>
            <w:webHidden/>
          </w:rPr>
          <w:fldChar w:fldCharType="begin"/>
        </w:r>
        <w:r w:rsidR="00DF7F78">
          <w:rPr>
            <w:noProof/>
            <w:webHidden/>
          </w:rPr>
          <w:instrText xml:space="preserve"> PAGEREF _Toc476670787 \h </w:instrText>
        </w:r>
        <w:r w:rsidR="00DF7F78">
          <w:rPr>
            <w:noProof/>
            <w:webHidden/>
          </w:rPr>
        </w:r>
        <w:r w:rsidR="00DF7F78">
          <w:rPr>
            <w:noProof/>
            <w:webHidden/>
          </w:rPr>
          <w:fldChar w:fldCharType="separate"/>
        </w:r>
        <w:r w:rsidR="00F74D1B">
          <w:rPr>
            <w:noProof/>
            <w:webHidden/>
          </w:rPr>
          <w:t>58</w:t>
        </w:r>
        <w:r w:rsidR="00DF7F78">
          <w:rPr>
            <w:noProof/>
            <w:webHidden/>
          </w:rPr>
          <w:fldChar w:fldCharType="end"/>
        </w:r>
      </w:hyperlink>
    </w:p>
    <w:p w14:paraId="69FB7AA4" w14:textId="7E2163F5"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8" w:history="1">
        <w:r w:rsidR="00DF7F78" w:rsidRPr="002B5FEB">
          <w:rPr>
            <w:rStyle w:val="Hyperlink"/>
            <w:b/>
            <w:bCs/>
            <w:noProof/>
          </w:rPr>
          <w:t xml:space="preserve">Table 14: Summary table of </w:t>
        </w:r>
        <w:r w:rsidR="00DF7F78" w:rsidRPr="002B5FEB">
          <w:rPr>
            <w:rStyle w:val="Hyperlink"/>
            <w:b/>
            <w:bCs/>
            <w:i/>
            <w:noProof/>
          </w:rPr>
          <w:t>in vivo</w:t>
        </w:r>
        <w:r w:rsidR="00DF7F78" w:rsidRPr="002B5FEB">
          <w:rPr>
            <w:rStyle w:val="Hyperlink"/>
            <w:b/>
            <w:bCs/>
            <w:noProof/>
          </w:rPr>
          <w:t xml:space="preserve"> experimental studies investigating the effects of BPA on mammary gland following foetal exposure with a mammary gland evaluation around birth</w:t>
        </w:r>
        <w:r w:rsidR="00DF7F78">
          <w:rPr>
            <w:noProof/>
            <w:webHidden/>
          </w:rPr>
          <w:tab/>
        </w:r>
        <w:r w:rsidR="00DF7F78">
          <w:rPr>
            <w:noProof/>
            <w:webHidden/>
          </w:rPr>
          <w:fldChar w:fldCharType="begin"/>
        </w:r>
        <w:r w:rsidR="00DF7F78">
          <w:rPr>
            <w:noProof/>
            <w:webHidden/>
          </w:rPr>
          <w:instrText xml:space="preserve"> PAGEREF _Toc476670788 \h </w:instrText>
        </w:r>
        <w:r w:rsidR="00DF7F78">
          <w:rPr>
            <w:noProof/>
            <w:webHidden/>
          </w:rPr>
        </w:r>
        <w:r w:rsidR="00DF7F78">
          <w:rPr>
            <w:noProof/>
            <w:webHidden/>
          </w:rPr>
          <w:fldChar w:fldCharType="separate"/>
        </w:r>
        <w:r w:rsidR="00F74D1B">
          <w:rPr>
            <w:noProof/>
            <w:webHidden/>
          </w:rPr>
          <w:t>76</w:t>
        </w:r>
        <w:r w:rsidR="00DF7F78">
          <w:rPr>
            <w:noProof/>
            <w:webHidden/>
          </w:rPr>
          <w:fldChar w:fldCharType="end"/>
        </w:r>
      </w:hyperlink>
    </w:p>
    <w:p w14:paraId="6F9CC3AF" w14:textId="62049EFE"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89" w:history="1">
        <w:r w:rsidR="00DF7F78" w:rsidRPr="002B5FEB">
          <w:rPr>
            <w:rStyle w:val="Hyperlink"/>
            <w:b/>
            <w:bCs/>
            <w:noProof/>
          </w:rPr>
          <w:t xml:space="preserve">Table 15: Summary table of mice </w:t>
        </w:r>
        <w:r w:rsidR="00DF7F78" w:rsidRPr="002B5FEB">
          <w:rPr>
            <w:rStyle w:val="Hyperlink"/>
            <w:b/>
            <w:bCs/>
            <w:i/>
            <w:noProof/>
          </w:rPr>
          <w:t>in vivo</w:t>
        </w:r>
        <w:r w:rsidR="00DF7F78" w:rsidRPr="002B5FEB">
          <w:rPr>
            <w:rStyle w:val="Hyperlink"/>
            <w:b/>
            <w:bCs/>
            <w:noProof/>
          </w:rPr>
          <w:t xml:space="preserve"> experimental studies investigating the effects of BPA on mammary gland following a pre and/or postnatal exposure with a post-natal or adult mammary gland evaluation</w:t>
        </w:r>
        <w:r w:rsidR="00DF7F78">
          <w:rPr>
            <w:noProof/>
            <w:webHidden/>
          </w:rPr>
          <w:tab/>
        </w:r>
        <w:r w:rsidR="00DF7F78">
          <w:rPr>
            <w:noProof/>
            <w:webHidden/>
          </w:rPr>
          <w:fldChar w:fldCharType="begin"/>
        </w:r>
        <w:r w:rsidR="00DF7F78">
          <w:rPr>
            <w:noProof/>
            <w:webHidden/>
          </w:rPr>
          <w:instrText xml:space="preserve"> PAGEREF _Toc476670789 \h </w:instrText>
        </w:r>
        <w:r w:rsidR="00DF7F78">
          <w:rPr>
            <w:noProof/>
            <w:webHidden/>
          </w:rPr>
        </w:r>
        <w:r w:rsidR="00DF7F78">
          <w:rPr>
            <w:noProof/>
            <w:webHidden/>
          </w:rPr>
          <w:fldChar w:fldCharType="separate"/>
        </w:r>
        <w:r w:rsidR="00F74D1B">
          <w:rPr>
            <w:noProof/>
            <w:webHidden/>
          </w:rPr>
          <w:t>78</w:t>
        </w:r>
        <w:r w:rsidR="00DF7F78">
          <w:rPr>
            <w:noProof/>
            <w:webHidden/>
          </w:rPr>
          <w:fldChar w:fldCharType="end"/>
        </w:r>
      </w:hyperlink>
    </w:p>
    <w:p w14:paraId="6C0C162B" w14:textId="6654732D"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0" w:history="1">
        <w:r w:rsidR="00DF7F78" w:rsidRPr="002B5FEB">
          <w:rPr>
            <w:rStyle w:val="Hyperlink"/>
            <w:b/>
            <w:bCs/>
            <w:noProof/>
            <w:lang w:eastAsia="en-US"/>
          </w:rPr>
          <w:t xml:space="preserve">Table 16: Summary table of rat </w:t>
        </w:r>
        <w:r w:rsidR="00DF7F78" w:rsidRPr="002B5FEB">
          <w:rPr>
            <w:rStyle w:val="Hyperlink"/>
            <w:b/>
            <w:bCs/>
            <w:i/>
            <w:noProof/>
            <w:lang w:eastAsia="en-US"/>
          </w:rPr>
          <w:t>in vivo</w:t>
        </w:r>
        <w:r w:rsidR="00DF7F78" w:rsidRPr="002B5FEB">
          <w:rPr>
            <w:rStyle w:val="Hyperlink"/>
            <w:b/>
            <w:bCs/>
            <w:noProof/>
            <w:lang w:eastAsia="en-US"/>
          </w:rPr>
          <w:t xml:space="preserve"> experimental studies investigating the effects of BPA on mammary gland following a pre and/or postnatal exposure with a post-natal or adult mammary gland evaluation</w:t>
        </w:r>
        <w:r w:rsidR="00DF7F78">
          <w:rPr>
            <w:noProof/>
            <w:webHidden/>
          </w:rPr>
          <w:tab/>
        </w:r>
        <w:r w:rsidR="00DF7F78">
          <w:rPr>
            <w:noProof/>
            <w:webHidden/>
          </w:rPr>
          <w:fldChar w:fldCharType="begin"/>
        </w:r>
        <w:r w:rsidR="00DF7F78">
          <w:rPr>
            <w:noProof/>
            <w:webHidden/>
          </w:rPr>
          <w:instrText xml:space="preserve"> PAGEREF _Toc476670790 \h </w:instrText>
        </w:r>
        <w:r w:rsidR="00DF7F78">
          <w:rPr>
            <w:noProof/>
            <w:webHidden/>
          </w:rPr>
        </w:r>
        <w:r w:rsidR="00DF7F78">
          <w:rPr>
            <w:noProof/>
            <w:webHidden/>
          </w:rPr>
          <w:fldChar w:fldCharType="separate"/>
        </w:r>
        <w:r w:rsidR="00F74D1B">
          <w:rPr>
            <w:noProof/>
            <w:webHidden/>
          </w:rPr>
          <w:t>81</w:t>
        </w:r>
        <w:r w:rsidR="00DF7F78">
          <w:rPr>
            <w:noProof/>
            <w:webHidden/>
          </w:rPr>
          <w:fldChar w:fldCharType="end"/>
        </w:r>
      </w:hyperlink>
    </w:p>
    <w:p w14:paraId="26BB6ABB" w14:textId="50D37DAF"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1" w:history="1">
        <w:r w:rsidR="00DF7F78" w:rsidRPr="002B5FEB">
          <w:rPr>
            <w:rStyle w:val="Hyperlink"/>
            <w:b/>
            <w:bCs/>
            <w:noProof/>
          </w:rPr>
          <w:t xml:space="preserve">Table 17: Summary table of </w:t>
        </w:r>
        <w:r w:rsidR="00DF7F78" w:rsidRPr="002B5FEB">
          <w:rPr>
            <w:rStyle w:val="Hyperlink"/>
            <w:b/>
            <w:bCs/>
            <w:i/>
            <w:noProof/>
          </w:rPr>
          <w:t>in vitro</w:t>
        </w:r>
        <w:r w:rsidR="00DF7F78" w:rsidRPr="002B5FEB">
          <w:rPr>
            <w:rStyle w:val="Hyperlink"/>
            <w:b/>
            <w:bCs/>
            <w:noProof/>
          </w:rPr>
          <w:t xml:space="preserve"> experimental studies investigating the effects of BPA on mammary gland</w:t>
        </w:r>
        <w:r w:rsidR="00DF7F78">
          <w:rPr>
            <w:noProof/>
            <w:webHidden/>
          </w:rPr>
          <w:tab/>
        </w:r>
        <w:r w:rsidR="00DF7F78">
          <w:rPr>
            <w:noProof/>
            <w:webHidden/>
          </w:rPr>
          <w:fldChar w:fldCharType="begin"/>
        </w:r>
        <w:r w:rsidR="00DF7F78">
          <w:rPr>
            <w:noProof/>
            <w:webHidden/>
          </w:rPr>
          <w:instrText xml:space="preserve"> PAGEREF _Toc476670791 \h </w:instrText>
        </w:r>
        <w:r w:rsidR="00DF7F78">
          <w:rPr>
            <w:noProof/>
            <w:webHidden/>
          </w:rPr>
        </w:r>
        <w:r w:rsidR="00DF7F78">
          <w:rPr>
            <w:noProof/>
            <w:webHidden/>
          </w:rPr>
          <w:fldChar w:fldCharType="separate"/>
        </w:r>
        <w:r w:rsidR="00F74D1B">
          <w:rPr>
            <w:noProof/>
            <w:webHidden/>
          </w:rPr>
          <w:t>85</w:t>
        </w:r>
        <w:r w:rsidR="00DF7F78">
          <w:rPr>
            <w:noProof/>
            <w:webHidden/>
          </w:rPr>
          <w:fldChar w:fldCharType="end"/>
        </w:r>
      </w:hyperlink>
    </w:p>
    <w:p w14:paraId="7EFA4C31" w14:textId="5C897179"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2" w:history="1">
        <w:r w:rsidR="00DF7F78" w:rsidRPr="002B5FEB">
          <w:rPr>
            <w:rStyle w:val="Hyperlink"/>
            <w:b/>
            <w:bCs/>
            <w:noProof/>
            <w:lang w:eastAsia="en-US"/>
          </w:rPr>
          <w:t>Table 18: Summary table of recent experimental studies (on homeogens and epigenetics) investigating the effects of BPA on mammary gland following pre and/or postnatal exposure</w:t>
        </w:r>
        <w:r w:rsidR="00DF7F78">
          <w:rPr>
            <w:noProof/>
            <w:webHidden/>
          </w:rPr>
          <w:tab/>
        </w:r>
        <w:r w:rsidR="00DF7F78">
          <w:rPr>
            <w:noProof/>
            <w:webHidden/>
          </w:rPr>
          <w:fldChar w:fldCharType="begin"/>
        </w:r>
        <w:r w:rsidR="00DF7F78">
          <w:rPr>
            <w:noProof/>
            <w:webHidden/>
          </w:rPr>
          <w:instrText xml:space="preserve"> PAGEREF _Toc476670792 \h </w:instrText>
        </w:r>
        <w:r w:rsidR="00DF7F78">
          <w:rPr>
            <w:noProof/>
            <w:webHidden/>
          </w:rPr>
        </w:r>
        <w:r w:rsidR="00DF7F78">
          <w:rPr>
            <w:noProof/>
            <w:webHidden/>
          </w:rPr>
          <w:fldChar w:fldCharType="separate"/>
        </w:r>
        <w:r w:rsidR="00F74D1B">
          <w:rPr>
            <w:noProof/>
            <w:webHidden/>
          </w:rPr>
          <w:t>91</w:t>
        </w:r>
        <w:r w:rsidR="00DF7F78">
          <w:rPr>
            <w:noProof/>
            <w:webHidden/>
          </w:rPr>
          <w:fldChar w:fldCharType="end"/>
        </w:r>
      </w:hyperlink>
    </w:p>
    <w:p w14:paraId="6349DFD8" w14:textId="1FD31310"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3" w:history="1">
        <w:r w:rsidR="00DF7F78" w:rsidRPr="002B5FEB">
          <w:rPr>
            <w:rStyle w:val="Hyperlink"/>
            <w:b/>
            <w:bCs/>
            <w:noProof/>
            <w:lang w:eastAsia="en-US"/>
          </w:rPr>
          <w:t>Table 19: Summary table of the ED-mediated MoA of BPA on learning and memory</w:t>
        </w:r>
        <w:r w:rsidR="00DF7F78">
          <w:rPr>
            <w:noProof/>
            <w:webHidden/>
          </w:rPr>
          <w:tab/>
        </w:r>
        <w:r w:rsidR="00DF7F78">
          <w:rPr>
            <w:noProof/>
            <w:webHidden/>
          </w:rPr>
          <w:fldChar w:fldCharType="begin"/>
        </w:r>
        <w:r w:rsidR="00DF7F78">
          <w:rPr>
            <w:noProof/>
            <w:webHidden/>
          </w:rPr>
          <w:instrText xml:space="preserve"> PAGEREF _Toc476670793 \h </w:instrText>
        </w:r>
        <w:r w:rsidR="00DF7F78">
          <w:rPr>
            <w:noProof/>
            <w:webHidden/>
          </w:rPr>
        </w:r>
        <w:r w:rsidR="00DF7F78">
          <w:rPr>
            <w:noProof/>
            <w:webHidden/>
          </w:rPr>
          <w:fldChar w:fldCharType="separate"/>
        </w:r>
        <w:r w:rsidR="00F74D1B">
          <w:rPr>
            <w:noProof/>
            <w:webHidden/>
          </w:rPr>
          <w:t>109</w:t>
        </w:r>
        <w:r w:rsidR="00DF7F78">
          <w:rPr>
            <w:noProof/>
            <w:webHidden/>
          </w:rPr>
          <w:fldChar w:fldCharType="end"/>
        </w:r>
      </w:hyperlink>
    </w:p>
    <w:p w14:paraId="241D5EFA" w14:textId="2FE7BC11"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4" w:history="1">
        <w:r w:rsidR="00DF7F78" w:rsidRPr="002B5FEB">
          <w:rPr>
            <w:rStyle w:val="Hyperlink"/>
            <w:b/>
            <w:bCs/>
            <w:noProof/>
            <w:lang w:eastAsia="en-US"/>
          </w:rPr>
          <w:t>Table 20: Overview of the elements supporting identification of alteration of learning/memory as an ED-mediated effect of BPA</w:t>
        </w:r>
        <w:r w:rsidR="00DF7F78">
          <w:rPr>
            <w:noProof/>
            <w:webHidden/>
          </w:rPr>
          <w:tab/>
        </w:r>
        <w:r w:rsidR="00DF7F78">
          <w:rPr>
            <w:noProof/>
            <w:webHidden/>
          </w:rPr>
          <w:fldChar w:fldCharType="begin"/>
        </w:r>
        <w:r w:rsidR="00DF7F78">
          <w:rPr>
            <w:noProof/>
            <w:webHidden/>
          </w:rPr>
          <w:instrText xml:space="preserve"> PAGEREF _Toc476670794 \h </w:instrText>
        </w:r>
        <w:r w:rsidR="00DF7F78">
          <w:rPr>
            <w:noProof/>
            <w:webHidden/>
          </w:rPr>
        </w:r>
        <w:r w:rsidR="00DF7F78">
          <w:rPr>
            <w:noProof/>
            <w:webHidden/>
          </w:rPr>
          <w:fldChar w:fldCharType="separate"/>
        </w:r>
        <w:r w:rsidR="00F74D1B">
          <w:rPr>
            <w:noProof/>
            <w:webHidden/>
          </w:rPr>
          <w:t>109</w:t>
        </w:r>
        <w:r w:rsidR="00DF7F78">
          <w:rPr>
            <w:noProof/>
            <w:webHidden/>
          </w:rPr>
          <w:fldChar w:fldCharType="end"/>
        </w:r>
      </w:hyperlink>
    </w:p>
    <w:p w14:paraId="15D159D1" w14:textId="6826B383"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5" w:history="1">
        <w:r w:rsidR="00DF7F78" w:rsidRPr="002B5FEB">
          <w:rPr>
            <w:rStyle w:val="Hyperlink"/>
            <w:b/>
            <w:bCs/>
            <w:noProof/>
            <w:lang w:eastAsia="en-US"/>
          </w:rPr>
          <w:t xml:space="preserve">Table 21: </w:t>
        </w:r>
        <w:r w:rsidR="00DF7F78" w:rsidRPr="002B5FEB">
          <w:rPr>
            <w:rStyle w:val="Hyperlink"/>
            <w:b/>
            <w:bCs/>
            <w:i/>
            <w:noProof/>
            <w:lang w:eastAsia="en-US"/>
          </w:rPr>
          <w:t>In vivo</w:t>
        </w:r>
        <w:r w:rsidR="00DF7F78" w:rsidRPr="002B5FEB">
          <w:rPr>
            <w:rStyle w:val="Hyperlink"/>
            <w:b/>
            <w:bCs/>
            <w:noProof/>
            <w:lang w:eastAsia="en-US"/>
          </w:rPr>
          <w:t xml:space="preserve"> studies investigating the effect of BPA on learning and memory</w:t>
        </w:r>
        <w:r w:rsidR="00DF7F78">
          <w:rPr>
            <w:noProof/>
            <w:webHidden/>
          </w:rPr>
          <w:tab/>
        </w:r>
        <w:r w:rsidR="00DF7F78">
          <w:rPr>
            <w:noProof/>
            <w:webHidden/>
          </w:rPr>
          <w:fldChar w:fldCharType="begin"/>
        </w:r>
        <w:r w:rsidR="00DF7F78">
          <w:rPr>
            <w:noProof/>
            <w:webHidden/>
          </w:rPr>
          <w:instrText xml:space="preserve"> PAGEREF _Toc476670795 \h </w:instrText>
        </w:r>
        <w:r w:rsidR="00DF7F78">
          <w:rPr>
            <w:noProof/>
            <w:webHidden/>
          </w:rPr>
        </w:r>
        <w:r w:rsidR="00DF7F78">
          <w:rPr>
            <w:noProof/>
            <w:webHidden/>
          </w:rPr>
          <w:fldChar w:fldCharType="separate"/>
        </w:r>
        <w:r w:rsidR="00F74D1B">
          <w:rPr>
            <w:noProof/>
            <w:webHidden/>
          </w:rPr>
          <w:t>110</w:t>
        </w:r>
        <w:r w:rsidR="00DF7F78">
          <w:rPr>
            <w:noProof/>
            <w:webHidden/>
          </w:rPr>
          <w:fldChar w:fldCharType="end"/>
        </w:r>
      </w:hyperlink>
    </w:p>
    <w:p w14:paraId="1B6F54DC" w14:textId="2FC1928A"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6" w:history="1">
        <w:r w:rsidR="00DF7F78" w:rsidRPr="002B5FEB">
          <w:rPr>
            <w:rStyle w:val="Hyperlink"/>
            <w:b/>
            <w:bCs/>
            <w:noProof/>
            <w:lang w:eastAsia="en-US"/>
          </w:rPr>
          <w:t xml:space="preserve">Table 22: </w:t>
        </w:r>
        <w:r w:rsidR="00DF7F78" w:rsidRPr="002B5FEB">
          <w:rPr>
            <w:rStyle w:val="Hyperlink"/>
            <w:b/>
            <w:bCs/>
            <w:i/>
            <w:noProof/>
            <w:lang w:eastAsia="en-US"/>
          </w:rPr>
          <w:t>In vitro</w:t>
        </w:r>
        <w:r w:rsidR="00DF7F78" w:rsidRPr="002B5FEB">
          <w:rPr>
            <w:rStyle w:val="Hyperlink"/>
            <w:b/>
            <w:bCs/>
            <w:noProof/>
            <w:lang w:eastAsia="en-US"/>
          </w:rPr>
          <w:t xml:space="preserve"> and </w:t>
        </w:r>
        <w:r w:rsidR="00DF7F78" w:rsidRPr="002B5FEB">
          <w:rPr>
            <w:rStyle w:val="Hyperlink"/>
            <w:b/>
            <w:bCs/>
            <w:i/>
            <w:noProof/>
            <w:lang w:eastAsia="en-US"/>
          </w:rPr>
          <w:t>ex vivo</w:t>
        </w:r>
        <w:r w:rsidR="00DF7F78" w:rsidRPr="002B5FEB">
          <w:rPr>
            <w:rStyle w:val="Hyperlink"/>
            <w:b/>
            <w:bCs/>
            <w:noProof/>
            <w:lang w:eastAsia="en-US"/>
          </w:rPr>
          <w:t xml:space="preserve"> studies investigating the BPA MoA in neural brain cells</w:t>
        </w:r>
        <w:r w:rsidR="00DF7F78">
          <w:rPr>
            <w:noProof/>
            <w:webHidden/>
          </w:rPr>
          <w:tab/>
        </w:r>
        <w:r w:rsidR="00DF7F78">
          <w:rPr>
            <w:noProof/>
            <w:webHidden/>
          </w:rPr>
          <w:fldChar w:fldCharType="begin"/>
        </w:r>
        <w:r w:rsidR="00DF7F78">
          <w:rPr>
            <w:noProof/>
            <w:webHidden/>
          </w:rPr>
          <w:instrText xml:space="preserve"> PAGEREF _Toc476670796 \h </w:instrText>
        </w:r>
        <w:r w:rsidR="00DF7F78">
          <w:rPr>
            <w:noProof/>
            <w:webHidden/>
          </w:rPr>
        </w:r>
        <w:r w:rsidR="00DF7F78">
          <w:rPr>
            <w:noProof/>
            <w:webHidden/>
          </w:rPr>
          <w:fldChar w:fldCharType="separate"/>
        </w:r>
        <w:r w:rsidR="00F74D1B">
          <w:rPr>
            <w:noProof/>
            <w:webHidden/>
          </w:rPr>
          <w:t>119</w:t>
        </w:r>
        <w:r w:rsidR="00DF7F78">
          <w:rPr>
            <w:noProof/>
            <w:webHidden/>
          </w:rPr>
          <w:fldChar w:fldCharType="end"/>
        </w:r>
      </w:hyperlink>
    </w:p>
    <w:p w14:paraId="19173CAA" w14:textId="301F8BD4"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797" w:history="1">
        <w:r w:rsidR="00DF7F78" w:rsidRPr="002B5FEB">
          <w:rPr>
            <w:rStyle w:val="Hyperlink"/>
            <w:b/>
            <w:bCs/>
            <w:noProof/>
            <w:lang w:eastAsia="en-US"/>
          </w:rPr>
          <w:t xml:space="preserve">Table 23: </w:t>
        </w:r>
        <w:r w:rsidR="00DF7F78" w:rsidRPr="002B5FEB">
          <w:rPr>
            <w:rStyle w:val="Hyperlink"/>
            <w:b/>
            <w:bCs/>
            <w:i/>
            <w:noProof/>
            <w:lang w:eastAsia="en-US"/>
          </w:rPr>
          <w:t>In vivo</w:t>
        </w:r>
        <w:r w:rsidR="00DF7F78" w:rsidRPr="002B5FEB">
          <w:rPr>
            <w:rStyle w:val="Hyperlink"/>
            <w:b/>
            <w:bCs/>
            <w:noProof/>
            <w:lang w:eastAsia="en-US"/>
          </w:rPr>
          <w:t xml:space="preserve"> studies reporting effects of BPA exposure on brain tissues</w:t>
        </w:r>
        <w:r w:rsidR="00DF7F78">
          <w:rPr>
            <w:noProof/>
            <w:webHidden/>
          </w:rPr>
          <w:tab/>
        </w:r>
        <w:r w:rsidR="00DF7F78">
          <w:rPr>
            <w:noProof/>
            <w:webHidden/>
          </w:rPr>
          <w:fldChar w:fldCharType="begin"/>
        </w:r>
        <w:r w:rsidR="00DF7F78">
          <w:rPr>
            <w:noProof/>
            <w:webHidden/>
          </w:rPr>
          <w:instrText xml:space="preserve"> PAGEREF _Toc476670797 \h </w:instrText>
        </w:r>
        <w:r w:rsidR="00DF7F78">
          <w:rPr>
            <w:noProof/>
            <w:webHidden/>
          </w:rPr>
        </w:r>
        <w:r w:rsidR="00DF7F78">
          <w:rPr>
            <w:noProof/>
            <w:webHidden/>
          </w:rPr>
          <w:fldChar w:fldCharType="separate"/>
        </w:r>
        <w:r w:rsidR="00F74D1B">
          <w:rPr>
            <w:noProof/>
            <w:webHidden/>
          </w:rPr>
          <w:t>120</w:t>
        </w:r>
        <w:r w:rsidR="00DF7F78">
          <w:rPr>
            <w:noProof/>
            <w:webHidden/>
          </w:rPr>
          <w:fldChar w:fldCharType="end"/>
        </w:r>
      </w:hyperlink>
    </w:p>
    <w:p w14:paraId="2B7EF6D6" w14:textId="454419BC"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8" w:history="1">
        <w:r w:rsidR="00DF7F78" w:rsidRPr="002B5FEB">
          <w:rPr>
            <w:rStyle w:val="Hyperlink"/>
            <w:b/>
            <w:bCs/>
            <w:noProof/>
            <w:lang w:eastAsia="en-US"/>
          </w:rPr>
          <w:t>Table 24: Summary of the studies examining the effects of bisphenol A on metabolism as quoted in the BPA restriction Dossier (ANSES 2014)</w:t>
        </w:r>
        <w:r w:rsidR="00DF7F78">
          <w:rPr>
            <w:noProof/>
            <w:webHidden/>
          </w:rPr>
          <w:tab/>
        </w:r>
        <w:r w:rsidR="00DF7F78">
          <w:rPr>
            <w:noProof/>
            <w:webHidden/>
          </w:rPr>
          <w:fldChar w:fldCharType="begin"/>
        </w:r>
        <w:r w:rsidR="00DF7F78">
          <w:rPr>
            <w:noProof/>
            <w:webHidden/>
          </w:rPr>
          <w:instrText xml:space="preserve"> PAGEREF _Toc476670798 \h </w:instrText>
        </w:r>
        <w:r w:rsidR="00DF7F78">
          <w:rPr>
            <w:noProof/>
            <w:webHidden/>
          </w:rPr>
        </w:r>
        <w:r w:rsidR="00DF7F78">
          <w:rPr>
            <w:noProof/>
            <w:webHidden/>
          </w:rPr>
          <w:fldChar w:fldCharType="separate"/>
        </w:r>
        <w:r w:rsidR="00F74D1B">
          <w:rPr>
            <w:noProof/>
            <w:webHidden/>
          </w:rPr>
          <w:t>122</w:t>
        </w:r>
        <w:r w:rsidR="00DF7F78">
          <w:rPr>
            <w:noProof/>
            <w:webHidden/>
          </w:rPr>
          <w:fldChar w:fldCharType="end"/>
        </w:r>
      </w:hyperlink>
    </w:p>
    <w:p w14:paraId="40D0489B" w14:textId="609C1357"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799" w:history="1">
        <w:r w:rsidR="00DF7F78" w:rsidRPr="002B5FEB">
          <w:rPr>
            <w:rStyle w:val="Hyperlink"/>
            <w:b/>
            <w:bCs/>
            <w:noProof/>
            <w:lang w:eastAsia="en-US"/>
          </w:rPr>
          <w:t xml:space="preserve">Table 25: </w:t>
        </w:r>
        <w:r w:rsidR="00DF7F78" w:rsidRPr="002B5FEB">
          <w:rPr>
            <w:rStyle w:val="Hyperlink"/>
            <w:b/>
            <w:bCs/>
            <w:i/>
            <w:noProof/>
            <w:lang w:eastAsia="en-US"/>
          </w:rPr>
          <w:t>In vivo</w:t>
        </w:r>
        <w:r w:rsidR="00DF7F78" w:rsidRPr="002B5FEB">
          <w:rPr>
            <w:rStyle w:val="Hyperlink"/>
            <w:b/>
            <w:bCs/>
            <w:noProof/>
            <w:lang w:eastAsia="en-US"/>
          </w:rPr>
          <w:t xml:space="preserve"> experimental study on effects of BPA on glycaemia and insulin synthesis.</w:t>
        </w:r>
        <w:r w:rsidR="00DF7F78">
          <w:rPr>
            <w:noProof/>
            <w:webHidden/>
          </w:rPr>
          <w:tab/>
        </w:r>
        <w:r w:rsidR="00DF7F78">
          <w:rPr>
            <w:noProof/>
            <w:webHidden/>
          </w:rPr>
          <w:fldChar w:fldCharType="begin"/>
        </w:r>
        <w:r w:rsidR="00DF7F78">
          <w:rPr>
            <w:noProof/>
            <w:webHidden/>
          </w:rPr>
          <w:instrText xml:space="preserve"> PAGEREF _Toc476670799 \h </w:instrText>
        </w:r>
        <w:r w:rsidR="00DF7F78">
          <w:rPr>
            <w:noProof/>
            <w:webHidden/>
          </w:rPr>
        </w:r>
        <w:r w:rsidR="00DF7F78">
          <w:rPr>
            <w:noProof/>
            <w:webHidden/>
          </w:rPr>
          <w:fldChar w:fldCharType="separate"/>
        </w:r>
        <w:r w:rsidR="00F74D1B">
          <w:rPr>
            <w:noProof/>
            <w:webHidden/>
          </w:rPr>
          <w:t>144</w:t>
        </w:r>
        <w:r w:rsidR="00DF7F78">
          <w:rPr>
            <w:noProof/>
            <w:webHidden/>
          </w:rPr>
          <w:fldChar w:fldCharType="end"/>
        </w:r>
      </w:hyperlink>
    </w:p>
    <w:p w14:paraId="117E4C7C" w14:textId="5E9EECD6"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800" w:history="1">
        <w:r w:rsidR="00DF7F78" w:rsidRPr="002B5FEB">
          <w:rPr>
            <w:rStyle w:val="Hyperlink"/>
            <w:b/>
            <w:bCs/>
            <w:noProof/>
            <w:lang w:eastAsia="en-US"/>
          </w:rPr>
          <w:t xml:space="preserve">Table 26: Summary of the available recent </w:t>
        </w:r>
        <w:r w:rsidR="00DF7F78" w:rsidRPr="002B5FEB">
          <w:rPr>
            <w:rStyle w:val="Hyperlink"/>
            <w:b/>
            <w:bCs/>
            <w:i/>
            <w:noProof/>
            <w:lang w:eastAsia="en-US"/>
          </w:rPr>
          <w:t>in vitro</w:t>
        </w:r>
        <w:r w:rsidR="00DF7F78" w:rsidRPr="002B5FEB">
          <w:rPr>
            <w:rStyle w:val="Hyperlink"/>
            <w:b/>
            <w:bCs/>
            <w:noProof/>
            <w:lang w:eastAsia="en-US"/>
          </w:rPr>
          <w:t xml:space="preserve"> studies on bisphenol A on </w:t>
        </w:r>
        <w:r w:rsidR="00DF7F78" w:rsidRPr="002B5FEB">
          <w:rPr>
            <w:rStyle w:val="Hyperlink"/>
            <w:b/>
            <w:bCs/>
            <w:noProof/>
            <w:lang w:eastAsia="en-US"/>
          </w:rPr>
          <w:lastRenderedPageBreak/>
          <w:t>insulin</w:t>
        </w:r>
        <w:r w:rsidR="00DF7F78">
          <w:rPr>
            <w:noProof/>
            <w:webHidden/>
          </w:rPr>
          <w:tab/>
        </w:r>
        <w:r w:rsidR="00DF7F78">
          <w:rPr>
            <w:noProof/>
            <w:webHidden/>
          </w:rPr>
          <w:fldChar w:fldCharType="begin"/>
        </w:r>
        <w:r w:rsidR="00DF7F78">
          <w:rPr>
            <w:noProof/>
            <w:webHidden/>
          </w:rPr>
          <w:instrText xml:space="preserve"> PAGEREF _Toc476670800 \h </w:instrText>
        </w:r>
        <w:r w:rsidR="00DF7F78">
          <w:rPr>
            <w:noProof/>
            <w:webHidden/>
          </w:rPr>
        </w:r>
        <w:r w:rsidR="00DF7F78">
          <w:rPr>
            <w:noProof/>
            <w:webHidden/>
          </w:rPr>
          <w:fldChar w:fldCharType="separate"/>
        </w:r>
        <w:r w:rsidR="00F74D1B">
          <w:rPr>
            <w:noProof/>
            <w:webHidden/>
          </w:rPr>
          <w:t>150</w:t>
        </w:r>
        <w:r w:rsidR="00DF7F78">
          <w:rPr>
            <w:noProof/>
            <w:webHidden/>
          </w:rPr>
          <w:fldChar w:fldCharType="end"/>
        </w:r>
      </w:hyperlink>
    </w:p>
    <w:p w14:paraId="3548F349" w14:textId="11F0ADBA" w:rsidR="00DF7F78" w:rsidRDefault="00712BCC" w:rsidP="000D529C">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801" w:history="1">
        <w:r w:rsidR="00DF7F78" w:rsidRPr="002B5FEB">
          <w:rPr>
            <w:rStyle w:val="Hyperlink"/>
            <w:b/>
            <w:noProof/>
          </w:rPr>
          <w:t>Table 27: Summary of factors to be considered in ELoC assessment for the different ED-related effects identified</w:t>
        </w:r>
        <w:r w:rsidR="00DF7F78">
          <w:rPr>
            <w:noProof/>
            <w:webHidden/>
          </w:rPr>
          <w:tab/>
        </w:r>
        <w:r w:rsidR="00DF7F78">
          <w:rPr>
            <w:noProof/>
            <w:webHidden/>
          </w:rPr>
          <w:fldChar w:fldCharType="begin"/>
        </w:r>
        <w:r w:rsidR="00DF7F78">
          <w:rPr>
            <w:noProof/>
            <w:webHidden/>
          </w:rPr>
          <w:instrText xml:space="preserve"> PAGEREF _Toc476670801 \h </w:instrText>
        </w:r>
        <w:r w:rsidR="00DF7F78">
          <w:rPr>
            <w:noProof/>
            <w:webHidden/>
          </w:rPr>
        </w:r>
        <w:r w:rsidR="00DF7F78">
          <w:rPr>
            <w:noProof/>
            <w:webHidden/>
          </w:rPr>
          <w:fldChar w:fldCharType="separate"/>
        </w:r>
        <w:r w:rsidR="00F74D1B">
          <w:rPr>
            <w:noProof/>
            <w:webHidden/>
          </w:rPr>
          <w:t>168</w:t>
        </w:r>
        <w:r w:rsidR="00DF7F78">
          <w:rPr>
            <w:noProof/>
            <w:webHidden/>
          </w:rPr>
          <w:fldChar w:fldCharType="end"/>
        </w:r>
      </w:hyperlink>
    </w:p>
    <w:p w14:paraId="4AAA00E0" w14:textId="59458632"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2" w:history="1">
        <w:r w:rsidR="00DF7F78" w:rsidRPr="002B5FEB">
          <w:rPr>
            <w:rStyle w:val="Hyperlink"/>
            <w:b/>
            <w:bCs/>
            <w:noProof/>
          </w:rPr>
          <w:t>Table 28: Registration status</w:t>
        </w:r>
        <w:r w:rsidR="00DF7F78">
          <w:rPr>
            <w:noProof/>
            <w:webHidden/>
          </w:rPr>
          <w:tab/>
        </w:r>
        <w:r w:rsidR="00DF7F78">
          <w:rPr>
            <w:noProof/>
            <w:webHidden/>
          </w:rPr>
          <w:fldChar w:fldCharType="begin"/>
        </w:r>
        <w:r w:rsidR="00DF7F78">
          <w:rPr>
            <w:noProof/>
            <w:webHidden/>
          </w:rPr>
          <w:instrText xml:space="preserve"> PAGEREF _Toc476670802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76F0648B" w14:textId="5B3A0CE5"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3" w:history="1">
        <w:r w:rsidR="00DF7F78" w:rsidRPr="002B5FEB">
          <w:rPr>
            <w:rStyle w:val="Hyperlink"/>
            <w:b/>
            <w:bCs/>
            <w:noProof/>
          </w:rPr>
          <w:t>Table 29: CLP notifications</w:t>
        </w:r>
        <w:r w:rsidR="00DF7F78">
          <w:rPr>
            <w:noProof/>
            <w:webHidden/>
          </w:rPr>
          <w:tab/>
        </w:r>
        <w:r w:rsidR="00DF7F78">
          <w:rPr>
            <w:noProof/>
            <w:webHidden/>
          </w:rPr>
          <w:fldChar w:fldCharType="begin"/>
        </w:r>
        <w:r w:rsidR="00DF7F78">
          <w:rPr>
            <w:noProof/>
            <w:webHidden/>
          </w:rPr>
          <w:instrText xml:space="preserve"> PAGEREF _Toc476670803 \h </w:instrText>
        </w:r>
        <w:r w:rsidR="00DF7F78">
          <w:rPr>
            <w:noProof/>
            <w:webHidden/>
          </w:rPr>
        </w:r>
        <w:r w:rsidR="00DF7F78">
          <w:rPr>
            <w:noProof/>
            <w:webHidden/>
          </w:rPr>
          <w:fldChar w:fldCharType="separate"/>
        </w:r>
        <w:r w:rsidR="00F74D1B">
          <w:rPr>
            <w:noProof/>
            <w:webHidden/>
          </w:rPr>
          <w:t>173</w:t>
        </w:r>
        <w:r w:rsidR="00DF7F78">
          <w:rPr>
            <w:noProof/>
            <w:webHidden/>
          </w:rPr>
          <w:fldChar w:fldCharType="end"/>
        </w:r>
      </w:hyperlink>
    </w:p>
    <w:p w14:paraId="7F4E1A29" w14:textId="5D0D9A23"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4" w:history="1">
        <w:r w:rsidR="00DF7F78" w:rsidRPr="002B5FEB">
          <w:rPr>
            <w:rStyle w:val="Hyperlink"/>
            <w:b/>
            <w:bCs/>
            <w:noProof/>
          </w:rPr>
          <w:t>Table 30: Tonnage status</w:t>
        </w:r>
        <w:r w:rsidR="00DF7F78">
          <w:rPr>
            <w:noProof/>
            <w:webHidden/>
          </w:rPr>
          <w:tab/>
        </w:r>
        <w:r w:rsidR="00DF7F78">
          <w:rPr>
            <w:noProof/>
            <w:webHidden/>
          </w:rPr>
          <w:fldChar w:fldCharType="begin"/>
        </w:r>
        <w:r w:rsidR="00DF7F78">
          <w:rPr>
            <w:noProof/>
            <w:webHidden/>
          </w:rPr>
          <w:instrText xml:space="preserve"> PAGEREF _Toc476670804 \h </w:instrText>
        </w:r>
        <w:r w:rsidR="00DF7F78">
          <w:rPr>
            <w:noProof/>
            <w:webHidden/>
          </w:rPr>
        </w:r>
        <w:r w:rsidR="00DF7F78">
          <w:rPr>
            <w:noProof/>
            <w:webHidden/>
          </w:rPr>
          <w:fldChar w:fldCharType="separate"/>
        </w:r>
        <w:r w:rsidR="00F74D1B">
          <w:rPr>
            <w:noProof/>
            <w:webHidden/>
          </w:rPr>
          <w:t>174</w:t>
        </w:r>
        <w:r w:rsidR="00DF7F78">
          <w:rPr>
            <w:noProof/>
            <w:webHidden/>
          </w:rPr>
          <w:fldChar w:fldCharType="end"/>
        </w:r>
      </w:hyperlink>
    </w:p>
    <w:p w14:paraId="724E85DC" w14:textId="6DDF0E99"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5" w:history="1">
        <w:r w:rsidR="00DF7F78" w:rsidRPr="002B5FEB">
          <w:rPr>
            <w:rStyle w:val="Hyperlink"/>
            <w:b/>
            <w:bCs/>
            <w:noProof/>
          </w:rPr>
          <w:t>Table 31: Uses from the registration dossiers</w:t>
        </w:r>
        <w:r w:rsidR="00DF7F78">
          <w:rPr>
            <w:noProof/>
            <w:webHidden/>
          </w:rPr>
          <w:tab/>
        </w:r>
        <w:r w:rsidR="00DF7F78">
          <w:rPr>
            <w:noProof/>
            <w:webHidden/>
          </w:rPr>
          <w:fldChar w:fldCharType="begin"/>
        </w:r>
        <w:r w:rsidR="00DF7F78">
          <w:rPr>
            <w:noProof/>
            <w:webHidden/>
          </w:rPr>
          <w:instrText xml:space="preserve"> PAGEREF _Toc476670805 \h </w:instrText>
        </w:r>
        <w:r w:rsidR="00DF7F78">
          <w:rPr>
            <w:noProof/>
            <w:webHidden/>
          </w:rPr>
        </w:r>
        <w:r w:rsidR="00DF7F78">
          <w:rPr>
            <w:noProof/>
            <w:webHidden/>
          </w:rPr>
          <w:fldChar w:fldCharType="separate"/>
        </w:r>
        <w:r w:rsidR="00F74D1B">
          <w:rPr>
            <w:noProof/>
            <w:webHidden/>
          </w:rPr>
          <w:t>174</w:t>
        </w:r>
        <w:r w:rsidR="00DF7F78">
          <w:rPr>
            <w:noProof/>
            <w:webHidden/>
          </w:rPr>
          <w:fldChar w:fldCharType="end"/>
        </w:r>
      </w:hyperlink>
    </w:p>
    <w:p w14:paraId="49724993" w14:textId="213FF447"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6" w:history="1">
        <w:r w:rsidR="00DF7F78" w:rsidRPr="002B5FEB">
          <w:rPr>
            <w:rStyle w:val="Hyperlink"/>
            <w:b/>
            <w:bCs/>
            <w:noProof/>
          </w:rPr>
          <w:t>Table 32: Applications of polycarbonate (ANSES, 2011)</w:t>
        </w:r>
        <w:r w:rsidR="00DF7F78">
          <w:rPr>
            <w:noProof/>
            <w:webHidden/>
          </w:rPr>
          <w:tab/>
        </w:r>
        <w:r w:rsidR="00DF7F78">
          <w:rPr>
            <w:noProof/>
            <w:webHidden/>
          </w:rPr>
          <w:fldChar w:fldCharType="begin"/>
        </w:r>
        <w:r w:rsidR="00DF7F78">
          <w:rPr>
            <w:noProof/>
            <w:webHidden/>
          </w:rPr>
          <w:instrText xml:space="preserve"> PAGEREF _Toc476670806 \h </w:instrText>
        </w:r>
        <w:r w:rsidR="00DF7F78">
          <w:rPr>
            <w:noProof/>
            <w:webHidden/>
          </w:rPr>
        </w:r>
        <w:r w:rsidR="00DF7F78">
          <w:rPr>
            <w:noProof/>
            <w:webHidden/>
          </w:rPr>
          <w:fldChar w:fldCharType="separate"/>
        </w:r>
        <w:r w:rsidR="00F74D1B">
          <w:rPr>
            <w:noProof/>
            <w:webHidden/>
          </w:rPr>
          <w:t>177</w:t>
        </w:r>
        <w:r w:rsidR="00DF7F78">
          <w:rPr>
            <w:noProof/>
            <w:webHidden/>
          </w:rPr>
          <w:fldChar w:fldCharType="end"/>
        </w:r>
      </w:hyperlink>
    </w:p>
    <w:p w14:paraId="407D6199" w14:textId="2D8B0277"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7" w:history="1">
        <w:r w:rsidR="00DF7F78" w:rsidRPr="002B5FEB">
          <w:rPr>
            <w:rStyle w:val="Hyperlink"/>
            <w:b/>
            <w:bCs/>
            <w:noProof/>
          </w:rPr>
          <w:t>Table 33: Applications of epoxy resins (ANSES, 2011; INERIS, 2010)</w:t>
        </w:r>
        <w:r w:rsidR="00DF7F78">
          <w:rPr>
            <w:noProof/>
            <w:webHidden/>
          </w:rPr>
          <w:tab/>
        </w:r>
        <w:r w:rsidR="00DF7F78">
          <w:rPr>
            <w:noProof/>
            <w:webHidden/>
          </w:rPr>
          <w:fldChar w:fldCharType="begin"/>
        </w:r>
        <w:r w:rsidR="00DF7F78">
          <w:rPr>
            <w:noProof/>
            <w:webHidden/>
          </w:rPr>
          <w:instrText xml:space="preserve"> PAGEREF _Toc476670807 \h </w:instrText>
        </w:r>
        <w:r w:rsidR="00DF7F78">
          <w:rPr>
            <w:noProof/>
            <w:webHidden/>
          </w:rPr>
        </w:r>
        <w:r w:rsidR="00DF7F78">
          <w:rPr>
            <w:noProof/>
            <w:webHidden/>
          </w:rPr>
          <w:fldChar w:fldCharType="separate"/>
        </w:r>
        <w:r w:rsidR="00F74D1B">
          <w:rPr>
            <w:noProof/>
            <w:webHidden/>
          </w:rPr>
          <w:t>180</w:t>
        </w:r>
        <w:r w:rsidR="00DF7F78">
          <w:rPr>
            <w:noProof/>
            <w:webHidden/>
          </w:rPr>
          <w:fldChar w:fldCharType="end"/>
        </w:r>
      </w:hyperlink>
    </w:p>
    <w:p w14:paraId="2515F237" w14:textId="48EA4B53"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08" w:history="1">
        <w:r w:rsidR="00DF7F78" w:rsidRPr="002B5FEB">
          <w:rPr>
            <w:rStyle w:val="Hyperlink"/>
            <w:rFonts w:cs="Verdana"/>
            <w:b/>
            <w:noProof/>
            <w:lang w:eastAsia="en-GB"/>
          </w:rPr>
          <w:t>Table</w:t>
        </w:r>
        <w:r w:rsidR="00DF7F78" w:rsidRPr="002B5FEB">
          <w:rPr>
            <w:rStyle w:val="Hyperlink"/>
            <w:b/>
            <w:noProof/>
          </w:rPr>
          <w:t xml:space="preserve"> 34: Uses from ANSES’s compiled knowledge</w:t>
        </w:r>
        <w:r w:rsidR="00DF7F78">
          <w:rPr>
            <w:noProof/>
            <w:webHidden/>
          </w:rPr>
          <w:tab/>
        </w:r>
        <w:r w:rsidR="00DF7F78">
          <w:rPr>
            <w:noProof/>
            <w:webHidden/>
          </w:rPr>
          <w:fldChar w:fldCharType="begin"/>
        </w:r>
        <w:r w:rsidR="00DF7F78">
          <w:rPr>
            <w:noProof/>
            <w:webHidden/>
          </w:rPr>
          <w:instrText xml:space="preserve"> PAGEREF _Toc476670808 \h </w:instrText>
        </w:r>
        <w:r w:rsidR="00DF7F78">
          <w:rPr>
            <w:noProof/>
            <w:webHidden/>
          </w:rPr>
        </w:r>
        <w:r w:rsidR="00DF7F78">
          <w:rPr>
            <w:noProof/>
            <w:webHidden/>
          </w:rPr>
          <w:fldChar w:fldCharType="separate"/>
        </w:r>
        <w:r w:rsidR="00F74D1B">
          <w:rPr>
            <w:noProof/>
            <w:webHidden/>
          </w:rPr>
          <w:t>186</w:t>
        </w:r>
        <w:r w:rsidR="00DF7F78">
          <w:rPr>
            <w:noProof/>
            <w:webHidden/>
          </w:rPr>
          <w:fldChar w:fldCharType="end"/>
        </w:r>
      </w:hyperlink>
    </w:p>
    <w:p w14:paraId="55F9F455" w14:textId="5F587C8D" w:rsidR="00DF7F78" w:rsidRDefault="00712BCC" w:rsidP="00C77C8A">
      <w:pPr>
        <w:pStyle w:val="TableofFigures"/>
        <w:tabs>
          <w:tab w:val="right" w:leader="dot" w:pos="9062"/>
        </w:tabs>
        <w:ind w:left="1134" w:hanging="1134"/>
        <w:rPr>
          <w:rFonts w:asciiTheme="minorHAnsi" w:eastAsiaTheme="minorEastAsia" w:hAnsiTheme="minorHAnsi" w:cstheme="minorBidi"/>
          <w:noProof/>
          <w:sz w:val="22"/>
          <w:szCs w:val="22"/>
          <w:lang w:eastAsia="en-GB"/>
        </w:rPr>
      </w:pPr>
      <w:hyperlink w:anchor="_Toc476670809" w:history="1">
        <w:r w:rsidR="00DF7F78" w:rsidRPr="002B5FEB">
          <w:rPr>
            <w:rStyle w:val="Hyperlink"/>
            <w:b/>
            <w:bCs/>
            <w:noProof/>
          </w:rPr>
          <w:t>Table 35: Potential alternatives to Polycarbonate: other polymers (ANSES 2013a, CETIM 2012)</w:t>
        </w:r>
        <w:r w:rsidR="00DF7F78">
          <w:rPr>
            <w:noProof/>
            <w:webHidden/>
          </w:rPr>
          <w:tab/>
        </w:r>
        <w:r w:rsidR="00DF7F78">
          <w:rPr>
            <w:noProof/>
            <w:webHidden/>
          </w:rPr>
          <w:fldChar w:fldCharType="begin"/>
        </w:r>
        <w:r w:rsidR="00DF7F78">
          <w:rPr>
            <w:noProof/>
            <w:webHidden/>
          </w:rPr>
          <w:instrText xml:space="preserve"> PAGEREF _Toc476670809 \h </w:instrText>
        </w:r>
        <w:r w:rsidR="00DF7F78">
          <w:rPr>
            <w:noProof/>
            <w:webHidden/>
          </w:rPr>
        </w:r>
        <w:r w:rsidR="00DF7F78">
          <w:rPr>
            <w:noProof/>
            <w:webHidden/>
          </w:rPr>
          <w:fldChar w:fldCharType="separate"/>
        </w:r>
        <w:r w:rsidR="00F74D1B">
          <w:rPr>
            <w:noProof/>
            <w:webHidden/>
          </w:rPr>
          <w:t>188</w:t>
        </w:r>
        <w:r w:rsidR="00DF7F78">
          <w:rPr>
            <w:noProof/>
            <w:webHidden/>
          </w:rPr>
          <w:fldChar w:fldCharType="end"/>
        </w:r>
      </w:hyperlink>
    </w:p>
    <w:p w14:paraId="711F3E3D" w14:textId="60AF1F69"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0" w:history="1">
        <w:r w:rsidR="00DF7F78" w:rsidRPr="002B5FEB">
          <w:rPr>
            <w:rStyle w:val="Hyperlink"/>
            <w:b/>
            <w:bCs/>
            <w:noProof/>
          </w:rPr>
          <w:t>Table 36: Potential alternatives to Polycarbonate: other materials</w:t>
        </w:r>
        <w:r w:rsidR="00DF7F78">
          <w:rPr>
            <w:noProof/>
            <w:webHidden/>
          </w:rPr>
          <w:tab/>
        </w:r>
        <w:r w:rsidR="00DF7F78">
          <w:rPr>
            <w:noProof/>
            <w:webHidden/>
          </w:rPr>
          <w:fldChar w:fldCharType="begin"/>
        </w:r>
        <w:r w:rsidR="00DF7F78">
          <w:rPr>
            <w:noProof/>
            <w:webHidden/>
          </w:rPr>
          <w:instrText xml:space="preserve"> PAGEREF _Toc476670810 \h </w:instrText>
        </w:r>
        <w:r w:rsidR="00DF7F78">
          <w:rPr>
            <w:noProof/>
            <w:webHidden/>
          </w:rPr>
        </w:r>
        <w:r w:rsidR="00DF7F78">
          <w:rPr>
            <w:noProof/>
            <w:webHidden/>
          </w:rPr>
          <w:fldChar w:fldCharType="separate"/>
        </w:r>
        <w:r w:rsidR="00F74D1B">
          <w:rPr>
            <w:noProof/>
            <w:webHidden/>
          </w:rPr>
          <w:t>189</w:t>
        </w:r>
        <w:r w:rsidR="00DF7F78">
          <w:rPr>
            <w:noProof/>
            <w:webHidden/>
          </w:rPr>
          <w:fldChar w:fldCharType="end"/>
        </w:r>
      </w:hyperlink>
    </w:p>
    <w:p w14:paraId="56A39070" w14:textId="3954F874"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1" w:history="1">
        <w:r w:rsidR="00DF7F78" w:rsidRPr="002B5FEB">
          <w:rPr>
            <w:rStyle w:val="Hyperlink"/>
            <w:b/>
            <w:bCs/>
            <w:noProof/>
          </w:rPr>
          <w:t>Table 37: Potential alternatives to epoxy resins: other resins</w:t>
        </w:r>
        <w:r w:rsidR="00DF7F78">
          <w:rPr>
            <w:noProof/>
            <w:webHidden/>
          </w:rPr>
          <w:tab/>
        </w:r>
        <w:r w:rsidR="00DF7F78">
          <w:rPr>
            <w:noProof/>
            <w:webHidden/>
          </w:rPr>
          <w:fldChar w:fldCharType="begin"/>
        </w:r>
        <w:r w:rsidR="00DF7F78">
          <w:rPr>
            <w:noProof/>
            <w:webHidden/>
          </w:rPr>
          <w:instrText xml:space="preserve"> PAGEREF _Toc476670811 \h </w:instrText>
        </w:r>
        <w:r w:rsidR="00DF7F78">
          <w:rPr>
            <w:noProof/>
            <w:webHidden/>
          </w:rPr>
        </w:r>
        <w:r w:rsidR="00DF7F78">
          <w:rPr>
            <w:noProof/>
            <w:webHidden/>
          </w:rPr>
          <w:fldChar w:fldCharType="separate"/>
        </w:r>
        <w:r w:rsidR="00F74D1B">
          <w:rPr>
            <w:noProof/>
            <w:webHidden/>
          </w:rPr>
          <w:t>190</w:t>
        </w:r>
        <w:r w:rsidR="00DF7F78">
          <w:rPr>
            <w:noProof/>
            <w:webHidden/>
          </w:rPr>
          <w:fldChar w:fldCharType="end"/>
        </w:r>
      </w:hyperlink>
    </w:p>
    <w:p w14:paraId="5BE8F047" w14:textId="0BCC56E8"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2" w:history="1">
        <w:r w:rsidR="00DF7F78" w:rsidRPr="002B5FEB">
          <w:rPr>
            <w:rStyle w:val="Hyperlink"/>
            <w:b/>
            <w:bCs/>
            <w:noProof/>
          </w:rPr>
          <w:t>Table 38 : Potential alternatives to epoxy resins: other materials</w:t>
        </w:r>
        <w:r w:rsidR="00DF7F78">
          <w:rPr>
            <w:noProof/>
            <w:webHidden/>
          </w:rPr>
          <w:tab/>
        </w:r>
        <w:r w:rsidR="00DF7F78">
          <w:rPr>
            <w:noProof/>
            <w:webHidden/>
          </w:rPr>
          <w:fldChar w:fldCharType="begin"/>
        </w:r>
        <w:r w:rsidR="00DF7F78">
          <w:rPr>
            <w:noProof/>
            <w:webHidden/>
          </w:rPr>
          <w:instrText xml:space="preserve"> PAGEREF _Toc476670812 \h </w:instrText>
        </w:r>
        <w:r w:rsidR="00DF7F78">
          <w:rPr>
            <w:noProof/>
            <w:webHidden/>
          </w:rPr>
        </w:r>
        <w:r w:rsidR="00DF7F78">
          <w:rPr>
            <w:noProof/>
            <w:webHidden/>
          </w:rPr>
          <w:fldChar w:fldCharType="separate"/>
        </w:r>
        <w:r w:rsidR="00F74D1B">
          <w:rPr>
            <w:noProof/>
            <w:webHidden/>
          </w:rPr>
          <w:t>191</w:t>
        </w:r>
        <w:r w:rsidR="00DF7F78">
          <w:rPr>
            <w:noProof/>
            <w:webHidden/>
          </w:rPr>
          <w:fldChar w:fldCharType="end"/>
        </w:r>
      </w:hyperlink>
    </w:p>
    <w:p w14:paraId="1256BA99" w14:textId="392EB0D0"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3" w:history="1">
        <w:r w:rsidR="00DF7F78" w:rsidRPr="002B5FEB">
          <w:rPr>
            <w:rStyle w:val="Hyperlink"/>
            <w:b/>
            <w:bCs/>
            <w:noProof/>
          </w:rPr>
          <w:t>Table 39 : Potential alternatives to epoxy resins: other process</w:t>
        </w:r>
        <w:r w:rsidR="00DF7F78">
          <w:rPr>
            <w:noProof/>
            <w:webHidden/>
          </w:rPr>
          <w:tab/>
        </w:r>
        <w:r w:rsidR="00DF7F78">
          <w:rPr>
            <w:noProof/>
            <w:webHidden/>
          </w:rPr>
          <w:fldChar w:fldCharType="begin"/>
        </w:r>
        <w:r w:rsidR="00DF7F78">
          <w:rPr>
            <w:noProof/>
            <w:webHidden/>
          </w:rPr>
          <w:instrText xml:space="preserve"> PAGEREF _Toc476670813 \h </w:instrText>
        </w:r>
        <w:r w:rsidR="00DF7F78">
          <w:rPr>
            <w:noProof/>
            <w:webHidden/>
          </w:rPr>
        </w:r>
        <w:r w:rsidR="00DF7F78">
          <w:rPr>
            <w:noProof/>
            <w:webHidden/>
          </w:rPr>
          <w:fldChar w:fldCharType="separate"/>
        </w:r>
        <w:r w:rsidR="00F74D1B">
          <w:rPr>
            <w:noProof/>
            <w:webHidden/>
          </w:rPr>
          <w:t>191</w:t>
        </w:r>
        <w:r w:rsidR="00DF7F78">
          <w:rPr>
            <w:noProof/>
            <w:webHidden/>
          </w:rPr>
          <w:fldChar w:fldCharType="end"/>
        </w:r>
      </w:hyperlink>
    </w:p>
    <w:p w14:paraId="24413B27" w14:textId="4F41EDAF"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4" w:history="1">
        <w:r w:rsidR="00DF7F78" w:rsidRPr="002B5FEB">
          <w:rPr>
            <w:rStyle w:val="Hyperlink"/>
            <w:b/>
            <w:bCs/>
            <w:noProof/>
          </w:rPr>
          <w:t>Table 40 : Potential alternative substances to BPA in thermal paper</w:t>
        </w:r>
        <w:r w:rsidR="00DF7F78">
          <w:rPr>
            <w:noProof/>
            <w:webHidden/>
          </w:rPr>
          <w:tab/>
        </w:r>
        <w:r w:rsidR="00DF7F78">
          <w:rPr>
            <w:noProof/>
            <w:webHidden/>
          </w:rPr>
          <w:fldChar w:fldCharType="begin"/>
        </w:r>
        <w:r w:rsidR="00DF7F78">
          <w:rPr>
            <w:noProof/>
            <w:webHidden/>
          </w:rPr>
          <w:instrText xml:space="preserve"> PAGEREF _Toc476670814 \h </w:instrText>
        </w:r>
        <w:r w:rsidR="00DF7F78">
          <w:rPr>
            <w:noProof/>
            <w:webHidden/>
          </w:rPr>
        </w:r>
        <w:r w:rsidR="00DF7F78">
          <w:rPr>
            <w:noProof/>
            <w:webHidden/>
          </w:rPr>
          <w:fldChar w:fldCharType="separate"/>
        </w:r>
        <w:r w:rsidR="00F74D1B">
          <w:rPr>
            <w:noProof/>
            <w:webHidden/>
          </w:rPr>
          <w:t>192</w:t>
        </w:r>
        <w:r w:rsidR="00DF7F78">
          <w:rPr>
            <w:noProof/>
            <w:webHidden/>
          </w:rPr>
          <w:fldChar w:fldCharType="end"/>
        </w:r>
      </w:hyperlink>
    </w:p>
    <w:p w14:paraId="75870A27" w14:textId="2F482F69" w:rsidR="00DF7F78" w:rsidRDefault="00712BCC">
      <w:pPr>
        <w:pStyle w:val="TableofFigures"/>
        <w:tabs>
          <w:tab w:val="right" w:leader="dot" w:pos="9062"/>
        </w:tabs>
        <w:rPr>
          <w:rFonts w:asciiTheme="minorHAnsi" w:eastAsiaTheme="minorEastAsia" w:hAnsiTheme="minorHAnsi" w:cstheme="minorBidi"/>
          <w:noProof/>
          <w:sz w:val="22"/>
          <w:szCs w:val="22"/>
          <w:lang w:eastAsia="en-GB"/>
        </w:rPr>
      </w:pPr>
      <w:hyperlink w:anchor="_Toc476670815" w:history="1">
        <w:r w:rsidR="00DF7F78" w:rsidRPr="002B5FEB">
          <w:rPr>
            <w:rStyle w:val="Hyperlink"/>
            <w:b/>
            <w:bCs/>
            <w:noProof/>
          </w:rPr>
          <w:t>Table 41: Potential alternative substances to TBBPA in flame retardants</w:t>
        </w:r>
        <w:r w:rsidR="00DF7F78">
          <w:rPr>
            <w:noProof/>
            <w:webHidden/>
          </w:rPr>
          <w:tab/>
        </w:r>
        <w:r w:rsidR="00DF7F78">
          <w:rPr>
            <w:noProof/>
            <w:webHidden/>
          </w:rPr>
          <w:fldChar w:fldCharType="begin"/>
        </w:r>
        <w:r w:rsidR="00DF7F78">
          <w:rPr>
            <w:noProof/>
            <w:webHidden/>
          </w:rPr>
          <w:instrText xml:space="preserve"> PAGEREF _Toc476670815 \h </w:instrText>
        </w:r>
        <w:r w:rsidR="00DF7F78">
          <w:rPr>
            <w:noProof/>
            <w:webHidden/>
          </w:rPr>
        </w:r>
        <w:r w:rsidR="00DF7F78">
          <w:rPr>
            <w:noProof/>
            <w:webHidden/>
          </w:rPr>
          <w:fldChar w:fldCharType="separate"/>
        </w:r>
        <w:r w:rsidR="00F74D1B">
          <w:rPr>
            <w:noProof/>
            <w:webHidden/>
          </w:rPr>
          <w:t>194</w:t>
        </w:r>
        <w:r w:rsidR="00DF7F78">
          <w:rPr>
            <w:noProof/>
            <w:webHidden/>
          </w:rPr>
          <w:fldChar w:fldCharType="end"/>
        </w:r>
      </w:hyperlink>
    </w:p>
    <w:p w14:paraId="3709829A" w14:textId="77777777" w:rsidR="009E3EE0" w:rsidRPr="00DE5DF4" w:rsidRDefault="004378B3" w:rsidP="003215DB">
      <w:pPr>
        <w:pStyle w:val="Caption"/>
      </w:pPr>
      <w:r w:rsidRPr="00DE5DF4">
        <w:rPr>
          <w:sz w:val="20"/>
          <w:szCs w:val="20"/>
          <w:lang w:eastAsia="fi-FI"/>
        </w:rPr>
        <w:fldChar w:fldCharType="end"/>
      </w:r>
    </w:p>
    <w:p w14:paraId="02E42850" w14:textId="77777777" w:rsidR="001545D9" w:rsidRPr="00940392" w:rsidRDefault="001545D9">
      <w:pPr>
        <w:widowControl/>
      </w:pPr>
      <w:r w:rsidRPr="00940392">
        <w:br w:type="page"/>
      </w:r>
    </w:p>
    <w:p w14:paraId="05EB3ACA" w14:textId="4356AF64" w:rsidR="001545D9" w:rsidRPr="00DE5DF4" w:rsidRDefault="001545D9" w:rsidP="00C26E13">
      <w:pPr>
        <w:pStyle w:val="Titleintro"/>
        <w:jc w:val="left"/>
        <w:rPr>
          <w:caps w:val="0"/>
          <w:color w:val="0046AD"/>
        </w:rPr>
      </w:pPr>
      <w:r w:rsidRPr="00DE5DF4">
        <w:rPr>
          <w:caps w:val="0"/>
          <w:color w:val="0046AD"/>
        </w:rPr>
        <w:t>List of abbreviations</w:t>
      </w:r>
      <w:r w:rsidR="00C26E13" w:rsidRPr="00DE5DF4">
        <w:rPr>
          <w:caps w:val="0"/>
          <w:color w:val="0046AD"/>
        </w:rPr>
        <w:tab/>
      </w:r>
    </w:p>
    <w:p w14:paraId="677874F6" w14:textId="77777777" w:rsidR="00272AE7" w:rsidRDefault="00272AE7" w:rsidP="007817FF">
      <w:pPr>
        <w:widowControl/>
        <w:autoSpaceDE w:val="0"/>
        <w:autoSpaceDN w:val="0"/>
        <w:adjustRightInd w:val="0"/>
        <w:spacing w:line="276" w:lineRule="auto"/>
        <w:ind w:left="709" w:hanging="709"/>
        <w:rPr>
          <w:rFonts w:cs="AdvTT3713a231"/>
          <w:sz w:val="18"/>
          <w:szCs w:val="18"/>
          <w:lang w:val="en-US" w:eastAsia="en-GB"/>
        </w:rPr>
      </w:pPr>
      <w:r w:rsidRPr="00716EB2">
        <w:rPr>
          <w:rFonts w:cs="AdvTT3713a231"/>
          <w:sz w:val="18"/>
          <w:szCs w:val="18"/>
          <w:lang w:val="en-US" w:eastAsia="en-GB"/>
        </w:rPr>
        <w:t>11-bHSD1: 11β-hydroxysteroid dehydrogenase type 1</w:t>
      </w:r>
      <w:r w:rsidRPr="00C6686A">
        <w:rPr>
          <w:rFonts w:cs="AdvTT3713a231"/>
          <w:sz w:val="18"/>
          <w:szCs w:val="18"/>
          <w:lang w:val="en-US" w:eastAsia="en-GB"/>
        </w:rPr>
        <w:t xml:space="preserve"> </w:t>
      </w:r>
    </w:p>
    <w:p w14:paraId="4EE124C8" w14:textId="06B27A3B"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3D: Three-dimensional</w:t>
      </w:r>
    </w:p>
    <w:p w14:paraId="19BF1392" w14:textId="0EA4AAF5" w:rsidR="00065657" w:rsidRPr="00C6686A" w:rsidRDefault="0006565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3T2-L1: cell line derived from mouse cells,</w:t>
      </w:r>
      <w:r w:rsidRPr="00716EB2">
        <w:rPr>
          <w:rFonts w:cs="AdvTT3713a231"/>
          <w:sz w:val="18"/>
          <w:szCs w:val="18"/>
          <w:lang w:val="en-US" w:eastAsia="en-GB"/>
        </w:rPr>
        <w:t xml:space="preserve"> having a </w:t>
      </w:r>
      <w:hyperlink r:id="rId17" w:tooltip="Fibroblast" w:history="1">
        <w:r w:rsidRPr="00716EB2">
          <w:rPr>
            <w:rFonts w:cs="AdvTT3713a231"/>
            <w:sz w:val="18"/>
            <w:szCs w:val="18"/>
            <w:lang w:val="en-US" w:eastAsia="en-GB"/>
          </w:rPr>
          <w:t>fibroblast</w:t>
        </w:r>
      </w:hyperlink>
      <w:r w:rsidRPr="00716EB2">
        <w:rPr>
          <w:rFonts w:cs="AdvTT3713a231"/>
          <w:sz w:val="18"/>
          <w:szCs w:val="18"/>
          <w:lang w:val="en-US" w:eastAsia="en-GB"/>
        </w:rPr>
        <w:t xml:space="preserve">-like </w:t>
      </w:r>
      <w:hyperlink r:id="rId18" w:tooltip="Morphology (biology)" w:history="1">
        <w:r w:rsidRPr="00716EB2">
          <w:rPr>
            <w:rFonts w:cs="AdvTT3713a231"/>
            <w:sz w:val="18"/>
            <w:szCs w:val="18"/>
            <w:lang w:val="en-US" w:eastAsia="en-GB"/>
          </w:rPr>
          <w:t>morphology</w:t>
        </w:r>
      </w:hyperlink>
      <w:r w:rsidRPr="00716EB2">
        <w:rPr>
          <w:rFonts w:cs="AdvTT3713a231"/>
          <w:sz w:val="18"/>
          <w:szCs w:val="18"/>
          <w:lang w:val="en-US" w:eastAsia="en-GB"/>
        </w:rPr>
        <w:t xml:space="preserve"> and under appropriate conditions, </w:t>
      </w:r>
      <w:hyperlink r:id="rId19" w:tooltip="Cellular differentiation" w:history="1">
        <w:r w:rsidRPr="00716EB2">
          <w:rPr>
            <w:rFonts w:cs="AdvTT3713a231"/>
            <w:sz w:val="18"/>
            <w:szCs w:val="18"/>
            <w:lang w:val="en-US" w:eastAsia="en-GB"/>
          </w:rPr>
          <w:t>differentiate</w:t>
        </w:r>
      </w:hyperlink>
      <w:r w:rsidRPr="00716EB2">
        <w:rPr>
          <w:rFonts w:cs="AdvTT3713a231"/>
          <w:sz w:val="18"/>
          <w:szCs w:val="18"/>
          <w:lang w:val="en-US" w:eastAsia="en-GB"/>
        </w:rPr>
        <w:t xml:space="preserve"> into an </w:t>
      </w:r>
      <w:hyperlink r:id="rId20" w:tooltip="Adipocyte" w:history="1">
        <w:r w:rsidRPr="00716EB2">
          <w:rPr>
            <w:rFonts w:cs="AdvTT3713a231"/>
            <w:sz w:val="18"/>
            <w:szCs w:val="18"/>
            <w:lang w:val="en-US" w:eastAsia="en-GB"/>
          </w:rPr>
          <w:t>adipocyte</w:t>
        </w:r>
      </w:hyperlink>
      <w:r w:rsidRPr="00716EB2">
        <w:rPr>
          <w:rFonts w:cs="AdvTT3713a231"/>
          <w:sz w:val="18"/>
          <w:szCs w:val="18"/>
          <w:lang w:val="en-US" w:eastAsia="en-GB"/>
        </w:rPr>
        <w:t xml:space="preserve">-like </w:t>
      </w:r>
      <w:hyperlink r:id="rId21" w:tooltip="Phenotype" w:history="1">
        <w:r w:rsidRPr="00716EB2">
          <w:rPr>
            <w:rFonts w:cs="AdvTT3713a231"/>
            <w:sz w:val="18"/>
            <w:szCs w:val="18"/>
            <w:lang w:val="en-US" w:eastAsia="en-GB"/>
          </w:rPr>
          <w:t>phenotype</w:t>
        </w:r>
      </w:hyperlink>
    </w:p>
    <w:p w14:paraId="2E4CF076" w14:textId="0807EC80"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4-OHT: 4-hydroxy tamoxifen, active metabolite of tamoxifen. </w:t>
      </w:r>
    </w:p>
    <w:p w14:paraId="58B1B69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5-HIAA: 5-Hydroxyindoleacetic acid (main metabolite of serotonine)</w:t>
      </w:r>
    </w:p>
    <w:p w14:paraId="34B74D0C"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5-HT: 5-hydroxytryptamine or serotonin</w:t>
      </w:r>
    </w:p>
    <w:p w14:paraId="6FEA2550" w14:textId="15DAA2F1" w:rsidR="008B6F34" w:rsidRPr="00C6686A" w:rsidRDefault="008B6F34"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5α-R: 5α-reductase</w:t>
      </w:r>
    </w:p>
    <w:p w14:paraId="093B6414" w14:textId="467AFF66" w:rsidR="002A4102" w:rsidRPr="00C6686A" w:rsidRDefault="007817FF" w:rsidP="002A4102">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AB: Alveolar bud</w:t>
      </w:r>
    </w:p>
    <w:p w14:paraId="46C97975"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Abl1: v-abl Abelson murine leukemia viral oncogene homolog 1</w:t>
      </w:r>
    </w:p>
    <w:p w14:paraId="77A4C55E" w14:textId="6092FE0B" w:rsidR="002A4102" w:rsidRPr="00C6686A"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ABS: acrylonitrile-butadiene-styrene</w:t>
      </w:r>
    </w:p>
    <w:p w14:paraId="35F8A33A" w14:textId="3EF8ECD5" w:rsidR="00AC6AA7" w:rsidRDefault="00AC6AA7" w:rsidP="007817FF">
      <w:pPr>
        <w:widowControl/>
        <w:autoSpaceDE w:val="0"/>
        <w:autoSpaceDN w:val="0"/>
        <w:adjustRightInd w:val="0"/>
        <w:spacing w:line="276" w:lineRule="auto"/>
        <w:ind w:left="709" w:hanging="709"/>
        <w:rPr>
          <w:rFonts w:cs="AdvTT3713a231"/>
          <w:sz w:val="18"/>
          <w:szCs w:val="18"/>
          <w:lang w:val="en-US" w:eastAsia="en-GB"/>
        </w:rPr>
      </w:pPr>
      <w:r w:rsidRPr="00C2213C">
        <w:rPr>
          <w:rFonts w:cs="AdvTT3713a231"/>
          <w:sz w:val="18"/>
          <w:szCs w:val="18"/>
          <w:lang w:val="en-US" w:eastAsia="en-GB"/>
        </w:rPr>
        <w:t>ACC:</w:t>
      </w:r>
      <w:r w:rsidRPr="00716EB2">
        <w:rPr>
          <w:rFonts w:cs="AdvTT3713a231"/>
          <w:sz w:val="18"/>
          <w:szCs w:val="18"/>
          <w:lang w:val="en-US" w:eastAsia="en-GB"/>
        </w:rPr>
        <w:t xml:space="preserve"> acetyl-CoA carboxylase</w:t>
      </w:r>
    </w:p>
    <w:p w14:paraId="78478DFC" w14:textId="1E9ABA59" w:rsidR="00AC6AA7" w:rsidRDefault="00AC6AA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AChE: acetylcholinesterase</w:t>
      </w:r>
    </w:p>
    <w:p w14:paraId="3A455F23" w14:textId="6C1EFE2C"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ADH: Atypical Ductal Hyperplasia</w:t>
      </w:r>
    </w:p>
    <w:p w14:paraId="125F8F32"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ADHD: attention deficit hyperactivity disorder </w:t>
      </w:r>
    </w:p>
    <w:p w14:paraId="0CD616EA" w14:textId="609CA1D4" w:rsidR="0031266C" w:rsidRPr="00C6686A" w:rsidRDefault="0031266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AFSSA: French food safety agency (became ANSES in 2010)</w:t>
      </w:r>
    </w:p>
    <w:p w14:paraId="69BA622A" w14:textId="04C68D2A" w:rsidR="00DE108E" w:rsidRDefault="00DE108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AhR: aromatic hydrocarbon receptor</w:t>
      </w:r>
    </w:p>
    <w:p w14:paraId="7B733A07" w14:textId="15C6454D" w:rsidR="00880CDA" w:rsidRDefault="00880C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AIST: Japanese National Institute of Advanced Industrial Science and Technology</w:t>
      </w:r>
    </w:p>
    <w:p w14:paraId="77051D98" w14:textId="2E54C2EB"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Akt: protein kinase B (PKB) mRNA</w:t>
      </w:r>
    </w:p>
    <w:p w14:paraId="1A4D456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AMPA receptor: </w:t>
      </w:r>
      <w:r w:rsidRPr="007817FF">
        <w:rPr>
          <w:rFonts w:cs="AdvTT3713a231"/>
          <w:sz w:val="18"/>
          <w:szCs w:val="18"/>
          <w:lang w:val="fr-FR" w:eastAsia="en-GB"/>
        </w:rPr>
        <w:t>α</w:t>
      </w:r>
      <w:r w:rsidRPr="00C6686A">
        <w:rPr>
          <w:rFonts w:cs="AdvTT3713a231"/>
          <w:sz w:val="18"/>
          <w:szCs w:val="18"/>
          <w:lang w:val="en-US" w:eastAsia="en-GB"/>
        </w:rPr>
        <w:t>-amino-3-hydroxy-5-methyl-4-isoxazolepropionic acid receptor</w:t>
      </w:r>
    </w:p>
    <w:p w14:paraId="25997EDA" w14:textId="33088D6B" w:rsidR="008123E0" w:rsidRPr="00716EB2" w:rsidRDefault="008123E0" w:rsidP="007817FF">
      <w:pPr>
        <w:widowControl/>
        <w:autoSpaceDE w:val="0"/>
        <w:autoSpaceDN w:val="0"/>
        <w:adjustRightInd w:val="0"/>
        <w:spacing w:line="276" w:lineRule="auto"/>
        <w:ind w:left="709" w:hanging="709"/>
        <w:rPr>
          <w:rFonts w:cs="AdvTT3713a231"/>
          <w:sz w:val="18"/>
          <w:szCs w:val="18"/>
          <w:lang w:val="en-US" w:eastAsia="en-GB"/>
        </w:rPr>
      </w:pPr>
      <w:r w:rsidRPr="00716EB2">
        <w:rPr>
          <w:rFonts w:cs="AdvTT3713a231"/>
          <w:sz w:val="18"/>
          <w:szCs w:val="18"/>
          <w:lang w:val="en-US" w:eastAsia="en-GB"/>
        </w:rPr>
        <w:t>ANIA: french association for food ind</w:t>
      </w:r>
      <w:r>
        <w:rPr>
          <w:rFonts w:cs="AdvTT3713a231"/>
          <w:sz w:val="18"/>
          <w:szCs w:val="18"/>
          <w:lang w:val="en-US" w:eastAsia="en-GB"/>
        </w:rPr>
        <w:t>ustry</w:t>
      </w:r>
    </w:p>
    <w:p w14:paraId="216C83EB" w14:textId="0CA439BB" w:rsidR="007817FF" w:rsidRPr="007817FF"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7817FF">
        <w:rPr>
          <w:rFonts w:cs="AdvTT3713a231"/>
          <w:sz w:val="18"/>
          <w:szCs w:val="18"/>
          <w:lang w:val="fr-FR" w:eastAsia="en-GB"/>
        </w:rPr>
        <w:t>ANSES: Agence Nationale de Sécurité Sanitaire de l’alimentation, de l’environnement et du travail (French Agency for Food, Environmental and Occupational Health &amp; Safety)</w:t>
      </w:r>
    </w:p>
    <w:p w14:paraId="2F743624" w14:textId="77777777" w:rsidR="008123E0" w:rsidRPr="00C6686A" w:rsidRDefault="008123E0" w:rsidP="008123E0">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AOP: adverse outcome pathway</w:t>
      </w:r>
    </w:p>
    <w:p w14:paraId="556ED4AD" w14:textId="4EECB3CB" w:rsidR="00DE108E" w:rsidRDefault="00DE108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AR: androgen receptor</w:t>
      </w:r>
    </w:p>
    <w:p w14:paraId="5B0D9FBE" w14:textId="17E1DD1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ARC: arcuate nucleus</w:t>
      </w:r>
    </w:p>
    <w:p w14:paraId="49F2BFA1" w14:textId="650ED1A5"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AREG: amphiregulin</w:t>
      </w:r>
      <w:r w:rsidR="0064153D">
        <w:rPr>
          <w:rFonts w:cs="AdvTT3713a231"/>
          <w:sz w:val="18"/>
          <w:szCs w:val="18"/>
          <w:lang w:val="en-US" w:eastAsia="en-GB"/>
        </w:rPr>
        <w:t xml:space="preserve"> </w:t>
      </w:r>
    </w:p>
    <w:p w14:paraId="00AE4DBF"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ART: assisted reproductive technology</w:t>
      </w:r>
    </w:p>
    <w:p w14:paraId="37A49633" w14:textId="3E2C60F1" w:rsidR="007B2F0F" w:rsidRDefault="007B2F0F"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ATGL: a</w:t>
      </w:r>
      <w:r w:rsidRPr="007B2F0F">
        <w:rPr>
          <w:rFonts w:cs="AdvTT3713a231"/>
          <w:sz w:val="18"/>
          <w:szCs w:val="18"/>
          <w:lang w:val="en-US" w:eastAsia="en-GB"/>
        </w:rPr>
        <w:t>dipose triglyceride lipase</w:t>
      </w:r>
    </w:p>
    <w:p w14:paraId="1AA9261A" w14:textId="73337F15" w:rsidR="00096D90" w:rsidRDefault="00096D9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ATP: Adaptation to Technical Progress</w:t>
      </w:r>
    </w:p>
    <w:p w14:paraId="37DD9E5F" w14:textId="1A84DCF5" w:rsidR="007B2F0F" w:rsidRPr="00C6686A" w:rsidRDefault="007B2F0F"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AUC: area under the curve</w:t>
      </w:r>
    </w:p>
    <w:p w14:paraId="39E94C17"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AVPV: anteroventral periventricular nucleus</w:t>
      </w:r>
    </w:p>
    <w:p w14:paraId="158F2294" w14:textId="13C04BD1" w:rsidR="008123E0"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BADGE: bisphenol A diglycidyl ether</w:t>
      </w:r>
    </w:p>
    <w:p w14:paraId="7535254F" w14:textId="1D03C93A" w:rsidR="001E6A33" w:rsidRPr="00C6686A" w:rsidRDefault="001E6A33"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BAT: brown adipose tissue</w:t>
      </w:r>
    </w:p>
    <w:p w14:paraId="4618CE92"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BBP: Butyl benzyl phthalate</w:t>
      </w:r>
    </w:p>
    <w:p w14:paraId="40B98F88"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BDNF: brain-derived neurotrophic factor</w:t>
      </w:r>
    </w:p>
    <w:p w14:paraId="2D8C57CF" w14:textId="37887D93"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BDP: bisphenol A bis (diphenyl phosphate)</w:t>
      </w:r>
    </w:p>
    <w:p w14:paraId="58877032" w14:textId="77777777"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Bis-DMA: bisphenol A demethacrylate</w:t>
      </w:r>
    </w:p>
    <w:p w14:paraId="14C81E3A" w14:textId="5EE82513" w:rsidR="006D1112" w:rsidRDefault="006D111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BM: basal medium</w:t>
      </w:r>
    </w:p>
    <w:p w14:paraId="726EAAAA" w14:textId="163BCF0D" w:rsidR="00940392" w:rsidRPr="00C6686A" w:rsidRDefault="00940392" w:rsidP="007817FF">
      <w:pPr>
        <w:widowControl/>
        <w:autoSpaceDE w:val="0"/>
        <w:autoSpaceDN w:val="0"/>
        <w:adjustRightInd w:val="0"/>
        <w:spacing w:line="276" w:lineRule="auto"/>
        <w:ind w:left="709" w:hanging="709"/>
        <w:rPr>
          <w:rFonts w:cs="AdvTT3713a231"/>
          <w:sz w:val="18"/>
          <w:szCs w:val="18"/>
          <w:lang w:val="en-US" w:eastAsia="en-GB"/>
        </w:rPr>
      </w:pPr>
      <w:r w:rsidRPr="00940392">
        <w:rPr>
          <w:rFonts w:cs="AdvTT3713a231"/>
          <w:sz w:val="18"/>
          <w:szCs w:val="18"/>
          <w:lang w:val="en-US" w:eastAsia="en-GB"/>
        </w:rPr>
        <w:t>BMI: body mass index</w:t>
      </w:r>
    </w:p>
    <w:p w14:paraId="29C41BBD"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BMP-15: bone morphogenic protein 15</w:t>
      </w:r>
    </w:p>
    <w:p w14:paraId="6368F880"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BPA: bisphenol A</w:t>
      </w:r>
    </w:p>
    <w:p w14:paraId="4D123458"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BrdU: Bromodeoxyuridine</w:t>
      </w:r>
    </w:p>
    <w:p w14:paraId="0A464FA4" w14:textId="3B03E74F" w:rsidR="002A4102" w:rsidRPr="00C26E13" w:rsidRDefault="002A4102"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 xml:space="preserve">BSEF: </w:t>
      </w:r>
      <w:r w:rsidRPr="00C26E13">
        <w:rPr>
          <w:sz w:val="18"/>
          <w:lang w:val="fr-FR"/>
        </w:rPr>
        <w:t>international bromine production organisation</w:t>
      </w:r>
    </w:p>
    <w:p w14:paraId="4E6EF8B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bw: body weight</w:t>
      </w:r>
    </w:p>
    <w:p w14:paraId="12499CFE" w14:textId="1B799319"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C/EBP</w:t>
      </w:r>
      <w:r w:rsidR="00A20329">
        <w:rPr>
          <w:rFonts w:cs="AdvTT3713a231"/>
          <w:sz w:val="18"/>
          <w:szCs w:val="18"/>
          <w:lang w:val="en-US" w:eastAsia="en-GB"/>
        </w:rPr>
        <w:t>α</w:t>
      </w:r>
      <w:r w:rsidRPr="00C6686A">
        <w:rPr>
          <w:rFonts w:cs="AdvTT3713a231"/>
          <w:sz w:val="18"/>
          <w:szCs w:val="18"/>
          <w:lang w:val="en-US" w:eastAsia="en-GB"/>
        </w:rPr>
        <w:t>: CCAAT/enhancer binding proteins</w:t>
      </w:r>
      <w:r w:rsidR="00A20329" w:rsidRPr="00A20329">
        <w:rPr>
          <w:i/>
          <w:iCs/>
        </w:rPr>
        <w:t xml:space="preserve"> </w:t>
      </w:r>
      <w:r w:rsidR="00A20329" w:rsidRPr="00B23D9D">
        <w:rPr>
          <w:i/>
          <w:iCs/>
          <w:sz w:val="18"/>
        </w:rPr>
        <w:t>alpha</w:t>
      </w:r>
      <w:r w:rsidR="00A20329">
        <w:rPr>
          <w:i/>
          <w:iCs/>
        </w:rPr>
        <w:t xml:space="preserve">, </w:t>
      </w:r>
      <w:r w:rsidR="00A20329" w:rsidRPr="00745C22">
        <w:rPr>
          <w:rFonts w:cs="AdvTT3713a231"/>
          <w:sz w:val="18"/>
          <w:szCs w:val="18"/>
          <w:lang w:val="en-US" w:eastAsia="en-GB"/>
        </w:rPr>
        <w:t xml:space="preserve">a </w:t>
      </w:r>
      <w:r w:rsidR="00A20329">
        <w:rPr>
          <w:rFonts w:cs="AdvTT3713a231"/>
          <w:sz w:val="18"/>
          <w:szCs w:val="18"/>
          <w:lang w:val="en-US" w:eastAsia="en-GB"/>
        </w:rPr>
        <w:t xml:space="preserve">protein </w:t>
      </w:r>
      <w:r w:rsidR="00A20329" w:rsidRPr="00745C22">
        <w:rPr>
          <w:rFonts w:cs="AdvTT3713a231"/>
          <w:sz w:val="18"/>
          <w:szCs w:val="18"/>
          <w:lang w:val="en-US" w:eastAsia="en-GB"/>
        </w:rPr>
        <w:t>shown to bind to the promoter and modulate the expression of the gene encoding leptin</w:t>
      </w:r>
    </w:p>
    <w:p w14:paraId="0CBB799B" w14:textId="77777777" w:rsidR="003B2374"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CA: cornu ammonis (area of the hippocampus)</w:t>
      </w:r>
    </w:p>
    <w:p w14:paraId="1F445640" w14:textId="0F34DD51"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CAF: cancer-associated fibroblasts </w:t>
      </w:r>
    </w:p>
    <w:p w14:paraId="2717475C" w14:textId="13FCA755" w:rsidR="00436FA0" w:rsidRDefault="00436FA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CALUX: </w:t>
      </w:r>
      <w:r w:rsidRPr="00436FA0">
        <w:rPr>
          <w:rFonts w:cs="AdvTT3713a231"/>
          <w:sz w:val="18"/>
          <w:szCs w:val="18"/>
          <w:lang w:val="en-US" w:eastAsia="en-GB"/>
        </w:rPr>
        <w:t>Chemical Activated LUciferase gene eXpression</w:t>
      </w:r>
    </w:p>
    <w:p w14:paraId="3D38F9D5" w14:textId="77777777" w:rsidR="00CE682C" w:rsidRDefault="00CE682C" w:rsidP="00CE682C">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CaM: calmodulin</w:t>
      </w:r>
    </w:p>
    <w:p w14:paraId="4DD53B7E" w14:textId="77777777" w:rsidR="00CE682C" w:rsidRDefault="00CE682C" w:rsidP="00CE682C">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CamKI: c</w:t>
      </w:r>
      <w:r w:rsidRPr="003A517F">
        <w:rPr>
          <w:rFonts w:cs="AdvTT3713a231"/>
          <w:sz w:val="18"/>
          <w:szCs w:val="18"/>
          <w:lang w:val="en-US" w:eastAsia="en-GB"/>
        </w:rPr>
        <w:t>alcium/calmodulin-</w:t>
      </w:r>
      <w:r>
        <w:rPr>
          <w:rFonts w:cs="AdvTT3713a231"/>
          <w:sz w:val="18"/>
          <w:szCs w:val="18"/>
          <w:lang w:val="en-US" w:eastAsia="en-GB"/>
        </w:rPr>
        <w:t>dependent protein kinase type I</w:t>
      </w:r>
    </w:p>
    <w:p w14:paraId="085825D2" w14:textId="77777777" w:rsidR="00CE682C" w:rsidRDefault="00CE682C" w:rsidP="00CE682C">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CamKIV: c</w:t>
      </w:r>
      <w:r w:rsidRPr="003A517F">
        <w:rPr>
          <w:rFonts w:cs="AdvTT3713a231"/>
          <w:sz w:val="18"/>
          <w:szCs w:val="18"/>
          <w:lang w:val="en-US" w:eastAsia="en-GB"/>
        </w:rPr>
        <w:t>alcium/calmodulin-dependent protein kinase type IV</w:t>
      </w:r>
    </w:p>
    <w:p w14:paraId="5AB7D68B" w14:textId="450C7224" w:rsidR="00CE682C" w:rsidRPr="00C6686A" w:rsidRDefault="00CE682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CaMKK: calcium/calmodulin </w:t>
      </w:r>
      <w:r w:rsidRPr="003A517F">
        <w:rPr>
          <w:rFonts w:cs="AdvTT3713a231"/>
          <w:sz w:val="18"/>
          <w:szCs w:val="18"/>
          <w:lang w:val="en-US" w:eastAsia="en-GB"/>
        </w:rPr>
        <w:t xml:space="preserve">kinase </w:t>
      </w:r>
      <w:r>
        <w:rPr>
          <w:rFonts w:cs="AdvTT3713a231"/>
          <w:sz w:val="18"/>
          <w:szCs w:val="18"/>
          <w:lang w:val="en-US" w:eastAsia="en-GB"/>
        </w:rPr>
        <w:t>kinase</w:t>
      </w:r>
    </w:p>
    <w:p w14:paraId="1BAD9192"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CARACAL: Competent Authorities for REACH and CLP</w:t>
      </w:r>
    </w:p>
    <w:p w14:paraId="4D3B372B" w14:textId="73C8AE12" w:rsidR="00BA6F58" w:rsidRDefault="00BA6F58"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CAT: catalase</w:t>
      </w:r>
    </w:p>
    <w:p w14:paraId="0693AC98" w14:textId="50F6BE53" w:rsidR="008B7515" w:rsidRDefault="00CE682C" w:rsidP="007817FF">
      <w:pPr>
        <w:widowControl/>
        <w:autoSpaceDE w:val="0"/>
        <w:autoSpaceDN w:val="0"/>
        <w:adjustRightInd w:val="0"/>
        <w:spacing w:line="276" w:lineRule="auto"/>
        <w:ind w:left="709" w:hanging="709"/>
        <w:rPr>
          <w:rFonts w:cs="AdvTT3713a231"/>
          <w:sz w:val="18"/>
          <w:szCs w:val="18"/>
          <w:lang w:val="en-US" w:eastAsia="en-GB"/>
        </w:rPr>
      </w:pPr>
      <w:r w:rsidRPr="002831AC">
        <w:rPr>
          <w:sz w:val="18"/>
          <w:szCs w:val="18"/>
          <w:lang w:val="en-US"/>
        </w:rPr>
        <w:t>CBP: CREB-binding protein</w:t>
      </w:r>
      <w:r w:rsidR="008B7515">
        <w:rPr>
          <w:rFonts w:cs="AdvTT3713a231"/>
          <w:sz w:val="18"/>
          <w:szCs w:val="18"/>
          <w:lang w:val="en-US" w:eastAsia="en-GB"/>
        </w:rPr>
        <w:t xml:space="preserve">CBX: carbenoxolone, inhibitor of </w:t>
      </w:r>
      <w:r w:rsidR="008B7515" w:rsidRPr="00B23D9D">
        <w:rPr>
          <w:sz w:val="18"/>
        </w:rPr>
        <w:t>11b-HSD</w:t>
      </w:r>
    </w:p>
    <w:p w14:paraId="6CB649FB" w14:textId="73C05AFD"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CD: normal Chow Diet </w:t>
      </w:r>
    </w:p>
    <w:p w14:paraId="15C32637" w14:textId="77777777" w:rsidR="00217549" w:rsidRPr="00217549" w:rsidRDefault="00217549" w:rsidP="00217549">
      <w:pPr>
        <w:widowControl/>
        <w:autoSpaceDE w:val="0"/>
        <w:autoSpaceDN w:val="0"/>
        <w:adjustRightInd w:val="0"/>
        <w:spacing w:line="276" w:lineRule="auto"/>
        <w:ind w:left="709" w:hanging="709"/>
        <w:rPr>
          <w:rFonts w:cs="AdvTT3713a231"/>
          <w:sz w:val="18"/>
          <w:szCs w:val="18"/>
          <w:lang w:val="en-US" w:eastAsia="en-GB"/>
        </w:rPr>
      </w:pPr>
      <w:r w:rsidRPr="00217549">
        <w:rPr>
          <w:rFonts w:cs="AdvTT3713a231"/>
          <w:sz w:val="18"/>
          <w:szCs w:val="18"/>
          <w:lang w:val="en-US" w:eastAsia="en-GB"/>
        </w:rPr>
        <w:t>Ccnd2: cyclin D (cell –cycle activator)</w:t>
      </w:r>
    </w:p>
    <w:p w14:paraId="28410803" w14:textId="25690EB9"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CDK: cyclin dependent kinase</w:t>
      </w:r>
      <w:r w:rsidR="00217549">
        <w:rPr>
          <w:rFonts w:cs="AdvTT3713a231"/>
          <w:sz w:val="18"/>
          <w:szCs w:val="18"/>
          <w:lang w:val="en-US" w:eastAsia="en-GB"/>
        </w:rPr>
        <w:t xml:space="preserve">; </w:t>
      </w:r>
      <w:r w:rsidR="00217549" w:rsidRPr="00217549">
        <w:rPr>
          <w:rFonts w:cs="AdvTT3713a231"/>
          <w:sz w:val="18"/>
          <w:szCs w:val="18"/>
          <w:lang w:val="en-US" w:eastAsia="en-GB"/>
        </w:rPr>
        <w:t>Cdk4 binds Ccnd2 (cell –cycle activator)</w:t>
      </w:r>
    </w:p>
    <w:p w14:paraId="3D24F031" w14:textId="156971B2"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CETIM: technical centre for mechanical industries (France)</w:t>
      </w:r>
    </w:p>
    <w:p w14:paraId="665C6BA1" w14:textId="4D1F6144" w:rsidR="003F4F71" w:rsidRDefault="003F4F7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CHAMACOS: </w:t>
      </w:r>
      <w:r w:rsidRPr="003F4F71">
        <w:rPr>
          <w:rFonts w:cs="AdvTT3713a231"/>
          <w:sz w:val="18"/>
          <w:szCs w:val="18"/>
          <w:lang w:val="en-US" w:eastAsia="en-GB"/>
        </w:rPr>
        <w:t>Center for the Health Assessment of Mothers and Children of Salinas</w:t>
      </w:r>
      <w:r>
        <w:rPr>
          <w:rFonts w:cs="AdvTT3713a231"/>
          <w:sz w:val="18"/>
          <w:szCs w:val="18"/>
          <w:lang w:val="en-US" w:eastAsia="en-GB"/>
        </w:rPr>
        <w:t xml:space="preserve"> study</w:t>
      </w:r>
    </w:p>
    <w:p w14:paraId="0228E72F" w14:textId="25C25AFF"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CHDM: cyclohexanedimethanol</w:t>
      </w:r>
    </w:p>
    <w:p w14:paraId="4042BAE2" w14:textId="5B083901" w:rsidR="00985714" w:rsidRPr="00C6686A" w:rsidRDefault="00985714"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CI: confidence interval</w:t>
      </w:r>
    </w:p>
    <w:p w14:paraId="61DD2F3C"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CIS: Carcinoma in-situ</w:t>
      </w:r>
    </w:p>
    <w:p w14:paraId="0BC301C6" w14:textId="616538A6" w:rsidR="0074475E" w:rsidRPr="00C6686A" w:rsidRDefault="0074475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CKD: chronic kidney disease</w:t>
      </w:r>
    </w:p>
    <w:p w14:paraId="7D69E9F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CL: corpora lutea</w:t>
      </w:r>
    </w:p>
    <w:p w14:paraId="6341620C" w14:textId="6F935B3A"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CLH: </w:t>
      </w:r>
      <w:r w:rsidR="003B2374">
        <w:rPr>
          <w:rFonts w:cs="AdvTT3713a231"/>
          <w:sz w:val="18"/>
          <w:szCs w:val="18"/>
          <w:lang w:val="en-US" w:eastAsia="en-GB"/>
        </w:rPr>
        <w:t xml:space="preserve">harmonised </w:t>
      </w:r>
      <w:r w:rsidRPr="00C6686A">
        <w:rPr>
          <w:rFonts w:cs="AdvTT3713a231"/>
          <w:sz w:val="18"/>
          <w:szCs w:val="18"/>
          <w:lang w:val="en-US" w:eastAsia="en-GB"/>
        </w:rPr>
        <w:t>classification and labelling</w:t>
      </w:r>
    </w:p>
    <w:p w14:paraId="5E5B64E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CLP: Classification, Labelling and Packaging</w:t>
      </w:r>
    </w:p>
    <w:p w14:paraId="733B36D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CMR: Carcinogen, Mutagen, Reprotoxic</w:t>
      </w:r>
    </w:p>
    <w:p w14:paraId="41B34A58"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CNS: central nervous system</w:t>
      </w:r>
    </w:p>
    <w:p w14:paraId="0AE32DDC" w14:textId="0320A16C" w:rsidR="002A4102" w:rsidRPr="00C6686A"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COMIDENT: coordinating committee of dental activites (France)</w:t>
      </w:r>
    </w:p>
    <w:p w14:paraId="1637D808"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CREB: </w:t>
      </w:r>
      <w:hyperlink r:id="rId22" w:tooltip="Cyclic adenosine monophosphate" w:history="1">
        <w:r w:rsidRPr="00C6686A">
          <w:rPr>
            <w:rFonts w:cs="AdvTT3713a231"/>
            <w:sz w:val="18"/>
            <w:szCs w:val="18"/>
            <w:lang w:val="en-US" w:eastAsia="en-GB"/>
          </w:rPr>
          <w:t>cAMP</w:t>
        </w:r>
      </w:hyperlink>
      <w:r w:rsidRPr="00C6686A">
        <w:rPr>
          <w:rFonts w:cs="AdvTT3713a231"/>
          <w:sz w:val="18"/>
          <w:szCs w:val="18"/>
          <w:lang w:val="en-US" w:eastAsia="en-GB"/>
        </w:rPr>
        <w:t xml:space="preserve"> response element-binding protein</w:t>
      </w:r>
    </w:p>
    <w:p w14:paraId="7767580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Crtc1: CREB regulated transcription coactivator 1</w:t>
      </w:r>
    </w:p>
    <w:p w14:paraId="286E488A" w14:textId="27A79CBC" w:rsidR="008123E0" w:rsidRPr="00C6686A"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CSR: chemical safety report</w:t>
      </w:r>
    </w:p>
    <w:p w14:paraId="52A8524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CYP45017a: 17a-hydroxylase-17,20-desmolase (also named CYP17A1)</w:t>
      </w:r>
    </w:p>
    <w:p w14:paraId="1E68D931"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CYP450arom: cytochrome P450 aromatase (also named CYP19A1)</w:t>
      </w:r>
    </w:p>
    <w:p w14:paraId="3760E22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CYP450scc: P450 cholesterol side chain cleavage enzyme (also named CYP11A1)</w:t>
      </w:r>
    </w:p>
    <w:p w14:paraId="4E35650B" w14:textId="1A042262" w:rsidR="00BC2387" w:rsidRPr="00B23D9D" w:rsidRDefault="00BC2387" w:rsidP="007817FF">
      <w:pPr>
        <w:widowControl/>
        <w:autoSpaceDE w:val="0"/>
        <w:autoSpaceDN w:val="0"/>
        <w:adjustRightInd w:val="0"/>
        <w:spacing w:line="276" w:lineRule="auto"/>
        <w:ind w:left="709" w:hanging="709"/>
        <w:rPr>
          <w:rFonts w:cs="AdvTT3713a231"/>
          <w:sz w:val="18"/>
          <w:szCs w:val="18"/>
          <w:lang w:val="de-DE" w:eastAsia="en-GB"/>
        </w:rPr>
      </w:pPr>
      <w:r w:rsidRPr="00B23D9D">
        <w:rPr>
          <w:rFonts w:cs="AdvTT3713a231"/>
          <w:sz w:val="18"/>
          <w:szCs w:val="18"/>
          <w:lang w:val="de-DE" w:eastAsia="en-GB"/>
        </w:rPr>
        <w:t>DA: dopamine</w:t>
      </w:r>
    </w:p>
    <w:p w14:paraId="1AD0B23C"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DAT: dopamine transporter</w:t>
      </w:r>
    </w:p>
    <w:p w14:paraId="535266E3"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dBPA: deuterated BPA</w:t>
      </w:r>
    </w:p>
    <w:p w14:paraId="1B41EA0F"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DCIS: Ductal Carcinoma in situ</w:t>
      </w:r>
    </w:p>
    <w:p w14:paraId="4ABD01E3"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DES: diethylstilbestrol</w:t>
      </w:r>
    </w:p>
    <w:p w14:paraId="4FFE4365"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 xml:space="preserve">DEX: dexamethasone </w:t>
      </w:r>
    </w:p>
    <w:p w14:paraId="686C630A" w14:textId="24F064AC"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DG: dendate gyrus</w:t>
      </w:r>
    </w:p>
    <w:p w14:paraId="21205F4F"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DHEA: dehydroepiandrosterone</w:t>
      </w:r>
    </w:p>
    <w:p w14:paraId="47FC7817" w14:textId="3552F141" w:rsidR="0092728C" w:rsidRPr="00281BD7" w:rsidRDefault="0092728C"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Di</w:t>
      </w:r>
      <w:r w:rsidR="00A20571" w:rsidRPr="00281BD7">
        <w:rPr>
          <w:rFonts w:cs="AdvTT3713a231"/>
          <w:sz w:val="18"/>
          <w:szCs w:val="18"/>
          <w:lang w:val="de-DE" w:eastAsia="en-GB"/>
        </w:rPr>
        <w:t>E-1: diestrus-1</w:t>
      </w:r>
    </w:p>
    <w:p w14:paraId="71F52A05"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DIN: Ductal Intra-Epithelial Neoplasia</w:t>
      </w:r>
    </w:p>
    <w:p w14:paraId="6559F73A" w14:textId="77777777" w:rsidR="007817FF" w:rsidRPr="00281BD7" w:rsidRDefault="007817F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 xml:space="preserve">DMBA: dimethylbenzanthracene </w:t>
      </w:r>
    </w:p>
    <w:p w14:paraId="71A38149" w14:textId="49FE0B20" w:rsidR="003F3B2C" w:rsidRPr="00281BD7" w:rsidRDefault="003F3B2C"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DMSO  dimethyl sulfoxide</w:t>
      </w:r>
    </w:p>
    <w:p w14:paraId="2C29BCDC" w14:textId="31FDB387" w:rsidR="002A4102" w:rsidRPr="00281BD7" w:rsidRDefault="002A4102"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DMT: dimethyl terephthalate</w:t>
      </w:r>
    </w:p>
    <w:p w14:paraId="7B58E07E" w14:textId="44819A11" w:rsidR="00804EDF" w:rsidRPr="00281BD7" w:rsidRDefault="00804EDF" w:rsidP="007817FF">
      <w:pPr>
        <w:widowControl/>
        <w:autoSpaceDE w:val="0"/>
        <w:autoSpaceDN w:val="0"/>
        <w:adjustRightInd w:val="0"/>
        <w:spacing w:line="276" w:lineRule="auto"/>
        <w:ind w:left="709" w:hanging="709"/>
        <w:rPr>
          <w:rFonts w:cs="AdvTT3713a231"/>
          <w:sz w:val="18"/>
          <w:szCs w:val="18"/>
          <w:lang w:val="de-DE" w:eastAsia="en-GB"/>
        </w:rPr>
      </w:pPr>
      <w:r w:rsidRPr="00281BD7">
        <w:rPr>
          <w:rFonts w:cs="AdvTT3713a231"/>
          <w:sz w:val="18"/>
          <w:szCs w:val="18"/>
          <w:lang w:val="de-DE" w:eastAsia="en-GB"/>
        </w:rPr>
        <w:t>DNA: deoxyribonucleic acid</w:t>
      </w:r>
    </w:p>
    <w:p w14:paraId="476E5E30" w14:textId="1BA93431"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DNEL: Derived no effect level</w:t>
      </w:r>
    </w:p>
    <w:p w14:paraId="7020236A"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DNMT: DNA methyl transferase</w:t>
      </w:r>
    </w:p>
    <w:p w14:paraId="199F37C0" w14:textId="1E885519" w:rsidR="00096D90" w:rsidRPr="00C6686A" w:rsidRDefault="00096D9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DOHaD: developmental origin of health and disease</w:t>
      </w:r>
    </w:p>
    <w:p w14:paraId="1BFB7A6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DOPAC: 3,4-Dihydroxyphenylacetic acid (metabolite of dopamine)</w:t>
      </w:r>
    </w:p>
    <w:p w14:paraId="199322ED" w14:textId="77777777" w:rsidR="007817FF" w:rsidRPr="0036416C"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36416C">
        <w:rPr>
          <w:rFonts w:cs="AdvTT3713a231"/>
          <w:sz w:val="18"/>
          <w:szCs w:val="18"/>
          <w:lang w:val="en-US" w:eastAsia="en-GB"/>
        </w:rPr>
        <w:t>DPN: diarylpropionitrile (ER</w:t>
      </w:r>
      <w:r w:rsidRPr="007817FF">
        <w:rPr>
          <w:rFonts w:cs="AdvTT3713a231"/>
          <w:sz w:val="18"/>
          <w:szCs w:val="18"/>
          <w:lang w:val="fr-FR" w:eastAsia="en-GB"/>
        </w:rPr>
        <w:t>β</w:t>
      </w:r>
      <w:r w:rsidRPr="0036416C">
        <w:rPr>
          <w:rFonts w:cs="AdvTT3713a231"/>
          <w:sz w:val="18"/>
          <w:szCs w:val="18"/>
          <w:lang w:val="en-US" w:eastAsia="en-GB"/>
        </w:rPr>
        <w:t xml:space="preserve"> antagonist)</w:t>
      </w:r>
    </w:p>
    <w:p w14:paraId="3CAF9459"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26E13">
        <w:rPr>
          <w:rFonts w:cs="AdvTT3713a231"/>
          <w:sz w:val="18"/>
          <w:szCs w:val="18"/>
          <w:lang w:val="en-US" w:eastAsia="en-GB"/>
        </w:rPr>
        <w:t>DS: dossier submitter</w:t>
      </w:r>
    </w:p>
    <w:p w14:paraId="36DAE14A" w14:textId="77777777" w:rsidR="007817FF" w:rsidRPr="0036416C"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26E13">
        <w:rPr>
          <w:rFonts w:cs="AdvTT3713a231"/>
          <w:sz w:val="18"/>
          <w:szCs w:val="18"/>
          <w:lang w:val="en-US" w:eastAsia="en-GB"/>
        </w:rPr>
        <w:t>E2: 17-</w:t>
      </w:r>
      <w:r w:rsidRPr="007817FF">
        <w:rPr>
          <w:rFonts w:cs="AdvTT3713a231"/>
          <w:sz w:val="18"/>
          <w:szCs w:val="18"/>
          <w:lang w:val="fr-FR" w:eastAsia="en-GB"/>
        </w:rPr>
        <w:t>β</w:t>
      </w:r>
      <w:r w:rsidRPr="0036416C">
        <w:rPr>
          <w:rFonts w:cs="AdvTT3713a231"/>
          <w:sz w:val="18"/>
          <w:szCs w:val="18"/>
          <w:lang w:val="en-US" w:eastAsia="en-GB"/>
        </w:rPr>
        <w:t xml:space="preserve"> estradiol</w:t>
      </w:r>
    </w:p>
    <w:p w14:paraId="0601AE40"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EB: estradiol benzoate</w:t>
      </w:r>
    </w:p>
    <w:p w14:paraId="73C210BD" w14:textId="545D4EE9" w:rsidR="00096D90" w:rsidRPr="00C6686A" w:rsidRDefault="00096D9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EC: European Commission</w:t>
      </w:r>
    </w:p>
    <w:p w14:paraId="098682FA"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ECHA: European Chemical Agency</w:t>
      </w:r>
    </w:p>
    <w:p w14:paraId="085B6D5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ECM: Extracellular matrix</w:t>
      </w:r>
    </w:p>
    <w:p w14:paraId="367F59A2"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ECN: embryo cell number</w:t>
      </w:r>
    </w:p>
    <w:p w14:paraId="4E9E7551"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ED: endocrine disruptor</w:t>
      </w:r>
    </w:p>
    <w:p w14:paraId="1028FD4D" w14:textId="13B46334" w:rsidR="0035362E" w:rsidRPr="00C6686A" w:rsidRDefault="0035362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EDC: endocrine disruptor chemical</w:t>
      </w:r>
    </w:p>
    <w:p w14:paraId="3007799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EE2: ethinylestradiol</w:t>
      </w:r>
    </w:p>
    <w:p w14:paraId="29D1906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EFS: embryo fragmentation score</w:t>
      </w:r>
    </w:p>
    <w:p w14:paraId="679D3F0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EFSA: European Food Safety Agency</w:t>
      </w:r>
    </w:p>
    <w:p w14:paraId="1688665C"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EGF: Epidermal Growth Factor</w:t>
      </w:r>
    </w:p>
    <w:p w14:paraId="09CB975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EGPF: enhanced green fluorescent protein</w:t>
      </w:r>
    </w:p>
    <w:p w14:paraId="627995C2"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ELF-5: E74-like factor 5</w:t>
      </w:r>
    </w:p>
    <w:p w14:paraId="6D73134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ELoC: equivalent level of concern</w:t>
      </w:r>
    </w:p>
    <w:p w14:paraId="72B8A3C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EMT: epithelia-mesenchymal transition</w:t>
      </w:r>
    </w:p>
    <w:p w14:paraId="3E4B2B5E" w14:textId="64CB986D" w:rsidR="003F3B2C" w:rsidRDefault="003425DE" w:rsidP="003F3B2C">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ENU: N-ethyl-N-nitrosourea</w:t>
      </w:r>
    </w:p>
    <w:p w14:paraId="542CABF5" w14:textId="6CE6EB97" w:rsidR="00D107E7" w:rsidRDefault="00D107E7" w:rsidP="003F3B2C">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EPA: eicosapentaenoic acid</w:t>
      </w:r>
    </w:p>
    <w:p w14:paraId="306EE5BA" w14:textId="0947927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 estrogen receptor</w:t>
      </w:r>
    </w:p>
    <w:p w14:paraId="296FD67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ErbB4: v-erb-a erythroblastic leukemia viral oncogenehomolog 4</w:t>
      </w:r>
    </w:p>
    <w:p w14:paraId="4283F238"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EREs: estrogen response elements</w:t>
      </w:r>
    </w:p>
    <w:p w14:paraId="5AF01766"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ERK1: extracellular-signal-regulated kinase 1</w:t>
      </w:r>
    </w:p>
    <w:p w14:paraId="3269C38A" w14:textId="77777777" w:rsidR="00CE682C" w:rsidRDefault="00CE682C" w:rsidP="007817FF">
      <w:pPr>
        <w:widowControl/>
        <w:autoSpaceDE w:val="0"/>
        <w:autoSpaceDN w:val="0"/>
        <w:adjustRightInd w:val="0"/>
        <w:spacing w:line="276" w:lineRule="auto"/>
        <w:ind w:left="709" w:hanging="709"/>
        <w:rPr>
          <w:rFonts w:cs="AdvTT3713a231"/>
          <w:sz w:val="18"/>
          <w:szCs w:val="18"/>
          <w:lang w:val="en-US" w:eastAsia="en-GB"/>
        </w:rPr>
      </w:pPr>
      <w:r w:rsidRPr="002831AC">
        <w:rPr>
          <w:sz w:val="18"/>
          <w:szCs w:val="18"/>
          <w:lang w:val="en-US"/>
        </w:rPr>
        <w:t>ERK/MAPK: extracellular signal-regulated kinase/ mitogen-activated protein kinase</w:t>
      </w:r>
      <w:r w:rsidRPr="00C6686A">
        <w:rPr>
          <w:rFonts w:cs="AdvTT3713a231"/>
          <w:sz w:val="18"/>
          <w:szCs w:val="18"/>
          <w:lang w:val="en-US" w:eastAsia="en-GB"/>
        </w:rPr>
        <w:t xml:space="preserve"> </w:t>
      </w:r>
    </w:p>
    <w:p w14:paraId="47BE81B7" w14:textId="1E7F5456"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ERR: estrogen related receptor</w:t>
      </w:r>
    </w:p>
    <w:p w14:paraId="7283254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ERR</w:t>
      </w:r>
      <w:r w:rsidRPr="007817FF">
        <w:rPr>
          <w:rFonts w:cs="AdvTT3713a231"/>
          <w:sz w:val="18"/>
          <w:szCs w:val="18"/>
          <w:lang w:val="fr-FR" w:eastAsia="en-GB"/>
        </w:rPr>
        <w:t>γ</w:t>
      </w:r>
      <w:r w:rsidRPr="00C6686A">
        <w:rPr>
          <w:rFonts w:cs="AdvTT3713a231"/>
          <w:sz w:val="18"/>
          <w:szCs w:val="18"/>
          <w:lang w:val="en-US" w:eastAsia="en-GB"/>
        </w:rPr>
        <w:t xml:space="preserve"> or ERRgamma: Estrogen-related receptor gamma</w:t>
      </w:r>
    </w:p>
    <w:p w14:paraId="2C398F1A"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w:t>
      </w:r>
      <w:r w:rsidRPr="007817FF">
        <w:rPr>
          <w:rFonts w:cs="AdvTT3713a231"/>
          <w:sz w:val="18"/>
          <w:szCs w:val="18"/>
          <w:lang w:val="fr-FR" w:eastAsia="en-GB"/>
        </w:rPr>
        <w:t>α</w:t>
      </w:r>
      <w:r w:rsidRPr="00C6686A">
        <w:rPr>
          <w:rFonts w:cs="AdvTT3713a231"/>
          <w:sz w:val="18"/>
          <w:szCs w:val="18"/>
          <w:lang w:val="en-US" w:eastAsia="en-GB"/>
        </w:rPr>
        <w:t xml:space="preserve"> or ERalpha: estrogen receptor </w:t>
      </w:r>
      <w:r w:rsidRPr="007817FF">
        <w:rPr>
          <w:rFonts w:cs="AdvTT3713a231"/>
          <w:sz w:val="18"/>
          <w:szCs w:val="18"/>
          <w:lang w:val="fr-FR" w:eastAsia="en-GB"/>
        </w:rPr>
        <w:t>α</w:t>
      </w:r>
      <w:r w:rsidRPr="00C6686A">
        <w:rPr>
          <w:rFonts w:cs="AdvTT3713a231"/>
          <w:sz w:val="18"/>
          <w:szCs w:val="18"/>
          <w:lang w:val="en-US" w:eastAsia="en-GB"/>
        </w:rPr>
        <w:t xml:space="preserve"> </w:t>
      </w:r>
    </w:p>
    <w:p w14:paraId="3733936A"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ER</w:t>
      </w:r>
      <w:r w:rsidRPr="007817FF">
        <w:rPr>
          <w:rFonts w:cs="AdvTT3713a231"/>
          <w:sz w:val="18"/>
          <w:szCs w:val="18"/>
          <w:lang w:val="fr-FR" w:eastAsia="en-GB"/>
        </w:rPr>
        <w:t>β</w:t>
      </w:r>
      <w:r w:rsidRPr="00C6686A">
        <w:rPr>
          <w:rFonts w:cs="AdvTT3713a231"/>
          <w:sz w:val="18"/>
          <w:szCs w:val="18"/>
          <w:lang w:val="en-US" w:eastAsia="en-GB"/>
        </w:rPr>
        <w:t xml:space="preserve"> or ERbeta: estrogen receptor beta </w:t>
      </w:r>
    </w:p>
    <w:p w14:paraId="50AB2179"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Ets: v-ets erythroblastosis virus E26 oncogene</w:t>
      </w:r>
    </w:p>
    <w:p w14:paraId="76C88188" w14:textId="319E62AE" w:rsidR="00D915BF" w:rsidRDefault="00D915BF"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EU: European Union</w:t>
      </w:r>
    </w:p>
    <w:p w14:paraId="714CA4C3" w14:textId="051E3612" w:rsidR="008D60E1" w:rsidRDefault="008D60E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EU28: European Union with its 28 member states (since 2013)</w:t>
      </w:r>
    </w:p>
    <w:p w14:paraId="64349C8E" w14:textId="169965EC" w:rsidR="008123E0" w:rsidRPr="00C6686A"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EuPC: European plastic converters</w:t>
      </w:r>
    </w:p>
    <w:p w14:paraId="5030023D"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EZH2: Enhancer of Zeste Homolog 2, a histone methyltransferase that has been linked to breast cancer risk and epigenetic regulation of tumorigenesis.</w:t>
      </w:r>
    </w:p>
    <w:p w14:paraId="5CD2AB7C"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EZH2: Enhancer of Zeste Homolog 2</w:t>
      </w:r>
    </w:p>
    <w:p w14:paraId="5B48A319" w14:textId="54DCEC26" w:rsidR="00FE62AE" w:rsidRDefault="00FE62A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FABP4: </w:t>
      </w:r>
      <w:r w:rsidRPr="00FE62AE">
        <w:rPr>
          <w:rFonts w:cs="AdvTT3713a231"/>
          <w:sz w:val="18"/>
          <w:szCs w:val="18"/>
          <w:lang w:val="en-US" w:eastAsia="en-GB"/>
        </w:rPr>
        <w:t>fatty acid binding protein 4</w:t>
      </w:r>
    </w:p>
    <w:p w14:paraId="273ECA26" w14:textId="65D654BE" w:rsidR="00880CDA" w:rsidRPr="00C6686A" w:rsidRDefault="00880C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FAO: food and agriculture organization of the United Nations</w:t>
      </w:r>
    </w:p>
    <w:p w14:paraId="19099F46"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FAS: Fatty acid synthase</w:t>
      </w:r>
    </w:p>
    <w:p w14:paraId="6A7DF6B4" w14:textId="6425DEE9" w:rsidR="00880CDA" w:rsidRPr="00C6686A" w:rsidRDefault="00880C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FDA: US Food and Drug Administration</w:t>
      </w:r>
    </w:p>
    <w:p w14:paraId="212FF12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FN: fibronectin </w:t>
      </w:r>
    </w:p>
    <w:p w14:paraId="1BE57EA4" w14:textId="7AC1E4CB" w:rsidR="00880CDA" w:rsidRPr="00C6686A" w:rsidRDefault="00880C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FOPH: Swiss federal health authority</w:t>
      </w:r>
    </w:p>
    <w:p w14:paraId="474281BD"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FSH: follicle stimulating hormone</w:t>
      </w:r>
    </w:p>
    <w:p w14:paraId="6855A514" w14:textId="3BF84544" w:rsidR="004A355C" w:rsidRPr="00C6686A" w:rsidRDefault="004A355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FVB: </w:t>
      </w:r>
      <w:r w:rsidRPr="008706F2">
        <w:rPr>
          <w:sz w:val="18"/>
          <w:szCs w:val="18"/>
        </w:rPr>
        <w:t>Friend leukemia virus B</w:t>
      </w:r>
    </w:p>
    <w:p w14:paraId="5D78081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G15: specific GPER inhibitor </w:t>
      </w:r>
    </w:p>
    <w:p w14:paraId="3D7D97A9" w14:textId="1DD1DFF5" w:rsidR="00CE682C" w:rsidRPr="00B23D9D" w:rsidRDefault="00CE682C" w:rsidP="00CE682C">
      <w:pPr>
        <w:widowControl/>
        <w:autoSpaceDE w:val="0"/>
        <w:autoSpaceDN w:val="0"/>
        <w:adjustRightInd w:val="0"/>
        <w:spacing w:line="276" w:lineRule="auto"/>
        <w:ind w:left="709" w:hanging="709"/>
        <w:rPr>
          <w:sz w:val="18"/>
          <w:szCs w:val="18"/>
          <w:lang w:val="en-US"/>
        </w:rPr>
      </w:pPr>
      <w:r w:rsidRPr="002831AC">
        <w:rPr>
          <w:sz w:val="18"/>
          <w:szCs w:val="18"/>
          <w:lang w:val="en-US"/>
        </w:rPr>
        <w:t>GAA1: glycosyl phosphatidyl-inositol anchor attachment protein</w:t>
      </w:r>
    </w:p>
    <w:p w14:paraId="37DA7A29" w14:textId="0D35698E" w:rsidR="00AC6AA7" w:rsidRPr="00C6686A" w:rsidRDefault="00AC6AA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GABA: </w:t>
      </w:r>
      <w:r w:rsidRPr="00716EB2">
        <w:rPr>
          <w:rFonts w:cs="AdvTT3713a231"/>
          <w:sz w:val="18"/>
          <w:szCs w:val="18"/>
          <w:lang w:val="en-US" w:eastAsia="en-GB"/>
        </w:rPr>
        <w:t>gamma-</w:t>
      </w:r>
      <w:r>
        <w:rPr>
          <w:rFonts w:cs="AdvTT3713a231"/>
          <w:sz w:val="18"/>
          <w:szCs w:val="18"/>
          <w:lang w:val="en-US" w:eastAsia="en-GB"/>
        </w:rPr>
        <w:t>a</w:t>
      </w:r>
      <w:r w:rsidRPr="00716EB2">
        <w:rPr>
          <w:rFonts w:cs="AdvTT3713a231"/>
          <w:sz w:val="18"/>
          <w:szCs w:val="18"/>
          <w:lang w:val="en-US" w:eastAsia="en-GB"/>
        </w:rPr>
        <w:t>minobutyric acid</w:t>
      </w:r>
      <w:r>
        <w:rPr>
          <w:rFonts w:cs="AdvTT3713a231"/>
          <w:sz w:val="18"/>
          <w:szCs w:val="18"/>
          <w:lang w:val="en-US" w:eastAsia="en-GB"/>
        </w:rPr>
        <w:t>, main inhibitory neurotransmitter in the central nervous system</w:t>
      </w:r>
    </w:p>
    <w:p w14:paraId="60DAA7A1"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GAS: g-interferon activation sequence</w:t>
      </w:r>
    </w:p>
    <w:p w14:paraId="3F5DA674" w14:textId="243C8E18"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GATA4: a transcription factor characteri</w:t>
      </w:r>
      <w:r w:rsidR="00B46F4B">
        <w:rPr>
          <w:rFonts w:cs="AdvTT3713a231"/>
          <w:sz w:val="18"/>
          <w:szCs w:val="18"/>
          <w:lang w:val="en-US" w:eastAsia="en-GB"/>
        </w:rPr>
        <w:t>s</w:t>
      </w:r>
      <w:r w:rsidRPr="00C6686A">
        <w:rPr>
          <w:rFonts w:cs="AdvTT3713a231"/>
          <w:sz w:val="18"/>
          <w:szCs w:val="18"/>
          <w:lang w:val="en-US" w:eastAsia="en-GB"/>
        </w:rPr>
        <w:t>ed by its ability to bind to the DNA sequence "GATA”</w:t>
      </w:r>
    </w:p>
    <w:p w14:paraId="06C7774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GD: gestation day</w:t>
      </w:r>
    </w:p>
    <w:p w14:paraId="2D369430" w14:textId="43DA170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GDF-9: growth/differentiation factor 9</w:t>
      </w:r>
    </w:p>
    <w:p w14:paraId="21DFC94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GDM: gestational diabetes mellitus </w:t>
      </w:r>
    </w:p>
    <w:p w14:paraId="2139B2D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GH: Growth hormone</w:t>
      </w:r>
    </w:p>
    <w:p w14:paraId="701EEC4D" w14:textId="20B81E38" w:rsidR="00CE682C" w:rsidRPr="00C26E13" w:rsidRDefault="00CE682C" w:rsidP="007817FF">
      <w:pPr>
        <w:widowControl/>
        <w:autoSpaceDE w:val="0"/>
        <w:autoSpaceDN w:val="0"/>
        <w:adjustRightInd w:val="0"/>
        <w:spacing w:line="276" w:lineRule="auto"/>
        <w:ind w:left="709" w:hanging="709"/>
        <w:rPr>
          <w:sz w:val="18"/>
          <w:szCs w:val="18"/>
        </w:rPr>
      </w:pPr>
      <w:r w:rsidRPr="00C26E13">
        <w:rPr>
          <w:sz w:val="18"/>
          <w:szCs w:val="18"/>
        </w:rPr>
        <w:t>Glu: glutamate</w:t>
      </w:r>
    </w:p>
    <w:p w14:paraId="3D8D9F5E" w14:textId="6D5C3B02" w:rsidR="007817FF" w:rsidRPr="00C26E13" w:rsidRDefault="007817FF" w:rsidP="007817FF">
      <w:pPr>
        <w:widowControl/>
        <w:autoSpaceDE w:val="0"/>
        <w:autoSpaceDN w:val="0"/>
        <w:adjustRightInd w:val="0"/>
        <w:spacing w:line="276" w:lineRule="auto"/>
        <w:ind w:left="709" w:hanging="709"/>
        <w:rPr>
          <w:rFonts w:cs="AdvTT3713a231"/>
          <w:sz w:val="18"/>
          <w:szCs w:val="18"/>
          <w:lang w:eastAsia="en-GB"/>
        </w:rPr>
      </w:pPr>
      <w:r w:rsidRPr="00C26E13">
        <w:rPr>
          <w:rFonts w:cs="AdvTT3713a231"/>
          <w:sz w:val="18"/>
          <w:szCs w:val="18"/>
          <w:lang w:eastAsia="en-GB"/>
        </w:rPr>
        <w:t>GLUT4: Glucose transporter type 4</w:t>
      </w:r>
    </w:p>
    <w:p w14:paraId="7D27AFC3"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GnRH: gonadotrophin-releasing hormone</w:t>
      </w:r>
    </w:p>
    <w:p w14:paraId="768ECB2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GPER or GPR30: G protein-coupled estrogen receptor or G protein-coupled receptor 30, the membranous form of estrogen receptor</w:t>
      </w:r>
    </w:p>
    <w:p w14:paraId="5F14154B" w14:textId="307F226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GPER-1: G protein-coupled estrogen receptor-1</w:t>
      </w:r>
      <w:r w:rsidRPr="003B562F">
        <w:rPr>
          <w:rFonts w:cs="AdvTT3713a231"/>
          <w:sz w:val="18"/>
          <w:szCs w:val="18"/>
          <w:vertAlign w:val="superscript"/>
          <w:lang w:val="fr-FR" w:eastAsia="en-GB"/>
        </w:rPr>
        <w:footnoteReference w:id="1"/>
      </w:r>
      <w:r w:rsidRPr="00C6686A">
        <w:rPr>
          <w:rFonts w:cs="AdvTT3713a231"/>
          <w:sz w:val="18"/>
          <w:szCs w:val="18"/>
          <w:lang w:val="en-US" w:eastAsia="en-GB"/>
        </w:rPr>
        <w:t xml:space="preserve"> .</w:t>
      </w:r>
    </w:p>
    <w:p w14:paraId="2E26572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GR: glucocorticoid receptor (NR3C1)</w:t>
      </w:r>
    </w:p>
    <w:p w14:paraId="526C1C3D" w14:textId="77777777" w:rsidR="00CE682C" w:rsidRDefault="00CE682C" w:rsidP="007817FF">
      <w:pPr>
        <w:widowControl/>
        <w:autoSpaceDE w:val="0"/>
        <w:autoSpaceDN w:val="0"/>
        <w:adjustRightInd w:val="0"/>
        <w:spacing w:line="276" w:lineRule="auto"/>
        <w:ind w:left="709" w:hanging="709"/>
        <w:rPr>
          <w:sz w:val="18"/>
          <w:szCs w:val="18"/>
          <w:lang w:val="en-US"/>
        </w:rPr>
      </w:pPr>
      <w:r w:rsidRPr="002831AC">
        <w:rPr>
          <w:sz w:val="18"/>
          <w:szCs w:val="18"/>
          <w:lang w:val="en-US"/>
        </w:rPr>
        <w:t>GRF: guanine nucleotide-releasing factor</w:t>
      </w:r>
    </w:p>
    <w:p w14:paraId="0FE9F259" w14:textId="3175076A"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GSH: Glutathione </w:t>
      </w:r>
    </w:p>
    <w:p w14:paraId="1D02F3E3"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GSIS: Glucose-Stimulated Insulin Secretion </w:t>
      </w:r>
    </w:p>
    <w:p w14:paraId="60179D30" w14:textId="2CAFECAE" w:rsidR="000650F1" w:rsidRDefault="000650F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GSK2beta: g</w:t>
      </w:r>
      <w:r w:rsidRPr="000650F1">
        <w:rPr>
          <w:rFonts w:cs="AdvTT3713a231"/>
          <w:sz w:val="18"/>
          <w:szCs w:val="18"/>
          <w:lang w:val="en-US" w:eastAsia="en-GB"/>
        </w:rPr>
        <w:t>lycogen synthase kinase 3 beta</w:t>
      </w:r>
    </w:p>
    <w:p w14:paraId="6BF1C55E" w14:textId="6F4D9F1E" w:rsidR="00834280"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GTT: glucose tolerance test</w:t>
      </w:r>
    </w:p>
    <w:p w14:paraId="1552FDBF" w14:textId="04F6298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GW9662: selective PPAR</w:t>
      </w:r>
      <w:r w:rsidRPr="007817FF">
        <w:rPr>
          <w:rFonts w:cs="AdvTT3713a231"/>
          <w:sz w:val="18"/>
          <w:szCs w:val="18"/>
          <w:lang w:val="fr-FR" w:eastAsia="en-GB"/>
        </w:rPr>
        <w:t>γ</w:t>
      </w:r>
      <w:r w:rsidRPr="00C6686A">
        <w:rPr>
          <w:rFonts w:cs="AdvTT3713a231"/>
          <w:sz w:val="18"/>
          <w:szCs w:val="18"/>
          <w:lang w:val="en-US" w:eastAsia="en-GB"/>
        </w:rPr>
        <w:t xml:space="preserve"> antagonist </w:t>
      </w:r>
    </w:p>
    <w:p w14:paraId="2BDD374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HBEC: human breast epithelial cell</w:t>
      </w:r>
    </w:p>
    <w:p w14:paraId="609F06D8" w14:textId="58F78235"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HB-EGF: heparan binding epidermal growth factor</w:t>
      </w:r>
    </w:p>
    <w:p w14:paraId="42904D72" w14:textId="363AAE42" w:rsidR="00BA6F58" w:rsidRDefault="00BA6F58" w:rsidP="00BA6F58">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HDL-C: high density lipoprotein </w:t>
      </w:r>
      <w:r w:rsidR="008D60E1">
        <w:rPr>
          <w:rFonts w:cs="AdvTT3713a231"/>
          <w:sz w:val="18"/>
          <w:szCs w:val="18"/>
          <w:lang w:val="en-US" w:eastAsia="en-GB"/>
        </w:rPr>
        <w:t>–</w:t>
      </w:r>
      <w:r w:rsidR="00281BD7">
        <w:rPr>
          <w:rFonts w:cs="AdvTT3713a231"/>
          <w:sz w:val="18"/>
          <w:szCs w:val="18"/>
          <w:lang w:val="en-US" w:eastAsia="en-GB"/>
        </w:rPr>
        <w:t xml:space="preserve"> </w:t>
      </w:r>
      <w:r>
        <w:rPr>
          <w:rFonts w:cs="AdvTT3713a231"/>
          <w:sz w:val="18"/>
          <w:szCs w:val="18"/>
          <w:lang w:val="en-US" w:eastAsia="en-GB"/>
        </w:rPr>
        <w:t>cholesterol</w:t>
      </w:r>
    </w:p>
    <w:p w14:paraId="3AEC43F1" w14:textId="52275919" w:rsidR="008D60E1" w:rsidRDefault="008D60E1" w:rsidP="00BA6F58">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HEAL: </w:t>
      </w:r>
      <w:r w:rsidRPr="00B23D9D">
        <w:rPr>
          <w:rStyle w:val="A13"/>
          <w:sz w:val="18"/>
        </w:rPr>
        <w:t>Health and Environment Alliance (NGO)</w:t>
      </w:r>
    </w:p>
    <w:p w14:paraId="4FD67B1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hESC: Human embryonic stem cells</w:t>
      </w:r>
    </w:p>
    <w:p w14:paraId="723BF28C"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HFD: High Fat Diet</w:t>
      </w:r>
    </w:p>
    <w:p w14:paraId="00D4C79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HGFL: hepatocyte growth factor-like protein</w:t>
      </w:r>
    </w:p>
    <w:p w14:paraId="7DFABB4E"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HMEC: Human mammary epithelial cells</w:t>
      </w:r>
    </w:p>
    <w:p w14:paraId="6A6F3278" w14:textId="7B180DEE" w:rsidR="008728B2" w:rsidRDefault="008728B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HOMA: h</w:t>
      </w:r>
      <w:r w:rsidRPr="008728B2">
        <w:rPr>
          <w:rFonts w:cs="AdvTT3713a231"/>
          <w:sz w:val="18"/>
          <w:szCs w:val="18"/>
          <w:lang w:val="en-US" w:eastAsia="en-GB"/>
        </w:rPr>
        <w:t>omeostasic model assessment of insulin resistance</w:t>
      </w:r>
    </w:p>
    <w:p w14:paraId="6C96A537" w14:textId="61EBB88C" w:rsidR="000137C0" w:rsidRPr="00716EB2" w:rsidRDefault="000137C0" w:rsidP="007817FF">
      <w:pPr>
        <w:widowControl/>
        <w:autoSpaceDE w:val="0"/>
        <w:autoSpaceDN w:val="0"/>
        <w:adjustRightInd w:val="0"/>
        <w:spacing w:line="276" w:lineRule="auto"/>
        <w:ind w:left="709" w:hanging="709"/>
        <w:rPr>
          <w:rFonts w:cs="AdvTT3713a231"/>
          <w:sz w:val="18"/>
          <w:szCs w:val="18"/>
          <w:lang w:val="en-US" w:eastAsia="en-GB"/>
        </w:rPr>
      </w:pPr>
      <w:r w:rsidRPr="00EE5312">
        <w:rPr>
          <w:rFonts w:cs="AdvTT3713a231"/>
          <w:sz w:val="18"/>
          <w:szCs w:val="18"/>
          <w:lang w:val="en-US" w:eastAsia="en-GB"/>
        </w:rPr>
        <w:t xml:space="preserve">HOTAIR: </w:t>
      </w:r>
      <w:r w:rsidR="00F33221" w:rsidRPr="00716EB2">
        <w:rPr>
          <w:rFonts w:cs="AdvTT3713a231"/>
          <w:sz w:val="18"/>
          <w:szCs w:val="18"/>
          <w:lang w:val="en-US" w:eastAsia="en-GB"/>
        </w:rPr>
        <w:t>HOX</w:t>
      </w:r>
      <w:r w:rsidRPr="00716EB2">
        <w:rPr>
          <w:rFonts w:cs="AdvTT3713a231"/>
          <w:sz w:val="18"/>
          <w:szCs w:val="18"/>
          <w:lang w:val="en-US" w:eastAsia="en-GB"/>
        </w:rPr>
        <w:t xml:space="preserve"> transcript antisense RNA</w:t>
      </w:r>
    </w:p>
    <w:p w14:paraId="010CD641" w14:textId="2A4B2098" w:rsidR="000137C0" w:rsidRPr="000137C0" w:rsidRDefault="000137C0" w:rsidP="007817FF">
      <w:pPr>
        <w:widowControl/>
        <w:autoSpaceDE w:val="0"/>
        <w:autoSpaceDN w:val="0"/>
        <w:adjustRightInd w:val="0"/>
        <w:spacing w:line="276" w:lineRule="auto"/>
        <w:ind w:left="709" w:hanging="709"/>
        <w:rPr>
          <w:rFonts w:cs="AdvTT3713a231"/>
          <w:sz w:val="18"/>
          <w:szCs w:val="18"/>
          <w:lang w:val="en-US" w:eastAsia="en-GB"/>
        </w:rPr>
      </w:pPr>
      <w:r w:rsidRPr="00716EB2">
        <w:rPr>
          <w:rFonts w:cs="AdvTT3713a231"/>
          <w:sz w:val="18"/>
          <w:szCs w:val="18"/>
          <w:lang w:val="en-US" w:eastAsia="en-GB"/>
        </w:rPr>
        <w:t xml:space="preserve">HOX genes: a subset of </w:t>
      </w:r>
      <w:hyperlink r:id="rId23" w:tooltip="Homeotic gene" w:history="1">
        <w:r w:rsidRPr="00716EB2">
          <w:rPr>
            <w:rFonts w:cs="AdvTT3713a231"/>
            <w:sz w:val="18"/>
            <w:szCs w:val="18"/>
            <w:lang w:val="en-US" w:eastAsia="en-GB"/>
          </w:rPr>
          <w:t>homeotic genes</w:t>
        </w:r>
      </w:hyperlink>
      <w:r w:rsidRPr="00716EB2">
        <w:rPr>
          <w:rFonts w:cs="AdvTT3713a231"/>
          <w:sz w:val="18"/>
          <w:szCs w:val="18"/>
          <w:lang w:val="en-US" w:eastAsia="en-GB"/>
        </w:rPr>
        <w:t xml:space="preserve"> that </w:t>
      </w:r>
      <w:hyperlink r:id="rId24" w:tooltip="Evolutionary developmental biology" w:history="1">
        <w:r w:rsidRPr="00716EB2">
          <w:rPr>
            <w:rFonts w:cs="AdvTT3713a231"/>
            <w:sz w:val="18"/>
            <w:szCs w:val="18"/>
            <w:lang w:val="en-US" w:eastAsia="en-GB"/>
          </w:rPr>
          <w:t>control the body plan</w:t>
        </w:r>
      </w:hyperlink>
      <w:r w:rsidRPr="00716EB2">
        <w:rPr>
          <w:rFonts w:cs="AdvTT3713a231"/>
          <w:sz w:val="18"/>
          <w:szCs w:val="18"/>
          <w:lang w:val="en-US" w:eastAsia="en-GB"/>
        </w:rPr>
        <w:t xml:space="preserve"> of an </w:t>
      </w:r>
      <w:hyperlink r:id="rId25" w:tooltip="Embryo" w:history="1">
        <w:r w:rsidRPr="00716EB2">
          <w:rPr>
            <w:rFonts w:cs="AdvTT3713a231"/>
            <w:sz w:val="18"/>
            <w:szCs w:val="18"/>
            <w:lang w:val="en-US" w:eastAsia="en-GB"/>
          </w:rPr>
          <w:t>embryo</w:t>
        </w:r>
      </w:hyperlink>
    </w:p>
    <w:p w14:paraId="16F0A76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HPG: hypothalamic–pituitary–gonadal axis</w:t>
      </w:r>
    </w:p>
    <w:p w14:paraId="295320C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HRG1: heregulin 1</w:t>
      </w:r>
    </w:p>
    <w:p w14:paraId="751CCCD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HSD3</w:t>
      </w:r>
      <w:r w:rsidRPr="007817FF">
        <w:rPr>
          <w:rFonts w:cs="AdvTT3713a231"/>
          <w:sz w:val="18"/>
          <w:szCs w:val="18"/>
          <w:lang w:val="fr-FR" w:eastAsia="en-GB"/>
        </w:rPr>
        <w:t>β</w:t>
      </w:r>
      <w:r w:rsidRPr="00C6686A">
        <w:rPr>
          <w:rFonts w:cs="AdvTT3713a231"/>
          <w:sz w:val="18"/>
          <w:szCs w:val="18"/>
          <w:lang w:val="en-US" w:eastAsia="en-GB"/>
        </w:rPr>
        <w:t>: 3</w:t>
      </w:r>
      <w:r w:rsidRPr="007817FF">
        <w:rPr>
          <w:rFonts w:cs="AdvTT3713a231"/>
          <w:sz w:val="18"/>
          <w:szCs w:val="18"/>
          <w:lang w:val="fr-FR" w:eastAsia="en-GB"/>
        </w:rPr>
        <w:t>β</w:t>
      </w:r>
      <w:r w:rsidRPr="00C6686A">
        <w:rPr>
          <w:rFonts w:cs="AdvTT3713a231"/>
          <w:sz w:val="18"/>
          <w:szCs w:val="18"/>
          <w:lang w:val="en-US" w:eastAsia="en-GB"/>
        </w:rPr>
        <w:t>-hydroxysteroid dehydrogenase</w:t>
      </w:r>
    </w:p>
    <w:p w14:paraId="0E3ADFEE" w14:textId="43D2E09A" w:rsidR="007B2F0F" w:rsidRPr="00C6686A" w:rsidRDefault="007B2F0F"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HSL: hormone-s</w:t>
      </w:r>
      <w:r w:rsidR="00064C81">
        <w:rPr>
          <w:rFonts w:cs="AdvTT3713a231"/>
          <w:sz w:val="18"/>
          <w:szCs w:val="18"/>
          <w:lang w:val="en-US" w:eastAsia="en-GB"/>
        </w:rPr>
        <w:t>ensitive lipase</w:t>
      </w:r>
    </w:p>
    <w:p w14:paraId="6CEAC1B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IAPP: Islet Amyloid PolyPeptide </w:t>
      </w:r>
    </w:p>
    <w:p w14:paraId="1F7835B9" w14:textId="376FBBAA" w:rsidR="00217549" w:rsidRDefault="0021754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ICC: islet cells cluster</w:t>
      </w:r>
    </w:p>
    <w:p w14:paraId="0517A969" w14:textId="61B1AE5B"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ICI 182,780: specific inhibitor of ER</w:t>
      </w:r>
      <w:r w:rsidRPr="007817FF">
        <w:rPr>
          <w:rFonts w:cs="AdvTT3713a231"/>
          <w:sz w:val="18"/>
          <w:szCs w:val="18"/>
          <w:lang w:val="fr-FR" w:eastAsia="en-GB"/>
        </w:rPr>
        <w:t>α</w:t>
      </w:r>
      <w:r w:rsidRPr="00C6686A">
        <w:rPr>
          <w:rFonts w:cs="AdvTT3713a231"/>
          <w:sz w:val="18"/>
          <w:szCs w:val="18"/>
          <w:lang w:val="en-US" w:eastAsia="en-GB"/>
        </w:rPr>
        <w:t>/</w:t>
      </w:r>
      <w:r w:rsidRPr="007817FF">
        <w:rPr>
          <w:rFonts w:cs="AdvTT3713a231"/>
          <w:sz w:val="18"/>
          <w:szCs w:val="18"/>
          <w:lang w:val="fr-FR" w:eastAsia="en-GB"/>
        </w:rPr>
        <w:t>β</w:t>
      </w:r>
      <w:r w:rsidRPr="00B23D9D">
        <w:rPr>
          <w:rFonts w:cs="AdvTT3713a231"/>
          <w:sz w:val="18"/>
          <w:szCs w:val="18"/>
          <w:vertAlign w:val="superscript"/>
          <w:lang w:val="fr-FR" w:eastAsia="en-GB"/>
        </w:rPr>
        <w:footnoteReference w:id="2"/>
      </w:r>
      <w:r w:rsidRPr="00B23D9D">
        <w:rPr>
          <w:rFonts w:cs="AdvTT3713a231"/>
          <w:sz w:val="18"/>
          <w:szCs w:val="18"/>
          <w:vertAlign w:val="superscript"/>
          <w:lang w:val="en-US" w:eastAsia="en-GB"/>
        </w:rPr>
        <w:t xml:space="preserve"> </w:t>
      </w:r>
    </w:p>
    <w:p w14:paraId="24A77A8F" w14:textId="66A8A8C8" w:rsidR="00F05E72" w:rsidRDefault="00F05E72" w:rsidP="00083396">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ICR: </w:t>
      </w:r>
      <w:r w:rsidRPr="008706F2">
        <w:rPr>
          <w:rStyle w:val="renderedqtext"/>
          <w:sz w:val="18"/>
          <w:szCs w:val="18"/>
        </w:rPr>
        <w:t>Institute of Cancer Research</w:t>
      </w:r>
    </w:p>
    <w:p w14:paraId="34537559" w14:textId="48158A81" w:rsidR="00083396" w:rsidRDefault="00083396" w:rsidP="00083396">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ICSI: </w:t>
      </w:r>
      <w:r w:rsidRPr="00B23D9D">
        <w:rPr>
          <w:rFonts w:cs="AdvTT3713a231"/>
          <w:sz w:val="18"/>
          <w:szCs w:val="18"/>
          <w:lang w:val="en-US" w:eastAsia="en-GB"/>
        </w:rPr>
        <w:t>intra-cytoplasmic sperm injection (ICSI)</w:t>
      </w:r>
    </w:p>
    <w:p w14:paraId="11760C40" w14:textId="1421C437" w:rsidR="00F356B1" w:rsidRDefault="00F356B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ICV: intracerebroventricular</w:t>
      </w:r>
    </w:p>
    <w:p w14:paraId="77CADFB5" w14:textId="78C0B662"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ID2: inhibitor of DNA binding 2</w:t>
      </w:r>
    </w:p>
    <w:p w14:paraId="3CF5164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iDMEC: induced differentiated mammary epithelial cell</w:t>
      </w:r>
    </w:p>
    <w:p w14:paraId="2165188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IGF-1: insulin-like growth factor-1</w:t>
      </w:r>
    </w:p>
    <w:p w14:paraId="3E6AF8B7"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IGF-2: insulin-like growth factor 2</w:t>
      </w:r>
    </w:p>
    <w:p w14:paraId="24449F5F" w14:textId="6637F51B" w:rsidR="0074475E" w:rsidRPr="00C6686A" w:rsidRDefault="0074475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IGT: impaired glucose tolerance</w:t>
      </w:r>
    </w:p>
    <w:p w14:paraId="28D4601F"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IKK</w:t>
      </w:r>
      <w:r w:rsidRPr="007817FF">
        <w:rPr>
          <w:rFonts w:cs="AdvTT3713a231"/>
          <w:sz w:val="18"/>
          <w:szCs w:val="18"/>
          <w:lang w:val="fr-FR" w:eastAsia="en-GB"/>
        </w:rPr>
        <w:t>α</w:t>
      </w:r>
      <w:r w:rsidRPr="00C6686A">
        <w:rPr>
          <w:rFonts w:cs="AdvTT3713a231"/>
          <w:sz w:val="18"/>
          <w:szCs w:val="18"/>
          <w:lang w:val="en-US" w:eastAsia="en-GB"/>
        </w:rPr>
        <w:t>: Inhibitor of kappa B kinase alpha</w:t>
      </w:r>
    </w:p>
    <w:p w14:paraId="751BC9C4" w14:textId="58D209FD" w:rsidR="0031266C" w:rsidRPr="00C6686A" w:rsidRDefault="0031266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INERIS: French institute for environment and industrial risks</w:t>
      </w:r>
    </w:p>
    <w:p w14:paraId="76783E5B"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INS-1 Cells: pancreatic beta cells line</w:t>
      </w:r>
    </w:p>
    <w:p w14:paraId="4ADA6E91" w14:textId="7801D6EF" w:rsidR="0031266C" w:rsidRPr="00C26E13" w:rsidRDefault="0031266C"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IOELV: indicative occupational exposure limit values</w:t>
      </w:r>
    </w:p>
    <w:p w14:paraId="528A67B9" w14:textId="1C57E0C2" w:rsidR="00217549" w:rsidRDefault="0021754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ipGTT: </w:t>
      </w:r>
      <w:r w:rsidRPr="00217549">
        <w:rPr>
          <w:rFonts w:cs="AdvTT3713a231"/>
          <w:sz w:val="18"/>
          <w:szCs w:val="18"/>
          <w:lang w:val="en-US" w:eastAsia="en-GB"/>
        </w:rPr>
        <w:t>intraperitoneal glucose tolerance tests</w:t>
      </w:r>
    </w:p>
    <w:p w14:paraId="4E806CFA" w14:textId="0A01C7DF" w:rsidR="004D6542" w:rsidRPr="00C6686A" w:rsidRDefault="004D654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ipITT: </w:t>
      </w:r>
      <w:r w:rsidRPr="004D6542">
        <w:rPr>
          <w:rFonts w:cs="AdvTT3713a231"/>
          <w:sz w:val="18"/>
          <w:szCs w:val="18"/>
          <w:lang w:val="en-US" w:eastAsia="en-GB"/>
        </w:rPr>
        <w:t>intraperitoneal insulin tolerance tests</w:t>
      </w:r>
    </w:p>
    <w:p w14:paraId="7DFD12A1"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IQ: intelligence quotient</w:t>
      </w:r>
    </w:p>
    <w:p w14:paraId="212E3CA6" w14:textId="40CD6244" w:rsidR="006D1112" w:rsidRPr="00C26E13" w:rsidRDefault="006D1112"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IR: insulin receptor</w:t>
      </w:r>
    </w:p>
    <w:p w14:paraId="4848DB77" w14:textId="254AE672" w:rsidR="00272AE7" w:rsidRDefault="00272AE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IRS-1: insulin receptor substrate 1</w:t>
      </w:r>
    </w:p>
    <w:p w14:paraId="0FDE34EB" w14:textId="5D89B0E5" w:rsidR="00834280" w:rsidRPr="00C6686A"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IS: insulin sensitivity</w:t>
      </w:r>
    </w:p>
    <w:p w14:paraId="70C0A824" w14:textId="1F2E2BEE"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IVF: in vitro fertili</w:t>
      </w:r>
      <w:r w:rsidR="00B46F4B">
        <w:rPr>
          <w:rFonts w:cs="AdvTT3713a231"/>
          <w:sz w:val="18"/>
          <w:szCs w:val="18"/>
          <w:lang w:val="en-US" w:eastAsia="en-GB"/>
        </w:rPr>
        <w:t>s</w:t>
      </w:r>
      <w:r w:rsidRPr="00C6686A">
        <w:rPr>
          <w:rFonts w:cs="AdvTT3713a231"/>
          <w:sz w:val="18"/>
          <w:szCs w:val="18"/>
          <w:lang w:val="en-US" w:eastAsia="en-GB"/>
        </w:rPr>
        <w:t>ation</w:t>
      </w:r>
    </w:p>
    <w:p w14:paraId="29FF5E72"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JAK2: janus 2 kinase</w:t>
      </w:r>
    </w:p>
    <w:p w14:paraId="0FF90350" w14:textId="49581297" w:rsidR="005967B0" w:rsidRPr="00C6686A" w:rsidRDefault="005967B0" w:rsidP="00716EB2">
      <w:pPr>
        <w:rPr>
          <w:rFonts w:cs="AdvTT3713a231"/>
          <w:sz w:val="18"/>
          <w:szCs w:val="18"/>
          <w:lang w:val="en-US" w:eastAsia="en-GB"/>
        </w:rPr>
      </w:pPr>
      <w:r>
        <w:rPr>
          <w:rFonts w:cs="AdvTT3713a231"/>
          <w:sz w:val="18"/>
          <w:szCs w:val="18"/>
          <w:lang w:val="en-US" w:eastAsia="en-GB"/>
        </w:rPr>
        <w:t xml:space="preserve">JRC: Joint Research Center, </w:t>
      </w:r>
      <w:r w:rsidRPr="00716EB2">
        <w:rPr>
          <w:rFonts w:cs="AdvTT3713a231"/>
          <w:sz w:val="18"/>
          <w:szCs w:val="18"/>
          <w:lang w:val="en-US" w:eastAsia="en-GB"/>
        </w:rPr>
        <w:t>the European Commission’s in-house science service</w:t>
      </w:r>
    </w:p>
    <w:p w14:paraId="44D70E82"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KATP: ATP-sensitive potassium channel (or KATP channel)</w:t>
      </w:r>
    </w:p>
    <w:p w14:paraId="7DB8449F" w14:textId="38F819B0" w:rsidR="0069367C" w:rsidRDefault="0069367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KCC2:</w:t>
      </w:r>
      <w:r w:rsidRPr="0069367C">
        <w:t xml:space="preserve"> </w:t>
      </w:r>
      <w:r w:rsidRPr="00B23D9D">
        <w:rPr>
          <w:sz w:val="18"/>
        </w:rPr>
        <w:t>potassium chloride cotransporter 2</w:t>
      </w:r>
    </w:p>
    <w:p w14:paraId="6B5F277B" w14:textId="212D8A97" w:rsidR="00985714" w:rsidRDefault="00985714"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KEWI-WISC: Korean Educational Development Institute’s Weschler Intelligence Scales for Children</w:t>
      </w:r>
    </w:p>
    <w:p w14:paraId="14746F32" w14:textId="3C7A820F" w:rsidR="00441AB7" w:rsidRPr="00C6686A" w:rsidRDefault="00441AB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KGN: human cell line from o</w:t>
      </w:r>
      <w:r w:rsidRPr="00B23D9D">
        <w:rPr>
          <w:sz w:val="18"/>
        </w:rPr>
        <w:t>varian granulosa cell tumor</w:t>
      </w:r>
    </w:p>
    <w:p w14:paraId="09547BE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Kiss1R: kisspeptin receptor</w:t>
      </w:r>
    </w:p>
    <w:p w14:paraId="0922FFC1"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LBD:  ligand binding domain</w:t>
      </w:r>
    </w:p>
    <w:p w14:paraId="657FD173" w14:textId="73930CCE" w:rsidR="00985714" w:rsidRPr="00C6686A" w:rsidRDefault="00985714"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LDES: Learning Disability Evaluation Scale</w:t>
      </w:r>
    </w:p>
    <w:p w14:paraId="103D2A00" w14:textId="376E20C0" w:rsidR="000650F1" w:rsidRDefault="000650F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LDL-C: low density lipoprotein -cholesterol</w:t>
      </w:r>
    </w:p>
    <w:p w14:paraId="1EBA3BA0" w14:textId="15810E34"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Ldlr: Low density lipoprotein receptor</w:t>
      </w:r>
    </w:p>
    <w:p w14:paraId="698E188D" w14:textId="0CA0B96D"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LEF1: transcription factor of the HMG-box family</w:t>
      </w:r>
      <w:r w:rsidRPr="00B23D9D">
        <w:rPr>
          <w:rFonts w:cs="AdvTT3713a231"/>
          <w:sz w:val="18"/>
          <w:szCs w:val="18"/>
          <w:vertAlign w:val="superscript"/>
          <w:lang w:val="fr-FR" w:eastAsia="en-GB"/>
        </w:rPr>
        <w:footnoteReference w:id="3"/>
      </w:r>
      <w:r w:rsidRPr="00B23D9D">
        <w:rPr>
          <w:rFonts w:cs="AdvTT3713a231"/>
          <w:sz w:val="18"/>
          <w:szCs w:val="18"/>
          <w:vertAlign w:val="superscript"/>
          <w:lang w:val="en-US" w:eastAsia="en-GB"/>
        </w:rPr>
        <w:t xml:space="preserve"> </w:t>
      </w:r>
    </w:p>
    <w:p w14:paraId="0B50D89B" w14:textId="52CE0F7C"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LH: luteini</w:t>
      </w:r>
      <w:r w:rsidR="00B46F4B">
        <w:rPr>
          <w:rFonts w:cs="AdvTT3713a231"/>
          <w:sz w:val="18"/>
          <w:szCs w:val="18"/>
          <w:lang w:val="en-US" w:eastAsia="en-GB"/>
        </w:rPr>
        <w:t>s</w:t>
      </w:r>
      <w:r w:rsidRPr="00C6686A">
        <w:rPr>
          <w:rFonts w:cs="AdvTT3713a231"/>
          <w:sz w:val="18"/>
          <w:szCs w:val="18"/>
          <w:lang w:val="en-US" w:eastAsia="en-GB"/>
        </w:rPr>
        <w:t>ing hormone</w:t>
      </w:r>
    </w:p>
    <w:p w14:paraId="37925DB1"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LIN: Lobular Intra-Epithelial Neoplasia</w:t>
      </w:r>
    </w:p>
    <w:p w14:paraId="05212FAA"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LMO4: LIM domain only 4</w:t>
      </w:r>
    </w:p>
    <w:p w14:paraId="652E307F"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LN: lymph node</w:t>
      </w:r>
    </w:p>
    <w:p w14:paraId="5CF10BF3" w14:textId="2E20B32F" w:rsidR="00065657" w:rsidRPr="00C6686A" w:rsidRDefault="0006565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LOAEL: lowest observed adverse effect level</w:t>
      </w:r>
    </w:p>
    <w:p w14:paraId="38076AA1"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LPL: lipoprotein lipase</w:t>
      </w:r>
    </w:p>
    <w:p w14:paraId="0F926AF2"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LRH1: liver receptor homolog 1</w:t>
      </w:r>
    </w:p>
    <w:p w14:paraId="3AB2F032" w14:textId="748F9954" w:rsidR="00AC6AA7" w:rsidRPr="00C6686A" w:rsidRDefault="00AC6AA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LTD: long-term depression</w:t>
      </w:r>
    </w:p>
    <w:p w14:paraId="7F1D9230"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MAPK: mitogen-activated protein kinase</w:t>
      </w:r>
    </w:p>
    <w:p w14:paraId="778A2745" w14:textId="3FF55AB7" w:rsidR="006E2141" w:rsidRPr="006E2141" w:rsidRDefault="006E214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MAZE test:</w:t>
      </w:r>
      <w:r w:rsidRPr="00716EB2">
        <w:rPr>
          <w:rFonts w:cs="AdvTT3713a231"/>
          <w:sz w:val="18"/>
          <w:szCs w:val="18"/>
          <w:lang w:val="en-US" w:eastAsia="en-GB"/>
        </w:rPr>
        <w:t xml:space="preserve"> an appetite-motivated maze test</w:t>
      </w:r>
    </w:p>
    <w:p w14:paraId="62119B9B" w14:textId="0A116C65" w:rsidR="005E7DE4" w:rsidRPr="00C6686A" w:rsidRDefault="005E7DE4"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MCF: human breast epithelial cell lines</w:t>
      </w:r>
    </w:p>
    <w:p w14:paraId="2C7E3832"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MDA: Malondialdehyde</w:t>
      </w:r>
    </w:p>
    <w:p w14:paraId="6082C5F6" w14:textId="48356EE1" w:rsidR="005E65DF" w:rsidRDefault="005E65DF"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MDI: induction medium containing </w:t>
      </w:r>
      <w:r w:rsidRPr="00B23D9D">
        <w:rPr>
          <w:sz w:val="18"/>
        </w:rPr>
        <w:t>methylisobutylxanthine, dexamethasone, insulin; used in protocols to induce differentiation of 3T3-L1 cells into adipocyte-like cells</w:t>
      </w:r>
    </w:p>
    <w:p w14:paraId="6608C036" w14:textId="44D86272" w:rsidR="00AC6AA7" w:rsidRPr="00C6686A" w:rsidRDefault="00AC6AA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MEK: </w:t>
      </w:r>
      <w:r w:rsidRPr="00C6686A">
        <w:rPr>
          <w:rFonts w:cs="AdvTT3713a231"/>
          <w:sz w:val="18"/>
          <w:szCs w:val="18"/>
          <w:lang w:val="en-US" w:eastAsia="en-GB"/>
        </w:rPr>
        <w:t>mitogen-activated protein kinase</w:t>
      </w:r>
    </w:p>
    <w:p w14:paraId="6E797D35" w14:textId="77777777" w:rsidR="00CE682C" w:rsidRDefault="00CE682C" w:rsidP="007817FF">
      <w:pPr>
        <w:widowControl/>
        <w:autoSpaceDE w:val="0"/>
        <w:autoSpaceDN w:val="0"/>
        <w:adjustRightInd w:val="0"/>
        <w:spacing w:line="276" w:lineRule="auto"/>
        <w:ind w:left="709" w:hanging="709"/>
        <w:rPr>
          <w:rFonts w:cs="AdvTT3713a231"/>
          <w:sz w:val="18"/>
          <w:szCs w:val="18"/>
          <w:lang w:val="en-US" w:eastAsia="en-GB"/>
        </w:rPr>
      </w:pPr>
      <w:r w:rsidRPr="002831AC">
        <w:rPr>
          <w:sz w:val="18"/>
          <w:szCs w:val="18"/>
          <w:lang w:val="en-US"/>
        </w:rPr>
        <w:t>mGluR: metabotropic glutamate receptor</w:t>
      </w:r>
      <w:r w:rsidRPr="00C6686A">
        <w:rPr>
          <w:rFonts w:cs="AdvTT3713a231"/>
          <w:sz w:val="18"/>
          <w:szCs w:val="18"/>
          <w:lang w:val="en-US" w:eastAsia="en-GB"/>
        </w:rPr>
        <w:t xml:space="preserve"> </w:t>
      </w:r>
    </w:p>
    <w:p w14:paraId="013E9A47" w14:textId="45C54F24"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MMTV: mouse mammary tumor virus</w:t>
      </w:r>
    </w:p>
    <w:p w14:paraId="59B14D8A" w14:textId="0CF63CF4"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w:t>
      </w:r>
      <w:r w:rsidR="00591160">
        <w:rPr>
          <w:rFonts w:cs="AdvTT3713a231"/>
          <w:sz w:val="18"/>
          <w:szCs w:val="18"/>
          <w:lang w:val="en-US" w:eastAsia="en-GB"/>
        </w:rPr>
        <w:t>o</w:t>
      </w:r>
      <w:r w:rsidRPr="00C6686A">
        <w:rPr>
          <w:rFonts w:cs="AdvTT3713a231"/>
          <w:sz w:val="18"/>
          <w:szCs w:val="18"/>
          <w:lang w:val="en-US" w:eastAsia="en-GB"/>
        </w:rPr>
        <w:t>A: mode of action</w:t>
      </w:r>
    </w:p>
    <w:p w14:paraId="071E604F" w14:textId="398D1031" w:rsidR="001D01D9" w:rsidRPr="00C6686A" w:rsidRDefault="001D01D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MoE: margin of exposure</w:t>
      </w:r>
    </w:p>
    <w:p w14:paraId="01F8865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mPFC: median prefrontal cortex (area of the hippocampus)</w:t>
      </w:r>
    </w:p>
    <w:p w14:paraId="3647A448"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MR: mineralocorticoid receptor (NR3C2)</w:t>
      </w:r>
    </w:p>
    <w:p w14:paraId="71F7E242" w14:textId="4664649B" w:rsidR="00441AB7" w:rsidRDefault="00441AB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mRNA: messenger ribonucleic acid</w:t>
      </w:r>
    </w:p>
    <w:p w14:paraId="76059385" w14:textId="21A7B11A" w:rsidR="007E0E33" w:rsidRPr="00C6686A" w:rsidRDefault="007E0E33"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MSC: member state committee</w:t>
      </w:r>
    </w:p>
    <w:p w14:paraId="28801A76" w14:textId="5D8D1283" w:rsidR="00940392" w:rsidRDefault="00940392" w:rsidP="007817FF">
      <w:pPr>
        <w:widowControl/>
        <w:autoSpaceDE w:val="0"/>
        <w:autoSpaceDN w:val="0"/>
        <w:adjustRightInd w:val="0"/>
        <w:spacing w:line="276" w:lineRule="auto"/>
        <w:ind w:left="709" w:hanging="709"/>
        <w:rPr>
          <w:rFonts w:cs="AdvTT3713a231"/>
          <w:sz w:val="18"/>
          <w:szCs w:val="18"/>
          <w:lang w:val="en-US" w:eastAsia="en-GB"/>
        </w:rPr>
      </w:pPr>
      <w:r w:rsidRPr="00940392">
        <w:rPr>
          <w:rFonts w:cs="AdvTT3713a231"/>
          <w:sz w:val="18"/>
          <w:szCs w:val="18"/>
          <w:lang w:val="en-US" w:eastAsia="en-GB"/>
        </w:rPr>
        <w:t>MSC</w:t>
      </w:r>
      <w:r w:rsidR="007E0E33">
        <w:rPr>
          <w:rFonts w:cs="AdvTT3713a231"/>
          <w:sz w:val="18"/>
          <w:szCs w:val="18"/>
          <w:lang w:val="en-US" w:eastAsia="en-GB"/>
        </w:rPr>
        <w:t>s</w:t>
      </w:r>
      <w:r w:rsidRPr="00940392">
        <w:rPr>
          <w:rFonts w:cs="AdvTT3713a231"/>
          <w:sz w:val="18"/>
          <w:szCs w:val="18"/>
          <w:lang w:val="en-US" w:eastAsia="en-GB"/>
        </w:rPr>
        <w:t>: Mesenchymal Stromal Cells</w:t>
      </w:r>
    </w:p>
    <w:p w14:paraId="53244D18" w14:textId="3655E06F" w:rsidR="0033463A" w:rsidRDefault="0033463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MSCA: McCarthy scales of children’s abilities</w:t>
      </w:r>
    </w:p>
    <w:p w14:paraId="757639B8"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MWM: Morris water maze</w:t>
      </w:r>
    </w:p>
    <w:p w14:paraId="53913756"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NAC: N-acetylcystein </w:t>
      </w:r>
    </w:p>
    <w:p w14:paraId="37671F3B" w14:textId="6D074F12" w:rsidR="00E25366" w:rsidRPr="00C6686A" w:rsidRDefault="00E25366"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NCTR: US </w:t>
      </w:r>
      <w:r w:rsidRPr="00B23D9D">
        <w:rPr>
          <w:sz w:val="18"/>
        </w:rPr>
        <w:t>National Center for Toxicological Research</w:t>
      </w:r>
    </w:p>
    <w:p w14:paraId="0504C2E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ND: no data or not determined</w:t>
      </w:r>
    </w:p>
    <w:p w14:paraId="22B4BCAE" w14:textId="77777777" w:rsidR="007817FF" w:rsidRPr="00F85ACB"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F85ACB">
        <w:rPr>
          <w:rFonts w:cs="AdvTT3713a231"/>
          <w:sz w:val="18"/>
          <w:szCs w:val="18"/>
          <w:lang w:val="en-US" w:eastAsia="en-GB"/>
        </w:rPr>
        <w:t>NE: norepinephrine</w:t>
      </w:r>
    </w:p>
    <w:p w14:paraId="0AB7269F" w14:textId="77777777" w:rsidR="007817FF" w:rsidRPr="00F85ACB"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F85ACB">
        <w:rPr>
          <w:rFonts w:cs="AdvTT3713a231"/>
          <w:sz w:val="18"/>
          <w:szCs w:val="18"/>
          <w:lang w:val="en-US" w:eastAsia="en-GB"/>
        </w:rPr>
        <w:t xml:space="preserve">NEFA: Non-Esterified Fatty Acids </w:t>
      </w:r>
    </w:p>
    <w:p w14:paraId="7BCE14BA" w14:textId="77777777" w:rsidR="00CE682C" w:rsidRDefault="00CE682C" w:rsidP="007817FF">
      <w:pPr>
        <w:widowControl/>
        <w:autoSpaceDE w:val="0"/>
        <w:autoSpaceDN w:val="0"/>
        <w:adjustRightInd w:val="0"/>
        <w:spacing w:line="276" w:lineRule="auto"/>
        <w:ind w:left="709" w:hanging="709"/>
        <w:rPr>
          <w:rFonts w:cs="AdvTT3713a231"/>
          <w:sz w:val="18"/>
          <w:szCs w:val="18"/>
          <w:lang w:val="en-US" w:eastAsia="en-GB"/>
        </w:rPr>
      </w:pPr>
      <w:r w:rsidRPr="002831AC">
        <w:rPr>
          <w:sz w:val="18"/>
          <w:szCs w:val="18"/>
          <w:lang w:val="en-US"/>
        </w:rPr>
        <w:t>NF-κβ: nuclear factor κβ</w:t>
      </w:r>
      <w:r w:rsidRPr="00F85ACB">
        <w:rPr>
          <w:rFonts w:cs="AdvTT3713a231"/>
          <w:sz w:val="18"/>
          <w:szCs w:val="18"/>
          <w:lang w:val="en-US" w:eastAsia="en-GB"/>
        </w:rPr>
        <w:t xml:space="preserve"> </w:t>
      </w:r>
    </w:p>
    <w:p w14:paraId="4A920500" w14:textId="2BFE104B" w:rsidR="008D60E1" w:rsidRPr="00F85ACB" w:rsidRDefault="008D60E1" w:rsidP="007817FF">
      <w:pPr>
        <w:widowControl/>
        <w:autoSpaceDE w:val="0"/>
        <w:autoSpaceDN w:val="0"/>
        <w:adjustRightInd w:val="0"/>
        <w:spacing w:line="276" w:lineRule="auto"/>
        <w:ind w:left="709" w:hanging="709"/>
        <w:rPr>
          <w:rFonts w:cs="AdvTT3713a231"/>
          <w:sz w:val="18"/>
          <w:szCs w:val="18"/>
          <w:lang w:val="en-US" w:eastAsia="en-GB"/>
        </w:rPr>
      </w:pPr>
      <w:r w:rsidRPr="00F85ACB">
        <w:rPr>
          <w:rFonts w:cs="AdvTT3713a231"/>
          <w:sz w:val="18"/>
          <w:szCs w:val="18"/>
          <w:lang w:val="en-US" w:eastAsia="en-GB"/>
        </w:rPr>
        <w:t>NGO: non-profit organisation</w:t>
      </w:r>
    </w:p>
    <w:p w14:paraId="3AF2B391" w14:textId="333D710E" w:rsidR="00FC5662" w:rsidRDefault="00FC566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NHANES: US </w:t>
      </w:r>
      <w:r w:rsidRPr="00716EB2">
        <w:rPr>
          <w:rFonts w:cs="AdvTT3713a231"/>
          <w:sz w:val="18"/>
          <w:szCs w:val="18"/>
          <w:lang w:val="en-US" w:eastAsia="en-GB"/>
        </w:rPr>
        <w:t>National Health and Nutrition Examination Survey</w:t>
      </w:r>
    </w:p>
    <w:p w14:paraId="033B1465" w14:textId="797AE3A2" w:rsidR="0074475E" w:rsidRDefault="0074475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NHS: nurses’ health study</w:t>
      </w:r>
    </w:p>
    <w:p w14:paraId="7631881C" w14:textId="6D4DB644" w:rsidR="0074475E" w:rsidRPr="00C6686A" w:rsidRDefault="0074475E" w:rsidP="0074475E">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NHSII: nurses’ health study II</w:t>
      </w:r>
    </w:p>
    <w:p w14:paraId="2F515936"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Nlgn3: neuroligin 3</w:t>
      </w:r>
    </w:p>
    <w:p w14:paraId="5ED82FFA" w14:textId="4634DFB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NMDA: N-methyl-D-aspartate </w:t>
      </w:r>
    </w:p>
    <w:p w14:paraId="1142663C" w14:textId="77777777" w:rsidR="00CE682C" w:rsidRDefault="00CE682C" w:rsidP="007817FF">
      <w:pPr>
        <w:widowControl/>
        <w:autoSpaceDE w:val="0"/>
        <w:autoSpaceDN w:val="0"/>
        <w:adjustRightInd w:val="0"/>
        <w:spacing w:line="276" w:lineRule="auto"/>
        <w:ind w:left="709" w:hanging="709"/>
        <w:rPr>
          <w:sz w:val="18"/>
          <w:szCs w:val="18"/>
          <w:lang w:val="en-US"/>
        </w:rPr>
      </w:pPr>
      <w:r w:rsidRPr="002831AC">
        <w:rPr>
          <w:sz w:val="18"/>
          <w:szCs w:val="18"/>
          <w:lang w:val="en-US"/>
        </w:rPr>
        <w:t>NMDAR: NMDA receptor</w:t>
      </w:r>
    </w:p>
    <w:p w14:paraId="26B56EFA" w14:textId="77239658"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NMU: N-nitroso N-methylurea</w:t>
      </w:r>
    </w:p>
    <w:p w14:paraId="54D2C4D7" w14:textId="77777777" w:rsidR="008D60E1" w:rsidRDefault="008D60E1"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N</w:t>
      </w:r>
      <w:r w:rsidRPr="008D60E1">
        <w:rPr>
          <w:rFonts w:cs="AdvTT3713a231"/>
          <w:sz w:val="18"/>
          <w:szCs w:val="18"/>
          <w:lang w:val="en-US" w:eastAsia="en-GB"/>
        </w:rPr>
        <w:t xml:space="preserve">OAEL: </w:t>
      </w:r>
      <w:r>
        <w:rPr>
          <w:rFonts w:cs="AdvTT3713a231"/>
          <w:sz w:val="18"/>
          <w:szCs w:val="18"/>
          <w:lang w:val="en-US" w:eastAsia="en-GB"/>
        </w:rPr>
        <w:t>n</w:t>
      </w:r>
      <w:r w:rsidRPr="008D60E1">
        <w:rPr>
          <w:rFonts w:cs="AdvTT3713a231"/>
          <w:sz w:val="18"/>
          <w:szCs w:val="18"/>
          <w:lang w:val="en-US" w:eastAsia="en-GB"/>
        </w:rPr>
        <w:t>o observed adverse effect level</w:t>
      </w:r>
    </w:p>
    <w:p w14:paraId="196F288A" w14:textId="34D65B73"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NR: mineralocorticoid receptor</w:t>
      </w:r>
    </w:p>
    <w:p w14:paraId="5873070E"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Nrxn1: neurexin 1</w:t>
      </w:r>
    </w:p>
    <w:p w14:paraId="482F4C1D" w14:textId="4958924E" w:rsidR="00DE108E" w:rsidRDefault="00DE108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NTP: US National Toxicology Program</w:t>
      </w:r>
    </w:p>
    <w:p w14:paraId="4F7C0489" w14:textId="757736E2" w:rsidR="00DE108E" w:rsidRPr="00B23D9D" w:rsidRDefault="00DE108E" w:rsidP="007817FF">
      <w:pPr>
        <w:widowControl/>
        <w:autoSpaceDE w:val="0"/>
        <w:autoSpaceDN w:val="0"/>
        <w:adjustRightInd w:val="0"/>
        <w:spacing w:line="276" w:lineRule="auto"/>
        <w:ind w:left="709" w:hanging="709"/>
        <w:rPr>
          <w:sz w:val="18"/>
        </w:rPr>
      </w:pPr>
      <w:r>
        <w:rPr>
          <w:rFonts w:cs="AdvTT3713a231"/>
          <w:sz w:val="18"/>
          <w:szCs w:val="18"/>
          <w:lang w:val="en-US" w:eastAsia="en-GB"/>
        </w:rPr>
        <w:t xml:space="preserve">Nur77: nuclear receptor of the Nur family </w:t>
      </w:r>
      <w:r w:rsidR="008F0DAC">
        <w:rPr>
          <w:sz w:val="18"/>
        </w:rPr>
        <w:t>that</w:t>
      </w:r>
      <w:r w:rsidRPr="00B23D9D">
        <w:rPr>
          <w:sz w:val="18"/>
        </w:rPr>
        <w:t xml:space="preserve"> act as </w:t>
      </w:r>
      <w:hyperlink r:id="rId26" w:tooltip="Transcription factors" w:history="1">
        <w:r w:rsidRPr="00B23D9D">
          <w:rPr>
            <w:sz w:val="18"/>
          </w:rPr>
          <w:t>transcription factors</w:t>
        </w:r>
      </w:hyperlink>
      <w:r w:rsidRPr="00B23D9D">
        <w:rPr>
          <w:sz w:val="18"/>
        </w:rPr>
        <w:t xml:space="preserve"> in neuron development and maintenance; also known as nerve growth factor IB (NGFIB)</w:t>
      </w:r>
    </w:p>
    <w:p w14:paraId="1490F8C5" w14:textId="77777777" w:rsidR="0031266C" w:rsidRPr="00B23D9D" w:rsidRDefault="0031266C" w:rsidP="0074475E">
      <w:pPr>
        <w:widowControl/>
        <w:autoSpaceDE w:val="0"/>
        <w:autoSpaceDN w:val="0"/>
        <w:adjustRightInd w:val="0"/>
        <w:spacing w:line="276" w:lineRule="auto"/>
        <w:ind w:left="709" w:hanging="709"/>
        <w:rPr>
          <w:sz w:val="18"/>
        </w:rPr>
      </w:pPr>
      <w:r w:rsidRPr="00B23D9D">
        <w:rPr>
          <w:sz w:val="18"/>
        </w:rPr>
        <w:t xml:space="preserve">OEL: occupational exposure limit </w:t>
      </w:r>
    </w:p>
    <w:p w14:paraId="4002B364" w14:textId="080C1C70" w:rsidR="007817FF" w:rsidRPr="00B23D9D" w:rsidRDefault="007817FF" w:rsidP="007817FF">
      <w:pPr>
        <w:widowControl/>
        <w:autoSpaceDE w:val="0"/>
        <w:autoSpaceDN w:val="0"/>
        <w:adjustRightInd w:val="0"/>
        <w:spacing w:line="276" w:lineRule="auto"/>
        <w:ind w:left="709" w:hanging="709"/>
        <w:rPr>
          <w:sz w:val="18"/>
        </w:rPr>
      </w:pPr>
      <w:r w:rsidRPr="00B23D9D">
        <w:rPr>
          <w:sz w:val="18"/>
        </w:rPr>
        <w:t>OP: object placementOR: object recognition</w:t>
      </w:r>
    </w:p>
    <w:p w14:paraId="2C4BEAF3" w14:textId="5BFD44EA" w:rsidR="0074475E" w:rsidRPr="00B23D9D" w:rsidRDefault="0074475E" w:rsidP="0074475E">
      <w:pPr>
        <w:widowControl/>
        <w:autoSpaceDE w:val="0"/>
        <w:autoSpaceDN w:val="0"/>
        <w:adjustRightInd w:val="0"/>
        <w:spacing w:line="276" w:lineRule="auto"/>
        <w:ind w:left="709" w:hanging="709"/>
        <w:rPr>
          <w:sz w:val="18"/>
        </w:rPr>
      </w:pPr>
      <w:r w:rsidRPr="00B23D9D">
        <w:rPr>
          <w:sz w:val="18"/>
        </w:rPr>
        <w:t>ORa: odd</w:t>
      </w:r>
      <w:r w:rsidR="003F4F71" w:rsidRPr="00B23D9D">
        <w:rPr>
          <w:sz w:val="18"/>
        </w:rPr>
        <w:t>s</w:t>
      </w:r>
      <w:r w:rsidRPr="00B23D9D">
        <w:rPr>
          <w:sz w:val="18"/>
        </w:rPr>
        <w:t xml:space="preserve"> ratio</w:t>
      </w:r>
    </w:p>
    <w:p w14:paraId="42A8CB56" w14:textId="77777777" w:rsidR="007817FF" w:rsidRPr="00B23D9D" w:rsidRDefault="007817FF" w:rsidP="007817FF">
      <w:pPr>
        <w:widowControl/>
        <w:autoSpaceDE w:val="0"/>
        <w:autoSpaceDN w:val="0"/>
        <w:adjustRightInd w:val="0"/>
        <w:spacing w:line="276" w:lineRule="auto"/>
        <w:ind w:left="709" w:hanging="709"/>
        <w:rPr>
          <w:sz w:val="18"/>
        </w:rPr>
      </w:pPr>
      <w:r w:rsidRPr="00B23D9D">
        <w:rPr>
          <w:sz w:val="18"/>
        </w:rPr>
        <w:t>OVLT: organum vasculosum, lamina terminalis</w:t>
      </w:r>
    </w:p>
    <w:p w14:paraId="608D6B12" w14:textId="77777777" w:rsidR="007817FF" w:rsidRPr="00B23D9D" w:rsidRDefault="007817FF" w:rsidP="007817FF">
      <w:pPr>
        <w:widowControl/>
        <w:autoSpaceDE w:val="0"/>
        <w:autoSpaceDN w:val="0"/>
        <w:adjustRightInd w:val="0"/>
        <w:spacing w:line="276" w:lineRule="auto"/>
        <w:ind w:left="709" w:hanging="709"/>
        <w:rPr>
          <w:sz w:val="18"/>
        </w:rPr>
      </w:pPr>
      <w:r w:rsidRPr="00B23D9D">
        <w:rPr>
          <w:sz w:val="18"/>
        </w:rPr>
        <w:t>OVX: ovariectomised</w:t>
      </w:r>
    </w:p>
    <w:p w14:paraId="583106A6" w14:textId="77777777" w:rsidR="00217549" w:rsidRPr="00B23D9D" w:rsidRDefault="00217549" w:rsidP="00217549">
      <w:pPr>
        <w:widowControl/>
        <w:autoSpaceDE w:val="0"/>
        <w:autoSpaceDN w:val="0"/>
        <w:adjustRightInd w:val="0"/>
        <w:spacing w:line="276" w:lineRule="auto"/>
        <w:ind w:left="709" w:hanging="709"/>
        <w:rPr>
          <w:sz w:val="18"/>
        </w:rPr>
      </w:pPr>
      <w:r w:rsidRPr="00B23D9D">
        <w:rPr>
          <w:sz w:val="18"/>
        </w:rPr>
        <w:t>P16: sequesters Cdk4 and prevent its interactions woth D cyclins acting as an effector of cycle arrest and cellular senescence</w:t>
      </w:r>
    </w:p>
    <w:p w14:paraId="2C5180A9" w14:textId="77777777" w:rsidR="007817FF" w:rsidRPr="00B23D9D" w:rsidRDefault="007817FF" w:rsidP="007817FF">
      <w:pPr>
        <w:widowControl/>
        <w:autoSpaceDE w:val="0"/>
        <w:autoSpaceDN w:val="0"/>
        <w:adjustRightInd w:val="0"/>
        <w:spacing w:line="276" w:lineRule="auto"/>
        <w:ind w:left="709" w:hanging="709"/>
        <w:rPr>
          <w:sz w:val="18"/>
        </w:rPr>
      </w:pPr>
      <w:r w:rsidRPr="00B23D9D">
        <w:rPr>
          <w:sz w:val="18"/>
        </w:rPr>
        <w:t>PCNA: proliferating cell nuclear antigen</w:t>
      </w:r>
    </w:p>
    <w:p w14:paraId="584A4243" w14:textId="77777777" w:rsidR="002A4102" w:rsidRPr="00B23D9D" w:rsidRDefault="002A4102" w:rsidP="007817FF">
      <w:pPr>
        <w:widowControl/>
        <w:autoSpaceDE w:val="0"/>
        <w:autoSpaceDN w:val="0"/>
        <w:adjustRightInd w:val="0"/>
        <w:spacing w:line="276" w:lineRule="auto"/>
        <w:ind w:left="709" w:hanging="709"/>
        <w:rPr>
          <w:sz w:val="18"/>
        </w:rPr>
      </w:pPr>
      <w:r w:rsidRPr="00B23D9D">
        <w:rPr>
          <w:sz w:val="18"/>
        </w:rPr>
        <w:t>PC: polycarbonate</w:t>
      </w:r>
    </w:p>
    <w:p w14:paraId="4DC1952E" w14:textId="33DCF1A9" w:rsidR="007817FF" w:rsidRPr="00B23D9D" w:rsidRDefault="007817FF" w:rsidP="007817FF">
      <w:pPr>
        <w:widowControl/>
        <w:autoSpaceDE w:val="0"/>
        <w:autoSpaceDN w:val="0"/>
        <w:adjustRightInd w:val="0"/>
        <w:spacing w:line="276" w:lineRule="auto"/>
        <w:ind w:left="709" w:hanging="709"/>
        <w:rPr>
          <w:sz w:val="18"/>
        </w:rPr>
      </w:pPr>
      <w:r w:rsidRPr="00B23D9D">
        <w:rPr>
          <w:sz w:val="18"/>
        </w:rPr>
        <w:t>PCOS: polycystic ovary syndrome</w:t>
      </w:r>
    </w:p>
    <w:p w14:paraId="46AF1E7E" w14:textId="27F48E9E" w:rsidR="008B7515" w:rsidRPr="00B23D9D" w:rsidRDefault="008B7515" w:rsidP="007817FF">
      <w:pPr>
        <w:widowControl/>
        <w:autoSpaceDE w:val="0"/>
        <w:autoSpaceDN w:val="0"/>
        <w:adjustRightInd w:val="0"/>
        <w:spacing w:line="276" w:lineRule="auto"/>
        <w:ind w:left="709" w:hanging="709"/>
        <w:rPr>
          <w:sz w:val="18"/>
        </w:rPr>
      </w:pPr>
      <w:r w:rsidRPr="00B23D9D">
        <w:rPr>
          <w:sz w:val="18"/>
        </w:rPr>
        <w:t xml:space="preserve">PCSK1: gene encoding for proprotein convertase 1, an enzyme acting in the process of </w:t>
      </w:r>
      <w:hyperlink r:id="rId27" w:tooltip="Proinsulin" w:history="1">
        <w:r w:rsidRPr="00B23D9D">
          <w:rPr>
            <w:sz w:val="18"/>
          </w:rPr>
          <w:t>proinsulin</w:t>
        </w:r>
      </w:hyperlink>
      <w:r w:rsidRPr="00B23D9D">
        <w:rPr>
          <w:sz w:val="18"/>
        </w:rPr>
        <w:t xml:space="preserve"> and </w:t>
      </w:r>
      <w:hyperlink r:id="rId28" w:tooltip="Proglucagon" w:history="1">
        <w:r w:rsidRPr="00B23D9D">
          <w:rPr>
            <w:sz w:val="18"/>
          </w:rPr>
          <w:t>proglucagon</w:t>
        </w:r>
      </w:hyperlink>
      <w:r w:rsidRPr="00B23D9D">
        <w:rPr>
          <w:sz w:val="18"/>
        </w:rPr>
        <w:t xml:space="preserve"> in </w:t>
      </w:r>
      <w:hyperlink r:id="rId29" w:tooltip="Islets of Langerhans" w:history="1">
        <w:r w:rsidRPr="00B23D9D">
          <w:rPr>
            <w:sz w:val="18"/>
          </w:rPr>
          <w:t>pancreatic islets</w:t>
        </w:r>
      </w:hyperlink>
    </w:p>
    <w:p w14:paraId="1684F1FC"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PD 98059: inhibitor of ERK1/2.</w:t>
      </w:r>
    </w:p>
    <w:p w14:paraId="0CBFB3E0" w14:textId="77777777" w:rsidR="00441AB7" w:rsidRDefault="00441AB7"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PE: proestrus</w:t>
      </w:r>
    </w:p>
    <w:p w14:paraId="083E275D" w14:textId="1D90DEBC"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PET: p</w:t>
      </w:r>
      <w:r w:rsidRPr="002A4102">
        <w:rPr>
          <w:rFonts w:cs="AdvTT3713a231"/>
          <w:sz w:val="18"/>
          <w:szCs w:val="18"/>
          <w:lang w:val="en-US" w:eastAsia="en-GB"/>
        </w:rPr>
        <w:t>olyethylene terephthalate</w:t>
      </w:r>
    </w:p>
    <w:p w14:paraId="05441616" w14:textId="31645AB0"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PFC: prefrontal cortex</w:t>
      </w:r>
    </w:p>
    <w:p w14:paraId="200FECB0"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PGF2</w:t>
      </w:r>
      <w:r w:rsidRPr="007817FF">
        <w:rPr>
          <w:rFonts w:cs="AdvTT3713a231"/>
          <w:sz w:val="18"/>
          <w:szCs w:val="18"/>
          <w:lang w:val="fr-FR" w:eastAsia="en-GB"/>
        </w:rPr>
        <w:t>α</w:t>
      </w:r>
      <w:r w:rsidRPr="00C6686A">
        <w:rPr>
          <w:rFonts w:cs="AdvTT3713a231"/>
          <w:sz w:val="18"/>
          <w:szCs w:val="18"/>
          <w:lang w:val="en-US" w:eastAsia="en-GB"/>
        </w:rPr>
        <w:t>: prostaglandin F2-alpha</w:t>
      </w:r>
    </w:p>
    <w:p w14:paraId="06542047" w14:textId="223F9791" w:rsidR="00834280" w:rsidRPr="00C6686A"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PI3K: </w:t>
      </w:r>
      <w:r w:rsidRPr="00834280">
        <w:rPr>
          <w:rFonts w:cs="AdvTT3713a231"/>
          <w:sz w:val="18"/>
          <w:szCs w:val="18"/>
          <w:lang w:val="en-US" w:eastAsia="en-GB"/>
        </w:rPr>
        <w:t>phosphoinositide 3-kinase</w:t>
      </w:r>
    </w:p>
    <w:p w14:paraId="76E75DC9" w14:textId="0EB31C5B" w:rsidR="00CE682C" w:rsidRDefault="00CE682C" w:rsidP="007817FF">
      <w:pPr>
        <w:widowControl/>
        <w:autoSpaceDE w:val="0"/>
        <w:autoSpaceDN w:val="0"/>
        <w:adjustRightInd w:val="0"/>
        <w:spacing w:line="276" w:lineRule="auto"/>
        <w:ind w:left="709" w:hanging="709"/>
        <w:rPr>
          <w:sz w:val="18"/>
          <w:szCs w:val="18"/>
          <w:lang w:val="en-US"/>
        </w:rPr>
      </w:pPr>
      <w:r w:rsidRPr="002831AC">
        <w:rPr>
          <w:sz w:val="18"/>
          <w:szCs w:val="18"/>
          <w:lang w:val="en-US"/>
        </w:rPr>
        <w:t>PKA:</w:t>
      </w:r>
      <w:r>
        <w:rPr>
          <w:sz w:val="18"/>
          <w:szCs w:val="18"/>
          <w:lang w:val="en-US"/>
        </w:rPr>
        <w:t xml:space="preserve"> cAMP-dependent protein kinase</w:t>
      </w:r>
    </w:p>
    <w:p w14:paraId="7949ED23" w14:textId="62708BDE" w:rsidR="009D1787" w:rsidRDefault="009D1787" w:rsidP="007817FF">
      <w:pPr>
        <w:widowControl/>
        <w:autoSpaceDE w:val="0"/>
        <w:autoSpaceDN w:val="0"/>
        <w:adjustRightInd w:val="0"/>
        <w:spacing w:line="276" w:lineRule="auto"/>
        <w:ind w:left="709" w:hanging="709"/>
        <w:rPr>
          <w:sz w:val="18"/>
          <w:szCs w:val="18"/>
          <w:lang w:val="en-US"/>
        </w:rPr>
      </w:pPr>
      <w:r w:rsidRPr="00C26E13">
        <w:rPr>
          <w:rFonts w:cs="AdvTT3713a231"/>
          <w:sz w:val="18"/>
          <w:szCs w:val="18"/>
          <w:lang w:eastAsia="en-GB"/>
        </w:rPr>
        <w:t>PKB: protein kinase B</w:t>
      </w:r>
    </w:p>
    <w:p w14:paraId="1DF7D33D" w14:textId="2505DE8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PL: prolactin</w:t>
      </w:r>
    </w:p>
    <w:p w14:paraId="476F809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PND: postnatal day</w:t>
      </w:r>
    </w:p>
    <w:p w14:paraId="1BA4C18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PNW: postnatal week</w:t>
      </w:r>
    </w:p>
    <w:p w14:paraId="1AA1130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PPAR</w:t>
      </w:r>
      <w:r w:rsidRPr="007817FF">
        <w:rPr>
          <w:rFonts w:cs="AdvTT3713a231"/>
          <w:sz w:val="18"/>
          <w:szCs w:val="18"/>
          <w:lang w:val="fr-FR" w:eastAsia="en-GB"/>
        </w:rPr>
        <w:t>γ</w:t>
      </w:r>
      <w:r w:rsidRPr="00C6686A">
        <w:rPr>
          <w:rFonts w:cs="AdvTT3713a231"/>
          <w:sz w:val="18"/>
          <w:szCs w:val="18"/>
          <w:lang w:val="en-US" w:eastAsia="en-GB"/>
        </w:rPr>
        <w:t xml:space="preserve">: Peroxisome Proliferator Activated Receptor gamma </w:t>
      </w:r>
    </w:p>
    <w:p w14:paraId="3063320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PPRE: PPAR</w:t>
      </w:r>
      <w:r w:rsidRPr="007817FF">
        <w:rPr>
          <w:rFonts w:cs="AdvTT3713a231"/>
          <w:sz w:val="18"/>
          <w:szCs w:val="18"/>
          <w:lang w:val="fr-FR" w:eastAsia="en-GB"/>
        </w:rPr>
        <w:t>γ</w:t>
      </w:r>
      <w:r w:rsidRPr="00C6686A">
        <w:rPr>
          <w:rFonts w:cs="AdvTT3713a231"/>
          <w:sz w:val="18"/>
          <w:szCs w:val="18"/>
          <w:lang w:val="en-US" w:eastAsia="en-GB"/>
        </w:rPr>
        <w:t xml:space="preserve"> Response Element</w:t>
      </w:r>
    </w:p>
    <w:p w14:paraId="6884265D"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PPT: propyl pyrazoletriol (ER</w:t>
      </w:r>
      <w:r w:rsidRPr="007817FF">
        <w:rPr>
          <w:rFonts w:cs="AdvTT3713a231"/>
          <w:sz w:val="18"/>
          <w:szCs w:val="18"/>
          <w:lang w:val="fr-FR" w:eastAsia="en-GB"/>
        </w:rPr>
        <w:t>α</w:t>
      </w:r>
      <w:r w:rsidRPr="00C6686A">
        <w:rPr>
          <w:rFonts w:cs="AdvTT3713a231"/>
          <w:sz w:val="18"/>
          <w:szCs w:val="18"/>
          <w:lang w:val="en-US" w:eastAsia="en-GB"/>
        </w:rPr>
        <w:t xml:space="preserve"> agonist)</w:t>
      </w:r>
    </w:p>
    <w:p w14:paraId="30C0B17A" w14:textId="7822E72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PPT-A: preprotachykinin A</w:t>
      </w:r>
      <w:r w:rsidRPr="00B23D9D">
        <w:rPr>
          <w:rFonts w:cs="AdvTT3713a231"/>
          <w:sz w:val="18"/>
          <w:szCs w:val="18"/>
          <w:vertAlign w:val="superscript"/>
          <w:lang w:val="fr-FR" w:eastAsia="en-GB"/>
        </w:rPr>
        <w:footnoteReference w:id="4"/>
      </w:r>
      <w:r w:rsidRPr="00C6686A">
        <w:rPr>
          <w:rFonts w:cs="AdvTT3713a231"/>
          <w:sz w:val="18"/>
          <w:szCs w:val="18"/>
          <w:lang w:val="en-US" w:eastAsia="en-GB"/>
        </w:rPr>
        <w:t xml:space="preserve"> </w:t>
      </w:r>
    </w:p>
    <w:p w14:paraId="2B8A765A" w14:textId="52D9FF6E" w:rsidR="00D40443" w:rsidRDefault="00D40443"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PR: progesterone</w:t>
      </w:r>
      <w:r w:rsidR="0035362E">
        <w:rPr>
          <w:rFonts w:cs="AdvTT3713a231"/>
          <w:sz w:val="18"/>
          <w:szCs w:val="18"/>
          <w:lang w:val="en-US" w:eastAsia="en-GB"/>
        </w:rPr>
        <w:t xml:space="preserve"> receptor</w:t>
      </w:r>
    </w:p>
    <w:p w14:paraId="6B655A2D"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PRC: polycomb repressive complex</w:t>
      </w:r>
    </w:p>
    <w:p w14:paraId="7640FF1B" w14:textId="36879815" w:rsidR="00F05E72" w:rsidRPr="00C6686A" w:rsidRDefault="00F05E72"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PRL: prolactin</w:t>
      </w:r>
    </w:p>
    <w:p w14:paraId="2A416DC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PrlR: prolactin receptor</w:t>
      </w:r>
    </w:p>
    <w:p w14:paraId="2B1D47A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PSD: post synaptic density</w:t>
      </w:r>
    </w:p>
    <w:p w14:paraId="1D53B6A1" w14:textId="23B2F118"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PTHrP: Parathyroid hormone-related peptide</w:t>
      </w:r>
      <w:r w:rsidRPr="00B23D9D">
        <w:rPr>
          <w:rFonts w:cs="AdvTT3713a231"/>
          <w:sz w:val="18"/>
          <w:szCs w:val="18"/>
          <w:vertAlign w:val="superscript"/>
          <w:lang w:val="fr-FR" w:eastAsia="en-GB"/>
        </w:rPr>
        <w:footnoteReference w:id="5"/>
      </w:r>
      <w:r w:rsidRPr="00C6686A">
        <w:rPr>
          <w:rFonts w:cs="AdvTT3713a231"/>
          <w:sz w:val="18"/>
          <w:szCs w:val="18"/>
          <w:lang w:val="en-US" w:eastAsia="en-GB"/>
        </w:rPr>
        <w:t xml:space="preserve"> </w:t>
      </w:r>
    </w:p>
    <w:p w14:paraId="05CCD603" w14:textId="1502D33B" w:rsidR="008123E0" w:rsidRPr="00C6686A"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PVC: polyvinyl chloride</w:t>
      </w:r>
    </w:p>
    <w:p w14:paraId="2F91FEDA"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PWD: Post Week Day</w:t>
      </w:r>
    </w:p>
    <w:p w14:paraId="26848F61" w14:textId="467D4990" w:rsidR="00DE108E" w:rsidRPr="00C6686A" w:rsidRDefault="00DE108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PXR: pregnane X receptor</w:t>
      </w:r>
    </w:p>
    <w:p w14:paraId="0EEACC29"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RAC: Risk Assessment Committee</w:t>
      </w:r>
    </w:p>
    <w:p w14:paraId="60A70800" w14:textId="22D7DB5F"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RAL: raloxifene</w:t>
      </w:r>
      <w:r w:rsidRPr="00B23D9D">
        <w:rPr>
          <w:rFonts w:cs="AdvTT3713a231"/>
          <w:sz w:val="18"/>
          <w:szCs w:val="18"/>
          <w:vertAlign w:val="superscript"/>
          <w:lang w:val="fr-FR" w:eastAsia="en-GB"/>
        </w:rPr>
        <w:footnoteReference w:id="6"/>
      </w:r>
      <w:r w:rsidRPr="00C6686A">
        <w:rPr>
          <w:rFonts w:cs="AdvTT3713a231"/>
          <w:sz w:val="18"/>
          <w:szCs w:val="18"/>
          <w:lang w:val="en-US" w:eastAsia="en-GB"/>
        </w:rPr>
        <w:t xml:space="preserve"> </w:t>
      </w:r>
    </w:p>
    <w:p w14:paraId="02EAD04E"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RANKL: receptor activator of NF</w:t>
      </w:r>
      <w:r w:rsidRPr="007817FF">
        <w:rPr>
          <w:rFonts w:cs="AdvTT3713a231"/>
          <w:sz w:val="18"/>
          <w:szCs w:val="18"/>
          <w:lang w:val="fr-FR" w:eastAsia="en-GB"/>
        </w:rPr>
        <w:t>κ</w:t>
      </w:r>
      <w:r w:rsidRPr="00C6686A">
        <w:rPr>
          <w:rFonts w:cs="AdvTT3713a231"/>
          <w:sz w:val="18"/>
          <w:szCs w:val="18"/>
          <w:lang w:val="en-US" w:eastAsia="en-GB"/>
        </w:rPr>
        <w:t>B ligand</w:t>
      </w:r>
    </w:p>
    <w:p w14:paraId="73B2EE01" w14:textId="55DAB5D5" w:rsidR="001D01D9" w:rsidRPr="00C6686A" w:rsidRDefault="001D01D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RCR: risk charaterisation ratio</w:t>
      </w:r>
    </w:p>
    <w:p w14:paraId="0545EDD2" w14:textId="6E0AA865"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REACH: Registration, Evaluation, Authorisation and Restriction of Chemical</w:t>
      </w:r>
      <w:r w:rsidR="008B2D3A">
        <w:rPr>
          <w:rFonts w:cs="AdvTT3713a231"/>
          <w:sz w:val="18"/>
          <w:szCs w:val="18"/>
          <w:lang w:val="en-US" w:eastAsia="en-GB"/>
        </w:rPr>
        <w:t>s</w:t>
      </w:r>
      <w:r w:rsidRPr="00C6686A">
        <w:rPr>
          <w:rFonts w:cs="AdvTT3713a231"/>
          <w:sz w:val="18"/>
          <w:szCs w:val="18"/>
          <w:lang w:val="en-US" w:eastAsia="en-GB"/>
        </w:rPr>
        <w:t xml:space="preserve"> </w:t>
      </w:r>
    </w:p>
    <w:p w14:paraId="4681869D" w14:textId="3A24CE65" w:rsidR="00F05E72" w:rsidRDefault="00F05E72" w:rsidP="007817FF">
      <w:pPr>
        <w:widowControl/>
        <w:autoSpaceDE w:val="0"/>
        <w:autoSpaceDN w:val="0"/>
        <w:adjustRightInd w:val="0"/>
        <w:spacing w:line="276" w:lineRule="auto"/>
        <w:ind w:left="709" w:hanging="709"/>
        <w:rPr>
          <w:rFonts w:cs="AdvTT3713a231"/>
          <w:sz w:val="18"/>
          <w:szCs w:val="18"/>
          <w:lang w:val="en-US" w:eastAsia="en-GB"/>
        </w:rPr>
      </w:pPr>
      <w:r w:rsidRPr="00F05E72">
        <w:rPr>
          <w:rFonts w:cs="AdvTT3713a231"/>
          <w:sz w:val="18"/>
          <w:szCs w:val="18"/>
          <w:lang w:val="en-US" w:eastAsia="en-GB"/>
        </w:rPr>
        <w:t>RFRP-3</w:t>
      </w:r>
      <w:r>
        <w:rPr>
          <w:rFonts w:cs="AdvTT3713a231"/>
          <w:sz w:val="18"/>
          <w:szCs w:val="18"/>
          <w:lang w:val="en-US" w:eastAsia="en-GB"/>
        </w:rPr>
        <w:t xml:space="preserve">: RFamide-related peptide-3 </w:t>
      </w:r>
    </w:p>
    <w:p w14:paraId="596BC020" w14:textId="72160F19" w:rsidR="001D01D9" w:rsidRDefault="001D01D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RiME: Risk Management Expert meeting</w:t>
      </w:r>
    </w:p>
    <w:p w14:paraId="725D5796" w14:textId="7422EEF8" w:rsidR="00880CDA" w:rsidRDefault="00880C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RISS: Japanse research Institute of Science for </w:t>
      </w:r>
      <w:r w:rsidR="00966B72">
        <w:rPr>
          <w:rFonts w:cs="AdvTT3713a231"/>
          <w:sz w:val="18"/>
          <w:szCs w:val="18"/>
          <w:lang w:val="en-US" w:eastAsia="en-GB"/>
        </w:rPr>
        <w:t>S</w:t>
      </w:r>
      <w:r>
        <w:rPr>
          <w:rFonts w:cs="AdvTT3713a231"/>
          <w:sz w:val="18"/>
          <w:szCs w:val="18"/>
          <w:lang w:val="en-US" w:eastAsia="en-GB"/>
        </w:rPr>
        <w:t>afety and Sustainability</w:t>
      </w:r>
    </w:p>
    <w:p w14:paraId="427E86F8" w14:textId="0CE21C7E" w:rsidR="001D01D9" w:rsidRDefault="001D01D9"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RIVM: </w:t>
      </w:r>
      <w:r w:rsidRPr="001D01D9">
        <w:rPr>
          <w:rFonts w:cs="AdvTT3713a231"/>
          <w:sz w:val="18"/>
          <w:szCs w:val="18"/>
          <w:lang w:val="en-US" w:eastAsia="en-GB"/>
        </w:rPr>
        <w:t>Netherlands National Institute for Public Health and the Environment</w:t>
      </w:r>
    </w:p>
    <w:p w14:paraId="799F75D9" w14:textId="7373964D" w:rsidR="0031266C" w:rsidRPr="00C6686A" w:rsidRDefault="0031266C"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RMM: risk management measures</w:t>
      </w:r>
    </w:p>
    <w:p w14:paraId="66C14E95"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ROS: Reactive Oxygen Species </w:t>
      </w:r>
    </w:p>
    <w:p w14:paraId="20F08AE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ROSI: Rosiglitazone</w:t>
      </w:r>
    </w:p>
    <w:p w14:paraId="470EB8B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RP3V: rostral periventricular area of the third ventricle</w:t>
      </w:r>
    </w:p>
    <w:p w14:paraId="1AD1C9D5" w14:textId="16719D43" w:rsidR="007817FF" w:rsidRPr="00716EB2"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716EB2">
        <w:rPr>
          <w:rFonts w:cs="AdvTT3713a231"/>
          <w:sz w:val="18"/>
          <w:szCs w:val="18"/>
          <w:lang w:val="fr-FR" w:eastAsia="en-GB"/>
        </w:rPr>
        <w:t>RT-</w:t>
      </w:r>
      <w:r w:rsidR="008728B2" w:rsidRPr="00716EB2">
        <w:rPr>
          <w:rFonts w:cs="AdvTT3713a231"/>
          <w:sz w:val="18"/>
          <w:szCs w:val="18"/>
          <w:lang w:val="fr-FR" w:eastAsia="en-GB"/>
        </w:rPr>
        <w:t>q</w:t>
      </w:r>
      <w:r w:rsidRPr="00716EB2">
        <w:rPr>
          <w:rFonts w:cs="AdvTT3713a231"/>
          <w:sz w:val="18"/>
          <w:szCs w:val="18"/>
          <w:lang w:val="fr-FR" w:eastAsia="en-GB"/>
        </w:rPr>
        <w:t xml:space="preserve">PCR: reverse transcription </w:t>
      </w:r>
      <w:r w:rsidR="008728B2" w:rsidRPr="00716EB2">
        <w:rPr>
          <w:rFonts w:cs="AdvTT3713a231"/>
          <w:sz w:val="18"/>
          <w:szCs w:val="18"/>
          <w:lang w:val="fr-FR" w:eastAsia="en-GB"/>
        </w:rPr>
        <w:t xml:space="preserve">quantitative </w:t>
      </w:r>
      <w:r w:rsidRPr="00716EB2">
        <w:rPr>
          <w:rFonts w:cs="AdvTT3713a231"/>
          <w:sz w:val="18"/>
          <w:szCs w:val="18"/>
          <w:lang w:val="fr-FR" w:eastAsia="en-GB"/>
        </w:rPr>
        <w:t>polymerase chain reaction</w:t>
      </w:r>
    </w:p>
    <w:p w14:paraId="7D38B96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RU-486: mifepristone, used as an antagonist to glucocortocoid</w:t>
      </w:r>
    </w:p>
    <w:p w14:paraId="502224ED" w14:textId="261248EE" w:rsidR="00DE108E" w:rsidRDefault="00DE108E"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RXR: retinoid X receptor</w:t>
      </w:r>
    </w:p>
    <w:p w14:paraId="042EB4FD" w14:textId="48EF796E"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SC: subcutaneous route</w:t>
      </w:r>
    </w:p>
    <w:p w14:paraId="0EE20356"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SCD-1: stearoyl-CoA desaturase</w:t>
      </w:r>
    </w:p>
    <w:p w14:paraId="20170BF7" w14:textId="7F4F0566" w:rsidR="008123E0"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SCENIHR: scientific committee on emerging ans newly identified health risks</w:t>
      </w:r>
    </w:p>
    <w:p w14:paraId="17080264" w14:textId="49EAAC22" w:rsidR="002C4660" w:rsidRPr="00C6686A" w:rsidRDefault="002C466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SCOEL: </w:t>
      </w:r>
      <w:r w:rsidR="0031266C" w:rsidRPr="0031266C">
        <w:rPr>
          <w:rFonts w:cs="AdvTT3713a231"/>
          <w:sz w:val="18"/>
          <w:szCs w:val="18"/>
          <w:lang w:val="en-US" w:eastAsia="en-GB"/>
        </w:rPr>
        <w:t>Scientific Committee on Occupational Exposure Limits</w:t>
      </w:r>
    </w:p>
    <w:p w14:paraId="0FA6C14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SD: Sprague Dawley</w:t>
      </w:r>
    </w:p>
    <w:p w14:paraId="0B517BC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SDN: sexual dimorphic nucleus</w:t>
      </w:r>
    </w:p>
    <w:p w14:paraId="5005BFC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SE: standard error</w:t>
      </w:r>
    </w:p>
    <w:p w14:paraId="716BD86C" w14:textId="2F900C0C" w:rsidR="008123E0"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SEAC: committee for socio-economic analysis </w:t>
      </w:r>
    </w:p>
    <w:p w14:paraId="079C251F" w14:textId="515AAABC"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SERM: Selective ER modulator (Dhingra, 1999).</w:t>
      </w:r>
    </w:p>
    <w:p w14:paraId="0C48BD3A"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SF-1: steroidogenic factor 1 (transcription factor)</w:t>
      </w:r>
    </w:p>
    <w:p w14:paraId="5D901EEE"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SMA: smooth muscle actin (marker of myoepithelial cells)</w:t>
      </w:r>
    </w:p>
    <w:p w14:paraId="59CFB982" w14:textId="151C4BC8" w:rsidR="008123E0"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SNFBM: national association of manufacturers of packaging boxes and metal capping (France)</w:t>
      </w:r>
    </w:p>
    <w:p w14:paraId="15E7DAF0" w14:textId="1F6C7D7E" w:rsidR="008123E0" w:rsidRPr="00C6686A"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SNITEM: national association of medical technology industry (France)</w:t>
      </w:r>
    </w:p>
    <w:p w14:paraId="7CFF6786"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SOCS: suppressor of cytokine signaling proteins</w:t>
      </w:r>
    </w:p>
    <w:p w14:paraId="5BD874D0" w14:textId="23540A24" w:rsidR="00BA6F58" w:rsidRPr="00C6686A" w:rsidRDefault="00BA6F58"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SOD: superoxide dismutase</w:t>
      </w:r>
    </w:p>
    <w:p w14:paraId="6D33826D" w14:textId="1927DF96"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SRC3 (AIB1): coactivator which plays a key role in transcriptional activation of several estrogen-regulated genes</w:t>
      </w:r>
      <w:r w:rsidRPr="00B23D9D">
        <w:rPr>
          <w:rFonts w:cs="AdvTT3713a231"/>
          <w:sz w:val="18"/>
          <w:szCs w:val="18"/>
          <w:vertAlign w:val="superscript"/>
          <w:lang w:val="fr-FR" w:eastAsia="en-GB"/>
        </w:rPr>
        <w:footnoteReference w:id="7"/>
      </w:r>
      <w:r w:rsidRPr="00B23D9D">
        <w:rPr>
          <w:rFonts w:cs="AdvTT3713a231"/>
          <w:sz w:val="18"/>
          <w:szCs w:val="18"/>
          <w:vertAlign w:val="superscript"/>
          <w:lang w:val="en-US" w:eastAsia="en-GB"/>
        </w:rPr>
        <w:t xml:space="preserve"> </w:t>
      </w:r>
    </w:p>
    <w:p w14:paraId="6C1F8E73"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SREBP-1C: sterol regulatory element binding protein-1C</w:t>
      </w:r>
    </w:p>
    <w:p w14:paraId="447DDEE4" w14:textId="77777777" w:rsidR="00CE682C" w:rsidRDefault="00CE682C" w:rsidP="007817FF">
      <w:pPr>
        <w:widowControl/>
        <w:autoSpaceDE w:val="0"/>
        <w:autoSpaceDN w:val="0"/>
        <w:adjustRightInd w:val="0"/>
        <w:spacing w:line="276" w:lineRule="auto"/>
        <w:ind w:left="709" w:hanging="709"/>
        <w:rPr>
          <w:sz w:val="18"/>
          <w:szCs w:val="18"/>
          <w:lang w:val="en-US"/>
        </w:rPr>
      </w:pPr>
      <w:r w:rsidRPr="002831AC">
        <w:rPr>
          <w:sz w:val="18"/>
          <w:szCs w:val="18"/>
          <w:lang w:val="en-US"/>
        </w:rPr>
        <w:t>SRp20: splicing factor arginine/serine-rich 3</w:t>
      </w:r>
    </w:p>
    <w:p w14:paraId="11A8BF8D" w14:textId="29EB13D1" w:rsidR="007817FF" w:rsidRPr="00C6686A" w:rsidRDefault="00CE682C" w:rsidP="007817FF">
      <w:pPr>
        <w:widowControl/>
        <w:autoSpaceDE w:val="0"/>
        <w:autoSpaceDN w:val="0"/>
        <w:adjustRightInd w:val="0"/>
        <w:spacing w:line="276" w:lineRule="auto"/>
        <w:ind w:left="709" w:hanging="709"/>
        <w:rPr>
          <w:rFonts w:cs="AdvTT3713a231"/>
          <w:sz w:val="18"/>
          <w:szCs w:val="18"/>
          <w:lang w:val="en-US" w:eastAsia="en-GB"/>
        </w:rPr>
      </w:pPr>
      <w:r>
        <w:rPr>
          <w:sz w:val="18"/>
          <w:szCs w:val="18"/>
          <w:lang w:val="en-US"/>
        </w:rPr>
        <w:t>s</w:t>
      </w:r>
      <w:r w:rsidR="007817FF" w:rsidRPr="00C6686A">
        <w:rPr>
          <w:rFonts w:cs="AdvTT3713a231"/>
          <w:sz w:val="18"/>
          <w:szCs w:val="18"/>
          <w:lang w:val="en-US" w:eastAsia="en-GB"/>
        </w:rPr>
        <w:t>s: statistically significant</w:t>
      </w:r>
    </w:p>
    <w:p w14:paraId="11C93BB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StAR: steroid acute regulatory protein</w:t>
      </w:r>
    </w:p>
    <w:p w14:paraId="7005D8B7"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STAT: signal transducer and activator of transcription</w:t>
      </w:r>
    </w:p>
    <w:p w14:paraId="2B57C584"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STOT RE: specific target organ toxicity after repeated exposure (hazard class from CLP)</w:t>
      </w:r>
    </w:p>
    <w:p w14:paraId="6141151E"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SVF: Stromal Vascular Fraction </w:t>
      </w:r>
    </w:p>
    <w:p w14:paraId="18D41AA2"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SVHC: substance of very high concern</w:t>
      </w:r>
    </w:p>
    <w:p w14:paraId="1C0E808F"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T0070907: a potent PPAR</w:t>
      </w:r>
      <w:r w:rsidRPr="007817FF">
        <w:rPr>
          <w:rFonts w:cs="AdvTT3713a231"/>
          <w:sz w:val="18"/>
          <w:szCs w:val="18"/>
          <w:lang w:val="fr-FR" w:eastAsia="en-GB"/>
        </w:rPr>
        <w:t>γ</w:t>
      </w:r>
      <w:r w:rsidRPr="00C26E13">
        <w:rPr>
          <w:rFonts w:cs="AdvTT3713a231"/>
          <w:sz w:val="18"/>
          <w:szCs w:val="18"/>
          <w:lang w:val="fr-FR" w:eastAsia="en-GB"/>
        </w:rPr>
        <w:t xml:space="preserve"> antagonist</w:t>
      </w:r>
    </w:p>
    <w:p w14:paraId="7366C144" w14:textId="77777777" w:rsidR="007817FF" w:rsidRPr="00C26E13" w:rsidRDefault="007817FF" w:rsidP="007817FF">
      <w:pPr>
        <w:widowControl/>
        <w:autoSpaceDE w:val="0"/>
        <w:autoSpaceDN w:val="0"/>
        <w:adjustRightInd w:val="0"/>
        <w:spacing w:line="276" w:lineRule="auto"/>
        <w:ind w:left="709" w:hanging="709"/>
        <w:rPr>
          <w:rFonts w:cs="AdvTT3713a231"/>
          <w:sz w:val="18"/>
          <w:szCs w:val="18"/>
          <w:lang w:val="fr-FR" w:eastAsia="en-GB"/>
        </w:rPr>
      </w:pPr>
      <w:r w:rsidRPr="00C26E13">
        <w:rPr>
          <w:rFonts w:cs="AdvTT3713a231"/>
          <w:sz w:val="18"/>
          <w:szCs w:val="18"/>
          <w:lang w:val="fr-FR" w:eastAsia="en-GB"/>
        </w:rPr>
        <w:t>Tamoxifen: anti-estrogen</w:t>
      </w:r>
      <w:r w:rsidRPr="00B23D9D">
        <w:rPr>
          <w:rFonts w:cs="AdvTT3713a231"/>
          <w:sz w:val="18"/>
          <w:szCs w:val="18"/>
          <w:vertAlign w:val="superscript"/>
          <w:lang w:val="fr-FR" w:eastAsia="en-GB"/>
        </w:rPr>
        <w:footnoteReference w:id="8"/>
      </w:r>
      <w:r w:rsidRPr="00C26E13">
        <w:rPr>
          <w:rFonts w:cs="AdvTT3713a231"/>
          <w:sz w:val="18"/>
          <w:szCs w:val="18"/>
          <w:vertAlign w:val="superscript"/>
          <w:lang w:val="fr-FR" w:eastAsia="en-GB"/>
        </w:rPr>
        <w:t xml:space="preserve"> </w:t>
      </w:r>
    </w:p>
    <w:p w14:paraId="1B5FE8E4" w14:textId="4A84157A" w:rsidR="00217549"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TAS: total antioxidant status</w:t>
      </w:r>
    </w:p>
    <w:p w14:paraId="4838BE5D" w14:textId="3213027A" w:rsidR="008123E0" w:rsidRDefault="008123E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TBBPA: tetrabromobisphenol A</w:t>
      </w:r>
    </w:p>
    <w:p w14:paraId="48114D4E" w14:textId="4976331E"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TBT: PPAR</w:t>
      </w:r>
      <w:r w:rsidRPr="007817FF">
        <w:rPr>
          <w:rFonts w:cs="AdvTT3713a231"/>
          <w:sz w:val="18"/>
          <w:szCs w:val="18"/>
          <w:lang w:val="fr-FR" w:eastAsia="en-GB"/>
        </w:rPr>
        <w:t>γ</w:t>
      </w:r>
      <w:r w:rsidRPr="00C6686A">
        <w:rPr>
          <w:rFonts w:cs="AdvTT3713a231"/>
          <w:sz w:val="18"/>
          <w:szCs w:val="18"/>
          <w:lang w:val="en-US" w:eastAsia="en-GB"/>
        </w:rPr>
        <w:t xml:space="preserve"> agonists </w:t>
      </w:r>
    </w:p>
    <w:p w14:paraId="5ACF9010"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TD: Terminal Duct</w:t>
      </w:r>
    </w:p>
    <w:p w14:paraId="67D690C6"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262840">
        <w:rPr>
          <w:rFonts w:cs="AdvTT3713a231"/>
          <w:sz w:val="18"/>
          <w:szCs w:val="18"/>
          <w:lang w:val="en-US" w:eastAsia="en-GB"/>
        </w:rPr>
        <w:t xml:space="preserve">TD2M: Type-2 diabetes mellitus </w:t>
      </w:r>
    </w:p>
    <w:p w14:paraId="39C24A53" w14:textId="339517A5" w:rsidR="003110DA" w:rsidRPr="00262840" w:rsidRDefault="003110D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TDI: tolerable daily intake</w:t>
      </w:r>
    </w:p>
    <w:p w14:paraId="2D7CE967" w14:textId="77777777" w:rsidR="007817FF" w:rsidRPr="00591160"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591160">
        <w:rPr>
          <w:rFonts w:cs="AdvTT3713a231"/>
          <w:sz w:val="18"/>
          <w:szCs w:val="18"/>
          <w:lang w:val="en-US" w:eastAsia="en-GB"/>
        </w:rPr>
        <w:t>TDLU: Terminal Ductal Lobular Unit</w:t>
      </w:r>
    </w:p>
    <w:p w14:paraId="2C12D65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TEB: Terminal End Bud</w:t>
      </w:r>
    </w:p>
    <w:p w14:paraId="69B634E7" w14:textId="2B4AC539"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B23D9D">
        <w:rPr>
          <w:rFonts w:cs="AdvTT3713a231"/>
          <w:i/>
          <w:sz w:val="18"/>
          <w:szCs w:val="18"/>
          <w:lang w:val="en-US" w:eastAsia="en-GB"/>
        </w:rPr>
        <w:t>TFF1</w:t>
      </w:r>
      <w:r w:rsidRPr="00C6686A">
        <w:rPr>
          <w:rFonts w:cs="AdvTT3713a231"/>
          <w:sz w:val="18"/>
          <w:szCs w:val="18"/>
          <w:lang w:val="en-US" w:eastAsia="en-GB"/>
        </w:rPr>
        <w:t xml:space="preserve"> (</w:t>
      </w:r>
      <w:r w:rsidR="00AE7820">
        <w:rPr>
          <w:rFonts w:cs="AdvTT3713a231"/>
          <w:sz w:val="18"/>
          <w:szCs w:val="18"/>
          <w:lang w:val="en-US" w:eastAsia="en-GB"/>
        </w:rPr>
        <w:t xml:space="preserve">or </w:t>
      </w:r>
      <w:r w:rsidRPr="00B23D9D">
        <w:rPr>
          <w:rFonts w:cs="AdvTT3713a231"/>
          <w:i/>
          <w:sz w:val="18"/>
          <w:szCs w:val="18"/>
          <w:lang w:val="en-US" w:eastAsia="en-GB"/>
        </w:rPr>
        <w:t>PS2</w:t>
      </w:r>
      <w:r w:rsidRPr="00C6686A">
        <w:rPr>
          <w:rFonts w:cs="AdvTT3713a231"/>
          <w:sz w:val="18"/>
          <w:szCs w:val="18"/>
          <w:lang w:val="en-US" w:eastAsia="en-GB"/>
        </w:rPr>
        <w:t>): estrogen-</w:t>
      </w:r>
      <w:r w:rsidR="00AE7820">
        <w:rPr>
          <w:rFonts w:cs="AdvTT3713a231"/>
          <w:sz w:val="18"/>
          <w:szCs w:val="18"/>
          <w:lang w:val="en-US" w:eastAsia="en-GB"/>
        </w:rPr>
        <w:t>responsive</w:t>
      </w:r>
      <w:r w:rsidRPr="00C6686A">
        <w:rPr>
          <w:rFonts w:cs="AdvTT3713a231"/>
          <w:sz w:val="18"/>
          <w:szCs w:val="18"/>
          <w:lang w:val="en-US" w:eastAsia="en-GB"/>
        </w:rPr>
        <w:t xml:space="preserve"> gene</w:t>
      </w:r>
      <w:r w:rsidR="00AE7820">
        <w:rPr>
          <w:rFonts w:cs="AdvTT3713a231"/>
          <w:sz w:val="18"/>
          <w:szCs w:val="18"/>
          <w:lang w:val="en-US" w:eastAsia="en-GB"/>
        </w:rPr>
        <w:t xml:space="preserve"> trefoil factor</w:t>
      </w:r>
      <w:r w:rsidRPr="00C6686A">
        <w:rPr>
          <w:rFonts w:cs="AdvTT3713a231"/>
          <w:sz w:val="18"/>
          <w:szCs w:val="18"/>
          <w:lang w:val="en-US" w:eastAsia="en-GB"/>
        </w:rPr>
        <w:t xml:space="preserve"> </w:t>
      </w:r>
    </w:p>
    <w:p w14:paraId="7CA65D01" w14:textId="2CA13C1D" w:rsidR="00834280" w:rsidRPr="00C6686A"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TG: triglyceride</w:t>
      </w:r>
    </w:p>
    <w:p w14:paraId="0E18659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 xml:space="preserve">TH: tyrosine hydroxylase </w:t>
      </w:r>
    </w:p>
    <w:p w14:paraId="59BD926F" w14:textId="591D68A7" w:rsidR="002A4102" w:rsidRPr="00B23D9D" w:rsidRDefault="002A4102" w:rsidP="007817FF">
      <w:pPr>
        <w:widowControl/>
        <w:autoSpaceDE w:val="0"/>
        <w:autoSpaceDN w:val="0"/>
        <w:adjustRightInd w:val="0"/>
        <w:spacing w:line="276" w:lineRule="auto"/>
        <w:ind w:left="709" w:hanging="709"/>
        <w:rPr>
          <w:rFonts w:cs="AdvTT3713a231"/>
          <w:sz w:val="16"/>
          <w:szCs w:val="18"/>
          <w:lang w:val="en-US" w:eastAsia="en-GB"/>
        </w:rPr>
      </w:pPr>
      <w:r>
        <w:rPr>
          <w:rFonts w:cs="AdvTT3713a231"/>
          <w:sz w:val="18"/>
          <w:szCs w:val="18"/>
          <w:lang w:val="en-US" w:eastAsia="en-GB"/>
        </w:rPr>
        <w:t xml:space="preserve">TMCD: </w:t>
      </w:r>
      <w:r w:rsidRPr="00B23D9D">
        <w:rPr>
          <w:sz w:val="18"/>
        </w:rPr>
        <w:t>2,2,4,4-tetramethyl-1,3-cyclobutanediol</w:t>
      </w:r>
    </w:p>
    <w:p w14:paraId="58FD8235" w14:textId="77777777" w:rsidR="007817FF" w:rsidRPr="00B23D9D"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B23D9D">
        <w:rPr>
          <w:rFonts w:cs="AdvTT3713a231"/>
          <w:sz w:val="18"/>
          <w:szCs w:val="18"/>
          <w:lang w:val="en-US" w:eastAsia="en-GB"/>
        </w:rPr>
        <w:t>Tnc: tenascin</w:t>
      </w:r>
    </w:p>
    <w:p w14:paraId="1EB72C7C" w14:textId="17D12F32" w:rsidR="00940392" w:rsidRPr="00B23D9D" w:rsidRDefault="00940392" w:rsidP="007817FF">
      <w:pPr>
        <w:widowControl/>
        <w:autoSpaceDE w:val="0"/>
        <w:autoSpaceDN w:val="0"/>
        <w:adjustRightInd w:val="0"/>
        <w:spacing w:line="276" w:lineRule="auto"/>
        <w:ind w:left="709" w:hanging="709"/>
        <w:rPr>
          <w:rFonts w:cs="AdvTT3713a231"/>
          <w:sz w:val="18"/>
          <w:szCs w:val="18"/>
          <w:lang w:val="en-US" w:eastAsia="en-GB"/>
        </w:rPr>
      </w:pPr>
      <w:r w:rsidRPr="00B23D9D">
        <w:rPr>
          <w:rFonts w:cs="AdvTT3713a231"/>
          <w:sz w:val="18"/>
          <w:szCs w:val="18"/>
          <w:lang w:val="en-US" w:eastAsia="en-GB"/>
        </w:rPr>
        <w:t xml:space="preserve">TNFa: Tumor Necrosis Factor </w:t>
      </w:r>
      <w:r w:rsidR="00E87920" w:rsidRPr="00B23D9D">
        <w:rPr>
          <w:rFonts w:cs="AdvTT3713a231"/>
          <w:sz w:val="18"/>
          <w:szCs w:val="18"/>
          <w:lang w:val="en-US" w:eastAsia="en-GB"/>
        </w:rPr>
        <w:t xml:space="preserve">alpha </w:t>
      </w:r>
    </w:p>
    <w:p w14:paraId="402CB75B" w14:textId="230B3761" w:rsidR="00834280" w:rsidRPr="00852106"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TO: T0070907,</w:t>
      </w:r>
      <w:r w:rsidRPr="00834280">
        <w:rPr>
          <w:rFonts w:cs="AdvTT3713a231"/>
          <w:sz w:val="18"/>
          <w:szCs w:val="18"/>
          <w:lang w:val="en-US" w:eastAsia="en-GB"/>
        </w:rPr>
        <w:t xml:space="preserve"> </w:t>
      </w:r>
      <w:r>
        <w:rPr>
          <w:rFonts w:cs="AdvTT3713a231"/>
          <w:sz w:val="18"/>
          <w:szCs w:val="18"/>
          <w:lang w:val="en-US" w:eastAsia="en-GB"/>
        </w:rPr>
        <w:t>us</w:t>
      </w:r>
      <w:r w:rsidRPr="00834280">
        <w:rPr>
          <w:rFonts w:cs="AdvTT3713a231"/>
          <w:sz w:val="18"/>
          <w:szCs w:val="18"/>
          <w:lang w:val="en-US" w:eastAsia="en-GB"/>
        </w:rPr>
        <w:t>ed as a PPARγ antagonist</w:t>
      </w:r>
    </w:p>
    <w:p w14:paraId="4CFC7DAC" w14:textId="3FB6B9CF" w:rsidR="00694E44" w:rsidRDefault="00694E44" w:rsidP="007817FF">
      <w:pPr>
        <w:widowControl/>
        <w:autoSpaceDE w:val="0"/>
        <w:autoSpaceDN w:val="0"/>
        <w:adjustRightInd w:val="0"/>
        <w:spacing w:line="276" w:lineRule="auto"/>
        <w:ind w:left="709" w:hanging="709"/>
        <w:rPr>
          <w:rFonts w:cs="AdvTT3713a231"/>
          <w:sz w:val="18"/>
          <w:szCs w:val="18"/>
          <w:lang w:val="en-US" w:eastAsia="en-GB"/>
        </w:rPr>
      </w:pPr>
      <w:r w:rsidRPr="00694E44">
        <w:rPr>
          <w:rFonts w:cs="AdvTT3713a231"/>
          <w:sz w:val="18"/>
          <w:szCs w:val="18"/>
          <w:lang w:val="en-US" w:eastAsia="en-GB"/>
        </w:rPr>
        <w:t>ToxRTool</w:t>
      </w:r>
      <w:r>
        <w:rPr>
          <w:rFonts w:cs="AdvTT3713a231"/>
          <w:sz w:val="18"/>
          <w:szCs w:val="18"/>
          <w:lang w:val="en-US" w:eastAsia="en-GB"/>
        </w:rPr>
        <w:t>:</w:t>
      </w:r>
      <w:r w:rsidRPr="00694E44">
        <w:rPr>
          <w:rFonts w:cs="AdvTT3713a231"/>
          <w:sz w:val="18"/>
          <w:szCs w:val="18"/>
          <w:lang w:val="en-US" w:eastAsia="en-GB"/>
        </w:rPr>
        <w:t xml:space="preserve"> Toxicological data Reliability assessment Tool</w:t>
      </w:r>
    </w:p>
    <w:p w14:paraId="107901E0" w14:textId="4F0C5BF1"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TUNEL: terminal deoxynucleotidyl transferase-mediated deoxyuridine triphosphate nick end labeling</w:t>
      </w:r>
    </w:p>
    <w:p w14:paraId="6FB6CD70" w14:textId="46B4E35A" w:rsidR="004E3F1A" w:rsidRDefault="004E3F1A"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 xml:space="preserve">Ucp1: </w:t>
      </w:r>
      <w:r w:rsidRPr="004E3F1A">
        <w:rPr>
          <w:rFonts w:cs="AdvTT3713a231"/>
          <w:sz w:val="18"/>
          <w:szCs w:val="18"/>
          <w:lang w:val="en-US" w:eastAsia="en-GB"/>
        </w:rPr>
        <w:t>a</w:t>
      </w:r>
      <w:r>
        <w:rPr>
          <w:rFonts w:cs="AdvTT3713a231"/>
          <w:sz w:val="18"/>
          <w:szCs w:val="18"/>
          <w:lang w:val="en-US" w:eastAsia="en-GB"/>
        </w:rPr>
        <w:t xml:space="preserve"> </w:t>
      </w:r>
      <w:r w:rsidRPr="004E3F1A">
        <w:rPr>
          <w:rFonts w:cs="AdvTT3713a231"/>
          <w:sz w:val="18"/>
          <w:szCs w:val="18"/>
          <w:lang w:val="en-US" w:eastAsia="en-GB"/>
        </w:rPr>
        <w:t>marker of energy expenditure through thermogenesis</w:t>
      </w:r>
    </w:p>
    <w:p w14:paraId="69ADB9C9" w14:textId="402F6239" w:rsidR="002A4102" w:rsidRDefault="002A4102" w:rsidP="007817FF">
      <w:pPr>
        <w:widowControl/>
        <w:autoSpaceDE w:val="0"/>
        <w:autoSpaceDN w:val="0"/>
        <w:adjustRightInd w:val="0"/>
        <w:spacing w:line="276" w:lineRule="auto"/>
        <w:ind w:left="709" w:hanging="709"/>
        <w:rPr>
          <w:rFonts w:cs="AdvTT3713a231"/>
          <w:sz w:val="18"/>
          <w:szCs w:val="18"/>
          <w:lang w:val="en-US" w:eastAsia="en-GB"/>
        </w:rPr>
      </w:pPr>
      <w:r w:rsidRPr="002A4102">
        <w:rPr>
          <w:rFonts w:cs="AdvTT3713a231"/>
          <w:sz w:val="18"/>
          <w:szCs w:val="18"/>
          <w:lang w:val="en-US" w:eastAsia="en-GB"/>
        </w:rPr>
        <w:t>UDMA</w:t>
      </w:r>
      <w:r>
        <w:rPr>
          <w:rFonts w:cs="AdvTT3713a231"/>
          <w:sz w:val="18"/>
          <w:szCs w:val="18"/>
          <w:lang w:val="en-US" w:eastAsia="en-GB"/>
        </w:rPr>
        <w:t>:</w:t>
      </w:r>
      <w:r w:rsidRPr="002A4102">
        <w:rPr>
          <w:rFonts w:cs="AdvTT3713a231"/>
          <w:sz w:val="18"/>
          <w:szCs w:val="18"/>
          <w:lang w:val="en-US" w:eastAsia="en-GB"/>
        </w:rPr>
        <w:t xml:space="preserve"> </w:t>
      </w:r>
      <w:r>
        <w:rPr>
          <w:rFonts w:cs="AdvTT3713a231"/>
          <w:sz w:val="18"/>
          <w:szCs w:val="18"/>
          <w:lang w:val="en-US" w:eastAsia="en-GB"/>
        </w:rPr>
        <w:t xml:space="preserve">urethane dimethacrylate </w:t>
      </w:r>
    </w:p>
    <w:p w14:paraId="0A79AA13" w14:textId="001EB05F" w:rsidR="00D107E7" w:rsidRDefault="00D107E7" w:rsidP="00D107E7">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US EPA: US Environmental Protection Agency</w:t>
      </w:r>
    </w:p>
    <w:p w14:paraId="0D49A0F4" w14:textId="52F42651"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VO: vaginal opening</w:t>
      </w:r>
    </w:p>
    <w:p w14:paraId="5CB07B6B"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WAP: whey acidic protein</w:t>
      </w:r>
    </w:p>
    <w:p w14:paraId="797B9C59"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WAT: White Adipose Tissue</w:t>
      </w:r>
    </w:p>
    <w:p w14:paraId="408BE4E6" w14:textId="51518A1F" w:rsidR="00834280" w:rsidRDefault="00834280" w:rsidP="007817FF">
      <w:pPr>
        <w:widowControl/>
        <w:autoSpaceDE w:val="0"/>
        <w:autoSpaceDN w:val="0"/>
        <w:adjustRightInd w:val="0"/>
        <w:spacing w:line="276" w:lineRule="auto"/>
        <w:ind w:left="709" w:hanging="709"/>
        <w:rPr>
          <w:rFonts w:cs="AdvTT3713a231"/>
          <w:sz w:val="18"/>
          <w:szCs w:val="18"/>
          <w:lang w:val="en-US" w:eastAsia="en-GB"/>
        </w:rPr>
      </w:pPr>
      <w:r>
        <w:rPr>
          <w:rFonts w:cs="AdvTT3713a231"/>
          <w:sz w:val="18"/>
          <w:szCs w:val="18"/>
          <w:lang w:val="en-US" w:eastAsia="en-GB"/>
        </w:rPr>
        <w:t>WB: Western blott</w:t>
      </w:r>
    </w:p>
    <w:p w14:paraId="1629F26D"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WHO: World Health Organization</w:t>
      </w:r>
    </w:p>
    <w:p w14:paraId="62460F3F" w14:textId="77777777" w:rsidR="007817FF" w:rsidRPr="00C6686A"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WT: Wild Type</w:t>
      </w:r>
    </w:p>
    <w:p w14:paraId="34C3C0F3" w14:textId="77777777" w:rsidR="007817FF" w:rsidRDefault="007817FF" w:rsidP="007817FF">
      <w:pPr>
        <w:widowControl/>
        <w:autoSpaceDE w:val="0"/>
        <w:autoSpaceDN w:val="0"/>
        <w:adjustRightInd w:val="0"/>
        <w:spacing w:line="276" w:lineRule="auto"/>
        <w:ind w:left="709" w:hanging="709"/>
        <w:rPr>
          <w:rFonts w:cs="AdvTT3713a231"/>
          <w:sz w:val="18"/>
          <w:szCs w:val="18"/>
          <w:lang w:val="en-US" w:eastAsia="en-GB"/>
        </w:rPr>
      </w:pPr>
      <w:r w:rsidRPr="00C6686A">
        <w:rPr>
          <w:rFonts w:cs="AdvTT3713a231"/>
          <w:sz w:val="18"/>
          <w:szCs w:val="18"/>
          <w:lang w:val="en-US" w:eastAsia="en-GB"/>
        </w:rPr>
        <w:t>XIAP: x-linked inhibitor of apoptosis protein</w:t>
      </w:r>
    </w:p>
    <w:p w14:paraId="02B5EAB6" w14:textId="36AB32FA" w:rsidR="00EC74E4" w:rsidRDefault="00EC74E4">
      <w:pPr>
        <w:widowControl/>
        <w:rPr>
          <w:rFonts w:cs="AdvTT3713a231"/>
          <w:sz w:val="18"/>
          <w:szCs w:val="18"/>
          <w:lang w:val="en-US" w:eastAsia="en-GB"/>
        </w:rPr>
      </w:pPr>
      <w:r>
        <w:rPr>
          <w:rFonts w:cs="AdvTT3713a231"/>
          <w:sz w:val="18"/>
          <w:szCs w:val="18"/>
          <w:lang w:val="en-US" w:eastAsia="en-GB"/>
        </w:rPr>
        <w:br w:type="page"/>
      </w:r>
    </w:p>
    <w:p w14:paraId="7F20DE9B" w14:textId="77777777" w:rsidR="00DE5DF4" w:rsidRDefault="00DE5DF4" w:rsidP="00C26E13">
      <w:pPr>
        <w:pStyle w:val="BodyText"/>
        <w:sectPr w:rsidR="00DE5DF4" w:rsidSect="001131CF">
          <w:pgSz w:w="11906" w:h="16838"/>
          <w:pgMar w:top="1417" w:right="1417" w:bottom="1417" w:left="1417" w:header="708" w:footer="708" w:gutter="0"/>
          <w:cols w:space="708"/>
          <w:titlePg/>
          <w:docGrid w:linePitch="360"/>
        </w:sectPr>
      </w:pPr>
      <w:bookmarkStart w:id="3" w:name="_MailAutoSig"/>
      <w:bookmarkStart w:id="4" w:name="_Toc357185225"/>
      <w:bookmarkStart w:id="5" w:name="_Toc357186073"/>
      <w:bookmarkStart w:id="6" w:name="_Toc357186222"/>
      <w:bookmarkStart w:id="7" w:name="_Toc357437508"/>
      <w:bookmarkStart w:id="8" w:name="_Toc357590781"/>
      <w:bookmarkStart w:id="9" w:name="_Toc357692813"/>
      <w:bookmarkStart w:id="10" w:name="_Toc365649640"/>
      <w:bookmarkStart w:id="11" w:name="_Toc365649789"/>
      <w:bookmarkStart w:id="12" w:name="_Toc366489841"/>
      <w:bookmarkStart w:id="13" w:name="_Toc418498546"/>
      <w:bookmarkStart w:id="14" w:name="_Toc418505989"/>
    </w:p>
    <w:p w14:paraId="771CED1A" w14:textId="77777777" w:rsidR="003C419D" w:rsidRDefault="003C419D" w:rsidP="00DD36C7">
      <w:pPr>
        <w:pStyle w:val="Title"/>
        <w:jc w:val="center"/>
        <w:rPr>
          <w:rStyle w:val="Strong"/>
        </w:rPr>
      </w:pPr>
      <w:bookmarkStart w:id="15" w:name="_Toc476671036"/>
      <w:r w:rsidRPr="00DD36C7">
        <w:rPr>
          <w:sz w:val="32"/>
        </w:rPr>
        <w:t xml:space="preserve">PROPOSAL FOR IDENTIFICATION OF A </w:t>
      </w:r>
      <w:r w:rsidR="002B58B6" w:rsidRPr="00DD36C7">
        <w:rPr>
          <w:sz w:val="32"/>
        </w:rPr>
        <w:t>SUBSTANCE OF VERY HIGH CONCERN</w:t>
      </w:r>
      <w:r w:rsidRPr="00DD36C7">
        <w:rPr>
          <w:sz w:val="32"/>
        </w:rPr>
        <w:t xml:space="preserve"> ON THE BASIS OF </w:t>
      </w:r>
      <w:r w:rsidR="003909BD" w:rsidRPr="00DD36C7">
        <w:rPr>
          <w:sz w:val="32"/>
        </w:rPr>
        <w:t xml:space="preserve">THE </w:t>
      </w:r>
      <w:r w:rsidRPr="00DD36C7">
        <w:rPr>
          <w:sz w:val="32"/>
        </w:rPr>
        <w:t>CRITERIA SET OUT IN REACH ARTICLE 57</w:t>
      </w:r>
      <w:bookmarkEnd w:id="3"/>
      <w:bookmarkEnd w:id="4"/>
      <w:bookmarkEnd w:id="5"/>
      <w:bookmarkEnd w:id="6"/>
      <w:bookmarkEnd w:id="7"/>
      <w:bookmarkEnd w:id="8"/>
      <w:bookmarkEnd w:id="9"/>
      <w:bookmarkEnd w:id="10"/>
      <w:bookmarkEnd w:id="11"/>
      <w:bookmarkEnd w:id="12"/>
      <w:bookmarkEnd w:id="13"/>
      <w:bookmarkEnd w:id="14"/>
      <w:bookmarkEnd w:id="15"/>
    </w:p>
    <w:p w14:paraId="2BC0FAE7" w14:textId="77777777" w:rsidR="00EA5041" w:rsidRDefault="00EA5041" w:rsidP="0004212E">
      <w:pPr>
        <w:widowControl/>
        <w:spacing w:after="180"/>
        <w:jc w:val="both"/>
        <w:rPr>
          <w:i/>
        </w:rPr>
      </w:pPr>
    </w:p>
    <w:p w14:paraId="25663E85" w14:textId="5A1F4EE2" w:rsidR="00B12C39" w:rsidRDefault="00B12C39" w:rsidP="00B12C39">
      <w:pPr>
        <w:widowControl/>
        <w:spacing w:after="180"/>
        <w:jc w:val="both"/>
        <w:rPr>
          <w:rStyle w:val="Strong"/>
          <w:bCs/>
        </w:rPr>
      </w:pPr>
      <w:r w:rsidRPr="006F4B04">
        <w:rPr>
          <w:rStyle w:val="Strong"/>
          <w:bCs/>
        </w:rPr>
        <w:t xml:space="preserve">Substance Name(s): </w:t>
      </w:r>
      <w:r w:rsidR="00972F88">
        <w:t>4,</w:t>
      </w:r>
      <w:r w:rsidR="009E6558">
        <w:t>4'-isopropylidenediphenol</w:t>
      </w:r>
      <w:r w:rsidR="00513C62">
        <w:t xml:space="preserve"> </w:t>
      </w:r>
      <w:r w:rsidR="00DE03A7" w:rsidRPr="00DE03A7">
        <w:rPr>
          <w:snapToGrid w:val="0"/>
          <w:szCs w:val="22"/>
        </w:rPr>
        <w:t>(Bisphenol</w:t>
      </w:r>
      <w:r w:rsidR="008A00FD">
        <w:rPr>
          <w:snapToGrid w:val="0"/>
          <w:szCs w:val="22"/>
        </w:rPr>
        <w:t xml:space="preserve"> </w:t>
      </w:r>
      <w:r w:rsidR="00DE03A7" w:rsidRPr="00DE03A7">
        <w:rPr>
          <w:snapToGrid w:val="0"/>
          <w:szCs w:val="22"/>
        </w:rPr>
        <w:t>A)</w:t>
      </w:r>
    </w:p>
    <w:p w14:paraId="5E793C8C" w14:textId="77777777" w:rsidR="00B12C39" w:rsidRPr="006F4B04" w:rsidRDefault="00B12C39" w:rsidP="00B12C39">
      <w:pPr>
        <w:widowControl/>
        <w:spacing w:after="180"/>
        <w:jc w:val="both"/>
        <w:rPr>
          <w:rStyle w:val="Strong"/>
          <w:bCs/>
        </w:rPr>
      </w:pPr>
      <w:r w:rsidRPr="006F4B04">
        <w:rPr>
          <w:rStyle w:val="Strong"/>
          <w:bCs/>
        </w:rPr>
        <w:t xml:space="preserve">EC Number: </w:t>
      </w:r>
      <w:r w:rsidR="009E6558" w:rsidRPr="009E6558">
        <w:rPr>
          <w:rStyle w:val="Strong"/>
          <w:b w:val="0"/>
          <w:bCs/>
        </w:rPr>
        <w:t>201-245-8</w:t>
      </w:r>
    </w:p>
    <w:p w14:paraId="6C14A498" w14:textId="77777777" w:rsidR="00B12C39" w:rsidRDefault="00B12C39" w:rsidP="00B12C39">
      <w:pPr>
        <w:widowControl/>
        <w:spacing w:after="180"/>
        <w:jc w:val="both"/>
        <w:rPr>
          <w:rStyle w:val="Strong"/>
          <w:b w:val="0"/>
          <w:bCs/>
        </w:rPr>
      </w:pPr>
      <w:r w:rsidRPr="006F4B04">
        <w:rPr>
          <w:rStyle w:val="Strong"/>
          <w:bCs/>
        </w:rPr>
        <w:t xml:space="preserve">CAS number: </w:t>
      </w:r>
      <w:r w:rsidR="009E6558" w:rsidRPr="009E6558">
        <w:rPr>
          <w:rStyle w:val="Strong"/>
          <w:b w:val="0"/>
          <w:bCs/>
        </w:rPr>
        <w:t>80-05-7</w:t>
      </w:r>
    </w:p>
    <w:p w14:paraId="6EFB3DF9" w14:textId="77777777" w:rsidR="000C47EC" w:rsidRDefault="000C47EC" w:rsidP="00B12C39">
      <w:pPr>
        <w:widowControl/>
        <w:spacing w:after="180"/>
        <w:jc w:val="both"/>
        <w:rPr>
          <w:rStyle w:val="Strong"/>
          <w:b w:val="0"/>
          <w:bCs/>
        </w:rPr>
      </w:pPr>
    </w:p>
    <w:p w14:paraId="378562E2" w14:textId="6F0379B4" w:rsidR="000C47EC" w:rsidRPr="00B6376F" w:rsidRDefault="000C47EC" w:rsidP="007420FD">
      <w:pPr>
        <w:numPr>
          <w:ilvl w:val="0"/>
          <w:numId w:val="7"/>
        </w:numPr>
        <w:jc w:val="both"/>
        <w:rPr>
          <w:lang w:eastAsia="en-US"/>
        </w:rPr>
      </w:pPr>
      <w:r w:rsidRPr="00B6376F">
        <w:rPr>
          <w:lang w:eastAsia="en-US"/>
        </w:rPr>
        <w:t xml:space="preserve">It is proposed to identify the substance as a substance of equivalent </w:t>
      </w:r>
      <w:r>
        <w:rPr>
          <w:lang w:eastAsia="en-US"/>
        </w:rPr>
        <w:t xml:space="preserve">level of </w:t>
      </w:r>
      <w:r w:rsidRPr="00B6376F">
        <w:rPr>
          <w:lang w:eastAsia="en-US"/>
        </w:rPr>
        <w:t xml:space="preserve">concern </w:t>
      </w:r>
      <w:r>
        <w:rPr>
          <w:lang w:eastAsia="en-US"/>
        </w:rPr>
        <w:t xml:space="preserve">to those of other substances listed in points (a) to (e) of Article 57 </w:t>
      </w:r>
      <w:r w:rsidRPr="003909BD">
        <w:t xml:space="preserve">of Regulation (EC) </w:t>
      </w:r>
      <w:r>
        <w:t xml:space="preserve">No </w:t>
      </w:r>
      <w:r w:rsidRPr="003909BD">
        <w:t>1907/2006 (REACH)</w:t>
      </w:r>
      <w:r w:rsidDel="00E53717">
        <w:rPr>
          <w:lang w:eastAsia="en-US"/>
        </w:rPr>
        <w:t xml:space="preserve"> </w:t>
      </w:r>
      <w:r w:rsidRPr="00B6376F">
        <w:rPr>
          <w:lang w:eastAsia="en-US"/>
        </w:rPr>
        <w:t>according to Article 57(f)</w:t>
      </w:r>
      <w:r w:rsidRPr="00CE4DE5">
        <w:t xml:space="preserve"> </w:t>
      </w:r>
      <w:r w:rsidRPr="003909BD">
        <w:t xml:space="preserve">of </w:t>
      </w:r>
      <w:r w:rsidR="00620BE5">
        <w:t xml:space="preserve">the </w:t>
      </w:r>
      <w:r>
        <w:t xml:space="preserve">REACH </w:t>
      </w:r>
      <w:r w:rsidRPr="003909BD">
        <w:t>Regulation</w:t>
      </w:r>
      <w:r>
        <w:t>.</w:t>
      </w:r>
      <w:r w:rsidRPr="003909BD">
        <w:t xml:space="preserve"> </w:t>
      </w:r>
    </w:p>
    <w:p w14:paraId="132F4176" w14:textId="77777777" w:rsidR="000C47EC" w:rsidRPr="00626669" w:rsidRDefault="000C47EC" w:rsidP="000C47EC">
      <w:pPr>
        <w:widowControl/>
        <w:spacing w:after="180"/>
        <w:jc w:val="both"/>
        <w:rPr>
          <w:szCs w:val="24"/>
          <w:lang w:eastAsia="en-US"/>
        </w:rPr>
      </w:pPr>
    </w:p>
    <w:p w14:paraId="16EEF8AD" w14:textId="2CB7DD7F" w:rsidR="000C47EC" w:rsidRDefault="000C47EC" w:rsidP="000C47EC">
      <w:pPr>
        <w:widowControl/>
        <w:spacing w:after="180"/>
        <w:jc w:val="both"/>
        <w:rPr>
          <w:rStyle w:val="Strong"/>
          <w:bCs/>
        </w:rPr>
      </w:pPr>
      <w:r w:rsidRPr="00127DF0">
        <w:rPr>
          <w:rStyle w:val="Strong"/>
          <w:bCs/>
        </w:rPr>
        <w:t xml:space="preserve">Summary of how the substance meets the criteria </w:t>
      </w:r>
      <w:r>
        <w:rPr>
          <w:rStyle w:val="Strong"/>
          <w:bCs/>
        </w:rPr>
        <w:t>set out in Article 57 of the REACH Regulation</w:t>
      </w:r>
    </w:p>
    <w:p w14:paraId="404546AF" w14:textId="77777777" w:rsidR="00A323E6" w:rsidRDefault="00A323E6" w:rsidP="00A323E6">
      <w:pPr>
        <w:jc w:val="both"/>
        <w:rPr>
          <w:rFonts w:cs="Verdana"/>
          <w:lang w:val="en-US" w:eastAsia="en-GB"/>
        </w:rPr>
      </w:pPr>
      <w:r w:rsidRPr="00357448">
        <w:rPr>
          <w:lang w:val="en-US"/>
        </w:rPr>
        <w:t xml:space="preserve">Bisphenol A </w:t>
      </w:r>
      <w:r w:rsidRPr="00357448">
        <w:rPr>
          <w:rFonts w:cs="Verdana"/>
          <w:lang w:val="en-US" w:eastAsia="en-GB"/>
        </w:rPr>
        <w:t xml:space="preserve">is </w:t>
      </w:r>
      <w:r>
        <w:rPr>
          <w:rFonts w:cs="Verdana"/>
          <w:lang w:val="en-US" w:eastAsia="en-GB"/>
        </w:rPr>
        <w:t xml:space="preserve">proposed to be </w:t>
      </w:r>
      <w:r w:rsidRPr="00357448">
        <w:rPr>
          <w:rFonts w:cs="Verdana"/>
          <w:lang w:val="en-US" w:eastAsia="en-GB"/>
        </w:rPr>
        <w:t xml:space="preserve">identified as a substance of very high concern in accordance with Article 57(f) of Regulation (EC) 1907/2006 (REACH) because it is a substance with </w:t>
      </w:r>
      <w:r w:rsidRPr="00357448">
        <w:rPr>
          <w:rFonts w:cs="Verdana"/>
          <w:i/>
          <w:lang w:val="en-US" w:eastAsia="en-GB"/>
        </w:rPr>
        <w:t xml:space="preserve">endocrine disrupting properties </w:t>
      </w:r>
      <w:r w:rsidRPr="00357448">
        <w:rPr>
          <w:rFonts w:cs="Verdana"/>
          <w:lang w:val="en-US" w:eastAsia="en-GB"/>
        </w:rPr>
        <w:t>for which there is scientific evidence of probable serious effects to human health which gives rise to an equivalent level of concern to those of other substances listed in points (a) to (e) of Article 57 REACH.</w:t>
      </w:r>
    </w:p>
    <w:p w14:paraId="0FE2ED37" w14:textId="65488B37" w:rsidR="00A323E6" w:rsidRPr="00357448" w:rsidRDefault="00A323E6" w:rsidP="00A323E6">
      <w:pPr>
        <w:jc w:val="both"/>
        <w:rPr>
          <w:rFonts w:cs="Verdana"/>
          <w:lang w:val="en-US" w:eastAsia="en-GB"/>
        </w:rPr>
      </w:pPr>
    </w:p>
    <w:p w14:paraId="3CB5798C" w14:textId="3CA46100" w:rsidR="00A323E6" w:rsidRDefault="00A323E6" w:rsidP="00A323E6">
      <w:pPr>
        <w:jc w:val="both"/>
        <w:rPr>
          <w:lang w:val="en-US"/>
        </w:rPr>
      </w:pPr>
      <w:r w:rsidRPr="00357448">
        <w:rPr>
          <w:lang w:val="en-US"/>
        </w:rPr>
        <w:t>BPA has been shown to affect the reproductive function, mammary gland development, cognitive function and metabolism through pathways that commonly involve disruption of estrogenic regulation. The effects on female reproductive function include the induction</w:t>
      </w:r>
      <w:r>
        <w:rPr>
          <w:lang w:val="en-US"/>
        </w:rPr>
        <w:t>,</w:t>
      </w:r>
      <w:r w:rsidRPr="00357448">
        <w:rPr>
          <w:lang w:val="en-US"/>
        </w:rPr>
        <w:t xml:space="preserve"> after both developmental and adult exposures</w:t>
      </w:r>
      <w:r>
        <w:rPr>
          <w:lang w:val="en-US"/>
        </w:rPr>
        <w:t>,</w:t>
      </w:r>
      <w:r w:rsidRPr="00357448">
        <w:rPr>
          <w:lang w:val="en-US"/>
        </w:rPr>
        <w:t xml:space="preserve"> of cystic ovaries, changes in the uterus morphology, alteration of fertility parameters as well as estrous cycle disturbance. </w:t>
      </w:r>
      <w:r>
        <w:rPr>
          <w:lang w:val="en-US"/>
        </w:rPr>
        <w:t>T</w:t>
      </w:r>
      <w:r w:rsidRPr="00CC0B30">
        <w:rPr>
          <w:lang w:val="en-US"/>
        </w:rPr>
        <w:t xml:space="preserve">he estrous cycle is a perfectly synchronised and </w:t>
      </w:r>
      <w:r w:rsidR="003B0FBE">
        <w:rPr>
          <w:lang w:val="en-US"/>
        </w:rPr>
        <w:t>sequenced</w:t>
      </w:r>
      <w:r w:rsidR="003B0FBE" w:rsidRPr="00CC0B30">
        <w:rPr>
          <w:lang w:val="en-US"/>
        </w:rPr>
        <w:t xml:space="preserve"> </w:t>
      </w:r>
      <w:r w:rsidRPr="00CC0B30">
        <w:rPr>
          <w:lang w:val="en-US"/>
        </w:rPr>
        <w:t xml:space="preserve">event that relies on </w:t>
      </w:r>
      <w:r>
        <w:rPr>
          <w:lang w:val="en-US"/>
        </w:rPr>
        <w:t>a</w:t>
      </w:r>
      <w:r w:rsidRPr="00515945">
        <w:rPr>
          <w:lang w:val="en-US"/>
        </w:rPr>
        <w:t xml:space="preserve"> </w:t>
      </w:r>
      <w:r w:rsidRPr="00CC0B30">
        <w:rPr>
          <w:lang w:val="en-US"/>
        </w:rPr>
        <w:t xml:space="preserve">permanent endocrine dialogue </w:t>
      </w:r>
      <w:r>
        <w:rPr>
          <w:lang w:val="en-US"/>
        </w:rPr>
        <w:t xml:space="preserve">between </w:t>
      </w:r>
      <w:r w:rsidRPr="00CC0B30">
        <w:rPr>
          <w:lang w:val="en-US"/>
        </w:rPr>
        <w:t>the ovary and t</w:t>
      </w:r>
      <w:r>
        <w:rPr>
          <w:lang w:val="en-US"/>
        </w:rPr>
        <w:t xml:space="preserve">he hypothalamo-pituitary system. </w:t>
      </w:r>
      <w:r w:rsidRPr="00CC0B30">
        <w:rPr>
          <w:lang w:val="en-US"/>
        </w:rPr>
        <w:t xml:space="preserve">Those pathways differentiate during fetal life and are largely influenced by numerous factors and in particular the steroid environment of the foetus. BPA at the adult stage alters the endocrine steroidogenic function of the ovary and more specifically the production of estrogens by the follicle, leading to disturbance in the estrous cycle. At the neuroendocrine level, BPA can also act during the perinatal/postnatal organisation or adult activation of the hypothalamus-pituitary system </w:t>
      </w:r>
      <w:r>
        <w:rPr>
          <w:lang w:val="en-US"/>
        </w:rPr>
        <w:t>through</w:t>
      </w:r>
      <w:r w:rsidRPr="00CC0B30">
        <w:rPr>
          <w:lang w:val="en-US"/>
        </w:rPr>
        <w:t xml:space="preserve"> changes in kisspeptin, </w:t>
      </w:r>
      <w:r w:rsidR="0077400F">
        <w:rPr>
          <w:lang w:val="en-US"/>
        </w:rPr>
        <w:t>gonadotrophin-releasing hormone (</w:t>
      </w:r>
      <w:r w:rsidRPr="00CC0B30">
        <w:rPr>
          <w:lang w:val="en-US"/>
        </w:rPr>
        <w:t>GnRH</w:t>
      </w:r>
      <w:r w:rsidR="0077400F">
        <w:rPr>
          <w:lang w:val="en-US"/>
        </w:rPr>
        <w:t>)</w:t>
      </w:r>
      <w:r w:rsidRPr="00CC0B30">
        <w:rPr>
          <w:lang w:val="en-US"/>
        </w:rPr>
        <w:t xml:space="preserve"> expression, activity or liberation and sex steroid receptor expression </w:t>
      </w:r>
      <w:r>
        <w:rPr>
          <w:lang w:val="en-US"/>
        </w:rPr>
        <w:t>that</w:t>
      </w:r>
      <w:r w:rsidRPr="00CC0B30">
        <w:rPr>
          <w:lang w:val="en-US"/>
        </w:rPr>
        <w:t xml:space="preserve"> impact estrous cyclicity.</w:t>
      </w:r>
    </w:p>
    <w:p w14:paraId="0FB31121" w14:textId="77777777" w:rsidR="00A323E6" w:rsidRDefault="00A323E6" w:rsidP="00A323E6">
      <w:pPr>
        <w:jc w:val="both"/>
        <w:rPr>
          <w:lang w:val="en-US"/>
        </w:rPr>
      </w:pPr>
    </w:p>
    <w:p w14:paraId="44E5F402" w14:textId="3F1F8FB9" w:rsidR="00A323E6" w:rsidRDefault="00A323E6" w:rsidP="00A323E6">
      <w:pPr>
        <w:jc w:val="both"/>
        <w:rPr>
          <w:lang w:val="en-US"/>
        </w:rPr>
      </w:pPr>
      <w:r>
        <w:rPr>
          <w:lang w:val="en-US"/>
        </w:rPr>
        <w:t xml:space="preserve">The effects on the mammary gland, </w:t>
      </w:r>
      <w:r w:rsidRPr="004E79BD">
        <w:rPr>
          <w:lang w:val="en-US"/>
        </w:rPr>
        <w:t xml:space="preserve">depending on the period of exposure, </w:t>
      </w:r>
      <w:r>
        <w:rPr>
          <w:lang w:val="en-US"/>
        </w:rPr>
        <w:t xml:space="preserve">include: </w:t>
      </w:r>
      <w:r w:rsidRPr="004E79BD">
        <w:rPr>
          <w:lang w:val="en-US"/>
        </w:rPr>
        <w:t xml:space="preserve">modifications in the mammary tissue such as an increased number of </w:t>
      </w:r>
      <w:r w:rsidR="0077400F">
        <w:rPr>
          <w:lang w:val="en-US"/>
        </w:rPr>
        <w:t>terminal end buds (</w:t>
      </w:r>
      <w:r w:rsidRPr="004E79BD">
        <w:rPr>
          <w:lang w:val="en-US"/>
        </w:rPr>
        <w:t>TEBs</w:t>
      </w:r>
      <w:r w:rsidR="0077400F">
        <w:rPr>
          <w:lang w:val="en-US"/>
        </w:rPr>
        <w:t>)</w:t>
      </w:r>
      <w:r w:rsidRPr="004E79BD">
        <w:rPr>
          <w:lang w:val="en-US"/>
        </w:rPr>
        <w:t xml:space="preserve"> relative to the ductal area, fewer apoptotic TEB cells, increased lateral branching and ductal hyperplasia, increased cell proliferation and decreased apoptosis in the glandular epithelium, ductal (and occasionally lobuloalveolar) and intraductal hyperplasia</w:t>
      </w:r>
      <w:r w:rsidR="0077400F">
        <w:rPr>
          <w:lang w:val="en-US"/>
        </w:rPr>
        <w:t xml:space="preserve"> -</w:t>
      </w:r>
      <w:r w:rsidRPr="004E79BD">
        <w:rPr>
          <w:lang w:val="en-US"/>
        </w:rPr>
        <w:t xml:space="preserve"> ultimately increasing its susceptibility to chemical carcinogens. </w:t>
      </w:r>
      <w:r>
        <w:rPr>
          <w:lang w:val="en-US"/>
        </w:rPr>
        <w:t>These effects were observed in rodent or in non-human primate following</w:t>
      </w:r>
      <w:r w:rsidRPr="00631740">
        <w:rPr>
          <w:lang w:val="en-US"/>
        </w:rPr>
        <w:t xml:space="preserve"> </w:t>
      </w:r>
      <w:r w:rsidRPr="00F04DC5">
        <w:rPr>
          <w:lang w:val="en-US"/>
        </w:rPr>
        <w:t>prenatal and/or post</w:t>
      </w:r>
      <w:r>
        <w:rPr>
          <w:lang w:val="en-US"/>
        </w:rPr>
        <w:t>-natal exposure to BPA.</w:t>
      </w:r>
      <w:r w:rsidRPr="00631740">
        <w:rPr>
          <w:lang w:val="en-US"/>
        </w:rPr>
        <w:t xml:space="preserve"> </w:t>
      </w:r>
      <w:r w:rsidRPr="004E79BD">
        <w:rPr>
          <w:lang w:val="en-US"/>
        </w:rPr>
        <w:t xml:space="preserve">Available data also support the plausibility that BPA, through interaction with the nuclear </w:t>
      </w:r>
      <w:r w:rsidR="00841F5E">
        <w:rPr>
          <w:lang w:val="en-US"/>
        </w:rPr>
        <w:t>estrogen receptors (</w:t>
      </w:r>
      <w:r w:rsidRPr="004E79BD">
        <w:rPr>
          <w:lang w:val="en-US"/>
        </w:rPr>
        <w:t>ERs</w:t>
      </w:r>
      <w:r w:rsidR="00841F5E">
        <w:rPr>
          <w:lang w:val="en-US"/>
        </w:rPr>
        <w:t>)</w:t>
      </w:r>
      <w:r w:rsidRPr="004E79BD">
        <w:rPr>
          <w:lang w:val="en-US"/>
        </w:rPr>
        <w:t xml:space="preserve">, or </w:t>
      </w:r>
      <w:r w:rsidR="00841F5E">
        <w:rPr>
          <w:lang w:val="en-US"/>
        </w:rPr>
        <w:t>G protein-coupled estrogen receptor (</w:t>
      </w:r>
      <w:r w:rsidRPr="004E79BD">
        <w:rPr>
          <w:lang w:val="en-US"/>
        </w:rPr>
        <w:t>GPER</w:t>
      </w:r>
      <w:r w:rsidR="00841F5E">
        <w:rPr>
          <w:lang w:val="en-US"/>
        </w:rPr>
        <w:t>)</w:t>
      </w:r>
      <w:r w:rsidRPr="004E79BD">
        <w:rPr>
          <w:lang w:val="en-US"/>
        </w:rPr>
        <w:t xml:space="preserve"> and indirectly with </w:t>
      </w:r>
      <w:r w:rsidR="00841F5E">
        <w:rPr>
          <w:lang w:val="en-US"/>
        </w:rPr>
        <w:t>the progesterone receptor (</w:t>
      </w:r>
      <w:r w:rsidRPr="004E79BD">
        <w:rPr>
          <w:lang w:val="en-US"/>
        </w:rPr>
        <w:t>PR</w:t>
      </w:r>
      <w:r w:rsidR="00841F5E">
        <w:rPr>
          <w:lang w:val="en-US"/>
        </w:rPr>
        <w:t>)</w:t>
      </w:r>
      <w:r w:rsidRPr="004E79BD">
        <w:rPr>
          <w:lang w:val="en-US"/>
        </w:rPr>
        <w:t xml:space="preserve">, modulates estrogen and progestin agonist activities. Emerging epigenetic studies have reported changes related to estrogen-dependent genes (such as EZH2 and HOTAIR), as well as HOX genes (involved in embryogenesis and post-natal development) associated with BPA induced abnormal development and increased </w:t>
      </w:r>
      <w:r w:rsidR="00BE1BE0" w:rsidRPr="004E79BD">
        <w:rPr>
          <w:lang w:val="en-US"/>
        </w:rPr>
        <w:t xml:space="preserve">cancer </w:t>
      </w:r>
      <w:r w:rsidRPr="004E79BD">
        <w:rPr>
          <w:lang w:val="en-US"/>
        </w:rPr>
        <w:t>s</w:t>
      </w:r>
      <w:r w:rsidRPr="008C2B30">
        <w:rPr>
          <w:lang w:val="en-US"/>
        </w:rPr>
        <w:t xml:space="preserve">usceptibility of </w:t>
      </w:r>
      <w:r w:rsidR="00BE1BE0">
        <w:rPr>
          <w:lang w:val="en-US"/>
        </w:rPr>
        <w:t xml:space="preserve">the </w:t>
      </w:r>
      <w:r w:rsidRPr="008C2B30">
        <w:rPr>
          <w:lang w:val="en-US"/>
        </w:rPr>
        <w:t>mammary gland.</w:t>
      </w:r>
      <w:r>
        <w:rPr>
          <w:lang w:val="en-US"/>
        </w:rPr>
        <w:t xml:space="preserve"> </w:t>
      </w:r>
    </w:p>
    <w:p w14:paraId="3951955F" w14:textId="77777777" w:rsidR="00A323E6" w:rsidRDefault="00A323E6" w:rsidP="00A323E6">
      <w:pPr>
        <w:jc w:val="both"/>
        <w:rPr>
          <w:lang w:val="en-US"/>
        </w:rPr>
      </w:pPr>
    </w:p>
    <w:p w14:paraId="1904BEC3" w14:textId="36F02981" w:rsidR="00A323E6" w:rsidRDefault="00A323E6" w:rsidP="00A323E6">
      <w:pPr>
        <w:jc w:val="both"/>
        <w:rPr>
          <w:lang w:val="en-US"/>
        </w:rPr>
      </w:pPr>
      <w:r w:rsidRPr="00357448">
        <w:rPr>
          <w:lang w:val="en-US"/>
        </w:rPr>
        <w:t xml:space="preserve">BPA has been demonstrated to alter memory and learning after developmental, pubertal or adult exposure, based on multiple converging experimental studies reporting this functional effect as well as molecular and cellular changes in the brain (reduced expression of NMDAR, altered synaptogenesis). These effects are mediated through disturbance of estrogenic pathways as evidenced by the reversal of the functional, cellular and molecular effects of BPA by </w:t>
      </w:r>
      <w:r w:rsidR="00C904BC">
        <w:rPr>
          <w:lang w:val="en-US"/>
        </w:rPr>
        <w:t xml:space="preserve">an </w:t>
      </w:r>
      <w:r w:rsidRPr="00357448">
        <w:rPr>
          <w:lang w:val="en-US"/>
        </w:rPr>
        <w:t>ER antagonis</w:t>
      </w:r>
      <w:r w:rsidR="00C904BC">
        <w:rPr>
          <w:lang w:val="en-US"/>
        </w:rPr>
        <w:t>t</w:t>
      </w:r>
      <w:r w:rsidRPr="00357448">
        <w:rPr>
          <w:lang w:val="en-US"/>
        </w:rPr>
        <w:t xml:space="preserve"> and interference of BPA with estradiol-induced effects on behavior and spine density</w:t>
      </w:r>
      <w:r w:rsidR="003B0FBE">
        <w:rPr>
          <w:lang w:val="en-US"/>
        </w:rPr>
        <w:t>/neurogenesis</w:t>
      </w:r>
      <w:r w:rsidRPr="00357448">
        <w:rPr>
          <w:lang w:val="en-US"/>
        </w:rPr>
        <w:t xml:space="preserve">. </w:t>
      </w:r>
    </w:p>
    <w:p w14:paraId="63A4D0AA" w14:textId="77777777" w:rsidR="00A323E6" w:rsidRPr="00357448" w:rsidRDefault="00A323E6" w:rsidP="00A323E6">
      <w:pPr>
        <w:jc w:val="both"/>
        <w:rPr>
          <w:lang w:val="en-US"/>
        </w:rPr>
      </w:pPr>
    </w:p>
    <w:p w14:paraId="6616FC94" w14:textId="77777777" w:rsidR="00A323E6" w:rsidRDefault="00A323E6" w:rsidP="00A323E6">
      <w:pPr>
        <w:jc w:val="both"/>
        <w:rPr>
          <w:lang w:val="en-US"/>
        </w:rPr>
      </w:pPr>
      <w:r w:rsidRPr="00F04DC5">
        <w:rPr>
          <w:lang w:val="en-US"/>
        </w:rPr>
        <w:t>The effects of BPA on metabolism in rodent and non-rodent after prenatal and/or perinatal or adult exposure</w:t>
      </w:r>
      <w:r>
        <w:rPr>
          <w:lang w:val="en-US"/>
        </w:rPr>
        <w:t>s</w:t>
      </w:r>
      <w:r w:rsidRPr="00F04DC5">
        <w:rPr>
          <w:lang w:val="en-US"/>
        </w:rPr>
        <w:t xml:space="preserve"> include alteration of insulin secretion and/or release by </w:t>
      </w:r>
      <w:r w:rsidRPr="00F04DC5">
        <w:t>β</w:t>
      </w:r>
      <w:r w:rsidRPr="00F04DC5">
        <w:rPr>
          <w:lang w:val="en-US"/>
        </w:rPr>
        <w:t xml:space="preserve">-pancreatic cell, or </w:t>
      </w:r>
      <w:r>
        <w:rPr>
          <w:lang w:val="en-US"/>
        </w:rPr>
        <w:t xml:space="preserve">of </w:t>
      </w:r>
      <w:r w:rsidRPr="00F04DC5">
        <w:rPr>
          <w:lang w:val="en-US"/>
        </w:rPr>
        <w:t xml:space="preserve">insulin signalisation (signaling mechanisms) within insulin-sensitive organs (i.e., liver, muscle, adipose tissues) leading to variations in the expression levels of hepatic or adipose tissue markers which are indicative of a state of insulin resistance. It is </w:t>
      </w:r>
      <w:r>
        <w:rPr>
          <w:lang w:val="en-US"/>
        </w:rPr>
        <w:t xml:space="preserve">therefore </w:t>
      </w:r>
      <w:r w:rsidRPr="00F04DC5">
        <w:rPr>
          <w:lang w:val="en-US"/>
        </w:rPr>
        <w:t xml:space="preserve">considered that BPA may increase the incidence of type-2 diabetes. Additionally, </w:t>
      </w:r>
      <w:r w:rsidRPr="00F04DC5">
        <w:rPr>
          <w:i/>
          <w:lang w:val="en-US"/>
        </w:rPr>
        <w:t>in vivo</w:t>
      </w:r>
      <w:r w:rsidRPr="00F04DC5">
        <w:rPr>
          <w:lang w:val="en-US"/>
        </w:rPr>
        <w:t xml:space="preserve"> and </w:t>
      </w:r>
      <w:r w:rsidRPr="00F04DC5">
        <w:rPr>
          <w:i/>
          <w:lang w:val="en-US"/>
        </w:rPr>
        <w:t>in vitro</w:t>
      </w:r>
      <w:r w:rsidRPr="00F04DC5">
        <w:rPr>
          <w:lang w:val="en-US"/>
        </w:rPr>
        <w:t xml:space="preserve"> experimental studies indicate that these </w:t>
      </w:r>
      <w:r w:rsidRPr="004E79BD">
        <w:rPr>
          <w:lang w:val="en-US"/>
        </w:rPr>
        <w:t>effects may involve ER</w:t>
      </w:r>
      <w:r w:rsidRPr="004E79BD">
        <w:t>α</w:t>
      </w:r>
      <w:r w:rsidRPr="004E79BD">
        <w:rPr>
          <w:lang w:val="en-US"/>
        </w:rPr>
        <w:t>, ER</w:t>
      </w:r>
      <w:r w:rsidRPr="004E79BD">
        <w:t>β</w:t>
      </w:r>
      <w:r w:rsidRPr="004E79BD">
        <w:rPr>
          <w:lang w:val="en-US"/>
        </w:rPr>
        <w:t xml:space="preserve"> or GPR30 pathways. Other hormones such as leptin and adiponectin, which are involved in resistance to insulin and lipogenesis, are also modified following BPA exposure. This shows that BPA could interfere in the balanced interplay between insulin secretion and insulin action that controls glycaemia. Most of the </w:t>
      </w:r>
      <w:r w:rsidRPr="004E79BD">
        <w:rPr>
          <w:i/>
          <w:lang w:val="en-US"/>
        </w:rPr>
        <w:t>in vitro</w:t>
      </w:r>
      <w:r w:rsidRPr="004E79BD">
        <w:rPr>
          <w:lang w:val="en-US"/>
        </w:rPr>
        <w:t xml:space="preserve"> studies showing adverse effects of BPA on adipocyte differentiation and function point to alteration of endocrine mechanisms (e.g., adiponectin release, insulin signaling cascade effectors). Overall, it is suggested that the pancreas is tar</w:t>
      </w:r>
      <w:r w:rsidRPr="008C2B30">
        <w:rPr>
          <w:lang w:val="en-US"/>
        </w:rPr>
        <w:t>geted by BPA</w:t>
      </w:r>
      <w:r w:rsidRPr="004E79BD">
        <w:rPr>
          <w:lang w:val="en-US"/>
        </w:rPr>
        <w:t xml:space="preserve">, </w:t>
      </w:r>
      <w:r>
        <w:rPr>
          <w:lang w:val="en-US"/>
        </w:rPr>
        <w:t xml:space="preserve">the </w:t>
      </w:r>
      <w:r w:rsidRPr="004E79BD">
        <w:rPr>
          <w:lang w:val="en-US"/>
        </w:rPr>
        <w:t xml:space="preserve">mechanisms could differ depending on </w:t>
      </w:r>
      <w:r>
        <w:rPr>
          <w:lang w:val="en-US"/>
        </w:rPr>
        <w:t>the period of</w:t>
      </w:r>
      <w:r w:rsidRPr="004E79BD">
        <w:rPr>
          <w:lang w:val="en-US"/>
        </w:rPr>
        <w:t xml:space="preserve"> exposure </w:t>
      </w:r>
      <w:r>
        <w:rPr>
          <w:lang w:val="en-US"/>
        </w:rPr>
        <w:t>(</w:t>
      </w:r>
      <w:r w:rsidRPr="008C2B30">
        <w:rPr>
          <w:lang w:val="en-US"/>
        </w:rPr>
        <w:t xml:space="preserve">fetal life or </w:t>
      </w:r>
      <w:r w:rsidRPr="004E79BD">
        <w:rPr>
          <w:lang w:val="en-US"/>
        </w:rPr>
        <w:t>adulthood</w:t>
      </w:r>
      <w:r>
        <w:rPr>
          <w:lang w:val="en-US"/>
        </w:rPr>
        <w:t xml:space="preserve">) </w:t>
      </w:r>
      <w:r w:rsidRPr="008C2B30">
        <w:rPr>
          <w:lang w:val="en-US"/>
        </w:rPr>
        <w:t>and that an ED MoA is involved. Lastly, mainly based on similarities in homeostatic regulation of insulin production and sensitivity between animals and humans, these effects are considered relevant for humans.</w:t>
      </w:r>
    </w:p>
    <w:p w14:paraId="09DC3A80" w14:textId="77777777" w:rsidR="00A323E6" w:rsidRPr="00357448" w:rsidRDefault="00A323E6" w:rsidP="00A323E6">
      <w:pPr>
        <w:jc w:val="both"/>
        <w:rPr>
          <w:lang w:val="en-US"/>
        </w:rPr>
      </w:pPr>
    </w:p>
    <w:p w14:paraId="1AE4AD62" w14:textId="77777777" w:rsidR="00A323E6" w:rsidRDefault="00A323E6" w:rsidP="00A323E6">
      <w:pPr>
        <w:jc w:val="both"/>
        <w:rPr>
          <w:b/>
          <w:lang w:val="en-US"/>
        </w:rPr>
      </w:pPr>
      <w:r w:rsidRPr="00357448">
        <w:rPr>
          <w:lang w:val="en-US"/>
        </w:rPr>
        <w:t>The steps of the respective mechanisms of action are specific for each effect</w:t>
      </w:r>
      <w:r>
        <w:rPr>
          <w:lang w:val="en-US"/>
        </w:rPr>
        <w:t>. T</w:t>
      </w:r>
      <w:r w:rsidRPr="00357448">
        <w:rPr>
          <w:lang w:val="en-US"/>
        </w:rPr>
        <w:t>he complexity of the toxic response to BPA suggests multiple MoA that may interact but</w:t>
      </w:r>
      <w:r w:rsidRPr="00357448">
        <w:rPr>
          <w:b/>
          <w:lang w:val="en-US"/>
        </w:rPr>
        <w:t xml:space="preserve"> most importantly, the available evidence shows that disruption of the estrogenic pathway is central and consistently involved in each of the four effects. </w:t>
      </w:r>
    </w:p>
    <w:p w14:paraId="60BD03EF" w14:textId="77777777" w:rsidR="00A323E6" w:rsidRDefault="00A323E6" w:rsidP="00A323E6">
      <w:pPr>
        <w:jc w:val="both"/>
        <w:rPr>
          <w:b/>
          <w:lang w:val="en-US"/>
        </w:rPr>
      </w:pPr>
    </w:p>
    <w:p w14:paraId="51DC467E" w14:textId="77777777" w:rsidR="00A323E6" w:rsidRDefault="00A323E6" w:rsidP="00A323E6">
      <w:pPr>
        <w:jc w:val="both"/>
        <w:rPr>
          <w:lang w:val="en-US"/>
        </w:rPr>
      </w:pPr>
      <w:r>
        <w:rPr>
          <w:lang w:val="en-US"/>
        </w:rPr>
        <w:t xml:space="preserve">In conclusion, on the basis of evidence available in relation to alteration of </w:t>
      </w:r>
      <w:r w:rsidRPr="00357448">
        <w:rPr>
          <w:lang w:val="en-US"/>
        </w:rPr>
        <w:t>reproductive function, mammary gland development, cognitive function and metabolism</w:t>
      </w:r>
      <w:r>
        <w:rPr>
          <w:lang w:val="en-US"/>
        </w:rPr>
        <w:t>, BPA can be considered an endocrine disruptor for human health.</w:t>
      </w:r>
    </w:p>
    <w:p w14:paraId="73C58AB3" w14:textId="77777777" w:rsidR="002C2116" w:rsidRDefault="002C2116" w:rsidP="00A323E6">
      <w:pPr>
        <w:jc w:val="both"/>
        <w:rPr>
          <w:lang w:val="en-US"/>
        </w:rPr>
      </w:pPr>
    </w:p>
    <w:p w14:paraId="0A892AF7" w14:textId="77777777" w:rsidR="00A323E6" w:rsidRDefault="00A323E6" w:rsidP="00A323E6">
      <w:pPr>
        <w:jc w:val="both"/>
        <w:rPr>
          <w:lang w:val="en-US"/>
        </w:rPr>
      </w:pPr>
      <w:r w:rsidRPr="00357448">
        <w:rPr>
          <w:lang w:val="en-US"/>
        </w:rPr>
        <w:t>It is not excluded that BPA may also alter other physiological functions, e.g. the immune function, through a similar ED MoA but the level of evidence is considered insufficient at the moment</w:t>
      </w:r>
      <w:r>
        <w:rPr>
          <w:lang w:val="en-US"/>
        </w:rPr>
        <w:t xml:space="preserve"> for this effect to be presented</w:t>
      </w:r>
      <w:r w:rsidRPr="00357448">
        <w:rPr>
          <w:lang w:val="en-US"/>
        </w:rPr>
        <w:t xml:space="preserve">. </w:t>
      </w:r>
    </w:p>
    <w:p w14:paraId="746BC8DF" w14:textId="77777777" w:rsidR="00A323E6" w:rsidRPr="00357448" w:rsidRDefault="00A323E6" w:rsidP="00A323E6">
      <w:pPr>
        <w:jc w:val="both"/>
        <w:rPr>
          <w:lang w:val="en-US"/>
        </w:rPr>
      </w:pPr>
    </w:p>
    <w:p w14:paraId="4B41FB61" w14:textId="1C5F45F3" w:rsidR="00A323E6" w:rsidRDefault="00A323E6" w:rsidP="00A323E6">
      <w:pPr>
        <w:jc w:val="both"/>
        <w:rPr>
          <w:lang w:val="en-US" w:eastAsia="en-GB"/>
        </w:rPr>
      </w:pPr>
      <w:r>
        <w:rPr>
          <w:lang w:val="en-US"/>
        </w:rPr>
        <w:t xml:space="preserve">The </w:t>
      </w:r>
      <w:r w:rsidRPr="00252D10">
        <w:rPr>
          <w:lang w:val="en-US"/>
        </w:rPr>
        <w:t xml:space="preserve">range of effects </w:t>
      </w:r>
      <w:r>
        <w:rPr>
          <w:lang w:val="en-US"/>
        </w:rPr>
        <w:t xml:space="preserve">induced by BPA </w:t>
      </w:r>
      <w:r w:rsidRPr="00252D10">
        <w:rPr>
          <w:lang w:val="en-US"/>
        </w:rPr>
        <w:t>in relation to its ED</w:t>
      </w:r>
      <w:r>
        <w:rPr>
          <w:lang w:val="en-US"/>
        </w:rPr>
        <w:t xml:space="preserve"> </w:t>
      </w:r>
      <w:r w:rsidRPr="00252D10">
        <w:rPr>
          <w:lang w:val="en-US"/>
        </w:rPr>
        <w:t xml:space="preserve">MoA </w:t>
      </w:r>
      <w:r>
        <w:rPr>
          <w:lang w:val="en-US"/>
        </w:rPr>
        <w:t>is</w:t>
      </w:r>
      <w:r w:rsidRPr="00252D10">
        <w:rPr>
          <w:lang w:val="en-US"/>
        </w:rPr>
        <w:t xml:space="preserve"> considered serious.</w:t>
      </w:r>
      <w:r w:rsidRPr="00252D10">
        <w:rPr>
          <w:b/>
          <w:lang w:val="en-US"/>
        </w:rPr>
        <w:t xml:space="preserve"> </w:t>
      </w:r>
      <w:r w:rsidRPr="00E67DC4">
        <w:rPr>
          <w:lang w:val="en-US"/>
        </w:rPr>
        <w:t>All t</w:t>
      </w:r>
      <w:r w:rsidRPr="00252D10">
        <w:rPr>
          <w:lang w:val="en-US"/>
        </w:rPr>
        <w:t xml:space="preserve">hese ED-related effects are characteristically </w:t>
      </w:r>
      <w:r>
        <w:rPr>
          <w:lang w:val="en-US"/>
        </w:rPr>
        <w:t xml:space="preserve">(but not only) </w:t>
      </w:r>
      <w:r w:rsidRPr="00252D10">
        <w:rPr>
          <w:lang w:val="en-US"/>
        </w:rPr>
        <w:t xml:space="preserve">observed after developmental exposure to BPA, with consequences that are observed later in life. As </w:t>
      </w:r>
      <w:r>
        <w:rPr>
          <w:lang w:val="en-US"/>
        </w:rPr>
        <w:t>they</w:t>
      </w:r>
      <w:r w:rsidRPr="00252D10">
        <w:rPr>
          <w:lang w:val="en-US"/>
        </w:rPr>
        <w:t xml:space="preserve"> appear </w:t>
      </w:r>
      <w:r w:rsidR="00BE1BE0">
        <w:rPr>
          <w:lang w:val="en-US"/>
        </w:rPr>
        <w:t xml:space="preserve">a </w:t>
      </w:r>
      <w:r w:rsidRPr="00252D10">
        <w:rPr>
          <w:lang w:val="en-US"/>
        </w:rPr>
        <w:t xml:space="preserve">long time after the exposure, they are indeed considered </w:t>
      </w:r>
      <w:r w:rsidRPr="00357448">
        <w:rPr>
          <w:lang w:val="en-US"/>
        </w:rPr>
        <w:t>permanent and irreversible</w:t>
      </w:r>
      <w:r>
        <w:rPr>
          <w:lang w:val="en-US"/>
        </w:rPr>
        <w:t xml:space="preserve">. In addition, </w:t>
      </w:r>
      <w:r w:rsidRPr="009314BD">
        <w:rPr>
          <w:lang w:val="en-US"/>
        </w:rPr>
        <w:t>the</w:t>
      </w:r>
      <w:r>
        <w:rPr>
          <w:lang w:val="en-US"/>
        </w:rPr>
        <w:t xml:space="preserve"> effects of BPA are </w:t>
      </w:r>
      <w:r w:rsidRPr="009314BD">
        <w:rPr>
          <w:lang w:val="en-US"/>
        </w:rPr>
        <w:t xml:space="preserve">associated </w:t>
      </w:r>
      <w:r>
        <w:rPr>
          <w:lang w:val="en-US"/>
        </w:rPr>
        <w:t xml:space="preserve">with </w:t>
      </w:r>
      <w:r w:rsidRPr="009314BD">
        <w:rPr>
          <w:lang w:val="en-US"/>
        </w:rPr>
        <w:t xml:space="preserve">conditions </w:t>
      </w:r>
      <w:r>
        <w:rPr>
          <w:lang w:val="en-US"/>
        </w:rPr>
        <w:t xml:space="preserve">that </w:t>
      </w:r>
      <w:r w:rsidRPr="009314BD">
        <w:rPr>
          <w:lang w:val="en-US"/>
        </w:rPr>
        <w:t>may lead to a reduced quality of life. In particular breast cancers, neurobehavioural disorders and diabetes are observed with high prevalence and increasing trends during the last decades in Europe and raise indisputable societal concern</w:t>
      </w:r>
      <w:r>
        <w:rPr>
          <w:lang w:val="en-US"/>
        </w:rPr>
        <w:t>,</w:t>
      </w:r>
      <w:r w:rsidRPr="009314BD">
        <w:rPr>
          <w:lang w:val="en-US"/>
        </w:rPr>
        <w:t xml:space="preserve"> al</w:t>
      </w:r>
      <w:r>
        <w:rPr>
          <w:lang w:val="en-US"/>
        </w:rPr>
        <w:t>so</w:t>
      </w:r>
      <w:r w:rsidRPr="009314BD">
        <w:rPr>
          <w:lang w:val="en-US"/>
        </w:rPr>
        <w:t xml:space="preserve"> in relation to their potential economic burden on the health system</w:t>
      </w:r>
      <w:r>
        <w:rPr>
          <w:lang w:val="en-US"/>
        </w:rPr>
        <w:t>s</w:t>
      </w:r>
      <w:r w:rsidRPr="009314BD">
        <w:rPr>
          <w:lang w:val="en-US"/>
        </w:rPr>
        <w:t>. Finally, for each of the four effects, the database shows important uncertainties in establishing a quantitative dose-response as well as safe levels, with some studies identifying effects at doses below the point of departure used by RAC</w:t>
      </w:r>
      <w:r w:rsidRPr="009314BD">
        <w:rPr>
          <w:lang w:val="en-US" w:eastAsia="en-GB"/>
        </w:rPr>
        <w:t xml:space="preserve"> </w:t>
      </w:r>
      <w:r w:rsidRPr="009314BD">
        <w:rPr>
          <w:lang w:val="en-US"/>
        </w:rPr>
        <w:t xml:space="preserve">for DNEL derivation </w:t>
      </w:r>
      <w:r w:rsidRPr="009314BD">
        <w:rPr>
          <w:lang w:val="en-US" w:eastAsia="en-GB"/>
        </w:rPr>
        <w:t>and on-going discussions on t</w:t>
      </w:r>
      <w:r w:rsidRPr="009314BD">
        <w:rPr>
          <w:lang w:val="en-US"/>
        </w:rPr>
        <w:t xml:space="preserve">he shape of the dose-response relationship and the parameters impacting the dose-response (period of exposure and concomitant presence of estrogen in particular). </w:t>
      </w:r>
      <w:r>
        <w:rPr>
          <w:lang w:val="en-US" w:eastAsia="en-GB"/>
        </w:rPr>
        <w:t>For these reasons, t</w:t>
      </w:r>
      <w:r w:rsidRPr="005814CF">
        <w:rPr>
          <w:lang w:val="en-US" w:eastAsia="en-GB"/>
        </w:rPr>
        <w:t>he effects of BPA that are linked to ED MoA therefore give rise to an equivalent level of concern to those of other substances listed in points (a) to (c) of Article 57 of REACH.</w:t>
      </w:r>
    </w:p>
    <w:p w14:paraId="66060AAC" w14:textId="77777777" w:rsidR="00A323E6" w:rsidRPr="005814CF" w:rsidRDefault="00A323E6" w:rsidP="00A323E6">
      <w:pPr>
        <w:jc w:val="both"/>
        <w:rPr>
          <w:lang w:val="en-US" w:eastAsia="en-GB"/>
        </w:rPr>
      </w:pPr>
    </w:p>
    <w:p w14:paraId="3D55942D" w14:textId="77777777" w:rsidR="00A323E6" w:rsidRPr="005814CF" w:rsidRDefault="00A323E6" w:rsidP="00A323E6">
      <w:pPr>
        <w:jc w:val="both"/>
        <w:rPr>
          <w:lang w:val="en-US" w:eastAsia="en-GB"/>
        </w:rPr>
      </w:pPr>
      <w:r w:rsidRPr="005814CF">
        <w:rPr>
          <w:lang w:val="en-US" w:eastAsia="en-GB"/>
        </w:rPr>
        <w:t xml:space="preserve">Thus, BPA is proposed to be identified as a substance of very high concern in accordance with Article 57(f) of REACH </w:t>
      </w:r>
      <w:r w:rsidRPr="005814CF">
        <w:rPr>
          <w:lang w:val="en-CA" w:eastAsia="en-GB"/>
        </w:rPr>
        <w:t>for effects in relation to human health exerted through an ED MoA.</w:t>
      </w:r>
    </w:p>
    <w:p w14:paraId="591B601A" w14:textId="77777777" w:rsidR="00C07CEF" w:rsidRPr="00716EB2" w:rsidRDefault="00C07CEF" w:rsidP="00B12C39">
      <w:pPr>
        <w:jc w:val="both"/>
        <w:rPr>
          <w:rStyle w:val="Strong"/>
          <w:b w:val="0"/>
          <w:bCs/>
          <w:i/>
        </w:rPr>
      </w:pPr>
    </w:p>
    <w:p w14:paraId="0A42AEA6" w14:textId="77777777" w:rsidR="00B12C39" w:rsidRPr="00C42D6A" w:rsidRDefault="00B12C39" w:rsidP="00B12C39">
      <w:pPr>
        <w:jc w:val="both"/>
        <w:rPr>
          <w:rStyle w:val="Strong"/>
          <w:b w:val="0"/>
          <w:bCs/>
        </w:rPr>
      </w:pPr>
    </w:p>
    <w:p w14:paraId="3B32CAAE" w14:textId="77777777" w:rsidR="00B12C39" w:rsidRPr="00376E24" w:rsidRDefault="00B12C39" w:rsidP="00376E24">
      <w:pPr>
        <w:widowControl/>
        <w:autoSpaceDE w:val="0"/>
        <w:autoSpaceDN w:val="0"/>
        <w:adjustRightInd w:val="0"/>
        <w:rPr>
          <w:rFonts w:cs="Verdana"/>
          <w:b/>
          <w:color w:val="000000"/>
          <w:lang w:val="en-US" w:eastAsia="en-GB"/>
        </w:rPr>
      </w:pPr>
      <w:r w:rsidRPr="00376E24">
        <w:rPr>
          <w:rFonts w:cs="Verdana"/>
          <w:b/>
          <w:color w:val="000000"/>
          <w:lang w:val="en-US" w:eastAsia="en-GB"/>
        </w:rPr>
        <w:t xml:space="preserve">Registration dossiers submitted for the substance? </w:t>
      </w:r>
      <w:r w:rsidRPr="00376E24">
        <w:rPr>
          <w:rFonts w:cs="Verdana"/>
          <w:color w:val="000000"/>
          <w:lang w:val="en-US" w:eastAsia="en-GB"/>
        </w:rPr>
        <w:t>Yes</w:t>
      </w:r>
    </w:p>
    <w:p w14:paraId="26964DC7" w14:textId="77777777" w:rsidR="00B12C39" w:rsidRPr="00CD2F3D" w:rsidRDefault="00B12C39" w:rsidP="007115A1">
      <w:pPr>
        <w:pStyle w:val="Title"/>
        <w:jc w:val="center"/>
        <w:rPr>
          <w:sz w:val="32"/>
        </w:rPr>
      </w:pPr>
      <w:r>
        <w:br w:type="page"/>
      </w:r>
      <w:bookmarkStart w:id="16" w:name="_Toc316637274"/>
      <w:bookmarkStart w:id="17" w:name="_Toc341888501"/>
      <w:bookmarkStart w:id="18" w:name="_Toc342400355"/>
      <w:bookmarkStart w:id="19" w:name="_Toc357184189"/>
      <w:bookmarkStart w:id="20" w:name="_Toc357184425"/>
      <w:bookmarkStart w:id="21" w:name="_Toc357185226"/>
      <w:bookmarkStart w:id="22" w:name="_Toc357186074"/>
      <w:bookmarkStart w:id="23" w:name="_Toc357186223"/>
      <w:bookmarkStart w:id="24" w:name="_Toc357437509"/>
      <w:bookmarkStart w:id="25" w:name="_Toc357590782"/>
      <w:bookmarkStart w:id="26" w:name="_Toc357692814"/>
      <w:bookmarkStart w:id="27" w:name="_Toc365649641"/>
      <w:bookmarkStart w:id="28" w:name="_Toc365649790"/>
      <w:bookmarkStart w:id="29" w:name="_Toc366489842"/>
      <w:bookmarkStart w:id="30" w:name="_Toc418498547"/>
      <w:bookmarkStart w:id="31" w:name="_Toc418505990"/>
      <w:bookmarkStart w:id="32" w:name="_Toc476671037"/>
      <w:r w:rsidRPr="00CD2F3D">
        <w:rPr>
          <w:sz w:val="32"/>
        </w:rPr>
        <w:t>PART I</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0849B69" w14:textId="057A1520" w:rsidR="00B12C39" w:rsidRPr="00DD36C7" w:rsidRDefault="00AB77F6" w:rsidP="007115A1">
      <w:pPr>
        <w:pStyle w:val="Title"/>
        <w:jc w:val="center"/>
        <w:rPr>
          <w:sz w:val="32"/>
        </w:rPr>
      </w:pPr>
      <w:r w:rsidRPr="00AB77F6">
        <w:rPr>
          <w:lang w:val="en-US"/>
        </w:rPr>
        <w:t xml:space="preserve"> </w:t>
      </w:r>
      <w:bookmarkStart w:id="33" w:name="_Toc316637275"/>
      <w:bookmarkStart w:id="34" w:name="_Toc341888502"/>
      <w:bookmarkStart w:id="35" w:name="_Toc342400356"/>
      <w:bookmarkStart w:id="36" w:name="_Toc357185227"/>
      <w:bookmarkStart w:id="37" w:name="_Toc357186075"/>
      <w:bookmarkStart w:id="38" w:name="_Toc357186224"/>
      <w:bookmarkStart w:id="39" w:name="_Toc357437510"/>
      <w:bookmarkStart w:id="40" w:name="_Toc357590783"/>
      <w:bookmarkStart w:id="41" w:name="_Toc357692815"/>
      <w:bookmarkStart w:id="42" w:name="_Toc365649642"/>
      <w:bookmarkStart w:id="43" w:name="_Toc365649791"/>
      <w:bookmarkStart w:id="44" w:name="_Toc366489843"/>
      <w:bookmarkStart w:id="45" w:name="_Toc418498548"/>
      <w:bookmarkStart w:id="46" w:name="_Toc418505991"/>
      <w:bookmarkStart w:id="47" w:name="_Toc476671038"/>
      <w:r w:rsidR="00B12C39" w:rsidRPr="00DD36C7">
        <w:rPr>
          <w:sz w:val="32"/>
        </w:rPr>
        <w:t>Justification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19C55A2" w14:textId="77777777" w:rsidR="001F71FD" w:rsidRPr="001F71FD" w:rsidRDefault="001F71FD" w:rsidP="001F71FD">
      <w:pPr>
        <w:pStyle w:val="Title"/>
      </w:pPr>
      <w:bookmarkStart w:id="48" w:name="_Toc476671039"/>
      <w:r w:rsidRPr="001F71FD">
        <w:t>1. Identity of the substance and physical and chemical properties</w:t>
      </w:r>
      <w:bookmarkEnd w:id="48"/>
    </w:p>
    <w:p w14:paraId="44902D37" w14:textId="77777777" w:rsidR="005A47F0" w:rsidRDefault="005A47F0" w:rsidP="007115A1">
      <w:pPr>
        <w:pStyle w:val="Heading2"/>
        <w:numPr>
          <w:ilvl w:val="1"/>
          <w:numId w:val="1"/>
        </w:numPr>
        <w:tabs>
          <w:tab w:val="clear" w:pos="360"/>
          <w:tab w:val="num" w:pos="0"/>
        </w:tabs>
      </w:pPr>
      <w:bookmarkStart w:id="49" w:name="_Toc341888504"/>
      <w:bookmarkStart w:id="50" w:name="_Toc342400358"/>
      <w:bookmarkStart w:id="51" w:name="_Toc354499569"/>
      <w:bookmarkStart w:id="52" w:name="_Toc357083642"/>
      <w:bookmarkStart w:id="53" w:name="_Toc357184191"/>
      <w:bookmarkStart w:id="54" w:name="_Toc357184427"/>
      <w:bookmarkStart w:id="55" w:name="_Toc357185229"/>
      <w:bookmarkStart w:id="56" w:name="_Toc357186077"/>
      <w:bookmarkStart w:id="57" w:name="_Toc357186226"/>
      <w:bookmarkStart w:id="58" w:name="_Toc357437512"/>
      <w:bookmarkStart w:id="59" w:name="_Toc357590785"/>
      <w:bookmarkStart w:id="60" w:name="_Toc357692817"/>
      <w:bookmarkStart w:id="61" w:name="_Toc365649644"/>
      <w:bookmarkStart w:id="62" w:name="_Toc365649793"/>
      <w:bookmarkStart w:id="63" w:name="_Toc366489845"/>
      <w:bookmarkStart w:id="64" w:name="_Toc418498550"/>
      <w:bookmarkStart w:id="65" w:name="_Toc418505993"/>
      <w:bookmarkStart w:id="66" w:name="_Toc476671040"/>
      <w:bookmarkStart w:id="67" w:name="_Toc341888507"/>
      <w:bookmarkStart w:id="68" w:name="_Toc342400361"/>
      <w:bookmarkStart w:id="69" w:name="_Toc354499572"/>
      <w:bookmarkStart w:id="70" w:name="_Toc357083647"/>
      <w:bookmarkStart w:id="71" w:name="_Toc357184196"/>
      <w:bookmarkStart w:id="72" w:name="_Toc357184432"/>
      <w:bookmarkStart w:id="73" w:name="_Toc357185234"/>
      <w:bookmarkStart w:id="74" w:name="_Toc357186082"/>
      <w:bookmarkStart w:id="75" w:name="_Toc357186231"/>
      <w:bookmarkStart w:id="76" w:name="_Toc357437517"/>
      <w:bookmarkStart w:id="77" w:name="_Toc357590790"/>
      <w:bookmarkStart w:id="78" w:name="_Toc357692822"/>
      <w:bookmarkStart w:id="79" w:name="_Toc365649649"/>
      <w:bookmarkStart w:id="80" w:name="_Toc365649798"/>
      <w:bookmarkStart w:id="81" w:name="_Toc366489850"/>
      <w:bookmarkStart w:id="82" w:name="_Toc418498555"/>
      <w:bookmarkStart w:id="83" w:name="_Toc418505998"/>
      <w:r w:rsidRPr="007B2537">
        <w:t>Name and other identifiers of the substance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A235F49" w14:textId="77777777" w:rsidR="005A47F0" w:rsidRDefault="005A47F0" w:rsidP="005A47F0">
      <w:pPr>
        <w:pStyle w:val="Caption"/>
        <w:rPr>
          <w:b/>
          <w:sz w:val="18"/>
          <w:szCs w:val="18"/>
        </w:rPr>
      </w:pPr>
      <w:bookmarkStart w:id="84" w:name="_Toc341889781"/>
      <w:bookmarkStart w:id="85" w:name="_Toc357184842"/>
      <w:bookmarkStart w:id="86" w:name="_Toc359563693"/>
      <w:bookmarkStart w:id="87" w:name="_Toc365030502"/>
    </w:p>
    <w:p w14:paraId="6A0B5839" w14:textId="77777777" w:rsidR="005A47F0" w:rsidRPr="00EB3914" w:rsidRDefault="006044C2" w:rsidP="00EB3914">
      <w:pPr>
        <w:widowControl/>
        <w:spacing w:after="180"/>
        <w:jc w:val="both"/>
        <w:rPr>
          <w:rStyle w:val="Strong"/>
          <w:bCs/>
          <w:sz w:val="18"/>
          <w:szCs w:val="18"/>
          <w:lang w:val="en-US"/>
        </w:rPr>
      </w:pPr>
      <w:bookmarkStart w:id="88" w:name="_Ref472632187"/>
      <w:bookmarkStart w:id="89" w:name="_Toc476670775"/>
      <w:bookmarkEnd w:id="84"/>
      <w:bookmarkEnd w:id="85"/>
      <w:bookmarkEnd w:id="86"/>
      <w:bookmarkEnd w:id="87"/>
      <w:r w:rsidRPr="00EB3914">
        <w:rPr>
          <w:rStyle w:val="Strong"/>
          <w:bCs/>
          <w:sz w:val="18"/>
          <w:szCs w:val="18"/>
          <w:lang w:val="en-US"/>
        </w:rPr>
        <w:t xml:space="preserve">Table </w:t>
      </w:r>
      <w:r w:rsidR="004378B3" w:rsidRPr="00EB3914">
        <w:rPr>
          <w:rStyle w:val="Strong"/>
          <w:bCs/>
          <w:sz w:val="18"/>
          <w:szCs w:val="18"/>
          <w:lang w:val="en-US"/>
        </w:rPr>
        <w:fldChar w:fldCharType="begin"/>
      </w:r>
      <w:r w:rsidRPr="00EB3914">
        <w:rPr>
          <w:rStyle w:val="Strong"/>
          <w:bCs/>
          <w:sz w:val="18"/>
          <w:szCs w:val="18"/>
          <w:lang w:val="en-US"/>
        </w:rPr>
        <w:instrText xml:space="preserve"> SEQ Table \* ARABIC </w:instrText>
      </w:r>
      <w:r w:rsidR="004378B3" w:rsidRPr="00EB3914">
        <w:rPr>
          <w:rStyle w:val="Strong"/>
          <w:bCs/>
          <w:sz w:val="18"/>
          <w:szCs w:val="18"/>
          <w:lang w:val="en-US"/>
        </w:rPr>
        <w:fldChar w:fldCharType="separate"/>
      </w:r>
      <w:r w:rsidR="00F74D1B">
        <w:rPr>
          <w:rStyle w:val="Strong"/>
          <w:bCs/>
          <w:noProof/>
          <w:sz w:val="18"/>
          <w:szCs w:val="18"/>
          <w:lang w:val="en-US"/>
        </w:rPr>
        <w:t>1</w:t>
      </w:r>
      <w:r w:rsidR="004378B3" w:rsidRPr="00EB3914">
        <w:rPr>
          <w:rStyle w:val="Strong"/>
          <w:bCs/>
          <w:sz w:val="18"/>
          <w:szCs w:val="18"/>
          <w:lang w:val="en-US"/>
        </w:rPr>
        <w:fldChar w:fldCharType="end"/>
      </w:r>
      <w:bookmarkEnd w:id="88"/>
      <w:r w:rsidRPr="00EB3914">
        <w:rPr>
          <w:rStyle w:val="Strong"/>
          <w:bCs/>
          <w:sz w:val="18"/>
          <w:szCs w:val="18"/>
          <w:lang w:val="en-US"/>
        </w:rPr>
        <w:t>: Substance identity</w:t>
      </w:r>
      <w:bookmarkEnd w:id="89"/>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18"/>
        <w:gridCol w:w="5137"/>
      </w:tblGrid>
      <w:tr w:rsidR="005A47F0" w:rsidRPr="00F026DE" w14:paraId="2DE30BCD" w14:textId="77777777" w:rsidTr="00C2196E">
        <w:trPr>
          <w:trHeight w:val="363"/>
        </w:trPr>
        <w:tc>
          <w:tcPr>
            <w:tcW w:w="4518" w:type="dxa"/>
            <w:tcMar>
              <w:top w:w="40" w:type="dxa"/>
              <w:left w:w="40" w:type="dxa"/>
              <w:bottom w:w="40" w:type="dxa"/>
              <w:right w:w="40" w:type="dxa"/>
            </w:tcMar>
          </w:tcPr>
          <w:p w14:paraId="50446157" w14:textId="77777777" w:rsidR="005A47F0" w:rsidRPr="008D0DBB" w:rsidRDefault="005A47F0" w:rsidP="00C2196E">
            <w:pPr>
              <w:pStyle w:val="TableRowHeader"/>
              <w:rPr>
                <w:sz w:val="18"/>
                <w:szCs w:val="18"/>
              </w:rPr>
            </w:pPr>
            <w:r w:rsidRPr="008D0DBB">
              <w:rPr>
                <w:sz w:val="18"/>
                <w:szCs w:val="18"/>
              </w:rPr>
              <w:t>EC number:</w:t>
            </w:r>
          </w:p>
        </w:tc>
        <w:tc>
          <w:tcPr>
            <w:tcW w:w="5137" w:type="dxa"/>
            <w:tcMar>
              <w:top w:w="40" w:type="dxa"/>
              <w:left w:w="40" w:type="dxa"/>
              <w:bottom w:w="40" w:type="dxa"/>
              <w:right w:w="40" w:type="dxa"/>
            </w:tcMar>
          </w:tcPr>
          <w:p w14:paraId="6A573041"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201-245-8</w:t>
            </w:r>
          </w:p>
        </w:tc>
      </w:tr>
      <w:tr w:rsidR="005A47F0" w:rsidRPr="00F026DE" w14:paraId="6D552CB3" w14:textId="77777777" w:rsidTr="00C2196E">
        <w:trPr>
          <w:trHeight w:val="371"/>
        </w:trPr>
        <w:tc>
          <w:tcPr>
            <w:tcW w:w="4518" w:type="dxa"/>
            <w:tcMar>
              <w:top w:w="40" w:type="dxa"/>
              <w:left w:w="40" w:type="dxa"/>
              <w:bottom w:w="40" w:type="dxa"/>
              <w:right w:w="40" w:type="dxa"/>
            </w:tcMar>
          </w:tcPr>
          <w:p w14:paraId="7A48774F" w14:textId="77777777" w:rsidR="005A47F0" w:rsidRPr="008D0DBB" w:rsidRDefault="005A47F0" w:rsidP="00C2196E">
            <w:pPr>
              <w:pStyle w:val="TableRowHeader"/>
              <w:rPr>
                <w:sz w:val="18"/>
                <w:szCs w:val="18"/>
              </w:rPr>
            </w:pPr>
            <w:r w:rsidRPr="008D0DBB">
              <w:rPr>
                <w:sz w:val="18"/>
                <w:szCs w:val="18"/>
              </w:rPr>
              <w:t>EC name:</w:t>
            </w:r>
          </w:p>
        </w:tc>
        <w:tc>
          <w:tcPr>
            <w:tcW w:w="5137" w:type="dxa"/>
            <w:tcMar>
              <w:top w:w="40" w:type="dxa"/>
              <w:left w:w="40" w:type="dxa"/>
              <w:bottom w:w="40" w:type="dxa"/>
              <w:right w:w="40" w:type="dxa"/>
            </w:tcMar>
          </w:tcPr>
          <w:p w14:paraId="4916089C" w14:textId="77777777" w:rsidR="005A47F0" w:rsidRPr="008D0DBB" w:rsidRDefault="005A47F0" w:rsidP="00C2196E">
            <w:pPr>
              <w:keepNext/>
              <w:keepLines/>
              <w:widowControl/>
              <w:spacing w:before="54" w:after="54"/>
              <w:ind w:left="113"/>
              <w:jc w:val="both"/>
              <w:rPr>
                <w:sz w:val="18"/>
                <w:szCs w:val="18"/>
                <w:lang w:eastAsia="da-DK"/>
              </w:rPr>
            </w:pPr>
            <w:r w:rsidRPr="00972F88">
              <w:rPr>
                <w:sz w:val="18"/>
                <w:szCs w:val="18"/>
                <w:lang w:eastAsia="da-DK"/>
              </w:rPr>
              <w:t>4,4'-isopropylidenediphenol</w:t>
            </w:r>
          </w:p>
        </w:tc>
      </w:tr>
      <w:tr w:rsidR="005A47F0" w:rsidRPr="00F026DE" w14:paraId="52569B8D" w14:textId="77777777" w:rsidTr="00C2196E">
        <w:trPr>
          <w:trHeight w:val="393"/>
        </w:trPr>
        <w:tc>
          <w:tcPr>
            <w:tcW w:w="4518" w:type="dxa"/>
            <w:tcMar>
              <w:top w:w="40" w:type="dxa"/>
              <w:left w:w="40" w:type="dxa"/>
              <w:bottom w:w="40" w:type="dxa"/>
              <w:right w:w="40" w:type="dxa"/>
            </w:tcMar>
          </w:tcPr>
          <w:p w14:paraId="77A0BBAC" w14:textId="77777777" w:rsidR="005A47F0" w:rsidRPr="008D0DBB" w:rsidRDefault="005A47F0" w:rsidP="00C2196E">
            <w:pPr>
              <w:pStyle w:val="TableRowHeader"/>
              <w:rPr>
                <w:sz w:val="18"/>
                <w:szCs w:val="18"/>
              </w:rPr>
            </w:pPr>
            <w:r w:rsidRPr="008D0DBB">
              <w:rPr>
                <w:sz w:val="18"/>
                <w:szCs w:val="18"/>
              </w:rPr>
              <w:t>CAS number (in the EC inventory):</w:t>
            </w:r>
          </w:p>
        </w:tc>
        <w:tc>
          <w:tcPr>
            <w:tcW w:w="5137" w:type="dxa"/>
            <w:tcMar>
              <w:top w:w="40" w:type="dxa"/>
              <w:left w:w="40" w:type="dxa"/>
              <w:bottom w:w="40" w:type="dxa"/>
              <w:right w:w="40" w:type="dxa"/>
            </w:tcMar>
          </w:tcPr>
          <w:p w14:paraId="6C4C9E02"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80-05-7</w:t>
            </w:r>
          </w:p>
        </w:tc>
      </w:tr>
      <w:tr w:rsidR="005A47F0" w:rsidRPr="00F026DE" w14:paraId="391754E0" w14:textId="77777777" w:rsidTr="00C2196E">
        <w:trPr>
          <w:trHeight w:val="760"/>
        </w:trPr>
        <w:tc>
          <w:tcPr>
            <w:tcW w:w="4518" w:type="dxa"/>
            <w:tcMar>
              <w:top w:w="40" w:type="dxa"/>
              <w:left w:w="40" w:type="dxa"/>
              <w:bottom w:w="40" w:type="dxa"/>
              <w:right w:w="40" w:type="dxa"/>
            </w:tcMar>
          </w:tcPr>
          <w:p w14:paraId="5F9A4E8E" w14:textId="77777777" w:rsidR="005A47F0" w:rsidRPr="008D0DBB" w:rsidRDefault="005A47F0" w:rsidP="00C2196E">
            <w:pPr>
              <w:pStyle w:val="TableRowHeader"/>
              <w:rPr>
                <w:sz w:val="18"/>
                <w:szCs w:val="18"/>
              </w:rPr>
            </w:pPr>
            <w:r w:rsidRPr="008D0DBB">
              <w:rPr>
                <w:sz w:val="18"/>
                <w:szCs w:val="18"/>
              </w:rPr>
              <w:t>Deleted CAS numbers:</w:t>
            </w:r>
          </w:p>
        </w:tc>
        <w:tc>
          <w:tcPr>
            <w:tcW w:w="5137" w:type="dxa"/>
            <w:tcMar>
              <w:top w:w="40" w:type="dxa"/>
              <w:left w:w="40" w:type="dxa"/>
              <w:bottom w:w="40" w:type="dxa"/>
              <w:right w:w="40" w:type="dxa"/>
            </w:tcMar>
          </w:tcPr>
          <w:p w14:paraId="3DC491BA" w14:textId="77777777" w:rsidR="005A47F0" w:rsidRPr="008D0DBB" w:rsidRDefault="005A47F0" w:rsidP="00C2196E">
            <w:pPr>
              <w:keepNext/>
              <w:keepLines/>
              <w:widowControl/>
              <w:spacing w:before="54" w:after="54"/>
              <w:ind w:left="113"/>
              <w:jc w:val="both"/>
              <w:rPr>
                <w:sz w:val="18"/>
                <w:szCs w:val="18"/>
                <w:lang w:eastAsia="da-DK"/>
              </w:rPr>
            </w:pPr>
            <w:r w:rsidRPr="00972F88">
              <w:rPr>
                <w:sz w:val="18"/>
                <w:szCs w:val="18"/>
                <w:lang w:eastAsia="da-DK"/>
              </w:rPr>
              <w:t>27360-89-0; 28106-82-3; 37808-08-5; 137885-53-1; 146479-75-6; 1429425-26-2</w:t>
            </w:r>
          </w:p>
        </w:tc>
      </w:tr>
      <w:tr w:rsidR="005A47F0" w:rsidRPr="00F026DE" w14:paraId="0C6DF435" w14:textId="77777777" w:rsidTr="00C2196E">
        <w:trPr>
          <w:trHeight w:val="30"/>
        </w:trPr>
        <w:tc>
          <w:tcPr>
            <w:tcW w:w="4518" w:type="dxa"/>
            <w:tcMar>
              <w:top w:w="40" w:type="dxa"/>
              <w:left w:w="40" w:type="dxa"/>
              <w:bottom w:w="40" w:type="dxa"/>
              <w:right w:w="40" w:type="dxa"/>
            </w:tcMar>
          </w:tcPr>
          <w:p w14:paraId="4F1FFA14" w14:textId="77777777" w:rsidR="005A47F0" w:rsidRPr="008D0DBB" w:rsidRDefault="005A47F0" w:rsidP="00C2196E">
            <w:pPr>
              <w:pStyle w:val="TableRowHeader"/>
              <w:rPr>
                <w:sz w:val="18"/>
                <w:szCs w:val="18"/>
              </w:rPr>
            </w:pPr>
            <w:r w:rsidRPr="003930B1">
              <w:rPr>
                <w:sz w:val="18"/>
                <w:szCs w:val="18"/>
              </w:rPr>
              <w:t>CAS name:</w:t>
            </w:r>
          </w:p>
        </w:tc>
        <w:tc>
          <w:tcPr>
            <w:tcW w:w="5137" w:type="dxa"/>
            <w:tcMar>
              <w:top w:w="40" w:type="dxa"/>
              <w:left w:w="40" w:type="dxa"/>
              <w:bottom w:w="40" w:type="dxa"/>
              <w:right w:w="40" w:type="dxa"/>
            </w:tcMar>
          </w:tcPr>
          <w:p w14:paraId="18C9AFE7"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p</w:t>
            </w:r>
            <w:r w:rsidRPr="00D54BF0">
              <w:rPr>
                <w:sz w:val="18"/>
                <w:szCs w:val="18"/>
                <w:lang w:eastAsia="da-DK"/>
              </w:rPr>
              <w:t>henol, 4,4'-(1-methylethylidene)bis-</w:t>
            </w:r>
          </w:p>
        </w:tc>
      </w:tr>
      <w:tr w:rsidR="005A47F0" w:rsidRPr="00F026DE" w14:paraId="21E6B45C" w14:textId="77777777" w:rsidTr="00C2196E">
        <w:tc>
          <w:tcPr>
            <w:tcW w:w="4518" w:type="dxa"/>
            <w:tcMar>
              <w:top w:w="40" w:type="dxa"/>
              <w:left w:w="40" w:type="dxa"/>
              <w:bottom w:w="40" w:type="dxa"/>
              <w:right w:w="40" w:type="dxa"/>
            </w:tcMar>
          </w:tcPr>
          <w:p w14:paraId="713E4D13" w14:textId="77777777" w:rsidR="005A47F0" w:rsidRPr="008D0DBB" w:rsidRDefault="005A47F0" w:rsidP="00C2196E">
            <w:pPr>
              <w:pStyle w:val="TableRowHeader"/>
              <w:rPr>
                <w:sz w:val="18"/>
                <w:szCs w:val="18"/>
              </w:rPr>
            </w:pPr>
            <w:r w:rsidRPr="008D0DBB">
              <w:rPr>
                <w:sz w:val="18"/>
                <w:szCs w:val="18"/>
              </w:rPr>
              <w:t>IUPAC name:</w:t>
            </w:r>
          </w:p>
        </w:tc>
        <w:tc>
          <w:tcPr>
            <w:tcW w:w="5137" w:type="dxa"/>
            <w:tcMar>
              <w:top w:w="40" w:type="dxa"/>
              <w:left w:w="40" w:type="dxa"/>
              <w:bottom w:w="40" w:type="dxa"/>
              <w:right w:w="40" w:type="dxa"/>
            </w:tcMar>
          </w:tcPr>
          <w:p w14:paraId="7E1FB81A" w14:textId="77777777" w:rsidR="005A47F0" w:rsidRPr="008D0DBB" w:rsidRDefault="005A47F0" w:rsidP="00C2196E">
            <w:pPr>
              <w:keepNext/>
              <w:keepLines/>
              <w:widowControl/>
              <w:spacing w:before="54" w:after="54"/>
              <w:ind w:left="113"/>
              <w:jc w:val="both"/>
              <w:rPr>
                <w:sz w:val="18"/>
                <w:szCs w:val="18"/>
                <w:lang w:eastAsia="da-DK"/>
              </w:rPr>
            </w:pPr>
            <w:r w:rsidRPr="00E83474">
              <w:rPr>
                <w:sz w:val="18"/>
                <w:szCs w:val="18"/>
                <w:lang w:eastAsia="da-DK"/>
              </w:rPr>
              <w:t>4,4'-propane-2,2-diyldiphenol</w:t>
            </w:r>
          </w:p>
        </w:tc>
      </w:tr>
      <w:tr w:rsidR="005A47F0" w:rsidRPr="00F026DE" w14:paraId="30FA3097" w14:textId="77777777" w:rsidTr="00C2196E">
        <w:tc>
          <w:tcPr>
            <w:tcW w:w="4518" w:type="dxa"/>
            <w:tcMar>
              <w:top w:w="40" w:type="dxa"/>
              <w:left w:w="40" w:type="dxa"/>
              <w:bottom w:w="40" w:type="dxa"/>
              <w:right w:w="40" w:type="dxa"/>
            </w:tcMar>
          </w:tcPr>
          <w:p w14:paraId="2AA1EB17" w14:textId="77777777" w:rsidR="005A47F0" w:rsidRPr="008D0DBB" w:rsidRDefault="005A47F0" w:rsidP="00C2196E">
            <w:pPr>
              <w:pStyle w:val="TableRowHeader"/>
              <w:rPr>
                <w:sz w:val="18"/>
                <w:szCs w:val="18"/>
              </w:rPr>
            </w:pPr>
            <w:r w:rsidRPr="008D0DBB">
              <w:rPr>
                <w:sz w:val="18"/>
                <w:szCs w:val="18"/>
              </w:rPr>
              <w:t>Index number in Annex VI of the CLP Regulation</w:t>
            </w:r>
          </w:p>
        </w:tc>
        <w:tc>
          <w:tcPr>
            <w:tcW w:w="5137" w:type="dxa"/>
            <w:tcMar>
              <w:top w:w="40" w:type="dxa"/>
              <w:left w:w="40" w:type="dxa"/>
              <w:bottom w:w="40" w:type="dxa"/>
              <w:right w:w="40" w:type="dxa"/>
            </w:tcMar>
          </w:tcPr>
          <w:p w14:paraId="20C497A4"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604-030-00-0</w:t>
            </w:r>
          </w:p>
        </w:tc>
      </w:tr>
      <w:tr w:rsidR="005A47F0" w:rsidRPr="00F026DE" w14:paraId="6F099D35" w14:textId="77777777" w:rsidTr="00C2196E">
        <w:tc>
          <w:tcPr>
            <w:tcW w:w="4518" w:type="dxa"/>
            <w:tcMar>
              <w:top w:w="40" w:type="dxa"/>
              <w:left w:w="40" w:type="dxa"/>
              <w:bottom w:w="40" w:type="dxa"/>
              <w:right w:w="40" w:type="dxa"/>
            </w:tcMar>
          </w:tcPr>
          <w:p w14:paraId="0926EBAC" w14:textId="77777777" w:rsidR="005A47F0" w:rsidRPr="008D0DBB" w:rsidRDefault="005A47F0" w:rsidP="00C2196E">
            <w:pPr>
              <w:pStyle w:val="TableRowHeader"/>
              <w:rPr>
                <w:sz w:val="18"/>
                <w:szCs w:val="18"/>
              </w:rPr>
            </w:pPr>
            <w:r w:rsidRPr="008D0DBB">
              <w:rPr>
                <w:sz w:val="18"/>
                <w:szCs w:val="18"/>
              </w:rPr>
              <w:t>Molecular formula:</w:t>
            </w:r>
          </w:p>
        </w:tc>
        <w:tc>
          <w:tcPr>
            <w:tcW w:w="5137" w:type="dxa"/>
            <w:tcMar>
              <w:top w:w="40" w:type="dxa"/>
              <w:left w:w="40" w:type="dxa"/>
              <w:bottom w:w="40" w:type="dxa"/>
              <w:right w:w="40" w:type="dxa"/>
            </w:tcMar>
          </w:tcPr>
          <w:p w14:paraId="352BDEA8" w14:textId="77777777" w:rsidR="005A47F0" w:rsidRPr="00E83474" w:rsidRDefault="005A47F0" w:rsidP="00C2196E">
            <w:pPr>
              <w:keepNext/>
              <w:keepLines/>
              <w:widowControl/>
              <w:spacing w:before="54" w:after="54"/>
              <w:ind w:left="113"/>
              <w:jc w:val="both"/>
              <w:rPr>
                <w:sz w:val="18"/>
                <w:szCs w:val="18"/>
                <w:lang w:eastAsia="da-DK"/>
              </w:rPr>
            </w:pPr>
            <w:r w:rsidRPr="00E83474">
              <w:rPr>
                <w:rFonts w:cs="Arial"/>
                <w:sz w:val="18"/>
                <w:szCs w:val="18"/>
              </w:rPr>
              <w:t>C</w:t>
            </w:r>
            <w:r w:rsidRPr="00E83474">
              <w:rPr>
                <w:rFonts w:cs="Arial"/>
                <w:sz w:val="18"/>
                <w:szCs w:val="18"/>
                <w:vertAlign w:val="subscript"/>
              </w:rPr>
              <w:t>15</w:t>
            </w:r>
            <w:r w:rsidRPr="00E83474">
              <w:rPr>
                <w:rFonts w:cs="Arial"/>
                <w:sz w:val="18"/>
                <w:szCs w:val="18"/>
              </w:rPr>
              <w:t>H</w:t>
            </w:r>
            <w:r w:rsidRPr="00E83474">
              <w:rPr>
                <w:rFonts w:cs="Arial"/>
                <w:sz w:val="18"/>
                <w:szCs w:val="18"/>
                <w:vertAlign w:val="subscript"/>
              </w:rPr>
              <w:t>16</w:t>
            </w:r>
            <w:r w:rsidRPr="00E83474">
              <w:rPr>
                <w:rFonts w:cs="Arial"/>
                <w:sz w:val="18"/>
                <w:szCs w:val="18"/>
              </w:rPr>
              <w:t>O</w:t>
            </w:r>
            <w:r w:rsidRPr="00E83474">
              <w:rPr>
                <w:rFonts w:cs="Arial"/>
                <w:sz w:val="18"/>
                <w:szCs w:val="18"/>
                <w:vertAlign w:val="subscript"/>
              </w:rPr>
              <w:t>2</w:t>
            </w:r>
          </w:p>
        </w:tc>
      </w:tr>
      <w:tr w:rsidR="005A47F0" w:rsidRPr="00F026DE" w14:paraId="4EEE3973" w14:textId="77777777" w:rsidTr="00C2196E">
        <w:trPr>
          <w:trHeight w:val="407"/>
        </w:trPr>
        <w:tc>
          <w:tcPr>
            <w:tcW w:w="4518" w:type="dxa"/>
            <w:tcMar>
              <w:top w:w="40" w:type="dxa"/>
              <w:left w:w="40" w:type="dxa"/>
              <w:bottom w:w="40" w:type="dxa"/>
              <w:right w:w="40" w:type="dxa"/>
            </w:tcMar>
          </w:tcPr>
          <w:p w14:paraId="5EE0F3B6" w14:textId="77777777" w:rsidR="005A47F0" w:rsidRPr="008D0DBB" w:rsidRDefault="005A47F0" w:rsidP="00C2196E">
            <w:pPr>
              <w:pStyle w:val="TableRowHeader"/>
              <w:rPr>
                <w:sz w:val="18"/>
                <w:szCs w:val="18"/>
              </w:rPr>
            </w:pPr>
            <w:r w:rsidRPr="008D0DBB">
              <w:rPr>
                <w:sz w:val="18"/>
                <w:szCs w:val="18"/>
              </w:rPr>
              <w:t>Molecular weight range:</w:t>
            </w:r>
          </w:p>
        </w:tc>
        <w:tc>
          <w:tcPr>
            <w:tcW w:w="5137" w:type="dxa"/>
            <w:tcMar>
              <w:top w:w="40" w:type="dxa"/>
              <w:left w:w="40" w:type="dxa"/>
              <w:bottom w:w="40" w:type="dxa"/>
              <w:right w:w="40" w:type="dxa"/>
            </w:tcMar>
          </w:tcPr>
          <w:p w14:paraId="76F277E3" w14:textId="77777777" w:rsidR="005A47F0" w:rsidRPr="008D0DBB" w:rsidRDefault="005A47F0" w:rsidP="00C2196E">
            <w:pPr>
              <w:keepNext/>
              <w:keepLines/>
              <w:widowControl/>
              <w:spacing w:before="54" w:after="54"/>
              <w:ind w:left="113"/>
              <w:jc w:val="both"/>
              <w:rPr>
                <w:sz w:val="18"/>
                <w:szCs w:val="18"/>
                <w:lang w:eastAsia="da-DK"/>
              </w:rPr>
            </w:pPr>
            <w:r w:rsidRPr="0057489F">
              <w:rPr>
                <w:sz w:val="18"/>
                <w:szCs w:val="18"/>
                <w:lang w:eastAsia="da-DK"/>
              </w:rPr>
              <w:t>228</w:t>
            </w:r>
            <w:r w:rsidR="003C5F95">
              <w:rPr>
                <w:sz w:val="18"/>
                <w:szCs w:val="18"/>
                <w:lang w:eastAsia="da-DK"/>
              </w:rPr>
              <w:t>.</w:t>
            </w:r>
            <w:r w:rsidRPr="0057489F">
              <w:rPr>
                <w:sz w:val="18"/>
                <w:szCs w:val="18"/>
                <w:lang w:eastAsia="da-DK"/>
              </w:rPr>
              <w:t>29 g/mol</w:t>
            </w:r>
          </w:p>
        </w:tc>
      </w:tr>
      <w:tr w:rsidR="005A47F0" w:rsidRPr="00F026DE" w14:paraId="1EC0C915" w14:textId="77777777" w:rsidTr="00C2196E">
        <w:trPr>
          <w:trHeight w:val="680"/>
        </w:trPr>
        <w:tc>
          <w:tcPr>
            <w:tcW w:w="4518" w:type="dxa"/>
            <w:tcMar>
              <w:top w:w="40" w:type="dxa"/>
              <w:left w:w="40" w:type="dxa"/>
              <w:bottom w:w="40" w:type="dxa"/>
              <w:right w:w="40" w:type="dxa"/>
            </w:tcMar>
          </w:tcPr>
          <w:p w14:paraId="241EBF87" w14:textId="77777777" w:rsidR="005A47F0" w:rsidRPr="008D0DBB" w:rsidRDefault="005A47F0" w:rsidP="00C2196E">
            <w:pPr>
              <w:pStyle w:val="TableRowHeader"/>
              <w:rPr>
                <w:sz w:val="18"/>
                <w:szCs w:val="18"/>
              </w:rPr>
            </w:pPr>
            <w:r w:rsidRPr="008D0DBB">
              <w:rPr>
                <w:sz w:val="18"/>
                <w:szCs w:val="18"/>
              </w:rPr>
              <w:t>Synonyms:</w:t>
            </w:r>
          </w:p>
        </w:tc>
        <w:tc>
          <w:tcPr>
            <w:tcW w:w="5137" w:type="dxa"/>
            <w:tcMar>
              <w:top w:w="40" w:type="dxa"/>
              <w:left w:w="40" w:type="dxa"/>
              <w:bottom w:w="40" w:type="dxa"/>
              <w:right w:w="40" w:type="dxa"/>
            </w:tcMar>
          </w:tcPr>
          <w:p w14:paraId="4AA67436" w14:textId="77777777" w:rsidR="005A47F0" w:rsidRDefault="005A47F0" w:rsidP="00C2196E">
            <w:pPr>
              <w:pStyle w:val="StyleTabletextItalic"/>
              <w:jc w:val="left"/>
              <w:rPr>
                <w:i w:val="0"/>
                <w:iCs w:val="0"/>
                <w:sz w:val="18"/>
                <w:szCs w:val="18"/>
              </w:rPr>
            </w:pPr>
            <w:r>
              <w:rPr>
                <w:i w:val="0"/>
                <w:iCs w:val="0"/>
                <w:sz w:val="18"/>
                <w:szCs w:val="18"/>
              </w:rPr>
              <w:t>Bisphenol A</w:t>
            </w:r>
          </w:p>
          <w:p w14:paraId="6EC5111C" w14:textId="77777777" w:rsidR="005A47F0" w:rsidRDefault="005A47F0" w:rsidP="00C2196E">
            <w:pPr>
              <w:pStyle w:val="StyleTabletextItalic"/>
              <w:jc w:val="left"/>
              <w:rPr>
                <w:i w:val="0"/>
                <w:iCs w:val="0"/>
                <w:sz w:val="18"/>
                <w:szCs w:val="18"/>
              </w:rPr>
            </w:pPr>
            <w:r>
              <w:rPr>
                <w:i w:val="0"/>
                <w:iCs w:val="0"/>
                <w:sz w:val="18"/>
                <w:szCs w:val="18"/>
              </w:rPr>
              <w:t>BPA</w:t>
            </w:r>
          </w:p>
          <w:p w14:paraId="192E42AE" w14:textId="77777777" w:rsidR="005A47F0" w:rsidRPr="008D0DBB" w:rsidRDefault="005A47F0" w:rsidP="00C2196E">
            <w:pPr>
              <w:pStyle w:val="StyleTabletextItalic"/>
              <w:jc w:val="left"/>
              <w:rPr>
                <w:i w:val="0"/>
                <w:iCs w:val="0"/>
                <w:sz w:val="18"/>
                <w:szCs w:val="18"/>
              </w:rPr>
            </w:pPr>
            <w:r w:rsidRPr="003930B1">
              <w:rPr>
                <w:i w:val="0"/>
                <w:iCs w:val="0"/>
                <w:sz w:val="18"/>
                <w:szCs w:val="18"/>
              </w:rPr>
              <w:t>2,2-bis(4-hydroxyphenyl)propane</w:t>
            </w:r>
          </w:p>
        </w:tc>
      </w:tr>
    </w:tbl>
    <w:p w14:paraId="64EEE31F" w14:textId="77777777" w:rsidR="005A47F0" w:rsidRPr="00F026DE" w:rsidRDefault="005A47F0" w:rsidP="005A47F0">
      <w:pPr>
        <w:widowControl/>
        <w:spacing w:after="180"/>
        <w:jc w:val="both"/>
        <w:rPr>
          <w:szCs w:val="24"/>
          <w:lang w:eastAsia="en-US"/>
        </w:rPr>
      </w:pPr>
    </w:p>
    <w:p w14:paraId="3B8C1AD1" w14:textId="77777777" w:rsidR="005A47F0" w:rsidRPr="00EB3914" w:rsidRDefault="005A47F0" w:rsidP="00EB3914">
      <w:pPr>
        <w:widowControl/>
        <w:spacing w:after="180"/>
        <w:jc w:val="both"/>
        <w:rPr>
          <w:rStyle w:val="Strong"/>
          <w:bCs/>
          <w:lang w:val="en-US"/>
        </w:rPr>
      </w:pPr>
      <w:r w:rsidRPr="00EB3914">
        <w:rPr>
          <w:rStyle w:val="Strong"/>
          <w:bCs/>
          <w:lang w:val="en-US"/>
        </w:rPr>
        <w:t>Structural formula:</w:t>
      </w:r>
    </w:p>
    <w:p w14:paraId="08ED95C0" w14:textId="77777777" w:rsidR="005A47F0" w:rsidRPr="0057489F" w:rsidRDefault="005A47F0" w:rsidP="005A47F0">
      <w:pPr>
        <w:widowControl/>
        <w:spacing w:after="180"/>
        <w:jc w:val="both"/>
        <w:rPr>
          <w:rStyle w:val="Strong"/>
          <w:bCs/>
        </w:rPr>
      </w:pPr>
    </w:p>
    <w:p w14:paraId="1D96A7B7" w14:textId="77777777" w:rsidR="005A47F0" w:rsidRPr="0057489F" w:rsidRDefault="005A47F0" w:rsidP="005A47F0">
      <w:pPr>
        <w:widowControl/>
        <w:spacing w:after="180"/>
        <w:jc w:val="both"/>
        <w:rPr>
          <w:rStyle w:val="Strong"/>
          <w:bCs/>
        </w:rPr>
      </w:pPr>
      <w:r w:rsidRPr="0057489F">
        <w:rPr>
          <w:noProof/>
          <w:lang w:eastAsia="en-GB"/>
        </w:rPr>
        <w:drawing>
          <wp:inline distT="0" distB="0" distL="0" distR="0" wp14:anchorId="0D4213FF" wp14:editId="3B05C965">
            <wp:extent cx="2816352" cy="929790"/>
            <wp:effectExtent l="0" t="0" r="0" b="0"/>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4804" cy="932580"/>
                    </a:xfrm>
                    <a:prstGeom prst="rect">
                      <a:avLst/>
                    </a:prstGeom>
                    <a:noFill/>
                    <a:ln>
                      <a:noFill/>
                    </a:ln>
                  </pic:spPr>
                </pic:pic>
              </a:graphicData>
            </a:graphic>
          </wp:inline>
        </w:drawing>
      </w:r>
    </w:p>
    <w:p w14:paraId="37ACDD77" w14:textId="77777777" w:rsidR="005A47F0" w:rsidRPr="0057489F" w:rsidRDefault="005A47F0" w:rsidP="005A47F0">
      <w:pPr>
        <w:widowControl/>
        <w:spacing w:after="180"/>
        <w:jc w:val="both"/>
        <w:rPr>
          <w:rStyle w:val="Strong"/>
          <w:bCs/>
        </w:rPr>
      </w:pPr>
    </w:p>
    <w:p w14:paraId="7DB8EABB" w14:textId="77777777" w:rsidR="005A47F0" w:rsidRDefault="005A47F0" w:rsidP="005A47F0">
      <w:pPr>
        <w:widowControl/>
        <w:spacing w:after="180"/>
        <w:jc w:val="both"/>
        <w:rPr>
          <w:rStyle w:val="Strong"/>
          <w:bCs/>
        </w:rPr>
      </w:pPr>
    </w:p>
    <w:p w14:paraId="519394FF" w14:textId="77777777" w:rsidR="00DE5DF4" w:rsidRDefault="00DE5DF4" w:rsidP="005A47F0">
      <w:pPr>
        <w:widowControl/>
        <w:spacing w:after="180"/>
        <w:jc w:val="both"/>
        <w:rPr>
          <w:rStyle w:val="Strong"/>
          <w:bCs/>
        </w:rPr>
      </w:pPr>
    </w:p>
    <w:p w14:paraId="0A12B623" w14:textId="77777777" w:rsidR="00DE5DF4" w:rsidRPr="0057489F" w:rsidRDefault="00DE5DF4" w:rsidP="005A47F0">
      <w:pPr>
        <w:widowControl/>
        <w:spacing w:after="180"/>
        <w:jc w:val="both"/>
        <w:rPr>
          <w:rStyle w:val="Strong"/>
          <w:bCs/>
        </w:rPr>
      </w:pPr>
    </w:p>
    <w:p w14:paraId="3A11F33B" w14:textId="1117D6D6" w:rsidR="005A47F0" w:rsidRDefault="005A47F0" w:rsidP="002831AC">
      <w:pPr>
        <w:pStyle w:val="Heading2"/>
        <w:numPr>
          <w:ilvl w:val="1"/>
          <w:numId w:val="62"/>
        </w:numPr>
      </w:pPr>
      <w:bookmarkStart w:id="90" w:name="_Toc341888505"/>
      <w:bookmarkStart w:id="91" w:name="_Toc342400359"/>
      <w:bookmarkStart w:id="92" w:name="_Toc354499570"/>
      <w:bookmarkStart w:id="93" w:name="_Toc357083643"/>
      <w:bookmarkStart w:id="94" w:name="_Toc357184192"/>
      <w:bookmarkStart w:id="95" w:name="_Toc357184428"/>
      <w:bookmarkStart w:id="96" w:name="_Toc357185230"/>
      <w:bookmarkStart w:id="97" w:name="_Toc357186078"/>
      <w:bookmarkStart w:id="98" w:name="_Toc357186227"/>
      <w:bookmarkStart w:id="99" w:name="_Toc357437513"/>
      <w:bookmarkStart w:id="100" w:name="_Toc357590786"/>
      <w:bookmarkStart w:id="101" w:name="_Toc357692818"/>
      <w:bookmarkStart w:id="102" w:name="_Toc365649645"/>
      <w:bookmarkStart w:id="103" w:name="_Toc365649794"/>
      <w:bookmarkStart w:id="104" w:name="_Toc366489846"/>
      <w:bookmarkStart w:id="105" w:name="_Toc418498551"/>
      <w:bookmarkStart w:id="106" w:name="_Toc418505994"/>
      <w:bookmarkStart w:id="107" w:name="_Toc476671041"/>
      <w:r w:rsidRPr="0057489F">
        <w:t>Composition of the substance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DACFC78" w14:textId="77777777" w:rsidR="005A47F0" w:rsidRPr="00422ECF" w:rsidRDefault="005A47F0" w:rsidP="005A47F0">
      <w:pPr>
        <w:pStyle w:val="PlainText"/>
        <w:jc w:val="both"/>
        <w:rPr>
          <w:i/>
          <w:sz w:val="16"/>
          <w:szCs w:val="16"/>
        </w:rPr>
      </w:pPr>
    </w:p>
    <w:p w14:paraId="505E5FDC" w14:textId="77777777" w:rsidR="005A47F0" w:rsidRPr="00564B60" w:rsidRDefault="005A47F0" w:rsidP="005A47F0">
      <w:pPr>
        <w:pStyle w:val="PlainText"/>
        <w:jc w:val="both"/>
        <w:rPr>
          <w:i/>
          <w:szCs w:val="24"/>
        </w:rPr>
      </w:pPr>
    </w:p>
    <w:p w14:paraId="4F9053B6" w14:textId="77777777" w:rsidR="005A47F0" w:rsidRPr="002021DF" w:rsidRDefault="005A47F0" w:rsidP="005A47F0">
      <w:pPr>
        <w:widowControl/>
        <w:tabs>
          <w:tab w:val="left" w:pos="3261"/>
        </w:tabs>
        <w:spacing w:after="180"/>
        <w:jc w:val="both"/>
        <w:rPr>
          <w:rStyle w:val="Strong"/>
          <w:bCs/>
          <w:lang w:val="en-US"/>
        </w:rPr>
      </w:pPr>
      <w:r w:rsidRPr="002021DF">
        <w:rPr>
          <w:rStyle w:val="Strong"/>
          <w:bCs/>
          <w:lang w:val="en-US"/>
        </w:rPr>
        <w:t xml:space="preserve">Name: </w:t>
      </w:r>
      <w:r w:rsidRPr="002021DF">
        <w:rPr>
          <w:rStyle w:val="Strong"/>
          <w:b w:val="0"/>
          <w:bCs/>
          <w:lang w:val="en-US"/>
        </w:rPr>
        <w:t>4,4'-isopropylidenediphenol</w:t>
      </w:r>
      <w:r w:rsidR="00DE03A7">
        <w:rPr>
          <w:rStyle w:val="Strong"/>
          <w:b w:val="0"/>
          <w:bCs/>
          <w:lang w:val="en-US"/>
        </w:rPr>
        <w:t xml:space="preserve"> </w:t>
      </w:r>
      <w:r w:rsidR="008A00FD">
        <w:rPr>
          <w:snapToGrid w:val="0"/>
          <w:szCs w:val="22"/>
        </w:rPr>
        <w:t xml:space="preserve">(Bisphenol </w:t>
      </w:r>
      <w:r w:rsidR="00DE03A7" w:rsidRPr="00DE03A7">
        <w:rPr>
          <w:snapToGrid w:val="0"/>
          <w:szCs w:val="22"/>
        </w:rPr>
        <w:t>A)</w:t>
      </w:r>
    </w:p>
    <w:p w14:paraId="6EE85052" w14:textId="77777777" w:rsidR="005A47F0" w:rsidRPr="002021DF" w:rsidRDefault="005A47F0" w:rsidP="005A47F0">
      <w:pPr>
        <w:widowControl/>
        <w:tabs>
          <w:tab w:val="left" w:pos="3261"/>
        </w:tabs>
        <w:spacing w:after="180"/>
        <w:jc w:val="both"/>
        <w:rPr>
          <w:rStyle w:val="Strong"/>
          <w:bCs/>
          <w:lang w:val="en-US"/>
        </w:rPr>
      </w:pPr>
      <w:r w:rsidRPr="002021DF">
        <w:rPr>
          <w:rStyle w:val="Strong"/>
          <w:bCs/>
          <w:lang w:val="en-US"/>
        </w:rPr>
        <w:t xml:space="preserve">Description: </w:t>
      </w:r>
      <w:r w:rsidRPr="002021DF">
        <w:rPr>
          <w:rStyle w:val="Strong"/>
          <w:b w:val="0"/>
          <w:bCs/>
          <w:lang w:val="en-US"/>
        </w:rPr>
        <w:t>80-100%</w:t>
      </w:r>
    </w:p>
    <w:p w14:paraId="615E4682" w14:textId="77777777" w:rsidR="005A47F0" w:rsidRPr="002021DF" w:rsidRDefault="005A47F0" w:rsidP="005A47F0">
      <w:pPr>
        <w:widowControl/>
        <w:spacing w:after="180"/>
        <w:jc w:val="both"/>
        <w:rPr>
          <w:rStyle w:val="Strong"/>
          <w:bCs/>
          <w:lang w:val="en-US"/>
        </w:rPr>
      </w:pPr>
      <w:r w:rsidRPr="002021DF">
        <w:rPr>
          <w:rStyle w:val="Strong"/>
          <w:bCs/>
          <w:lang w:val="en-US"/>
        </w:rPr>
        <w:t xml:space="preserve">Substance type: </w:t>
      </w:r>
      <w:r w:rsidRPr="002021DF">
        <w:rPr>
          <w:rStyle w:val="Strong"/>
          <w:b w:val="0"/>
          <w:bCs/>
          <w:lang w:val="en-US"/>
        </w:rPr>
        <w:t>mono-constituent</w:t>
      </w:r>
    </w:p>
    <w:p w14:paraId="78C3D8A4" w14:textId="77777777" w:rsidR="005A47F0" w:rsidRPr="00422ECF" w:rsidRDefault="005A47F0" w:rsidP="005A47F0">
      <w:pPr>
        <w:pStyle w:val="Caption"/>
        <w:rPr>
          <w:b/>
          <w:sz w:val="16"/>
          <w:szCs w:val="16"/>
        </w:rPr>
      </w:pPr>
      <w:bookmarkStart w:id="108" w:name="_Toc297618124"/>
      <w:bookmarkStart w:id="109" w:name="_Toc316637458"/>
      <w:bookmarkStart w:id="110" w:name="_Toc341889782"/>
      <w:bookmarkStart w:id="111" w:name="_Toc357184843"/>
      <w:bookmarkStart w:id="112" w:name="_Toc359563694"/>
      <w:bookmarkStart w:id="113" w:name="_Toc365030503"/>
    </w:p>
    <w:p w14:paraId="0C5B0F9B" w14:textId="77777777" w:rsidR="005A47F0" w:rsidRPr="00CA542D" w:rsidRDefault="005A47F0" w:rsidP="00CA542D">
      <w:pPr>
        <w:widowControl/>
        <w:spacing w:after="180"/>
        <w:jc w:val="both"/>
        <w:rPr>
          <w:rStyle w:val="Strong"/>
          <w:bCs/>
          <w:sz w:val="18"/>
          <w:szCs w:val="18"/>
          <w:lang w:val="en-US"/>
        </w:rPr>
      </w:pPr>
      <w:bookmarkStart w:id="114" w:name="_Toc476670776"/>
      <w:r w:rsidRPr="00CA542D">
        <w:rPr>
          <w:rStyle w:val="Strong"/>
          <w:bCs/>
          <w:sz w:val="18"/>
          <w:szCs w:val="18"/>
          <w:lang w:val="en-US"/>
        </w:rPr>
        <w:t xml:space="preserve">Table </w:t>
      </w:r>
      <w:r w:rsidR="004378B3" w:rsidRPr="00CA542D">
        <w:rPr>
          <w:rStyle w:val="Strong"/>
          <w:bCs/>
          <w:sz w:val="18"/>
          <w:szCs w:val="18"/>
          <w:lang w:val="en-US"/>
        </w:rPr>
        <w:fldChar w:fldCharType="begin"/>
      </w:r>
      <w:r w:rsidRPr="00CA542D">
        <w:rPr>
          <w:rStyle w:val="Strong"/>
          <w:bCs/>
          <w:sz w:val="18"/>
          <w:szCs w:val="18"/>
          <w:lang w:val="en-US"/>
        </w:rPr>
        <w:instrText xml:space="preserve"> SEQ Table \* ARABIC </w:instrText>
      </w:r>
      <w:r w:rsidR="004378B3" w:rsidRPr="00CA542D">
        <w:rPr>
          <w:rStyle w:val="Strong"/>
          <w:bCs/>
          <w:sz w:val="18"/>
          <w:szCs w:val="18"/>
          <w:lang w:val="en-US"/>
        </w:rPr>
        <w:fldChar w:fldCharType="separate"/>
      </w:r>
      <w:r w:rsidR="00F74D1B">
        <w:rPr>
          <w:rStyle w:val="Strong"/>
          <w:bCs/>
          <w:noProof/>
          <w:sz w:val="18"/>
          <w:szCs w:val="18"/>
          <w:lang w:val="en-US"/>
        </w:rPr>
        <w:t>2</w:t>
      </w:r>
      <w:r w:rsidR="004378B3" w:rsidRPr="00CA542D">
        <w:rPr>
          <w:rStyle w:val="Strong"/>
          <w:bCs/>
          <w:sz w:val="18"/>
          <w:szCs w:val="18"/>
          <w:lang w:val="en-US"/>
        </w:rPr>
        <w:fldChar w:fldCharType="end"/>
      </w:r>
      <w:r w:rsidRPr="00CA542D">
        <w:rPr>
          <w:rStyle w:val="Strong"/>
          <w:bCs/>
          <w:sz w:val="18"/>
          <w:szCs w:val="18"/>
          <w:lang w:val="en-US"/>
        </w:rPr>
        <w:t>: Constituents</w:t>
      </w:r>
      <w:bookmarkEnd w:id="108"/>
      <w:bookmarkEnd w:id="109"/>
      <w:bookmarkEnd w:id="110"/>
      <w:bookmarkEnd w:id="111"/>
      <w:bookmarkEnd w:id="112"/>
      <w:bookmarkEnd w:id="113"/>
      <w:r w:rsidRPr="00CA542D">
        <w:rPr>
          <w:rStyle w:val="Strong"/>
          <w:bCs/>
          <w:sz w:val="18"/>
          <w:szCs w:val="18"/>
          <w:lang w:val="en-US"/>
        </w:rPr>
        <w:t xml:space="preserve"> other than impurities/additives</w:t>
      </w:r>
      <w:bookmarkEnd w:id="11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4"/>
        <w:gridCol w:w="2167"/>
        <w:gridCol w:w="2259"/>
        <w:gridCol w:w="2160"/>
      </w:tblGrid>
      <w:tr w:rsidR="005A47F0" w:rsidRPr="0067016F" w14:paraId="6DE09FFF" w14:textId="77777777" w:rsidTr="00C2196E">
        <w:tc>
          <w:tcPr>
            <w:tcW w:w="2636" w:type="dxa"/>
            <w:tcBorders>
              <w:top w:val="single" w:sz="4" w:space="0" w:color="auto"/>
              <w:left w:val="single" w:sz="4" w:space="0" w:color="auto"/>
              <w:bottom w:val="single" w:sz="4" w:space="0" w:color="auto"/>
              <w:right w:val="single" w:sz="4" w:space="0" w:color="auto"/>
            </w:tcBorders>
          </w:tcPr>
          <w:p w14:paraId="1C7262E3" w14:textId="77777777" w:rsidR="005A47F0" w:rsidRPr="008D0DBB" w:rsidRDefault="005A47F0" w:rsidP="00C2196E">
            <w:pPr>
              <w:pStyle w:val="TableRowHeader"/>
              <w:jc w:val="center"/>
              <w:rPr>
                <w:sz w:val="18"/>
                <w:szCs w:val="18"/>
              </w:rPr>
            </w:pPr>
            <w:r w:rsidRPr="008D0DBB">
              <w:rPr>
                <w:sz w:val="18"/>
                <w:szCs w:val="18"/>
              </w:rPr>
              <w:t>Constituents</w:t>
            </w:r>
          </w:p>
        </w:tc>
        <w:tc>
          <w:tcPr>
            <w:tcW w:w="2267" w:type="dxa"/>
            <w:tcBorders>
              <w:top w:val="single" w:sz="4" w:space="0" w:color="auto"/>
              <w:left w:val="single" w:sz="4" w:space="0" w:color="auto"/>
              <w:bottom w:val="single" w:sz="4" w:space="0" w:color="auto"/>
              <w:right w:val="single" w:sz="4" w:space="0" w:color="auto"/>
            </w:tcBorders>
          </w:tcPr>
          <w:p w14:paraId="6B484D11" w14:textId="77777777" w:rsidR="005A47F0" w:rsidRPr="008D0DBB" w:rsidRDefault="005A47F0" w:rsidP="00C2196E">
            <w:pPr>
              <w:pStyle w:val="TableRowHeader"/>
              <w:jc w:val="center"/>
              <w:rPr>
                <w:sz w:val="18"/>
                <w:szCs w:val="18"/>
              </w:rPr>
            </w:pPr>
            <w:r w:rsidRPr="008D0DBB">
              <w:rPr>
                <w:sz w:val="18"/>
                <w:szCs w:val="18"/>
              </w:rPr>
              <w:t>Typical concentration</w:t>
            </w:r>
          </w:p>
        </w:tc>
        <w:tc>
          <w:tcPr>
            <w:tcW w:w="2375" w:type="dxa"/>
            <w:tcBorders>
              <w:top w:val="single" w:sz="4" w:space="0" w:color="auto"/>
              <w:left w:val="single" w:sz="4" w:space="0" w:color="auto"/>
              <w:bottom w:val="single" w:sz="4" w:space="0" w:color="auto"/>
              <w:right w:val="single" w:sz="4" w:space="0" w:color="auto"/>
            </w:tcBorders>
          </w:tcPr>
          <w:p w14:paraId="4FC184A1" w14:textId="77777777" w:rsidR="005A47F0" w:rsidRPr="008D0DBB" w:rsidRDefault="005A47F0" w:rsidP="00C2196E">
            <w:pPr>
              <w:pStyle w:val="TableRowHeader"/>
              <w:jc w:val="center"/>
              <w:rPr>
                <w:sz w:val="18"/>
                <w:szCs w:val="18"/>
              </w:rPr>
            </w:pPr>
            <w:r w:rsidRPr="008D0DBB">
              <w:rPr>
                <w:sz w:val="18"/>
                <w:szCs w:val="18"/>
              </w:rPr>
              <w:t>Concentration range</w:t>
            </w:r>
          </w:p>
        </w:tc>
        <w:tc>
          <w:tcPr>
            <w:tcW w:w="2375" w:type="dxa"/>
            <w:tcBorders>
              <w:top w:val="single" w:sz="4" w:space="0" w:color="auto"/>
              <w:left w:val="single" w:sz="4" w:space="0" w:color="auto"/>
              <w:bottom w:val="single" w:sz="4" w:space="0" w:color="auto"/>
              <w:right w:val="single" w:sz="4" w:space="0" w:color="auto"/>
            </w:tcBorders>
          </w:tcPr>
          <w:p w14:paraId="4E09ED47" w14:textId="77777777" w:rsidR="005A47F0" w:rsidRPr="008D0DBB" w:rsidRDefault="005A47F0" w:rsidP="00C2196E">
            <w:pPr>
              <w:pStyle w:val="TableRowHeader"/>
              <w:jc w:val="center"/>
              <w:rPr>
                <w:sz w:val="18"/>
                <w:szCs w:val="18"/>
              </w:rPr>
            </w:pPr>
            <w:r w:rsidRPr="008D0DBB">
              <w:rPr>
                <w:sz w:val="18"/>
                <w:szCs w:val="18"/>
              </w:rPr>
              <w:t>Remarks</w:t>
            </w:r>
          </w:p>
        </w:tc>
      </w:tr>
      <w:tr w:rsidR="005A47F0" w:rsidRPr="0067016F" w14:paraId="663D5C7D" w14:textId="77777777" w:rsidTr="00C2196E">
        <w:tc>
          <w:tcPr>
            <w:tcW w:w="2636" w:type="dxa"/>
            <w:tcBorders>
              <w:top w:val="single" w:sz="4" w:space="0" w:color="auto"/>
              <w:bottom w:val="single" w:sz="4" w:space="0" w:color="auto"/>
            </w:tcBorders>
          </w:tcPr>
          <w:p w14:paraId="5D66E65B" w14:textId="77777777" w:rsidR="005A47F0" w:rsidRPr="005723A8" w:rsidRDefault="005A47F0" w:rsidP="008A00FD">
            <w:pPr>
              <w:pStyle w:val="StyleTableRowHeaderItalic"/>
              <w:jc w:val="left"/>
              <w:rPr>
                <w:i w:val="0"/>
                <w:sz w:val="18"/>
                <w:szCs w:val="18"/>
                <w:lang w:val="en-US"/>
              </w:rPr>
            </w:pPr>
            <w:r w:rsidRPr="005723A8">
              <w:rPr>
                <w:rStyle w:val="Strong"/>
                <w:i w:val="0"/>
                <w:sz w:val="18"/>
                <w:szCs w:val="18"/>
                <w:lang w:val="en-US"/>
              </w:rPr>
              <w:t xml:space="preserve">4,4'-isopropylidenediphenol </w:t>
            </w:r>
            <w:r w:rsidR="008A00FD">
              <w:rPr>
                <w:b w:val="0"/>
                <w:snapToGrid w:val="0"/>
                <w:sz w:val="18"/>
              </w:rPr>
              <w:t xml:space="preserve">(bisphenol </w:t>
            </w:r>
            <w:r w:rsidR="00DE03A7" w:rsidRPr="00DE03A7">
              <w:rPr>
                <w:b w:val="0"/>
                <w:snapToGrid w:val="0"/>
                <w:sz w:val="18"/>
              </w:rPr>
              <w:t>A)</w:t>
            </w:r>
            <w:r w:rsidR="00DE03A7" w:rsidRPr="00DE03A7">
              <w:rPr>
                <w:rStyle w:val="Strong"/>
                <w:i w:val="0"/>
                <w:sz w:val="16"/>
                <w:szCs w:val="18"/>
                <w:lang w:val="en-US"/>
              </w:rPr>
              <w:t xml:space="preserve"> </w:t>
            </w:r>
            <w:r w:rsidRPr="005723A8">
              <w:rPr>
                <w:rStyle w:val="Strong"/>
                <w:i w:val="0"/>
                <w:sz w:val="18"/>
                <w:szCs w:val="18"/>
                <w:lang w:val="en-US"/>
              </w:rPr>
              <w:t>(EC 201-245-8)</w:t>
            </w:r>
          </w:p>
        </w:tc>
        <w:tc>
          <w:tcPr>
            <w:tcW w:w="2267" w:type="dxa"/>
            <w:tcBorders>
              <w:top w:val="single" w:sz="4" w:space="0" w:color="auto"/>
              <w:bottom w:val="single" w:sz="4" w:space="0" w:color="auto"/>
            </w:tcBorders>
          </w:tcPr>
          <w:p w14:paraId="4FA0207A"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80-100%</w:t>
            </w:r>
          </w:p>
        </w:tc>
        <w:tc>
          <w:tcPr>
            <w:tcW w:w="2375" w:type="dxa"/>
            <w:tcBorders>
              <w:top w:val="single" w:sz="4" w:space="0" w:color="auto"/>
              <w:bottom w:val="single" w:sz="4" w:space="0" w:color="auto"/>
            </w:tcBorders>
          </w:tcPr>
          <w:p w14:paraId="4D0AC5FB" w14:textId="77777777" w:rsidR="005A47F0" w:rsidRPr="008D0DBB" w:rsidRDefault="005A47F0" w:rsidP="00C2196E">
            <w:pPr>
              <w:keepNext/>
              <w:keepLines/>
              <w:widowControl/>
              <w:spacing w:before="54" w:after="54"/>
              <w:ind w:left="113"/>
              <w:jc w:val="both"/>
              <w:rPr>
                <w:sz w:val="18"/>
                <w:szCs w:val="18"/>
                <w:lang w:eastAsia="da-DK"/>
              </w:rPr>
            </w:pPr>
            <w:r>
              <w:rPr>
                <w:sz w:val="18"/>
                <w:szCs w:val="18"/>
                <w:lang w:eastAsia="da-DK"/>
              </w:rPr>
              <w:t>No information</w:t>
            </w:r>
          </w:p>
        </w:tc>
        <w:tc>
          <w:tcPr>
            <w:tcW w:w="2375" w:type="dxa"/>
            <w:tcBorders>
              <w:top w:val="single" w:sz="4" w:space="0" w:color="auto"/>
              <w:bottom w:val="single" w:sz="4" w:space="0" w:color="auto"/>
            </w:tcBorders>
          </w:tcPr>
          <w:p w14:paraId="315A09F9" w14:textId="77777777" w:rsidR="005A47F0" w:rsidRPr="008D0DBB" w:rsidRDefault="005A47F0" w:rsidP="00C2196E">
            <w:pPr>
              <w:keepNext/>
              <w:keepLines/>
              <w:widowControl/>
              <w:spacing w:before="54" w:after="54"/>
              <w:ind w:left="113"/>
              <w:jc w:val="both"/>
              <w:rPr>
                <w:sz w:val="18"/>
                <w:szCs w:val="18"/>
                <w:lang w:eastAsia="da-DK"/>
              </w:rPr>
            </w:pPr>
          </w:p>
        </w:tc>
      </w:tr>
    </w:tbl>
    <w:p w14:paraId="5B1208BE" w14:textId="77777777" w:rsidR="005A47F0" w:rsidRDefault="005A47F0" w:rsidP="005A47F0">
      <w:pPr>
        <w:widowControl/>
        <w:tabs>
          <w:tab w:val="left" w:pos="1060"/>
        </w:tabs>
        <w:spacing w:after="180"/>
        <w:jc w:val="both"/>
        <w:rPr>
          <w:szCs w:val="24"/>
          <w:lang w:eastAsia="en-US"/>
        </w:rPr>
      </w:pPr>
    </w:p>
    <w:p w14:paraId="5DE638FD" w14:textId="77777777" w:rsidR="005A47F0" w:rsidRPr="00CA542D" w:rsidRDefault="005A47F0" w:rsidP="00CA542D">
      <w:pPr>
        <w:widowControl/>
        <w:spacing w:after="180"/>
        <w:jc w:val="both"/>
        <w:rPr>
          <w:rStyle w:val="Strong"/>
          <w:bCs/>
          <w:sz w:val="18"/>
          <w:szCs w:val="18"/>
          <w:lang w:val="en-US"/>
        </w:rPr>
      </w:pPr>
      <w:bookmarkStart w:id="115" w:name="_Toc297618125"/>
      <w:bookmarkStart w:id="116" w:name="_Toc316637459"/>
      <w:bookmarkStart w:id="117" w:name="_Toc341889783"/>
      <w:bookmarkStart w:id="118" w:name="_Toc357184844"/>
      <w:bookmarkStart w:id="119" w:name="_Toc359563695"/>
      <w:bookmarkStart w:id="120" w:name="_Toc365030504"/>
      <w:bookmarkStart w:id="121" w:name="_Toc476670777"/>
      <w:r w:rsidRPr="00CA542D">
        <w:rPr>
          <w:rStyle w:val="Strong"/>
          <w:bCs/>
          <w:sz w:val="18"/>
          <w:szCs w:val="18"/>
          <w:lang w:val="en-US"/>
        </w:rPr>
        <w:t xml:space="preserve">Table </w:t>
      </w:r>
      <w:r w:rsidR="004378B3" w:rsidRPr="00CA542D">
        <w:rPr>
          <w:rStyle w:val="Strong"/>
          <w:bCs/>
          <w:sz w:val="18"/>
          <w:szCs w:val="18"/>
          <w:lang w:val="en-US"/>
        </w:rPr>
        <w:fldChar w:fldCharType="begin"/>
      </w:r>
      <w:r w:rsidRPr="00CA542D">
        <w:rPr>
          <w:rStyle w:val="Strong"/>
          <w:bCs/>
          <w:sz w:val="18"/>
          <w:szCs w:val="18"/>
          <w:lang w:val="en-US"/>
        </w:rPr>
        <w:instrText xml:space="preserve"> SEQ Table \* ARABIC </w:instrText>
      </w:r>
      <w:r w:rsidR="004378B3" w:rsidRPr="00CA542D">
        <w:rPr>
          <w:rStyle w:val="Strong"/>
          <w:bCs/>
          <w:sz w:val="18"/>
          <w:szCs w:val="18"/>
          <w:lang w:val="en-US"/>
        </w:rPr>
        <w:fldChar w:fldCharType="separate"/>
      </w:r>
      <w:r w:rsidR="00F74D1B">
        <w:rPr>
          <w:rStyle w:val="Strong"/>
          <w:bCs/>
          <w:noProof/>
          <w:sz w:val="18"/>
          <w:szCs w:val="18"/>
          <w:lang w:val="en-US"/>
        </w:rPr>
        <w:t>3</w:t>
      </w:r>
      <w:r w:rsidR="004378B3" w:rsidRPr="00CA542D">
        <w:rPr>
          <w:rStyle w:val="Strong"/>
          <w:bCs/>
          <w:sz w:val="18"/>
          <w:szCs w:val="18"/>
          <w:lang w:val="en-US"/>
        </w:rPr>
        <w:fldChar w:fldCharType="end"/>
      </w:r>
      <w:r w:rsidRPr="00CA542D">
        <w:rPr>
          <w:rStyle w:val="Strong"/>
          <w:bCs/>
          <w:sz w:val="18"/>
          <w:szCs w:val="18"/>
          <w:lang w:val="en-US"/>
        </w:rPr>
        <w:t>: Impurities</w:t>
      </w:r>
      <w:bookmarkEnd w:id="115"/>
      <w:bookmarkEnd w:id="116"/>
      <w:bookmarkEnd w:id="117"/>
      <w:bookmarkEnd w:id="118"/>
      <w:bookmarkEnd w:id="119"/>
      <w:bookmarkEnd w:id="120"/>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2193"/>
        <w:gridCol w:w="2308"/>
        <w:gridCol w:w="2251"/>
      </w:tblGrid>
      <w:tr w:rsidR="005A47F0" w:rsidRPr="0067016F" w14:paraId="6BF44498" w14:textId="77777777" w:rsidTr="00C2196E">
        <w:tc>
          <w:tcPr>
            <w:tcW w:w="2552" w:type="dxa"/>
          </w:tcPr>
          <w:p w14:paraId="64252530"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bCs/>
                <w:sz w:val="18"/>
                <w:szCs w:val="18"/>
                <w:lang w:eastAsia="da-DK"/>
              </w:rPr>
              <w:t>Impurities</w:t>
            </w:r>
          </w:p>
        </w:tc>
        <w:tc>
          <w:tcPr>
            <w:tcW w:w="2249" w:type="dxa"/>
          </w:tcPr>
          <w:p w14:paraId="00109622"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bCs/>
                <w:sz w:val="18"/>
                <w:szCs w:val="18"/>
                <w:lang w:eastAsia="da-DK"/>
              </w:rPr>
              <w:t>Typical concentration</w:t>
            </w:r>
          </w:p>
        </w:tc>
        <w:tc>
          <w:tcPr>
            <w:tcW w:w="2375" w:type="dxa"/>
          </w:tcPr>
          <w:p w14:paraId="175C34DA"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sz w:val="18"/>
                <w:szCs w:val="18"/>
              </w:rPr>
              <w:t>Concentration range</w:t>
            </w:r>
          </w:p>
        </w:tc>
        <w:tc>
          <w:tcPr>
            <w:tcW w:w="2375" w:type="dxa"/>
          </w:tcPr>
          <w:p w14:paraId="47643FE6"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bCs/>
                <w:sz w:val="18"/>
                <w:szCs w:val="18"/>
                <w:lang w:eastAsia="da-DK"/>
              </w:rPr>
              <w:t>Remarks</w:t>
            </w:r>
          </w:p>
        </w:tc>
      </w:tr>
      <w:tr w:rsidR="005A47F0" w:rsidRPr="0067016F" w14:paraId="1A957C24" w14:textId="77777777" w:rsidTr="00C2196E">
        <w:tc>
          <w:tcPr>
            <w:tcW w:w="9551" w:type="dxa"/>
            <w:gridSpan w:val="4"/>
          </w:tcPr>
          <w:p w14:paraId="14F87461" w14:textId="77777777" w:rsidR="005A47F0" w:rsidRPr="002F7B8D" w:rsidRDefault="005A47F0" w:rsidP="00C2196E">
            <w:pPr>
              <w:keepNext/>
              <w:keepLines/>
              <w:widowControl/>
              <w:spacing w:before="54" w:after="54"/>
              <w:ind w:left="113"/>
              <w:jc w:val="both"/>
              <w:rPr>
                <w:i/>
                <w:sz w:val="18"/>
                <w:szCs w:val="18"/>
                <w:lang w:eastAsia="da-DK"/>
              </w:rPr>
            </w:pPr>
            <w:r w:rsidRPr="002F7B8D">
              <w:rPr>
                <w:i/>
                <w:sz w:val="18"/>
                <w:szCs w:val="18"/>
              </w:rPr>
              <w:t>None relevant for SVHC identification</w:t>
            </w:r>
          </w:p>
        </w:tc>
      </w:tr>
    </w:tbl>
    <w:p w14:paraId="73C82ED1" w14:textId="77777777" w:rsidR="005A47F0" w:rsidRPr="0067016F" w:rsidRDefault="005A47F0" w:rsidP="005A47F0">
      <w:pPr>
        <w:widowControl/>
        <w:tabs>
          <w:tab w:val="left" w:pos="1060"/>
        </w:tabs>
        <w:spacing w:after="180"/>
        <w:jc w:val="both"/>
        <w:rPr>
          <w:szCs w:val="24"/>
          <w:lang w:eastAsia="en-US"/>
        </w:rPr>
      </w:pPr>
    </w:p>
    <w:p w14:paraId="61B8FB8A" w14:textId="77777777" w:rsidR="005A47F0" w:rsidRPr="00CA542D" w:rsidRDefault="005A47F0" w:rsidP="00CA542D">
      <w:pPr>
        <w:widowControl/>
        <w:spacing w:after="180"/>
        <w:jc w:val="both"/>
        <w:rPr>
          <w:rStyle w:val="Strong"/>
          <w:bCs/>
          <w:sz w:val="18"/>
          <w:szCs w:val="18"/>
          <w:lang w:val="en-US"/>
        </w:rPr>
      </w:pPr>
      <w:bookmarkStart w:id="122" w:name="_Toc297618126"/>
      <w:bookmarkStart w:id="123" w:name="_Toc316637460"/>
      <w:bookmarkStart w:id="124" w:name="_Toc341889784"/>
      <w:bookmarkStart w:id="125" w:name="_Toc357184845"/>
      <w:bookmarkStart w:id="126" w:name="_Toc359563696"/>
      <w:bookmarkStart w:id="127" w:name="_Toc365030505"/>
      <w:bookmarkStart w:id="128" w:name="_Toc476670778"/>
      <w:r w:rsidRPr="00CA542D">
        <w:rPr>
          <w:rStyle w:val="Strong"/>
          <w:bCs/>
          <w:sz w:val="18"/>
          <w:szCs w:val="18"/>
          <w:lang w:val="en-US"/>
        </w:rPr>
        <w:t xml:space="preserve">Table </w:t>
      </w:r>
      <w:r w:rsidR="004378B3" w:rsidRPr="00CA542D">
        <w:rPr>
          <w:rStyle w:val="Strong"/>
          <w:bCs/>
          <w:sz w:val="18"/>
          <w:szCs w:val="18"/>
          <w:lang w:val="en-US"/>
        </w:rPr>
        <w:fldChar w:fldCharType="begin"/>
      </w:r>
      <w:r w:rsidRPr="00CA542D">
        <w:rPr>
          <w:rStyle w:val="Strong"/>
          <w:bCs/>
          <w:sz w:val="18"/>
          <w:szCs w:val="18"/>
          <w:lang w:val="en-US"/>
        </w:rPr>
        <w:instrText xml:space="preserve"> SEQ Table \* ARABIC </w:instrText>
      </w:r>
      <w:r w:rsidR="004378B3" w:rsidRPr="00CA542D">
        <w:rPr>
          <w:rStyle w:val="Strong"/>
          <w:bCs/>
          <w:sz w:val="18"/>
          <w:szCs w:val="18"/>
          <w:lang w:val="en-US"/>
        </w:rPr>
        <w:fldChar w:fldCharType="separate"/>
      </w:r>
      <w:r w:rsidR="00F74D1B">
        <w:rPr>
          <w:rStyle w:val="Strong"/>
          <w:bCs/>
          <w:noProof/>
          <w:sz w:val="18"/>
          <w:szCs w:val="18"/>
          <w:lang w:val="en-US"/>
        </w:rPr>
        <w:t>4</w:t>
      </w:r>
      <w:r w:rsidR="004378B3" w:rsidRPr="00CA542D">
        <w:rPr>
          <w:rStyle w:val="Strong"/>
          <w:bCs/>
          <w:sz w:val="18"/>
          <w:szCs w:val="18"/>
          <w:lang w:val="en-US"/>
        </w:rPr>
        <w:fldChar w:fldCharType="end"/>
      </w:r>
      <w:r w:rsidRPr="00CA542D">
        <w:rPr>
          <w:rStyle w:val="Strong"/>
          <w:bCs/>
          <w:sz w:val="18"/>
          <w:szCs w:val="18"/>
          <w:lang w:val="en-US"/>
        </w:rPr>
        <w:t>: Additives</w:t>
      </w:r>
      <w:bookmarkEnd w:id="122"/>
      <w:bookmarkEnd w:id="123"/>
      <w:bookmarkEnd w:id="124"/>
      <w:bookmarkEnd w:id="125"/>
      <w:bookmarkEnd w:id="126"/>
      <w:bookmarkEnd w:id="127"/>
      <w:bookmarkEnd w:id="12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3"/>
        <w:gridCol w:w="2211"/>
        <w:gridCol w:w="2311"/>
        <w:gridCol w:w="2255"/>
      </w:tblGrid>
      <w:tr w:rsidR="005A47F0" w:rsidRPr="0067016F" w14:paraId="2293BDA6" w14:textId="77777777" w:rsidTr="00C2196E">
        <w:tc>
          <w:tcPr>
            <w:tcW w:w="2552" w:type="dxa"/>
            <w:tcBorders>
              <w:top w:val="single" w:sz="4" w:space="0" w:color="auto"/>
              <w:left w:val="single" w:sz="4" w:space="0" w:color="auto"/>
              <w:bottom w:val="single" w:sz="4" w:space="0" w:color="auto"/>
              <w:right w:val="single" w:sz="4" w:space="0" w:color="auto"/>
            </w:tcBorders>
          </w:tcPr>
          <w:p w14:paraId="1096C177" w14:textId="77777777" w:rsidR="005A47F0" w:rsidRPr="008D0DBB" w:rsidRDefault="005A47F0" w:rsidP="00C2196E">
            <w:pPr>
              <w:keepNext/>
              <w:keepLines/>
              <w:widowControl/>
              <w:spacing w:before="54" w:after="54"/>
              <w:ind w:left="113" w:right="-163"/>
              <w:jc w:val="center"/>
              <w:rPr>
                <w:b/>
                <w:bCs/>
                <w:sz w:val="18"/>
                <w:szCs w:val="18"/>
                <w:lang w:eastAsia="da-DK"/>
              </w:rPr>
            </w:pPr>
            <w:r w:rsidRPr="008D0DBB">
              <w:rPr>
                <w:b/>
                <w:bCs/>
                <w:sz w:val="18"/>
                <w:szCs w:val="18"/>
                <w:lang w:eastAsia="da-DK"/>
              </w:rPr>
              <w:t>Additives</w:t>
            </w:r>
          </w:p>
        </w:tc>
        <w:tc>
          <w:tcPr>
            <w:tcW w:w="2267" w:type="dxa"/>
            <w:tcBorders>
              <w:top w:val="single" w:sz="4" w:space="0" w:color="auto"/>
              <w:left w:val="single" w:sz="4" w:space="0" w:color="auto"/>
              <w:bottom w:val="single" w:sz="4" w:space="0" w:color="auto"/>
              <w:right w:val="single" w:sz="4" w:space="0" w:color="auto"/>
            </w:tcBorders>
          </w:tcPr>
          <w:p w14:paraId="0288AE07"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bCs/>
                <w:sz w:val="18"/>
                <w:szCs w:val="18"/>
                <w:lang w:eastAsia="da-DK"/>
              </w:rPr>
              <w:t>Typical concentration</w:t>
            </w:r>
          </w:p>
        </w:tc>
        <w:tc>
          <w:tcPr>
            <w:tcW w:w="2375" w:type="dxa"/>
            <w:tcBorders>
              <w:top w:val="single" w:sz="4" w:space="0" w:color="auto"/>
              <w:left w:val="single" w:sz="4" w:space="0" w:color="auto"/>
              <w:bottom w:val="single" w:sz="4" w:space="0" w:color="auto"/>
              <w:right w:val="single" w:sz="4" w:space="0" w:color="auto"/>
            </w:tcBorders>
          </w:tcPr>
          <w:p w14:paraId="5088F412"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sz w:val="18"/>
                <w:szCs w:val="18"/>
              </w:rPr>
              <w:t>Concentration range</w:t>
            </w:r>
          </w:p>
        </w:tc>
        <w:tc>
          <w:tcPr>
            <w:tcW w:w="2375" w:type="dxa"/>
            <w:tcBorders>
              <w:top w:val="single" w:sz="4" w:space="0" w:color="auto"/>
              <w:left w:val="single" w:sz="4" w:space="0" w:color="auto"/>
              <w:bottom w:val="single" w:sz="4" w:space="0" w:color="auto"/>
              <w:right w:val="single" w:sz="4" w:space="0" w:color="auto"/>
            </w:tcBorders>
          </w:tcPr>
          <w:p w14:paraId="310832DB" w14:textId="77777777" w:rsidR="005A47F0" w:rsidRPr="008D0DBB" w:rsidRDefault="005A47F0" w:rsidP="00C2196E">
            <w:pPr>
              <w:keepNext/>
              <w:keepLines/>
              <w:widowControl/>
              <w:spacing w:before="54" w:after="54"/>
              <w:ind w:left="113"/>
              <w:jc w:val="center"/>
              <w:rPr>
                <w:b/>
                <w:bCs/>
                <w:sz w:val="18"/>
                <w:szCs w:val="18"/>
                <w:lang w:eastAsia="da-DK"/>
              </w:rPr>
            </w:pPr>
            <w:r w:rsidRPr="008D0DBB">
              <w:rPr>
                <w:b/>
                <w:bCs/>
                <w:sz w:val="18"/>
                <w:szCs w:val="18"/>
                <w:lang w:eastAsia="da-DK"/>
              </w:rPr>
              <w:t>Remarks</w:t>
            </w:r>
          </w:p>
        </w:tc>
      </w:tr>
      <w:tr w:rsidR="005A47F0" w:rsidRPr="0067016F" w14:paraId="485C489F" w14:textId="77777777" w:rsidTr="00C2196E">
        <w:tc>
          <w:tcPr>
            <w:tcW w:w="9569" w:type="dxa"/>
            <w:gridSpan w:val="4"/>
            <w:tcBorders>
              <w:top w:val="single" w:sz="4" w:space="0" w:color="auto"/>
            </w:tcBorders>
          </w:tcPr>
          <w:p w14:paraId="18DF44BA" w14:textId="77777777" w:rsidR="005A47F0" w:rsidRPr="002F7B8D" w:rsidRDefault="005A47F0" w:rsidP="00C2196E">
            <w:pPr>
              <w:keepNext/>
              <w:keepLines/>
              <w:widowControl/>
              <w:spacing w:before="54" w:after="54"/>
              <w:ind w:left="113"/>
              <w:jc w:val="both"/>
              <w:rPr>
                <w:i/>
                <w:sz w:val="18"/>
                <w:szCs w:val="18"/>
                <w:lang w:eastAsia="da-DK"/>
              </w:rPr>
            </w:pPr>
            <w:r w:rsidRPr="002F7B8D">
              <w:rPr>
                <w:i/>
                <w:sz w:val="18"/>
                <w:szCs w:val="18"/>
              </w:rPr>
              <w:t>None relevant for SVHC identification</w:t>
            </w:r>
          </w:p>
        </w:tc>
      </w:tr>
    </w:tbl>
    <w:p w14:paraId="3BA29318" w14:textId="77777777" w:rsidR="005A47F0" w:rsidRPr="00422ECF" w:rsidRDefault="005A47F0" w:rsidP="005A47F0">
      <w:pPr>
        <w:pStyle w:val="BodyText"/>
        <w:rPr>
          <w:sz w:val="16"/>
          <w:szCs w:val="16"/>
        </w:rPr>
      </w:pPr>
    </w:p>
    <w:p w14:paraId="66F1CE3E" w14:textId="09887940" w:rsidR="005A47F0" w:rsidRPr="00D721C0" w:rsidRDefault="005A47F0" w:rsidP="002831AC">
      <w:pPr>
        <w:pStyle w:val="Heading2"/>
        <w:numPr>
          <w:ilvl w:val="1"/>
          <w:numId w:val="62"/>
        </w:numPr>
      </w:pPr>
      <w:bookmarkStart w:id="129" w:name="_Toc357083644"/>
      <w:bookmarkStart w:id="130" w:name="_Toc357184193"/>
      <w:bookmarkStart w:id="131" w:name="_Toc357184429"/>
      <w:bookmarkStart w:id="132" w:name="_Toc357185231"/>
      <w:bookmarkStart w:id="133" w:name="_Toc357186079"/>
      <w:bookmarkStart w:id="134" w:name="_Toc357186228"/>
      <w:bookmarkStart w:id="135" w:name="_Toc357437514"/>
      <w:bookmarkStart w:id="136" w:name="_Toc357590787"/>
      <w:bookmarkStart w:id="137" w:name="_Toc357692819"/>
      <w:bookmarkStart w:id="138" w:name="_Toc365649646"/>
      <w:bookmarkStart w:id="139" w:name="_Toc365649795"/>
      <w:bookmarkStart w:id="140" w:name="_Toc366489847"/>
      <w:bookmarkStart w:id="141" w:name="_Toc418498552"/>
      <w:bookmarkStart w:id="142" w:name="_Toc418505995"/>
      <w:bookmarkStart w:id="143" w:name="_Toc476671042"/>
      <w:r w:rsidRPr="00D721C0">
        <w:t>Identity and composition of degradation products/metabolites relevant for the SVHC assessment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5820826" w14:textId="77777777" w:rsidR="005A47F0" w:rsidRPr="0061074E" w:rsidRDefault="00012886" w:rsidP="005E0203">
      <w:pPr>
        <w:widowControl/>
        <w:autoSpaceDE w:val="0"/>
        <w:autoSpaceDN w:val="0"/>
        <w:adjustRightInd w:val="0"/>
        <w:rPr>
          <w:szCs w:val="24"/>
          <w:lang w:eastAsia="en-US"/>
        </w:rPr>
      </w:pPr>
      <w:r>
        <w:rPr>
          <w:szCs w:val="24"/>
          <w:lang w:eastAsia="en-US"/>
        </w:rPr>
        <w:t xml:space="preserve">Not </w:t>
      </w:r>
      <w:r w:rsidR="005A47F0">
        <w:rPr>
          <w:szCs w:val="24"/>
          <w:lang w:eastAsia="en-US"/>
        </w:rPr>
        <w:t xml:space="preserve">relevant for </w:t>
      </w:r>
      <w:r w:rsidR="005E0203">
        <w:rPr>
          <w:rFonts w:cs="Verdana"/>
          <w:lang w:eastAsia="nl-NL"/>
        </w:rPr>
        <w:t xml:space="preserve">the identification of the substance as SVHC </w:t>
      </w:r>
      <w:r w:rsidR="000C47EC">
        <w:rPr>
          <w:rFonts w:cs="Verdana"/>
          <w:lang w:eastAsia="nl-NL"/>
        </w:rPr>
        <w:t>in accordance with Article 57 (f</w:t>
      </w:r>
      <w:r w:rsidR="005E0203">
        <w:rPr>
          <w:rFonts w:cs="Verdana"/>
          <w:lang w:eastAsia="nl-NL"/>
        </w:rPr>
        <w:t>) REACH.</w:t>
      </w:r>
    </w:p>
    <w:p w14:paraId="487F7BA9" w14:textId="77777777" w:rsidR="005A47F0" w:rsidRPr="00422ECF" w:rsidRDefault="005A47F0" w:rsidP="005A47F0">
      <w:pPr>
        <w:pStyle w:val="BodyText"/>
        <w:rPr>
          <w:b/>
          <w:sz w:val="16"/>
          <w:szCs w:val="16"/>
        </w:rPr>
      </w:pPr>
      <w:r w:rsidRPr="00982C8A">
        <w:rPr>
          <w:b/>
        </w:rPr>
        <w:t xml:space="preserve"> </w:t>
      </w:r>
    </w:p>
    <w:p w14:paraId="5DB7E4C6" w14:textId="6C015879" w:rsidR="005A47F0" w:rsidRDefault="005A47F0" w:rsidP="002831AC">
      <w:pPr>
        <w:pStyle w:val="Heading2"/>
        <w:numPr>
          <w:ilvl w:val="1"/>
          <w:numId w:val="62"/>
        </w:numPr>
      </w:pPr>
      <w:bookmarkStart w:id="144" w:name="_Toc357083645"/>
      <w:bookmarkStart w:id="145" w:name="_Toc357184194"/>
      <w:bookmarkStart w:id="146" w:name="_Toc357184430"/>
      <w:bookmarkStart w:id="147" w:name="_Toc357185232"/>
      <w:bookmarkStart w:id="148" w:name="_Toc357186080"/>
      <w:bookmarkStart w:id="149" w:name="_Toc357186229"/>
      <w:bookmarkStart w:id="150" w:name="_Toc357437515"/>
      <w:bookmarkStart w:id="151" w:name="_Toc357590788"/>
      <w:bookmarkStart w:id="152" w:name="_Toc357692820"/>
      <w:bookmarkStart w:id="153" w:name="_Toc365649647"/>
      <w:bookmarkStart w:id="154" w:name="_Toc365649796"/>
      <w:bookmarkStart w:id="155" w:name="_Toc366489848"/>
      <w:bookmarkStart w:id="156" w:name="_Toc418498553"/>
      <w:bookmarkStart w:id="157" w:name="_Toc418505996"/>
      <w:bookmarkStart w:id="158" w:name="_Toc476671043"/>
      <w:r>
        <w:t>Identity and composition of structurally related substances (used in a grouping or read-across approach)</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2D06CB9" w14:textId="77777777" w:rsidR="005A47F0" w:rsidRDefault="005A47F0" w:rsidP="005A47F0">
      <w:pPr>
        <w:pStyle w:val="BodyText"/>
      </w:pPr>
      <w:r w:rsidRPr="00C02BC3">
        <w:t xml:space="preserve">Not relevant for </w:t>
      </w:r>
      <w:r w:rsidR="005E0203">
        <w:rPr>
          <w:rFonts w:cs="Verdana"/>
          <w:lang w:eastAsia="nl-NL"/>
        </w:rPr>
        <w:t xml:space="preserve">the identification of the substance as SVHC in </w:t>
      </w:r>
      <w:r w:rsidR="000C47EC">
        <w:rPr>
          <w:rFonts w:cs="Verdana"/>
          <w:lang w:eastAsia="nl-NL"/>
        </w:rPr>
        <w:t>accordance with Article 57 (f</w:t>
      </w:r>
      <w:r w:rsidR="005E0203">
        <w:rPr>
          <w:rFonts w:cs="Verdana"/>
          <w:lang w:eastAsia="nl-NL"/>
        </w:rPr>
        <w:t>) REACH.</w:t>
      </w:r>
      <w:r w:rsidRPr="00C02BC3">
        <w:t xml:space="preserve"> </w:t>
      </w:r>
    </w:p>
    <w:p w14:paraId="40E7EB85" w14:textId="77777777" w:rsidR="005A47F0" w:rsidRPr="00C02BC3" w:rsidRDefault="005A47F0" w:rsidP="005A47F0">
      <w:pPr>
        <w:pStyle w:val="BodyText"/>
      </w:pPr>
    </w:p>
    <w:p w14:paraId="1C431FF7" w14:textId="77777777" w:rsidR="005A47F0" w:rsidRDefault="005A47F0" w:rsidP="007115A1">
      <w:pPr>
        <w:pStyle w:val="Heading2"/>
      </w:pPr>
      <w:bookmarkStart w:id="159" w:name="_Toc341888506"/>
      <w:bookmarkStart w:id="160" w:name="_Toc342400360"/>
      <w:bookmarkStart w:id="161" w:name="_Toc354499571"/>
      <w:bookmarkStart w:id="162" w:name="_Toc357083646"/>
      <w:bookmarkStart w:id="163" w:name="_Toc357184195"/>
      <w:bookmarkStart w:id="164" w:name="_Toc357184431"/>
      <w:bookmarkStart w:id="165" w:name="_Toc357185233"/>
      <w:bookmarkStart w:id="166" w:name="_Toc357186081"/>
      <w:bookmarkStart w:id="167" w:name="_Toc357186230"/>
      <w:bookmarkStart w:id="168" w:name="_Toc357437516"/>
      <w:bookmarkStart w:id="169" w:name="_Toc357590789"/>
      <w:bookmarkStart w:id="170" w:name="_Toc357692821"/>
      <w:bookmarkStart w:id="171" w:name="_Toc365649648"/>
      <w:bookmarkStart w:id="172" w:name="_Toc365649797"/>
      <w:bookmarkStart w:id="173" w:name="_Toc366489849"/>
      <w:bookmarkStart w:id="174" w:name="_Toc418498554"/>
      <w:bookmarkStart w:id="175" w:name="_Toc418505997"/>
      <w:bookmarkStart w:id="176" w:name="_Toc476671044"/>
      <w:r>
        <w:t xml:space="preserve">1.5 </w:t>
      </w:r>
      <w:r w:rsidRPr="003F2F19">
        <w:t>Physicochemical properties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562E079E" w14:textId="0EF5E2C7" w:rsidR="005A47F0" w:rsidRDefault="005A47F0" w:rsidP="00422ECF">
      <w:pPr>
        <w:pStyle w:val="NormalItalic"/>
        <w:rPr>
          <w:i w:val="0"/>
        </w:rPr>
      </w:pPr>
      <w:r w:rsidRPr="0057489F">
        <w:rPr>
          <w:i w:val="0"/>
        </w:rPr>
        <w:t>Not relevant for the identification of the substance as SVHC in accordance with Article 57</w:t>
      </w:r>
      <w:r>
        <w:rPr>
          <w:i w:val="0"/>
        </w:rPr>
        <w:t xml:space="preserve"> </w:t>
      </w:r>
      <w:r w:rsidR="000C47EC">
        <w:rPr>
          <w:i w:val="0"/>
        </w:rPr>
        <w:t>(f</w:t>
      </w:r>
      <w:r w:rsidRPr="0057489F">
        <w:rPr>
          <w:i w:val="0"/>
        </w:rPr>
        <w:t>) REACH.</w:t>
      </w:r>
      <w:r>
        <w:br w:type="page"/>
      </w:r>
    </w:p>
    <w:p w14:paraId="3EE71DC7" w14:textId="77777777" w:rsidR="005A47F0" w:rsidRPr="00CA542D" w:rsidRDefault="001F71FD" w:rsidP="00CA542D">
      <w:pPr>
        <w:pStyle w:val="Heading1"/>
      </w:pPr>
      <w:bookmarkStart w:id="177" w:name="_Toc476671045"/>
      <w:bookmarkStart w:id="178" w:name="_Toc265748360"/>
      <w:bookmarkStart w:id="179" w:name="_Toc277236424"/>
      <w:bookmarkStart w:id="180" w:name="_Toc28442546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CA542D">
        <w:t>2. Harmonised classification and labelling</w:t>
      </w:r>
      <w:bookmarkEnd w:id="177"/>
    </w:p>
    <w:p w14:paraId="436E2BEA" w14:textId="77777777" w:rsidR="005723A8" w:rsidRDefault="005723A8" w:rsidP="005A47F0">
      <w:pPr>
        <w:widowControl/>
        <w:spacing w:after="180"/>
        <w:jc w:val="both"/>
        <w:rPr>
          <w:szCs w:val="24"/>
          <w:lang w:eastAsia="en-US"/>
        </w:rPr>
      </w:pPr>
    </w:p>
    <w:p w14:paraId="74979AED" w14:textId="7E5C7C36" w:rsidR="005723A8" w:rsidRPr="00A05A55" w:rsidRDefault="005A47F0" w:rsidP="005A47F0">
      <w:pPr>
        <w:widowControl/>
        <w:spacing w:after="180"/>
        <w:jc w:val="both"/>
        <w:rPr>
          <w:szCs w:val="24"/>
          <w:lang w:eastAsia="en-US"/>
        </w:rPr>
      </w:pPr>
      <w:r w:rsidRPr="0057489F">
        <w:rPr>
          <w:szCs w:val="24"/>
          <w:lang w:eastAsia="en-US"/>
        </w:rPr>
        <w:t>Bisphenol A is covered</w:t>
      </w:r>
      <w:r w:rsidRPr="00A05A55">
        <w:rPr>
          <w:szCs w:val="24"/>
          <w:lang w:eastAsia="en-US"/>
        </w:rPr>
        <w:t xml:space="preserve"> by Index number </w:t>
      </w:r>
      <w:r>
        <w:rPr>
          <w:szCs w:val="24"/>
          <w:lang w:eastAsia="en-US"/>
        </w:rPr>
        <w:t>640-030-00-0</w:t>
      </w:r>
      <w:r w:rsidRPr="00A05A55">
        <w:rPr>
          <w:szCs w:val="24"/>
          <w:lang w:eastAsia="en-US"/>
        </w:rPr>
        <w:t xml:space="preserve"> in part 3 </w:t>
      </w:r>
      <w:r>
        <w:rPr>
          <w:szCs w:val="24"/>
          <w:lang w:eastAsia="en-US"/>
        </w:rPr>
        <w:t xml:space="preserve">of </w:t>
      </w:r>
      <w:r w:rsidRPr="00A05A55">
        <w:rPr>
          <w:szCs w:val="24"/>
          <w:lang w:eastAsia="en-US"/>
        </w:rPr>
        <w:t xml:space="preserve">Annex VI </w:t>
      </w:r>
      <w:r>
        <w:rPr>
          <w:szCs w:val="24"/>
          <w:lang w:eastAsia="en-US"/>
        </w:rPr>
        <w:t xml:space="preserve">to the CLP </w:t>
      </w:r>
      <w:r w:rsidRPr="00A05A55">
        <w:rPr>
          <w:szCs w:val="24"/>
          <w:lang w:eastAsia="en-US"/>
        </w:rPr>
        <w:t>Regulation as follows</w:t>
      </w:r>
      <w:r w:rsidR="00C77519">
        <w:rPr>
          <w:szCs w:val="24"/>
          <w:lang w:eastAsia="en-US"/>
        </w:rPr>
        <w:t>,</w:t>
      </w:r>
      <w:r w:rsidR="00C56D6D">
        <w:rPr>
          <w:szCs w:val="24"/>
          <w:lang w:eastAsia="en-US"/>
        </w:rPr>
        <w:t xml:space="preserve"> as amended by </w:t>
      </w:r>
      <w:r w:rsidR="00C56D6D" w:rsidRPr="00C56D6D">
        <w:rPr>
          <w:rFonts w:cs="EUAlbertina"/>
          <w:bCs/>
          <w:color w:val="000000"/>
          <w:szCs w:val="19"/>
          <w:lang w:eastAsia="en-GB"/>
        </w:rPr>
        <w:t>Commission Regulation (EU) 2016/1179</w:t>
      </w:r>
      <w:r w:rsidR="00A541D8">
        <w:rPr>
          <w:rFonts w:cs="EUAlbertina"/>
          <w:bCs/>
          <w:color w:val="000000"/>
          <w:szCs w:val="19"/>
          <w:lang w:eastAsia="en-GB"/>
        </w:rPr>
        <w:t xml:space="preserve"> (9</w:t>
      </w:r>
      <w:r w:rsidR="00A541D8" w:rsidRPr="00EA4362">
        <w:rPr>
          <w:rFonts w:cs="EUAlbertina"/>
          <w:bCs/>
          <w:color w:val="000000"/>
          <w:szCs w:val="19"/>
          <w:vertAlign w:val="superscript"/>
          <w:lang w:eastAsia="en-GB"/>
        </w:rPr>
        <w:t>th</w:t>
      </w:r>
      <w:r w:rsidR="00A541D8">
        <w:rPr>
          <w:rFonts w:cs="EUAlbertina"/>
          <w:bCs/>
          <w:color w:val="000000"/>
          <w:szCs w:val="19"/>
          <w:lang w:eastAsia="en-GB"/>
        </w:rPr>
        <w:t xml:space="preserve"> ATP)</w:t>
      </w:r>
      <w:r w:rsidR="00B073F9" w:rsidRPr="00B073F9">
        <w:rPr>
          <w:rStyle w:val="FootnoteReference"/>
          <w:rFonts w:ascii="Verdana" w:hAnsi="Verdana" w:cs="EUAlbertina"/>
          <w:bCs/>
          <w:color w:val="000000"/>
          <w:sz w:val="20"/>
          <w:szCs w:val="19"/>
          <w:lang w:eastAsia="en-GB"/>
        </w:rPr>
        <w:footnoteReference w:id="9"/>
      </w:r>
      <w:r w:rsidRPr="00A05A55">
        <w:rPr>
          <w:szCs w:val="24"/>
          <w:lang w:eastAsia="en-US"/>
        </w:rPr>
        <w:t>:</w:t>
      </w:r>
    </w:p>
    <w:p w14:paraId="771F7E04" w14:textId="77777777" w:rsidR="005A47F0" w:rsidRPr="00C56D6D" w:rsidRDefault="005A47F0" w:rsidP="005A47F0">
      <w:pPr>
        <w:pStyle w:val="Caption"/>
        <w:ind w:left="0"/>
        <w:rPr>
          <w:b/>
          <w:sz w:val="18"/>
          <w:szCs w:val="18"/>
        </w:rPr>
      </w:pPr>
      <w:bookmarkStart w:id="181" w:name="_Toc316637462"/>
      <w:bookmarkStart w:id="182" w:name="_Toc341889786"/>
      <w:bookmarkStart w:id="183" w:name="_Toc357184847"/>
      <w:bookmarkStart w:id="184" w:name="_Toc359563698"/>
      <w:bookmarkStart w:id="185" w:name="_Toc476670779"/>
      <w:bookmarkStart w:id="186" w:name="_Toc272312460"/>
      <w:bookmarkStart w:id="187" w:name="_Toc284316797"/>
      <w:r w:rsidRPr="009849AE">
        <w:rPr>
          <w:b/>
          <w:sz w:val="18"/>
          <w:szCs w:val="18"/>
        </w:rPr>
        <w:t xml:space="preserve">Table </w:t>
      </w:r>
      <w:r w:rsidR="004378B3" w:rsidRPr="009849AE">
        <w:rPr>
          <w:b/>
          <w:sz w:val="18"/>
          <w:szCs w:val="18"/>
        </w:rPr>
        <w:fldChar w:fldCharType="begin"/>
      </w:r>
      <w:r w:rsidRPr="009849AE">
        <w:rPr>
          <w:b/>
          <w:sz w:val="18"/>
          <w:szCs w:val="18"/>
        </w:rPr>
        <w:instrText xml:space="preserve"> SEQ Table \* ARABIC </w:instrText>
      </w:r>
      <w:r w:rsidR="004378B3" w:rsidRPr="009849AE">
        <w:rPr>
          <w:b/>
          <w:sz w:val="18"/>
          <w:szCs w:val="18"/>
        </w:rPr>
        <w:fldChar w:fldCharType="separate"/>
      </w:r>
      <w:r w:rsidR="00F74D1B">
        <w:rPr>
          <w:b/>
          <w:noProof/>
          <w:sz w:val="18"/>
          <w:szCs w:val="18"/>
        </w:rPr>
        <w:t>5</w:t>
      </w:r>
      <w:r w:rsidR="004378B3" w:rsidRPr="009849AE">
        <w:rPr>
          <w:b/>
          <w:sz w:val="18"/>
          <w:szCs w:val="18"/>
        </w:rPr>
        <w:fldChar w:fldCharType="end"/>
      </w:r>
      <w:r w:rsidRPr="009849AE">
        <w:rPr>
          <w:b/>
          <w:sz w:val="18"/>
          <w:szCs w:val="18"/>
        </w:rPr>
        <w:t xml:space="preserve">: Classification according to Annex VI, Table 3.1 (list of harmonised classification and </w:t>
      </w:r>
      <w:r w:rsidRPr="008D0DBB">
        <w:rPr>
          <w:b/>
          <w:sz w:val="18"/>
          <w:szCs w:val="18"/>
        </w:rPr>
        <w:t>labelling of hazardous substances) of Regulation (EC) No 1272/2008</w:t>
      </w:r>
      <w:bookmarkEnd w:id="181"/>
      <w:bookmarkEnd w:id="182"/>
      <w:bookmarkEnd w:id="183"/>
      <w:bookmarkEnd w:id="184"/>
      <w:r w:rsidR="00C56D6D" w:rsidRPr="00C56D6D">
        <w:t xml:space="preserve"> </w:t>
      </w:r>
      <w:r w:rsidR="004E66C4">
        <w:t>(</w:t>
      </w:r>
      <w:r w:rsidR="00C56D6D" w:rsidRPr="00C56D6D">
        <w:rPr>
          <w:b/>
          <w:sz w:val="18"/>
          <w:szCs w:val="18"/>
        </w:rPr>
        <w:t xml:space="preserve">as amended by </w:t>
      </w:r>
      <w:r w:rsidR="00C56D6D" w:rsidRPr="00C56D6D">
        <w:rPr>
          <w:rFonts w:cs="EUAlbertina"/>
          <w:b/>
          <w:bCs w:val="0"/>
          <w:color w:val="000000"/>
          <w:sz w:val="18"/>
          <w:szCs w:val="18"/>
          <w:lang w:eastAsia="en-GB"/>
        </w:rPr>
        <w:t>Commission Regulation (EU) 2016/1179</w:t>
      </w:r>
      <w:r w:rsidR="004E66C4">
        <w:rPr>
          <w:rFonts w:cs="EUAlbertina"/>
          <w:b/>
          <w:bCs w:val="0"/>
          <w:color w:val="000000"/>
          <w:sz w:val="18"/>
          <w:szCs w:val="18"/>
          <w:lang w:eastAsia="en-GB"/>
        </w:rPr>
        <w:t>)</w:t>
      </w:r>
      <w:bookmarkEnd w:id="185"/>
    </w:p>
    <w:tbl>
      <w:tblPr>
        <w:tblW w:w="9858" w:type="dxa"/>
        <w:jc w:val="center"/>
        <w:tblLayout w:type="fixed"/>
        <w:tblCellMar>
          <w:top w:w="28" w:type="dxa"/>
          <w:left w:w="28" w:type="dxa"/>
          <w:bottom w:w="28" w:type="dxa"/>
          <w:right w:w="28" w:type="dxa"/>
        </w:tblCellMar>
        <w:tblLook w:val="0000" w:firstRow="0" w:lastRow="0" w:firstColumn="0" w:lastColumn="0" w:noHBand="0" w:noVBand="0"/>
      </w:tblPr>
      <w:tblGrid>
        <w:gridCol w:w="819"/>
        <w:gridCol w:w="1276"/>
        <w:gridCol w:w="709"/>
        <w:gridCol w:w="850"/>
        <w:gridCol w:w="1276"/>
        <w:gridCol w:w="850"/>
        <w:gridCol w:w="993"/>
        <w:gridCol w:w="850"/>
        <w:gridCol w:w="851"/>
        <w:gridCol w:w="708"/>
        <w:gridCol w:w="676"/>
      </w:tblGrid>
      <w:tr w:rsidR="005A47F0" w:rsidRPr="0057489F" w14:paraId="64008DC2" w14:textId="77777777" w:rsidTr="00C2196E">
        <w:trPr>
          <w:cantSplit/>
          <w:trHeight w:val="98"/>
          <w:jc w:val="center"/>
        </w:trPr>
        <w:tc>
          <w:tcPr>
            <w:tcW w:w="819" w:type="dxa"/>
            <w:vMerge w:val="restart"/>
            <w:tcBorders>
              <w:top w:val="single" w:sz="2" w:space="0" w:color="auto"/>
              <w:left w:val="single" w:sz="2" w:space="0" w:color="auto"/>
              <w:right w:val="single" w:sz="2" w:space="0" w:color="auto"/>
            </w:tcBorders>
          </w:tcPr>
          <w:bookmarkEnd w:id="186"/>
          <w:bookmarkEnd w:id="187"/>
          <w:p w14:paraId="0E324C7A" w14:textId="77777777" w:rsidR="005A47F0" w:rsidRPr="0057489F" w:rsidRDefault="005A47F0" w:rsidP="00C2196E">
            <w:pPr>
              <w:pStyle w:val="TableColumnHeader"/>
              <w:ind w:left="0"/>
              <w:rPr>
                <w:sz w:val="16"/>
                <w:szCs w:val="16"/>
              </w:rPr>
            </w:pPr>
            <w:r w:rsidRPr="0057489F">
              <w:rPr>
                <w:sz w:val="16"/>
                <w:szCs w:val="16"/>
              </w:rPr>
              <w:t>Index No</w:t>
            </w:r>
          </w:p>
        </w:tc>
        <w:tc>
          <w:tcPr>
            <w:tcW w:w="1276" w:type="dxa"/>
            <w:vMerge w:val="restart"/>
            <w:tcBorders>
              <w:top w:val="single" w:sz="2" w:space="0" w:color="auto"/>
              <w:left w:val="single" w:sz="2" w:space="0" w:color="auto"/>
              <w:right w:val="single" w:sz="2" w:space="0" w:color="auto"/>
            </w:tcBorders>
          </w:tcPr>
          <w:p w14:paraId="3AACA2E3" w14:textId="77777777" w:rsidR="005A47F0" w:rsidRPr="0057489F" w:rsidRDefault="005A47F0" w:rsidP="00C2196E">
            <w:pPr>
              <w:pStyle w:val="TableColumnHeader"/>
              <w:ind w:left="0"/>
              <w:rPr>
                <w:sz w:val="16"/>
                <w:szCs w:val="16"/>
              </w:rPr>
            </w:pPr>
            <w:r w:rsidRPr="0057489F">
              <w:rPr>
                <w:sz w:val="16"/>
                <w:szCs w:val="16"/>
              </w:rPr>
              <w:t>International Chemical Identification</w:t>
            </w:r>
          </w:p>
        </w:tc>
        <w:tc>
          <w:tcPr>
            <w:tcW w:w="709" w:type="dxa"/>
            <w:vMerge w:val="restart"/>
            <w:tcBorders>
              <w:top w:val="single" w:sz="2" w:space="0" w:color="auto"/>
              <w:left w:val="single" w:sz="2" w:space="0" w:color="auto"/>
              <w:right w:val="single" w:sz="2" w:space="0" w:color="auto"/>
            </w:tcBorders>
          </w:tcPr>
          <w:p w14:paraId="0BF1ABA5" w14:textId="77777777" w:rsidR="005A47F0" w:rsidRPr="0057489F" w:rsidRDefault="005A47F0" w:rsidP="00C2196E">
            <w:pPr>
              <w:pStyle w:val="TableColumnHeader"/>
              <w:ind w:left="0"/>
              <w:rPr>
                <w:sz w:val="16"/>
                <w:szCs w:val="16"/>
              </w:rPr>
            </w:pPr>
            <w:r w:rsidRPr="0057489F">
              <w:rPr>
                <w:sz w:val="16"/>
                <w:szCs w:val="16"/>
              </w:rPr>
              <w:t>EC No</w:t>
            </w:r>
          </w:p>
        </w:tc>
        <w:tc>
          <w:tcPr>
            <w:tcW w:w="850" w:type="dxa"/>
            <w:vMerge w:val="restart"/>
            <w:tcBorders>
              <w:top w:val="single" w:sz="2" w:space="0" w:color="auto"/>
              <w:left w:val="single" w:sz="2" w:space="0" w:color="auto"/>
              <w:right w:val="single" w:sz="2" w:space="0" w:color="auto"/>
            </w:tcBorders>
          </w:tcPr>
          <w:p w14:paraId="51528FDD" w14:textId="77777777" w:rsidR="005A47F0" w:rsidRPr="0057489F" w:rsidRDefault="005A47F0" w:rsidP="00C2196E">
            <w:pPr>
              <w:pStyle w:val="TableColumnHeader"/>
              <w:ind w:left="0"/>
              <w:rPr>
                <w:sz w:val="16"/>
                <w:szCs w:val="16"/>
              </w:rPr>
            </w:pPr>
            <w:r w:rsidRPr="0057489F">
              <w:rPr>
                <w:sz w:val="16"/>
                <w:szCs w:val="16"/>
              </w:rPr>
              <w:t>CAS No</w:t>
            </w:r>
          </w:p>
        </w:tc>
        <w:tc>
          <w:tcPr>
            <w:tcW w:w="2126" w:type="dxa"/>
            <w:gridSpan w:val="2"/>
            <w:tcBorders>
              <w:top w:val="single" w:sz="2" w:space="0" w:color="auto"/>
              <w:left w:val="single" w:sz="2" w:space="0" w:color="auto"/>
              <w:bottom w:val="single" w:sz="4" w:space="0" w:color="auto"/>
              <w:right w:val="single" w:sz="2" w:space="0" w:color="auto"/>
            </w:tcBorders>
          </w:tcPr>
          <w:p w14:paraId="6765F098" w14:textId="77777777" w:rsidR="005A47F0" w:rsidRPr="0057489F" w:rsidRDefault="005A47F0" w:rsidP="00C2196E">
            <w:pPr>
              <w:pStyle w:val="TableColumnHeader"/>
              <w:ind w:left="0"/>
              <w:rPr>
                <w:sz w:val="16"/>
                <w:szCs w:val="16"/>
              </w:rPr>
            </w:pPr>
            <w:r w:rsidRPr="0057489F">
              <w:rPr>
                <w:sz w:val="16"/>
                <w:szCs w:val="16"/>
              </w:rPr>
              <w:t>Classification</w:t>
            </w:r>
          </w:p>
        </w:tc>
        <w:tc>
          <w:tcPr>
            <w:tcW w:w="2694" w:type="dxa"/>
            <w:gridSpan w:val="3"/>
            <w:tcBorders>
              <w:top w:val="single" w:sz="2" w:space="0" w:color="auto"/>
              <w:left w:val="single" w:sz="2" w:space="0" w:color="auto"/>
              <w:bottom w:val="single" w:sz="4" w:space="0" w:color="auto"/>
              <w:right w:val="single" w:sz="2" w:space="0" w:color="auto"/>
            </w:tcBorders>
          </w:tcPr>
          <w:p w14:paraId="4CCBD2DB" w14:textId="77777777" w:rsidR="005A47F0" w:rsidRPr="0057489F" w:rsidRDefault="005A47F0" w:rsidP="00C2196E">
            <w:pPr>
              <w:pStyle w:val="TableColumnHeader"/>
              <w:ind w:left="0"/>
              <w:rPr>
                <w:sz w:val="16"/>
                <w:szCs w:val="16"/>
              </w:rPr>
            </w:pPr>
            <w:r w:rsidRPr="0057489F">
              <w:rPr>
                <w:sz w:val="16"/>
                <w:szCs w:val="16"/>
              </w:rPr>
              <w:t>Labelling</w:t>
            </w:r>
          </w:p>
        </w:tc>
        <w:tc>
          <w:tcPr>
            <w:tcW w:w="708" w:type="dxa"/>
            <w:vMerge w:val="restart"/>
            <w:tcBorders>
              <w:top w:val="single" w:sz="2" w:space="0" w:color="auto"/>
              <w:left w:val="single" w:sz="2" w:space="0" w:color="auto"/>
              <w:right w:val="single" w:sz="2" w:space="0" w:color="auto"/>
            </w:tcBorders>
          </w:tcPr>
          <w:p w14:paraId="4264FB04" w14:textId="77777777" w:rsidR="005A47F0" w:rsidRPr="0057489F" w:rsidRDefault="005A47F0" w:rsidP="00C2196E">
            <w:pPr>
              <w:pStyle w:val="TableColumnHeader"/>
              <w:ind w:left="0"/>
              <w:rPr>
                <w:sz w:val="16"/>
                <w:szCs w:val="16"/>
              </w:rPr>
            </w:pPr>
            <w:r w:rsidRPr="0057489F">
              <w:rPr>
                <w:sz w:val="16"/>
                <w:szCs w:val="16"/>
              </w:rPr>
              <w:t>Spec. Conc. Limits, M-factors</w:t>
            </w:r>
          </w:p>
        </w:tc>
        <w:tc>
          <w:tcPr>
            <w:tcW w:w="676" w:type="dxa"/>
            <w:vMerge w:val="restart"/>
            <w:tcBorders>
              <w:top w:val="single" w:sz="2" w:space="0" w:color="auto"/>
              <w:left w:val="single" w:sz="2" w:space="0" w:color="auto"/>
              <w:right w:val="single" w:sz="2" w:space="0" w:color="auto"/>
            </w:tcBorders>
          </w:tcPr>
          <w:p w14:paraId="36FEB207" w14:textId="77777777" w:rsidR="005A47F0" w:rsidRPr="0057489F" w:rsidRDefault="005A47F0" w:rsidP="00C2196E">
            <w:pPr>
              <w:pStyle w:val="TableColumnHeader"/>
              <w:ind w:left="0"/>
              <w:rPr>
                <w:sz w:val="16"/>
                <w:szCs w:val="16"/>
              </w:rPr>
            </w:pPr>
            <w:r w:rsidRPr="0057489F">
              <w:rPr>
                <w:sz w:val="16"/>
                <w:szCs w:val="16"/>
              </w:rPr>
              <w:t>Notes</w:t>
            </w:r>
          </w:p>
        </w:tc>
      </w:tr>
      <w:tr w:rsidR="005A47F0" w:rsidRPr="0057489F" w14:paraId="174E92AC" w14:textId="77777777" w:rsidTr="00C2196E">
        <w:trPr>
          <w:cantSplit/>
          <w:trHeight w:val="880"/>
          <w:jc w:val="center"/>
        </w:trPr>
        <w:tc>
          <w:tcPr>
            <w:tcW w:w="819" w:type="dxa"/>
            <w:vMerge/>
            <w:tcBorders>
              <w:left w:val="single" w:sz="2" w:space="0" w:color="auto"/>
              <w:bottom w:val="single" w:sz="2" w:space="0" w:color="auto"/>
              <w:right w:val="single" w:sz="2" w:space="0" w:color="auto"/>
            </w:tcBorders>
          </w:tcPr>
          <w:p w14:paraId="044B35CE" w14:textId="77777777" w:rsidR="005A47F0" w:rsidRPr="0057489F" w:rsidRDefault="005A47F0" w:rsidP="00C2196E">
            <w:pPr>
              <w:keepNext/>
              <w:keepLines/>
              <w:widowControl/>
              <w:spacing w:before="54" w:after="54"/>
              <w:ind w:left="113"/>
              <w:jc w:val="center"/>
              <w:rPr>
                <w:b/>
                <w:bCs/>
                <w:sz w:val="16"/>
                <w:szCs w:val="16"/>
                <w:lang w:eastAsia="da-DK"/>
              </w:rPr>
            </w:pPr>
          </w:p>
        </w:tc>
        <w:tc>
          <w:tcPr>
            <w:tcW w:w="1276" w:type="dxa"/>
            <w:vMerge/>
            <w:tcBorders>
              <w:left w:val="single" w:sz="2" w:space="0" w:color="auto"/>
              <w:bottom w:val="single" w:sz="2" w:space="0" w:color="auto"/>
              <w:right w:val="single" w:sz="2" w:space="0" w:color="auto"/>
            </w:tcBorders>
          </w:tcPr>
          <w:p w14:paraId="545BC9A5" w14:textId="77777777" w:rsidR="005A47F0" w:rsidRPr="0057489F" w:rsidRDefault="005A47F0" w:rsidP="00C2196E">
            <w:pPr>
              <w:keepNext/>
              <w:keepLines/>
              <w:widowControl/>
              <w:spacing w:before="54" w:after="54"/>
              <w:ind w:left="113"/>
              <w:jc w:val="center"/>
              <w:rPr>
                <w:b/>
                <w:bCs/>
                <w:sz w:val="16"/>
                <w:szCs w:val="16"/>
                <w:lang w:eastAsia="da-DK"/>
              </w:rPr>
            </w:pPr>
          </w:p>
        </w:tc>
        <w:tc>
          <w:tcPr>
            <w:tcW w:w="709" w:type="dxa"/>
            <w:vMerge/>
            <w:tcBorders>
              <w:left w:val="single" w:sz="2" w:space="0" w:color="auto"/>
              <w:bottom w:val="single" w:sz="2" w:space="0" w:color="auto"/>
              <w:right w:val="single" w:sz="2" w:space="0" w:color="auto"/>
            </w:tcBorders>
          </w:tcPr>
          <w:p w14:paraId="6053A66A" w14:textId="77777777" w:rsidR="005A47F0" w:rsidRPr="0057489F" w:rsidRDefault="005A47F0" w:rsidP="00C2196E">
            <w:pPr>
              <w:keepNext/>
              <w:keepLines/>
              <w:widowControl/>
              <w:spacing w:before="54" w:after="54"/>
              <w:ind w:left="113"/>
              <w:jc w:val="center"/>
              <w:rPr>
                <w:b/>
                <w:bCs/>
                <w:sz w:val="16"/>
                <w:szCs w:val="16"/>
                <w:lang w:eastAsia="da-DK"/>
              </w:rPr>
            </w:pPr>
          </w:p>
        </w:tc>
        <w:tc>
          <w:tcPr>
            <w:tcW w:w="850" w:type="dxa"/>
            <w:vMerge/>
            <w:tcBorders>
              <w:left w:val="single" w:sz="2" w:space="0" w:color="auto"/>
              <w:bottom w:val="single" w:sz="2" w:space="0" w:color="auto"/>
              <w:right w:val="single" w:sz="2" w:space="0" w:color="auto"/>
            </w:tcBorders>
          </w:tcPr>
          <w:p w14:paraId="04242ACB" w14:textId="77777777" w:rsidR="005A47F0" w:rsidRPr="0057489F" w:rsidRDefault="005A47F0" w:rsidP="00C2196E">
            <w:pPr>
              <w:keepNext/>
              <w:keepLines/>
              <w:widowControl/>
              <w:spacing w:before="54" w:after="54"/>
              <w:ind w:left="113"/>
              <w:jc w:val="center"/>
              <w:rPr>
                <w:b/>
                <w:bCs/>
                <w:sz w:val="16"/>
                <w:szCs w:val="16"/>
                <w:lang w:eastAsia="da-DK"/>
              </w:rPr>
            </w:pPr>
          </w:p>
        </w:tc>
        <w:tc>
          <w:tcPr>
            <w:tcW w:w="1276" w:type="dxa"/>
            <w:tcBorders>
              <w:top w:val="single" w:sz="4" w:space="0" w:color="auto"/>
              <w:left w:val="single" w:sz="2" w:space="0" w:color="auto"/>
              <w:bottom w:val="single" w:sz="2" w:space="0" w:color="auto"/>
              <w:right w:val="single" w:sz="2" w:space="0" w:color="auto"/>
            </w:tcBorders>
          </w:tcPr>
          <w:p w14:paraId="7A8A7201" w14:textId="77777777" w:rsidR="005A47F0" w:rsidRPr="0057489F" w:rsidRDefault="005A47F0" w:rsidP="00C2196E">
            <w:pPr>
              <w:pStyle w:val="TableColumnHeader"/>
              <w:ind w:left="0"/>
              <w:rPr>
                <w:sz w:val="16"/>
                <w:szCs w:val="16"/>
              </w:rPr>
            </w:pPr>
            <w:r>
              <w:rPr>
                <w:sz w:val="16"/>
                <w:szCs w:val="16"/>
              </w:rPr>
              <w:t>Hazard Class and Category c</w:t>
            </w:r>
            <w:r w:rsidRPr="0057489F">
              <w:rPr>
                <w:sz w:val="16"/>
                <w:szCs w:val="16"/>
              </w:rPr>
              <w:t>ode(s)</w:t>
            </w:r>
          </w:p>
        </w:tc>
        <w:tc>
          <w:tcPr>
            <w:tcW w:w="850" w:type="dxa"/>
            <w:tcBorders>
              <w:top w:val="single" w:sz="4" w:space="0" w:color="auto"/>
              <w:left w:val="single" w:sz="2" w:space="0" w:color="auto"/>
              <w:bottom w:val="single" w:sz="2" w:space="0" w:color="auto"/>
              <w:right w:val="single" w:sz="2" w:space="0" w:color="auto"/>
            </w:tcBorders>
          </w:tcPr>
          <w:p w14:paraId="2C447C69" w14:textId="77777777" w:rsidR="005A47F0" w:rsidRPr="0057489F" w:rsidRDefault="005A47F0" w:rsidP="00C2196E">
            <w:pPr>
              <w:pStyle w:val="TableColumnHeader"/>
              <w:ind w:left="0"/>
              <w:rPr>
                <w:sz w:val="16"/>
                <w:szCs w:val="16"/>
              </w:rPr>
            </w:pPr>
            <w:r w:rsidRPr="0057489F">
              <w:rPr>
                <w:sz w:val="16"/>
                <w:szCs w:val="16"/>
              </w:rPr>
              <w:t>Hazard state</w:t>
            </w:r>
            <w:r>
              <w:rPr>
                <w:sz w:val="16"/>
                <w:szCs w:val="16"/>
              </w:rPr>
              <w:t>-</w:t>
            </w:r>
            <w:r w:rsidRPr="0057489F">
              <w:rPr>
                <w:sz w:val="16"/>
                <w:szCs w:val="16"/>
              </w:rPr>
              <w:t>ment code(s)</w:t>
            </w:r>
          </w:p>
        </w:tc>
        <w:tc>
          <w:tcPr>
            <w:tcW w:w="993" w:type="dxa"/>
            <w:tcBorders>
              <w:top w:val="single" w:sz="4" w:space="0" w:color="auto"/>
              <w:left w:val="single" w:sz="2" w:space="0" w:color="auto"/>
              <w:bottom w:val="single" w:sz="2" w:space="0" w:color="auto"/>
              <w:right w:val="single" w:sz="2" w:space="0" w:color="auto"/>
            </w:tcBorders>
          </w:tcPr>
          <w:p w14:paraId="5A659F49" w14:textId="77777777" w:rsidR="005A47F0" w:rsidRPr="0057489F" w:rsidRDefault="005A47F0" w:rsidP="00C2196E">
            <w:pPr>
              <w:pStyle w:val="TableColumnHeader"/>
              <w:ind w:left="0"/>
              <w:rPr>
                <w:sz w:val="16"/>
                <w:szCs w:val="16"/>
              </w:rPr>
            </w:pPr>
            <w:r>
              <w:rPr>
                <w:sz w:val="16"/>
                <w:szCs w:val="16"/>
              </w:rPr>
              <w:t>Pictogram, Signal Word c</w:t>
            </w:r>
            <w:r w:rsidRPr="0057489F">
              <w:rPr>
                <w:sz w:val="16"/>
                <w:szCs w:val="16"/>
              </w:rPr>
              <w:t>ode(s)</w:t>
            </w:r>
          </w:p>
        </w:tc>
        <w:tc>
          <w:tcPr>
            <w:tcW w:w="850" w:type="dxa"/>
            <w:tcBorders>
              <w:top w:val="single" w:sz="4" w:space="0" w:color="auto"/>
              <w:left w:val="single" w:sz="2" w:space="0" w:color="auto"/>
              <w:bottom w:val="single" w:sz="2" w:space="0" w:color="auto"/>
              <w:right w:val="single" w:sz="2" w:space="0" w:color="auto"/>
            </w:tcBorders>
          </w:tcPr>
          <w:p w14:paraId="079C96E1" w14:textId="77777777" w:rsidR="005A47F0" w:rsidRPr="0057489F" w:rsidRDefault="005A47F0" w:rsidP="00C2196E">
            <w:pPr>
              <w:pStyle w:val="TableColumnHeader"/>
              <w:ind w:left="0"/>
              <w:rPr>
                <w:sz w:val="16"/>
                <w:szCs w:val="16"/>
              </w:rPr>
            </w:pPr>
            <w:r w:rsidRPr="0057489F">
              <w:rPr>
                <w:sz w:val="16"/>
                <w:szCs w:val="16"/>
              </w:rPr>
              <w:t>Hazard state</w:t>
            </w:r>
            <w:r>
              <w:rPr>
                <w:sz w:val="16"/>
                <w:szCs w:val="16"/>
              </w:rPr>
              <w:t>-</w:t>
            </w:r>
            <w:r w:rsidRPr="0057489F">
              <w:rPr>
                <w:sz w:val="16"/>
                <w:szCs w:val="16"/>
              </w:rPr>
              <w:t>ment code(s)</w:t>
            </w:r>
          </w:p>
        </w:tc>
        <w:tc>
          <w:tcPr>
            <w:tcW w:w="851" w:type="dxa"/>
            <w:tcBorders>
              <w:top w:val="single" w:sz="4" w:space="0" w:color="auto"/>
              <w:left w:val="single" w:sz="2" w:space="0" w:color="auto"/>
              <w:bottom w:val="single" w:sz="2" w:space="0" w:color="auto"/>
              <w:right w:val="single" w:sz="2" w:space="0" w:color="auto"/>
            </w:tcBorders>
          </w:tcPr>
          <w:p w14:paraId="1D54E3AC" w14:textId="77777777" w:rsidR="005A47F0" w:rsidRPr="0057489F" w:rsidRDefault="005A47F0" w:rsidP="00C2196E">
            <w:pPr>
              <w:pStyle w:val="TableColumnHeader"/>
              <w:ind w:left="0"/>
              <w:rPr>
                <w:sz w:val="16"/>
                <w:szCs w:val="16"/>
              </w:rPr>
            </w:pPr>
            <w:r w:rsidRPr="0057489F">
              <w:rPr>
                <w:sz w:val="16"/>
                <w:szCs w:val="16"/>
              </w:rPr>
              <w:t>Suppl. Hazard state</w:t>
            </w:r>
            <w:r>
              <w:rPr>
                <w:sz w:val="16"/>
                <w:szCs w:val="16"/>
              </w:rPr>
              <w:t>-</w:t>
            </w:r>
            <w:r w:rsidRPr="0057489F">
              <w:rPr>
                <w:sz w:val="16"/>
                <w:szCs w:val="16"/>
              </w:rPr>
              <w:t>ment code(s)</w:t>
            </w:r>
          </w:p>
        </w:tc>
        <w:tc>
          <w:tcPr>
            <w:tcW w:w="708" w:type="dxa"/>
            <w:vMerge/>
            <w:tcBorders>
              <w:left w:val="single" w:sz="2" w:space="0" w:color="auto"/>
              <w:bottom w:val="single" w:sz="2" w:space="0" w:color="auto"/>
              <w:right w:val="single" w:sz="2" w:space="0" w:color="auto"/>
            </w:tcBorders>
          </w:tcPr>
          <w:p w14:paraId="5CAEFE39" w14:textId="77777777" w:rsidR="005A47F0" w:rsidRPr="0057489F" w:rsidRDefault="005A47F0" w:rsidP="00C2196E">
            <w:pPr>
              <w:widowControl/>
              <w:spacing w:before="60" w:after="60"/>
              <w:jc w:val="both"/>
              <w:rPr>
                <w:b/>
                <w:sz w:val="16"/>
                <w:szCs w:val="16"/>
                <w:lang w:eastAsia="en-US"/>
              </w:rPr>
            </w:pPr>
          </w:p>
        </w:tc>
        <w:tc>
          <w:tcPr>
            <w:tcW w:w="676" w:type="dxa"/>
            <w:vMerge/>
            <w:tcBorders>
              <w:left w:val="single" w:sz="2" w:space="0" w:color="auto"/>
              <w:bottom w:val="single" w:sz="2" w:space="0" w:color="auto"/>
              <w:right w:val="single" w:sz="2" w:space="0" w:color="auto"/>
            </w:tcBorders>
          </w:tcPr>
          <w:p w14:paraId="405BA826" w14:textId="77777777" w:rsidR="005A47F0" w:rsidRPr="0057489F" w:rsidRDefault="005A47F0" w:rsidP="00C2196E">
            <w:pPr>
              <w:widowControl/>
              <w:spacing w:before="60" w:after="60"/>
              <w:jc w:val="both"/>
              <w:rPr>
                <w:b/>
                <w:sz w:val="16"/>
                <w:szCs w:val="16"/>
                <w:lang w:eastAsia="en-US"/>
              </w:rPr>
            </w:pPr>
          </w:p>
        </w:tc>
      </w:tr>
      <w:tr w:rsidR="005A47F0" w:rsidRPr="0057489F" w14:paraId="17BC5328" w14:textId="77777777" w:rsidTr="00C2196E">
        <w:trPr>
          <w:cantSplit/>
          <w:jc w:val="center"/>
        </w:trPr>
        <w:tc>
          <w:tcPr>
            <w:tcW w:w="819" w:type="dxa"/>
            <w:tcBorders>
              <w:top w:val="single" w:sz="2" w:space="0" w:color="auto"/>
              <w:left w:val="single" w:sz="2" w:space="0" w:color="auto"/>
              <w:bottom w:val="single" w:sz="2" w:space="0" w:color="auto"/>
              <w:right w:val="single" w:sz="2" w:space="0" w:color="auto"/>
            </w:tcBorders>
          </w:tcPr>
          <w:p w14:paraId="3C5D944C" w14:textId="77777777" w:rsidR="005A47F0" w:rsidRPr="0057489F" w:rsidRDefault="005A47F0" w:rsidP="00ED0763">
            <w:pPr>
              <w:keepNext/>
              <w:keepLines/>
              <w:widowControl/>
              <w:spacing w:before="54" w:after="54"/>
              <w:ind w:left="113"/>
              <w:rPr>
                <w:sz w:val="16"/>
                <w:szCs w:val="16"/>
                <w:lang w:eastAsia="da-DK"/>
              </w:rPr>
            </w:pPr>
            <w:r w:rsidRPr="0057489F">
              <w:rPr>
                <w:sz w:val="16"/>
                <w:szCs w:val="16"/>
                <w:lang w:eastAsia="da-DK"/>
              </w:rPr>
              <w:t>604-030-00-0</w:t>
            </w:r>
          </w:p>
        </w:tc>
        <w:tc>
          <w:tcPr>
            <w:tcW w:w="1276" w:type="dxa"/>
            <w:tcBorders>
              <w:top w:val="single" w:sz="2" w:space="0" w:color="auto"/>
              <w:left w:val="single" w:sz="2" w:space="0" w:color="auto"/>
              <w:bottom w:val="single" w:sz="2" w:space="0" w:color="auto"/>
              <w:right w:val="single" w:sz="2" w:space="0" w:color="auto"/>
            </w:tcBorders>
          </w:tcPr>
          <w:p w14:paraId="6D0EE9D8" w14:textId="77777777" w:rsidR="005A47F0" w:rsidRPr="0057489F" w:rsidRDefault="005A47F0" w:rsidP="00ED0763">
            <w:pPr>
              <w:keepNext/>
              <w:keepLines/>
              <w:widowControl/>
              <w:spacing w:before="54" w:after="54"/>
              <w:ind w:left="113"/>
              <w:rPr>
                <w:sz w:val="16"/>
                <w:szCs w:val="16"/>
                <w:lang w:eastAsia="da-DK"/>
              </w:rPr>
            </w:pPr>
            <w:r w:rsidRPr="0057489F">
              <w:rPr>
                <w:sz w:val="16"/>
                <w:szCs w:val="16"/>
                <w:lang w:eastAsia="da-DK"/>
              </w:rPr>
              <w:t>bisphenol A; 4,4'-isopropylidenediphenol</w:t>
            </w:r>
          </w:p>
        </w:tc>
        <w:tc>
          <w:tcPr>
            <w:tcW w:w="709" w:type="dxa"/>
            <w:tcBorders>
              <w:top w:val="single" w:sz="2" w:space="0" w:color="auto"/>
              <w:left w:val="single" w:sz="2" w:space="0" w:color="auto"/>
              <w:bottom w:val="single" w:sz="2" w:space="0" w:color="auto"/>
              <w:right w:val="single" w:sz="2" w:space="0" w:color="auto"/>
            </w:tcBorders>
          </w:tcPr>
          <w:p w14:paraId="702DF32F" w14:textId="77777777" w:rsidR="005A47F0" w:rsidRPr="0057489F" w:rsidRDefault="005A47F0" w:rsidP="00ED0763">
            <w:pPr>
              <w:keepNext/>
              <w:keepLines/>
              <w:widowControl/>
              <w:spacing w:before="54" w:after="54"/>
              <w:ind w:left="113"/>
              <w:rPr>
                <w:sz w:val="16"/>
                <w:szCs w:val="16"/>
                <w:lang w:eastAsia="da-DK"/>
              </w:rPr>
            </w:pPr>
            <w:r w:rsidRPr="0057489F">
              <w:rPr>
                <w:sz w:val="16"/>
                <w:szCs w:val="16"/>
                <w:lang w:eastAsia="da-DK"/>
              </w:rPr>
              <w:t>201-245-8</w:t>
            </w:r>
          </w:p>
        </w:tc>
        <w:tc>
          <w:tcPr>
            <w:tcW w:w="850" w:type="dxa"/>
            <w:tcBorders>
              <w:top w:val="single" w:sz="2" w:space="0" w:color="auto"/>
              <w:left w:val="single" w:sz="2" w:space="0" w:color="auto"/>
              <w:bottom w:val="single" w:sz="2" w:space="0" w:color="auto"/>
              <w:right w:val="single" w:sz="2" w:space="0" w:color="auto"/>
            </w:tcBorders>
          </w:tcPr>
          <w:p w14:paraId="2DD74BAF" w14:textId="77777777" w:rsidR="005A47F0" w:rsidRPr="0057489F" w:rsidRDefault="005A47F0" w:rsidP="00ED0763">
            <w:pPr>
              <w:keepNext/>
              <w:keepLines/>
              <w:widowControl/>
              <w:spacing w:before="54" w:after="54"/>
              <w:ind w:left="113"/>
              <w:rPr>
                <w:sz w:val="16"/>
                <w:szCs w:val="16"/>
                <w:lang w:eastAsia="da-DK"/>
              </w:rPr>
            </w:pPr>
            <w:r w:rsidRPr="0057489F">
              <w:rPr>
                <w:sz w:val="16"/>
                <w:szCs w:val="16"/>
                <w:lang w:eastAsia="da-DK"/>
              </w:rPr>
              <w:t>80-05-7</w:t>
            </w:r>
          </w:p>
        </w:tc>
        <w:tc>
          <w:tcPr>
            <w:tcW w:w="1276" w:type="dxa"/>
            <w:tcBorders>
              <w:top w:val="single" w:sz="2" w:space="0" w:color="auto"/>
              <w:left w:val="single" w:sz="2" w:space="0" w:color="auto"/>
              <w:bottom w:val="single" w:sz="2" w:space="0" w:color="auto"/>
              <w:right w:val="single" w:sz="2" w:space="0" w:color="auto"/>
            </w:tcBorders>
          </w:tcPr>
          <w:p w14:paraId="377F4AEC"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Repr. 1B</w:t>
            </w:r>
          </w:p>
          <w:p w14:paraId="296A0B1D"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STOT SE 3</w:t>
            </w:r>
          </w:p>
          <w:p w14:paraId="64392708"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Eye Dam. 1</w:t>
            </w:r>
          </w:p>
          <w:p w14:paraId="7F9B5364"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Skin Sens. 1</w:t>
            </w:r>
          </w:p>
        </w:tc>
        <w:tc>
          <w:tcPr>
            <w:tcW w:w="850" w:type="dxa"/>
            <w:tcBorders>
              <w:top w:val="single" w:sz="2" w:space="0" w:color="auto"/>
              <w:left w:val="single" w:sz="2" w:space="0" w:color="auto"/>
              <w:bottom w:val="single" w:sz="2" w:space="0" w:color="auto"/>
              <w:right w:val="single" w:sz="2" w:space="0" w:color="auto"/>
            </w:tcBorders>
          </w:tcPr>
          <w:p w14:paraId="04DB1C57"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H360F</w:t>
            </w:r>
          </w:p>
          <w:p w14:paraId="64DAF691"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H335</w:t>
            </w:r>
          </w:p>
          <w:p w14:paraId="3F320506"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H318</w:t>
            </w:r>
          </w:p>
          <w:p w14:paraId="7CF783AE"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H317</w:t>
            </w:r>
          </w:p>
        </w:tc>
        <w:tc>
          <w:tcPr>
            <w:tcW w:w="993" w:type="dxa"/>
            <w:tcBorders>
              <w:top w:val="single" w:sz="2" w:space="0" w:color="auto"/>
              <w:left w:val="single" w:sz="2" w:space="0" w:color="auto"/>
              <w:bottom w:val="single" w:sz="2" w:space="0" w:color="auto"/>
              <w:right w:val="single" w:sz="2" w:space="0" w:color="auto"/>
            </w:tcBorders>
          </w:tcPr>
          <w:p w14:paraId="3E839582"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GHS08</w:t>
            </w:r>
          </w:p>
          <w:p w14:paraId="590B7A43"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GHS07</w:t>
            </w:r>
          </w:p>
          <w:p w14:paraId="285E349B"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GHS05</w:t>
            </w:r>
          </w:p>
          <w:p w14:paraId="4114F719"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Dgr</w:t>
            </w:r>
          </w:p>
        </w:tc>
        <w:tc>
          <w:tcPr>
            <w:tcW w:w="850" w:type="dxa"/>
            <w:tcBorders>
              <w:top w:val="single" w:sz="2" w:space="0" w:color="auto"/>
              <w:left w:val="single" w:sz="2" w:space="0" w:color="auto"/>
              <w:bottom w:val="single" w:sz="2" w:space="0" w:color="auto"/>
              <w:right w:val="single" w:sz="2" w:space="0" w:color="auto"/>
            </w:tcBorders>
          </w:tcPr>
          <w:p w14:paraId="5C585D49"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H360F</w:t>
            </w:r>
          </w:p>
          <w:p w14:paraId="44FFA63E"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H335</w:t>
            </w:r>
          </w:p>
          <w:p w14:paraId="1E996182"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H318</w:t>
            </w:r>
          </w:p>
          <w:p w14:paraId="7D3E688D" w14:textId="77777777" w:rsidR="005A47F0" w:rsidRPr="0057489F" w:rsidRDefault="005A47F0" w:rsidP="00ED0763">
            <w:pPr>
              <w:keepNext/>
              <w:keepLines/>
              <w:widowControl/>
              <w:spacing w:before="54" w:after="54"/>
              <w:ind w:left="113"/>
              <w:rPr>
                <w:sz w:val="16"/>
                <w:szCs w:val="16"/>
                <w:lang w:val="fr-FR" w:eastAsia="da-DK"/>
              </w:rPr>
            </w:pPr>
            <w:r w:rsidRPr="0057489F">
              <w:rPr>
                <w:sz w:val="16"/>
                <w:szCs w:val="16"/>
                <w:lang w:val="fr-FR" w:eastAsia="da-DK"/>
              </w:rPr>
              <w:t>H317</w:t>
            </w:r>
          </w:p>
        </w:tc>
        <w:tc>
          <w:tcPr>
            <w:tcW w:w="851" w:type="dxa"/>
            <w:tcBorders>
              <w:top w:val="single" w:sz="2" w:space="0" w:color="auto"/>
              <w:left w:val="single" w:sz="2" w:space="0" w:color="auto"/>
              <w:bottom w:val="single" w:sz="2" w:space="0" w:color="auto"/>
              <w:right w:val="single" w:sz="2" w:space="0" w:color="auto"/>
            </w:tcBorders>
          </w:tcPr>
          <w:p w14:paraId="5E3DEF7E" w14:textId="77777777" w:rsidR="005A47F0" w:rsidRPr="0057489F" w:rsidRDefault="005A47F0" w:rsidP="00C2196E">
            <w:pPr>
              <w:keepNext/>
              <w:keepLines/>
              <w:widowControl/>
              <w:spacing w:before="54" w:after="54"/>
              <w:ind w:left="113"/>
              <w:jc w:val="both"/>
              <w:rPr>
                <w:sz w:val="16"/>
                <w:szCs w:val="16"/>
                <w:lang w:val="fr-FR" w:eastAsia="da-DK"/>
              </w:rPr>
            </w:pPr>
          </w:p>
        </w:tc>
        <w:tc>
          <w:tcPr>
            <w:tcW w:w="708" w:type="dxa"/>
            <w:tcBorders>
              <w:top w:val="single" w:sz="2" w:space="0" w:color="auto"/>
              <w:left w:val="single" w:sz="2" w:space="0" w:color="auto"/>
              <w:bottom w:val="single" w:sz="2" w:space="0" w:color="auto"/>
              <w:right w:val="single" w:sz="2" w:space="0" w:color="auto"/>
            </w:tcBorders>
          </w:tcPr>
          <w:p w14:paraId="0919A1CC" w14:textId="77777777" w:rsidR="005A47F0" w:rsidRPr="0057489F" w:rsidRDefault="005A47F0" w:rsidP="00C2196E">
            <w:pPr>
              <w:keepNext/>
              <w:keepLines/>
              <w:widowControl/>
              <w:spacing w:before="54" w:after="54"/>
              <w:ind w:left="113"/>
              <w:jc w:val="both"/>
              <w:rPr>
                <w:sz w:val="16"/>
                <w:szCs w:val="16"/>
                <w:lang w:val="fr-FR" w:eastAsia="da-DK"/>
              </w:rPr>
            </w:pPr>
          </w:p>
        </w:tc>
        <w:tc>
          <w:tcPr>
            <w:tcW w:w="676" w:type="dxa"/>
            <w:tcBorders>
              <w:top w:val="single" w:sz="2" w:space="0" w:color="auto"/>
              <w:left w:val="single" w:sz="2" w:space="0" w:color="auto"/>
              <w:bottom w:val="single" w:sz="2" w:space="0" w:color="auto"/>
              <w:right w:val="single" w:sz="2" w:space="0" w:color="auto"/>
            </w:tcBorders>
          </w:tcPr>
          <w:p w14:paraId="3760CD9A" w14:textId="77777777" w:rsidR="005A47F0" w:rsidRPr="0057489F" w:rsidRDefault="005A47F0" w:rsidP="00C2196E">
            <w:pPr>
              <w:keepNext/>
              <w:keepLines/>
              <w:widowControl/>
              <w:spacing w:before="54" w:after="54"/>
              <w:ind w:left="113"/>
              <w:jc w:val="both"/>
              <w:rPr>
                <w:sz w:val="16"/>
                <w:szCs w:val="16"/>
                <w:lang w:val="fr-FR" w:eastAsia="da-DK"/>
              </w:rPr>
            </w:pPr>
          </w:p>
        </w:tc>
      </w:tr>
    </w:tbl>
    <w:p w14:paraId="2ECEE093" w14:textId="77777777" w:rsidR="005A47F0" w:rsidRPr="0057489F" w:rsidRDefault="005A47F0" w:rsidP="005A47F0">
      <w:pPr>
        <w:widowControl/>
        <w:spacing w:after="180"/>
        <w:jc w:val="both"/>
        <w:rPr>
          <w:rFonts w:eastAsia="SimSun"/>
          <w:szCs w:val="24"/>
          <w:lang w:val="fr-FR" w:eastAsia="zh-CN"/>
        </w:rPr>
      </w:pPr>
    </w:p>
    <w:bookmarkEnd w:id="178"/>
    <w:bookmarkEnd w:id="179"/>
    <w:bookmarkEnd w:id="180"/>
    <w:p w14:paraId="518A4656" w14:textId="77777777" w:rsidR="005A47F0" w:rsidRPr="0057489F" w:rsidRDefault="005A47F0" w:rsidP="005A47F0">
      <w:pPr>
        <w:widowControl/>
        <w:autoSpaceDE w:val="0"/>
        <w:autoSpaceDN w:val="0"/>
        <w:adjustRightInd w:val="0"/>
        <w:rPr>
          <w:rFonts w:cs="Verdana"/>
          <w:sz w:val="19"/>
          <w:szCs w:val="19"/>
          <w:lang w:val="fr-FR" w:eastAsia="en-GB"/>
        </w:rPr>
      </w:pPr>
    </w:p>
    <w:p w14:paraId="40B93067" w14:textId="77777777" w:rsidR="005A47F0" w:rsidRPr="00096A9A" w:rsidRDefault="005A47F0" w:rsidP="007115A1">
      <w:pPr>
        <w:pStyle w:val="Heading1"/>
      </w:pPr>
      <w:r w:rsidRPr="00B75664">
        <w:rPr>
          <w:lang w:val="en-US"/>
        </w:rPr>
        <w:br w:type="page"/>
      </w:r>
      <w:bookmarkStart w:id="188" w:name="_Toc476671046"/>
      <w:r w:rsidR="001F71FD" w:rsidRPr="001F71FD">
        <w:t>3. Environmental fate properties</w:t>
      </w:r>
      <w:bookmarkEnd w:id="188"/>
    </w:p>
    <w:p w14:paraId="1B82AD1F" w14:textId="77777777" w:rsidR="005723A8" w:rsidRDefault="005723A8" w:rsidP="005A47F0">
      <w:pPr>
        <w:pStyle w:val="NormalItalic"/>
        <w:rPr>
          <w:i w:val="0"/>
        </w:rPr>
      </w:pPr>
    </w:p>
    <w:p w14:paraId="7F383F98" w14:textId="47F4824A" w:rsidR="005A47F0" w:rsidRDefault="005A47F0" w:rsidP="005A47F0">
      <w:pPr>
        <w:pStyle w:val="NormalItalic"/>
        <w:rPr>
          <w:i w:val="0"/>
        </w:rPr>
      </w:pPr>
      <w:r w:rsidRPr="00812B17">
        <w:rPr>
          <w:i w:val="0"/>
        </w:rPr>
        <w:t xml:space="preserve">Not relevant for the identification of the substance as SVHC </w:t>
      </w:r>
      <w:r w:rsidR="000C47EC">
        <w:rPr>
          <w:i w:val="0"/>
        </w:rPr>
        <w:t>in accordance with Article 57 (f</w:t>
      </w:r>
      <w:r w:rsidRPr="00812B17">
        <w:rPr>
          <w:i w:val="0"/>
        </w:rPr>
        <w:t>) REACH.</w:t>
      </w:r>
    </w:p>
    <w:p w14:paraId="2BECB969" w14:textId="77777777" w:rsidR="005A47F0" w:rsidRPr="00FA7C56" w:rsidRDefault="005A47F0" w:rsidP="005A47F0">
      <w:pPr>
        <w:pStyle w:val="BodyText"/>
      </w:pPr>
    </w:p>
    <w:p w14:paraId="3391A91E" w14:textId="30F52E24" w:rsidR="005A47F0" w:rsidRDefault="005A47F0" w:rsidP="00376E24">
      <w:pPr>
        <w:pStyle w:val="Heading1"/>
        <w:tabs>
          <w:tab w:val="left" w:pos="6208"/>
        </w:tabs>
      </w:pPr>
      <w:r>
        <w:br w:type="page"/>
      </w:r>
      <w:bookmarkStart w:id="189" w:name="_Toc476671047"/>
      <w:r w:rsidR="001F71FD" w:rsidRPr="001F71FD">
        <w:t>4. Human health hazard assessment</w:t>
      </w:r>
      <w:bookmarkEnd w:id="189"/>
      <w:r w:rsidR="00ED419A">
        <w:tab/>
      </w:r>
    </w:p>
    <w:p w14:paraId="4600AD2F" w14:textId="77777777" w:rsidR="00502230" w:rsidRPr="00CA542D" w:rsidRDefault="00502230" w:rsidP="00502230">
      <w:pPr>
        <w:jc w:val="both"/>
        <w:rPr>
          <w:b/>
          <w:lang w:val="en-US"/>
        </w:rPr>
      </w:pPr>
      <w:r w:rsidRPr="00CA542D">
        <w:rPr>
          <w:b/>
          <w:lang w:val="en-US"/>
        </w:rPr>
        <w:t>Context</w:t>
      </w:r>
    </w:p>
    <w:p w14:paraId="2300B8BF" w14:textId="77777777" w:rsidR="00502230" w:rsidRDefault="00502230" w:rsidP="00502230">
      <w:pPr>
        <w:jc w:val="both"/>
        <w:rPr>
          <w:lang w:val="en-US"/>
        </w:rPr>
      </w:pPr>
    </w:p>
    <w:p w14:paraId="6DBC349A" w14:textId="77777777" w:rsidR="00502230" w:rsidRDefault="00502230" w:rsidP="00502230">
      <w:pPr>
        <w:jc w:val="both"/>
        <w:rPr>
          <w:lang w:val="en-US"/>
        </w:rPr>
      </w:pPr>
      <w:r>
        <w:rPr>
          <w:lang w:val="en-US"/>
        </w:rPr>
        <w:t xml:space="preserve">As summarised by Kortenkamp </w:t>
      </w:r>
      <w:r w:rsidRPr="00376E24">
        <w:rPr>
          <w:i/>
          <w:lang w:val="en-US"/>
        </w:rPr>
        <w:t>et al.</w:t>
      </w:r>
      <w:r>
        <w:rPr>
          <w:lang w:val="en-US"/>
        </w:rPr>
        <w:t xml:space="preserve"> (2016), t</w:t>
      </w:r>
      <w:r w:rsidRPr="00C21249">
        <w:rPr>
          <w:lang w:val="en-US"/>
        </w:rPr>
        <w:t>he endocrine disrupting properties of Bisphenol A (BPA) have be</w:t>
      </w:r>
      <w:r>
        <w:rPr>
          <w:lang w:val="en-US"/>
        </w:rPr>
        <w:t xml:space="preserve">en discovered through screening </w:t>
      </w:r>
      <w:r w:rsidRPr="00C21249">
        <w:rPr>
          <w:lang w:val="en-US"/>
        </w:rPr>
        <w:t xml:space="preserve">exercises back in </w:t>
      </w:r>
      <w:r>
        <w:rPr>
          <w:lang w:val="en-US"/>
        </w:rPr>
        <w:t xml:space="preserve">the </w:t>
      </w:r>
      <w:r w:rsidRPr="00C21249">
        <w:rPr>
          <w:lang w:val="en-US"/>
        </w:rPr>
        <w:t>1930’s.</w:t>
      </w:r>
      <w:r>
        <w:rPr>
          <w:lang w:val="en-US"/>
        </w:rPr>
        <w:t xml:space="preserve"> Chemists </w:t>
      </w:r>
      <w:r w:rsidRPr="00C21249">
        <w:rPr>
          <w:lang w:val="en-US"/>
        </w:rPr>
        <w:t>synthesi</w:t>
      </w:r>
      <w:r>
        <w:rPr>
          <w:lang w:val="en-US"/>
        </w:rPr>
        <w:t>s</w:t>
      </w:r>
      <w:r w:rsidRPr="00C21249">
        <w:rPr>
          <w:lang w:val="en-US"/>
        </w:rPr>
        <w:t>ed the chemical BPA in the lab</w:t>
      </w:r>
      <w:r>
        <w:rPr>
          <w:lang w:val="en-US"/>
        </w:rPr>
        <w:t xml:space="preserve">oratory in 1891. In the 1930’s, </w:t>
      </w:r>
      <w:r w:rsidRPr="00C21249">
        <w:rPr>
          <w:lang w:val="en-US"/>
        </w:rPr>
        <w:t xml:space="preserve">scientists were searching for synthetic chemicals that could replace </w:t>
      </w:r>
      <w:r>
        <w:rPr>
          <w:lang w:val="en-US"/>
        </w:rPr>
        <w:t xml:space="preserve">the expensive natural estrogen </w:t>
      </w:r>
      <w:r w:rsidRPr="00C21249">
        <w:rPr>
          <w:lang w:val="en-US"/>
        </w:rPr>
        <w:t>in pharmacological applications. They identified BPA as a weak fun</w:t>
      </w:r>
      <w:r>
        <w:rPr>
          <w:lang w:val="en-US"/>
        </w:rPr>
        <w:t xml:space="preserve">ctional estrogen. Its use as a </w:t>
      </w:r>
      <w:r w:rsidRPr="00C21249">
        <w:rPr>
          <w:lang w:val="en-US"/>
        </w:rPr>
        <w:t xml:space="preserve">pharmaceutical hormone was precluded by the </w:t>
      </w:r>
      <w:r>
        <w:rPr>
          <w:lang w:val="en-US"/>
        </w:rPr>
        <w:t>synthesis</w:t>
      </w:r>
      <w:r w:rsidRPr="00C21249">
        <w:rPr>
          <w:lang w:val="en-US"/>
        </w:rPr>
        <w:t xml:space="preserve"> of anothe</w:t>
      </w:r>
      <w:r>
        <w:rPr>
          <w:lang w:val="en-US"/>
        </w:rPr>
        <w:t xml:space="preserve">r chemical, </w:t>
      </w:r>
      <w:r w:rsidRPr="008B2D3A">
        <w:t>diethylstilbestrol</w:t>
      </w:r>
      <w:r>
        <w:rPr>
          <w:lang w:val="en-US"/>
        </w:rPr>
        <w:t xml:space="preserve"> (DES), with </w:t>
      </w:r>
      <w:r w:rsidRPr="00C21249">
        <w:rPr>
          <w:lang w:val="en-US"/>
        </w:rPr>
        <w:t>even more potent estrogenic properties (Dodds and Lawson, 1938).</w:t>
      </w:r>
      <w:r>
        <w:rPr>
          <w:lang w:val="en-US"/>
        </w:rPr>
        <w:t xml:space="preserve"> DES was subsequently used as a </w:t>
      </w:r>
      <w:r w:rsidRPr="00C21249">
        <w:rPr>
          <w:lang w:val="en-US"/>
        </w:rPr>
        <w:t xml:space="preserve">pharmaceutical </w:t>
      </w:r>
      <w:r>
        <w:rPr>
          <w:lang w:val="en-US"/>
        </w:rPr>
        <w:t>but</w:t>
      </w:r>
      <w:r w:rsidRPr="00C21249">
        <w:rPr>
          <w:lang w:val="en-US"/>
        </w:rPr>
        <w:t xml:space="preserve"> showed severe side effects (Meyers, 1983). </w:t>
      </w:r>
    </w:p>
    <w:p w14:paraId="683AE124" w14:textId="77777777" w:rsidR="00502230" w:rsidRDefault="00502230" w:rsidP="00502230">
      <w:pPr>
        <w:jc w:val="both"/>
        <w:rPr>
          <w:lang w:val="en-US"/>
        </w:rPr>
      </w:pPr>
    </w:p>
    <w:p w14:paraId="35DC232E" w14:textId="77777777" w:rsidR="00502230" w:rsidRDefault="00502230" w:rsidP="00502230">
      <w:pPr>
        <w:jc w:val="both"/>
        <w:rPr>
          <w:lang w:val="en-US"/>
        </w:rPr>
      </w:pPr>
    </w:p>
    <w:p w14:paraId="593E7446" w14:textId="77777777" w:rsidR="00502230" w:rsidRDefault="00502230" w:rsidP="00502230">
      <w:pPr>
        <w:jc w:val="both"/>
        <w:rPr>
          <w:b/>
          <w:lang w:val="en-US"/>
        </w:rPr>
      </w:pPr>
      <w:r w:rsidRPr="00CA542D">
        <w:rPr>
          <w:b/>
          <w:lang w:val="en-US"/>
        </w:rPr>
        <w:t>General approach</w:t>
      </w:r>
    </w:p>
    <w:p w14:paraId="4BFF9618" w14:textId="77777777" w:rsidR="00502230" w:rsidRPr="00CA542D" w:rsidRDefault="00502230" w:rsidP="00502230">
      <w:pPr>
        <w:jc w:val="both"/>
        <w:rPr>
          <w:b/>
          <w:lang w:val="en-US"/>
        </w:rPr>
      </w:pPr>
    </w:p>
    <w:p w14:paraId="272DE971" w14:textId="77777777" w:rsidR="00502230" w:rsidRPr="00D61CB2" w:rsidRDefault="00502230" w:rsidP="00502230">
      <w:pPr>
        <w:widowControl/>
        <w:autoSpaceDE w:val="0"/>
        <w:autoSpaceDN w:val="0"/>
        <w:adjustRightInd w:val="0"/>
        <w:rPr>
          <w:rFonts w:cs="Verdana"/>
          <w:color w:val="000000"/>
          <w:lang w:val="en-US" w:eastAsia="en-GB"/>
        </w:rPr>
      </w:pPr>
      <w:r w:rsidRPr="00D61CB2">
        <w:rPr>
          <w:rFonts w:cs="Verdana"/>
          <w:color w:val="000000"/>
          <w:lang w:val="en-US" w:eastAsia="en-GB"/>
        </w:rPr>
        <w:t xml:space="preserve">The </w:t>
      </w:r>
      <w:r w:rsidRPr="00A34B7D">
        <w:rPr>
          <w:rFonts w:cs="Verdana"/>
          <w:color w:val="000000"/>
          <w:lang w:val="en-US" w:eastAsia="en-GB"/>
        </w:rPr>
        <w:t xml:space="preserve">WHO/IPCS (2002) </w:t>
      </w:r>
      <w:r w:rsidRPr="00D61CB2">
        <w:rPr>
          <w:rFonts w:cs="Verdana"/>
          <w:color w:val="000000"/>
          <w:lang w:val="en-US" w:eastAsia="en-GB"/>
        </w:rPr>
        <w:t xml:space="preserve">definition of an endocrine disruptor </w:t>
      </w:r>
      <w:r>
        <w:rPr>
          <w:rFonts w:cs="Verdana"/>
          <w:color w:val="000000"/>
          <w:lang w:val="en-US" w:eastAsia="en-GB"/>
        </w:rPr>
        <w:t>(ED) is</w:t>
      </w:r>
      <w:r w:rsidRPr="00D61CB2">
        <w:rPr>
          <w:rFonts w:cs="Verdana"/>
          <w:color w:val="000000"/>
          <w:lang w:val="en-US" w:eastAsia="en-GB"/>
        </w:rPr>
        <w:t xml:space="preserve"> widely accepted: </w:t>
      </w:r>
    </w:p>
    <w:p w14:paraId="27615BE9" w14:textId="77777777" w:rsidR="00502230" w:rsidRDefault="00502230" w:rsidP="00502230">
      <w:pPr>
        <w:widowControl/>
        <w:autoSpaceDE w:val="0"/>
        <w:autoSpaceDN w:val="0"/>
        <w:adjustRightInd w:val="0"/>
        <w:rPr>
          <w:rFonts w:cs="Verdana"/>
          <w:color w:val="000000"/>
          <w:lang w:val="en-US" w:eastAsia="en-GB"/>
        </w:rPr>
      </w:pPr>
    </w:p>
    <w:p w14:paraId="5D0FB489" w14:textId="77777777" w:rsidR="00502230" w:rsidRDefault="00502230" w:rsidP="00502230">
      <w:pPr>
        <w:widowControl/>
        <w:autoSpaceDE w:val="0"/>
        <w:autoSpaceDN w:val="0"/>
        <w:adjustRightInd w:val="0"/>
        <w:rPr>
          <w:rFonts w:cs="Verdana"/>
          <w:color w:val="000000"/>
          <w:lang w:val="en-US" w:eastAsia="en-GB"/>
        </w:rPr>
      </w:pPr>
      <w:r w:rsidRPr="00CD2A2E">
        <w:rPr>
          <w:rFonts w:cs="Verdana"/>
          <w:color w:val="000000"/>
          <w:lang w:val="en-US" w:eastAsia="en-GB"/>
        </w:rPr>
        <w:t xml:space="preserve">“An </w:t>
      </w:r>
      <w:r>
        <w:rPr>
          <w:rFonts w:cs="Verdana"/>
          <w:color w:val="000000"/>
          <w:lang w:val="en-US" w:eastAsia="en-GB"/>
        </w:rPr>
        <w:t xml:space="preserve">endocrine disruptor is an </w:t>
      </w:r>
      <w:r w:rsidRPr="00CD2A2E">
        <w:rPr>
          <w:rFonts w:cs="Verdana"/>
          <w:color w:val="000000"/>
          <w:lang w:val="en-US" w:eastAsia="en-GB"/>
        </w:rPr>
        <w:t xml:space="preserve">exogenous substance or mixture that </w:t>
      </w:r>
    </w:p>
    <w:p w14:paraId="3E8DE321" w14:textId="77777777" w:rsidR="00502230" w:rsidRDefault="00502230" w:rsidP="00502230">
      <w:pPr>
        <w:pStyle w:val="ListParagraph"/>
        <w:widowControl/>
        <w:numPr>
          <w:ilvl w:val="0"/>
          <w:numId w:val="61"/>
        </w:numPr>
        <w:autoSpaceDE w:val="0"/>
        <w:autoSpaceDN w:val="0"/>
        <w:adjustRightInd w:val="0"/>
        <w:rPr>
          <w:rFonts w:cs="Verdana"/>
          <w:color w:val="000000"/>
          <w:lang w:val="en-US" w:eastAsia="en-GB"/>
        </w:rPr>
      </w:pPr>
      <w:r w:rsidRPr="00376E24">
        <w:rPr>
          <w:rFonts w:cs="Verdana"/>
          <w:color w:val="000000"/>
          <w:lang w:val="en-US" w:eastAsia="en-GB"/>
        </w:rPr>
        <w:t xml:space="preserve">alters function(s) of the endocrine system </w:t>
      </w:r>
    </w:p>
    <w:p w14:paraId="644F5063" w14:textId="77777777" w:rsidR="00502230" w:rsidRDefault="00502230" w:rsidP="00502230">
      <w:pPr>
        <w:pStyle w:val="ListParagraph"/>
        <w:widowControl/>
        <w:numPr>
          <w:ilvl w:val="0"/>
          <w:numId w:val="61"/>
        </w:numPr>
        <w:autoSpaceDE w:val="0"/>
        <w:autoSpaceDN w:val="0"/>
        <w:adjustRightInd w:val="0"/>
        <w:rPr>
          <w:rFonts w:cs="Verdana"/>
          <w:color w:val="000000"/>
          <w:lang w:val="en-US" w:eastAsia="en-GB"/>
        </w:rPr>
      </w:pPr>
      <w:r w:rsidRPr="00376E24">
        <w:rPr>
          <w:rFonts w:cs="Verdana"/>
          <w:color w:val="000000"/>
          <w:lang w:val="en-US" w:eastAsia="en-GB"/>
        </w:rPr>
        <w:t xml:space="preserve">and consequently causes </w:t>
      </w:r>
    </w:p>
    <w:p w14:paraId="51CBD947" w14:textId="77777777" w:rsidR="00502230" w:rsidRPr="00376E24" w:rsidRDefault="00502230" w:rsidP="00502230">
      <w:pPr>
        <w:pStyle w:val="ListParagraph"/>
        <w:widowControl/>
        <w:numPr>
          <w:ilvl w:val="0"/>
          <w:numId w:val="61"/>
        </w:numPr>
        <w:autoSpaceDE w:val="0"/>
        <w:autoSpaceDN w:val="0"/>
        <w:adjustRightInd w:val="0"/>
        <w:rPr>
          <w:rFonts w:cs="Verdana"/>
          <w:color w:val="000000"/>
          <w:lang w:val="en-US" w:eastAsia="en-GB"/>
        </w:rPr>
      </w:pPr>
      <w:r w:rsidRPr="00376E24">
        <w:rPr>
          <w:rFonts w:cs="Verdana"/>
          <w:color w:val="000000"/>
          <w:lang w:val="en-US" w:eastAsia="en-GB"/>
        </w:rPr>
        <w:t>adverse health effects in an intact organism, or its progeny, or (sub)populations</w:t>
      </w:r>
      <w:r w:rsidRPr="00587570">
        <w:rPr>
          <w:rFonts w:cs="Verdana"/>
          <w:color w:val="000000"/>
          <w:lang w:val="en-US" w:eastAsia="en-GB"/>
        </w:rPr>
        <w:t>.</w:t>
      </w:r>
      <w:r w:rsidRPr="00376E24">
        <w:rPr>
          <w:rFonts w:cs="Verdana"/>
          <w:color w:val="000000"/>
          <w:lang w:val="en-US" w:eastAsia="en-GB"/>
        </w:rPr>
        <w:t>”</w:t>
      </w:r>
      <w:r w:rsidRPr="00C52E8E">
        <w:rPr>
          <w:rStyle w:val="FootnoteReference"/>
          <w:rFonts w:ascii="Verdana" w:hAnsi="Verdana" w:cs="Verdana"/>
          <w:color w:val="000000"/>
          <w:sz w:val="20"/>
          <w:lang w:val="en-US" w:eastAsia="en-GB"/>
        </w:rPr>
        <w:footnoteReference w:id="10"/>
      </w:r>
    </w:p>
    <w:p w14:paraId="145B678A" w14:textId="77777777" w:rsidR="00502230" w:rsidRDefault="00502230" w:rsidP="00502230">
      <w:pPr>
        <w:widowControl/>
        <w:autoSpaceDE w:val="0"/>
        <w:autoSpaceDN w:val="0"/>
        <w:adjustRightInd w:val="0"/>
        <w:rPr>
          <w:rFonts w:cs="Verdana"/>
          <w:color w:val="000000"/>
          <w:lang w:val="en-US" w:eastAsia="en-GB"/>
        </w:rPr>
      </w:pPr>
    </w:p>
    <w:p w14:paraId="119FDE72" w14:textId="77777777" w:rsidR="00502230" w:rsidRPr="00D61CB2" w:rsidRDefault="00502230" w:rsidP="00502230">
      <w:pPr>
        <w:widowControl/>
        <w:autoSpaceDE w:val="0"/>
        <w:autoSpaceDN w:val="0"/>
        <w:adjustRightInd w:val="0"/>
        <w:jc w:val="both"/>
        <w:rPr>
          <w:rFonts w:cs="Verdana"/>
          <w:color w:val="000000"/>
          <w:lang w:val="en-US" w:eastAsia="en-GB"/>
        </w:rPr>
      </w:pPr>
      <w:r w:rsidRPr="00D61CB2">
        <w:rPr>
          <w:rFonts w:cs="Verdana"/>
          <w:color w:val="000000"/>
          <w:lang w:val="en-US" w:eastAsia="en-GB"/>
        </w:rPr>
        <w:t>The European Commission’s Endocrine Disrupters Expert Advisory group agreed in 2013 “</w:t>
      </w:r>
      <w:r w:rsidRPr="00D61CB2">
        <w:rPr>
          <w:rFonts w:cs="Verdana"/>
          <w:i/>
          <w:iCs/>
          <w:color w:val="000000"/>
          <w:lang w:val="en-US" w:eastAsia="en-GB"/>
        </w:rPr>
        <w:t>that the elements for identification of an endocrine disrupter were demonstration of an adverse effect for which there was convincing evidence of a biologically plausible causal link to an endocrine disrupting mode of action and for which disruption of the endocrine system was not a secondary consequence of other non-endocrine-mediated systemic toxicity. Relevance of the data to humans should be assumed in the absence of appropriate data demonstrating non-relevance.</w:t>
      </w:r>
      <w:r w:rsidRPr="00D61CB2">
        <w:rPr>
          <w:rFonts w:cs="Verdana"/>
          <w:color w:val="000000"/>
          <w:lang w:val="en-US" w:eastAsia="en-GB"/>
        </w:rPr>
        <w:t xml:space="preserve">” (JRC 2013) </w:t>
      </w:r>
    </w:p>
    <w:p w14:paraId="3D256F91" w14:textId="77777777" w:rsidR="00502230" w:rsidRDefault="00502230" w:rsidP="00502230">
      <w:pPr>
        <w:widowControl/>
        <w:autoSpaceDE w:val="0"/>
        <w:autoSpaceDN w:val="0"/>
        <w:adjustRightInd w:val="0"/>
        <w:rPr>
          <w:rFonts w:cs="Verdana"/>
          <w:color w:val="000000"/>
          <w:lang w:val="en-US" w:eastAsia="en-GB"/>
        </w:rPr>
      </w:pPr>
    </w:p>
    <w:p w14:paraId="6035D156" w14:textId="77777777" w:rsidR="00502230" w:rsidRDefault="00502230" w:rsidP="00502230">
      <w:pPr>
        <w:widowControl/>
        <w:autoSpaceDE w:val="0"/>
        <w:autoSpaceDN w:val="0"/>
        <w:adjustRightInd w:val="0"/>
        <w:jc w:val="both"/>
        <w:rPr>
          <w:rFonts w:cs="Verdana"/>
          <w:color w:val="000000"/>
          <w:lang w:val="en-US" w:eastAsia="en-GB"/>
        </w:rPr>
      </w:pPr>
      <w:r w:rsidRPr="00D61CB2">
        <w:rPr>
          <w:rFonts w:cs="Verdana"/>
          <w:color w:val="000000"/>
          <w:lang w:val="en-US" w:eastAsia="en-GB"/>
        </w:rPr>
        <w:t xml:space="preserve">It is assumed in this report that a substance should </w:t>
      </w:r>
      <w:r>
        <w:rPr>
          <w:rFonts w:cs="Verdana"/>
          <w:color w:val="000000"/>
          <w:lang w:val="en-US" w:eastAsia="en-GB"/>
        </w:rPr>
        <w:t>fulfill</w:t>
      </w:r>
      <w:r w:rsidRPr="00D61CB2">
        <w:rPr>
          <w:rFonts w:cs="Verdana"/>
          <w:color w:val="000000"/>
          <w:lang w:val="en-US" w:eastAsia="en-GB"/>
        </w:rPr>
        <w:t xml:space="preserve"> the recommendations from the European Commission’s Endocrine Disrupters Expert Advisory group outlined above in order to be identified as an endocrine disruptor, and available information has accordingly been assessed based on: </w:t>
      </w:r>
    </w:p>
    <w:p w14:paraId="0BACAAE9" w14:textId="77777777" w:rsidR="00502230" w:rsidRPr="00D61CB2" w:rsidRDefault="00502230" w:rsidP="00502230">
      <w:pPr>
        <w:widowControl/>
        <w:autoSpaceDE w:val="0"/>
        <w:autoSpaceDN w:val="0"/>
        <w:adjustRightInd w:val="0"/>
        <w:jc w:val="both"/>
        <w:rPr>
          <w:rFonts w:cs="Verdana"/>
          <w:color w:val="000000"/>
          <w:lang w:val="en-US" w:eastAsia="en-GB"/>
        </w:rPr>
      </w:pPr>
    </w:p>
    <w:p w14:paraId="7A2557E0" w14:textId="77777777" w:rsidR="00502230" w:rsidRPr="007540A6" w:rsidRDefault="00502230" w:rsidP="00502230">
      <w:pPr>
        <w:pStyle w:val="ListParagraph"/>
        <w:widowControl/>
        <w:numPr>
          <w:ilvl w:val="0"/>
          <w:numId w:val="18"/>
        </w:numPr>
        <w:autoSpaceDE w:val="0"/>
        <w:autoSpaceDN w:val="0"/>
        <w:adjustRightInd w:val="0"/>
        <w:spacing w:after="19"/>
        <w:jc w:val="both"/>
        <w:rPr>
          <w:rFonts w:cs="Verdana"/>
          <w:color w:val="000000"/>
          <w:lang w:val="en-US" w:eastAsia="en-GB"/>
        </w:rPr>
      </w:pPr>
      <w:r w:rsidRPr="007540A6">
        <w:rPr>
          <w:rFonts w:cs="Verdana"/>
          <w:color w:val="000000"/>
          <w:lang w:val="en-US" w:eastAsia="en-GB"/>
        </w:rPr>
        <w:t xml:space="preserve">Adverse health effects </w:t>
      </w:r>
    </w:p>
    <w:p w14:paraId="05A9252A" w14:textId="77777777" w:rsidR="00502230" w:rsidRPr="007540A6" w:rsidRDefault="00502230" w:rsidP="00502230">
      <w:pPr>
        <w:pStyle w:val="ListParagraph"/>
        <w:widowControl/>
        <w:numPr>
          <w:ilvl w:val="0"/>
          <w:numId w:val="18"/>
        </w:numPr>
        <w:autoSpaceDE w:val="0"/>
        <w:autoSpaceDN w:val="0"/>
        <w:adjustRightInd w:val="0"/>
        <w:spacing w:after="19"/>
        <w:rPr>
          <w:rFonts w:cs="Verdana"/>
          <w:color w:val="000000"/>
          <w:lang w:val="en-US" w:eastAsia="en-GB"/>
        </w:rPr>
      </w:pPr>
      <w:r w:rsidRPr="007540A6">
        <w:rPr>
          <w:rFonts w:cs="Verdana"/>
          <w:color w:val="000000"/>
          <w:lang w:val="en-US" w:eastAsia="en-GB"/>
        </w:rPr>
        <w:t>Endocrine mode of action</w:t>
      </w:r>
      <w:r>
        <w:rPr>
          <w:rFonts w:cs="Verdana"/>
          <w:color w:val="000000"/>
          <w:lang w:val="en-US" w:eastAsia="en-GB"/>
        </w:rPr>
        <w:t xml:space="preserve"> (MoA)</w:t>
      </w:r>
      <w:r w:rsidRPr="007540A6">
        <w:rPr>
          <w:rFonts w:cs="Verdana"/>
          <w:color w:val="000000"/>
          <w:lang w:val="en-US" w:eastAsia="en-GB"/>
        </w:rPr>
        <w:t xml:space="preserve"> </w:t>
      </w:r>
    </w:p>
    <w:p w14:paraId="4503683E" w14:textId="77777777" w:rsidR="00502230" w:rsidRPr="007540A6" w:rsidRDefault="00502230" w:rsidP="00502230">
      <w:pPr>
        <w:pStyle w:val="ListParagraph"/>
        <w:widowControl/>
        <w:numPr>
          <w:ilvl w:val="0"/>
          <w:numId w:val="18"/>
        </w:numPr>
        <w:autoSpaceDE w:val="0"/>
        <w:autoSpaceDN w:val="0"/>
        <w:adjustRightInd w:val="0"/>
        <w:spacing w:after="19"/>
        <w:rPr>
          <w:rFonts w:cs="Verdana"/>
          <w:color w:val="000000"/>
          <w:lang w:val="en-US" w:eastAsia="en-GB"/>
        </w:rPr>
      </w:pPr>
      <w:r w:rsidRPr="007540A6">
        <w:rPr>
          <w:rFonts w:cs="Verdana"/>
          <w:color w:val="000000"/>
          <w:lang w:val="en-US" w:eastAsia="en-GB"/>
        </w:rPr>
        <w:t xml:space="preserve">Plausible link between adverse effects and endocrine </w:t>
      </w:r>
      <w:r>
        <w:rPr>
          <w:rFonts w:cs="Verdana"/>
          <w:color w:val="000000"/>
          <w:lang w:val="en-US" w:eastAsia="en-GB"/>
        </w:rPr>
        <w:t>MoA</w:t>
      </w:r>
      <w:r w:rsidRPr="007540A6">
        <w:rPr>
          <w:rFonts w:cs="Verdana"/>
          <w:color w:val="000000"/>
          <w:lang w:val="en-US" w:eastAsia="en-GB"/>
        </w:rPr>
        <w:t xml:space="preserve"> </w:t>
      </w:r>
    </w:p>
    <w:p w14:paraId="2EC2DDE7" w14:textId="77777777" w:rsidR="00502230" w:rsidRPr="007540A6" w:rsidRDefault="00502230" w:rsidP="00502230">
      <w:pPr>
        <w:pStyle w:val="ListParagraph"/>
        <w:widowControl/>
        <w:numPr>
          <w:ilvl w:val="0"/>
          <w:numId w:val="18"/>
        </w:numPr>
        <w:autoSpaceDE w:val="0"/>
        <w:autoSpaceDN w:val="0"/>
        <w:adjustRightInd w:val="0"/>
        <w:rPr>
          <w:rFonts w:cs="Verdana"/>
          <w:color w:val="000000"/>
          <w:lang w:val="en-US" w:eastAsia="en-GB"/>
        </w:rPr>
      </w:pPr>
      <w:r w:rsidRPr="007540A6">
        <w:rPr>
          <w:rFonts w:cs="Verdana"/>
          <w:color w:val="000000"/>
          <w:lang w:val="en-US" w:eastAsia="en-GB"/>
        </w:rPr>
        <w:t xml:space="preserve">Human relevance </w:t>
      </w:r>
    </w:p>
    <w:p w14:paraId="04C7B66C" w14:textId="77777777" w:rsidR="00502230" w:rsidRDefault="00502230" w:rsidP="00502230">
      <w:pPr>
        <w:widowControl/>
        <w:autoSpaceDE w:val="0"/>
        <w:autoSpaceDN w:val="0"/>
        <w:adjustRightInd w:val="0"/>
        <w:rPr>
          <w:rFonts w:cs="Verdana"/>
          <w:color w:val="000000"/>
          <w:lang w:val="en-US" w:eastAsia="en-GB"/>
        </w:rPr>
      </w:pPr>
    </w:p>
    <w:p w14:paraId="7CADF5FE" w14:textId="77777777" w:rsidR="00502230" w:rsidRDefault="00502230" w:rsidP="00502230">
      <w:pPr>
        <w:jc w:val="both"/>
        <w:rPr>
          <w:rFonts w:cs="Verdana"/>
          <w:color w:val="000000"/>
          <w:lang w:val="en-US" w:eastAsia="en-GB"/>
        </w:rPr>
      </w:pPr>
      <w:r>
        <w:rPr>
          <w:rFonts w:cs="Verdana"/>
          <w:color w:val="000000"/>
          <w:lang w:val="en-US" w:eastAsia="en-GB"/>
        </w:rPr>
        <w:t xml:space="preserve">As discussed in Kortenkamp </w:t>
      </w:r>
      <w:r w:rsidRPr="00376E24">
        <w:rPr>
          <w:rFonts w:cs="Verdana"/>
          <w:i/>
          <w:color w:val="000000"/>
          <w:lang w:val="en-US" w:eastAsia="en-GB"/>
        </w:rPr>
        <w:t>et al.</w:t>
      </w:r>
      <w:r>
        <w:rPr>
          <w:rFonts w:cs="Verdana"/>
          <w:color w:val="000000"/>
          <w:lang w:val="en-US" w:eastAsia="en-GB"/>
        </w:rPr>
        <w:t xml:space="preserve"> (2012) </w:t>
      </w:r>
      <w:r>
        <w:t xml:space="preserve">there is a clear distinction between the terms MoA and mechanism of action. </w:t>
      </w:r>
      <w:r w:rsidRPr="000C2277">
        <w:rPr>
          <w:rFonts w:cs="Verdana"/>
          <w:color w:val="000000"/>
          <w:lang w:val="en-US" w:eastAsia="en-GB"/>
        </w:rPr>
        <w:t xml:space="preserve">The mechanism of action is typically defined as the totality of mechanistic steps, whereas the </w:t>
      </w:r>
      <w:r>
        <w:rPr>
          <w:rFonts w:cs="Verdana"/>
          <w:color w:val="000000"/>
          <w:lang w:val="en-US" w:eastAsia="en-GB"/>
        </w:rPr>
        <w:t>MoA</w:t>
      </w:r>
      <w:r w:rsidRPr="000C2277">
        <w:rPr>
          <w:rFonts w:cs="Verdana"/>
          <w:color w:val="000000"/>
          <w:lang w:val="en-US" w:eastAsia="en-GB"/>
        </w:rPr>
        <w:t xml:space="preserve"> refers to </w:t>
      </w:r>
      <w:r>
        <w:rPr>
          <w:rFonts w:cs="Verdana"/>
          <w:color w:val="000000"/>
          <w:lang w:val="en-US" w:eastAsia="en-GB"/>
        </w:rPr>
        <w:t>a less detailed</w:t>
      </w:r>
      <w:r w:rsidRPr="000C2277">
        <w:rPr>
          <w:rFonts w:cs="Verdana"/>
          <w:color w:val="000000"/>
          <w:lang w:val="en-US" w:eastAsia="en-GB"/>
        </w:rPr>
        <w:t xml:space="preserve"> sequence of key events. </w:t>
      </w:r>
      <w:r>
        <w:rPr>
          <w:rFonts w:cs="Verdana"/>
          <w:color w:val="000000"/>
          <w:lang w:val="en-US" w:eastAsia="en-GB"/>
        </w:rPr>
        <w:t xml:space="preserve">MoA </w:t>
      </w:r>
      <w:r w:rsidRPr="000C2277">
        <w:rPr>
          <w:rFonts w:cs="Verdana"/>
          <w:color w:val="000000"/>
          <w:lang w:val="en-US" w:eastAsia="en-GB"/>
        </w:rPr>
        <w:t>is not intended to build a comprehensive model of a chemical</w:t>
      </w:r>
      <w:r>
        <w:rPr>
          <w:rFonts w:cs="Verdana"/>
          <w:color w:val="000000"/>
          <w:lang w:val="en-US" w:eastAsia="en-GB"/>
        </w:rPr>
        <w:t xml:space="preserve"> </w:t>
      </w:r>
      <w:r w:rsidRPr="000C2277">
        <w:rPr>
          <w:rFonts w:cs="Verdana"/>
          <w:color w:val="000000"/>
          <w:lang w:val="en-US" w:eastAsia="en-GB"/>
        </w:rPr>
        <w:t>mechanism of action.</w:t>
      </w:r>
      <w:r w:rsidRPr="000C2277">
        <w:rPr>
          <w:rFonts w:ascii="Arial" w:hAnsi="Arial" w:cs="Arial"/>
          <w:sz w:val="28"/>
          <w:szCs w:val="28"/>
          <w:lang w:val="en-US" w:eastAsia="fr-FR"/>
        </w:rPr>
        <w:t xml:space="preserve"> </w:t>
      </w:r>
      <w:r>
        <w:rPr>
          <w:rFonts w:cs="Verdana"/>
          <w:color w:val="000000"/>
          <w:lang w:val="en-US" w:eastAsia="en-GB"/>
        </w:rPr>
        <w:t>This is also in line with definitions proposed in the OECD guidance document on adverse outcome pathways (AOP) (OECD, 2013): “</w:t>
      </w:r>
      <w:r>
        <w:rPr>
          <w:lang w:val="en-US"/>
        </w:rPr>
        <w:t>MoA differs from mechanism, in that the MoA requires a less detailed understanding of the molecular basis of the toxic effect”</w:t>
      </w:r>
      <w:r>
        <w:rPr>
          <w:rFonts w:cs="Verdana"/>
          <w:color w:val="000000"/>
          <w:lang w:val="en-US" w:eastAsia="en-GB"/>
        </w:rPr>
        <w:t>.</w:t>
      </w:r>
    </w:p>
    <w:p w14:paraId="38C30A49" w14:textId="77777777" w:rsidR="00502230" w:rsidRDefault="00502230" w:rsidP="00502230">
      <w:pPr>
        <w:jc w:val="both"/>
        <w:rPr>
          <w:rFonts w:cs="Verdana"/>
          <w:color w:val="000000"/>
          <w:lang w:val="en-US" w:eastAsia="en-GB"/>
        </w:rPr>
      </w:pPr>
    </w:p>
    <w:p w14:paraId="2D6E537C" w14:textId="77777777" w:rsidR="00502230" w:rsidRPr="000C2277" w:rsidRDefault="00502230" w:rsidP="00C52E8E">
      <w:pPr>
        <w:widowControl/>
        <w:jc w:val="both"/>
        <w:rPr>
          <w:rFonts w:cs="Verdana"/>
          <w:color w:val="000000"/>
          <w:lang w:val="en-US" w:eastAsia="en-GB"/>
        </w:rPr>
      </w:pPr>
      <w:r>
        <w:rPr>
          <w:rFonts w:cs="Verdana"/>
          <w:color w:val="000000"/>
          <w:lang w:val="en-US" w:eastAsia="en-GB"/>
        </w:rPr>
        <w:t>For the purpose of the present analysis, the following definition is retained for MoA: “</w:t>
      </w:r>
      <w:r w:rsidRPr="000C2277">
        <w:rPr>
          <w:rFonts w:cs="Verdana"/>
          <w:color w:val="000000"/>
          <w:lang w:val="en-US" w:eastAsia="en-GB"/>
        </w:rPr>
        <w:t xml:space="preserve">A sequence of </w:t>
      </w:r>
      <w:r>
        <w:rPr>
          <w:rFonts w:cs="Verdana"/>
          <w:color w:val="000000"/>
          <w:lang w:val="en-US" w:eastAsia="en-GB"/>
        </w:rPr>
        <w:t xml:space="preserve">key </w:t>
      </w:r>
      <w:r w:rsidRPr="000C2277">
        <w:rPr>
          <w:rFonts w:cs="Verdana"/>
          <w:color w:val="000000"/>
          <w:lang w:val="en-US" w:eastAsia="en-GB"/>
        </w:rPr>
        <w:t>cellular and biochemical events with measurable parameters that result in a toxic effect.</w:t>
      </w:r>
      <w:r>
        <w:rPr>
          <w:rFonts w:cs="Verdana"/>
          <w:color w:val="000000"/>
          <w:lang w:val="en-US" w:eastAsia="en-GB"/>
        </w:rPr>
        <w:t>”</w:t>
      </w:r>
    </w:p>
    <w:p w14:paraId="7C858207" w14:textId="77777777" w:rsidR="00502230" w:rsidRPr="006140D4" w:rsidRDefault="00502230" w:rsidP="00502230">
      <w:pPr>
        <w:widowControl/>
        <w:autoSpaceDE w:val="0"/>
        <w:autoSpaceDN w:val="0"/>
        <w:adjustRightInd w:val="0"/>
        <w:jc w:val="both"/>
        <w:rPr>
          <w:rFonts w:cs="Verdana"/>
          <w:color w:val="000000"/>
          <w:lang w:val="en-US" w:eastAsia="en-GB"/>
        </w:rPr>
      </w:pPr>
    </w:p>
    <w:p w14:paraId="28DA3969" w14:textId="77777777" w:rsidR="00502230" w:rsidRDefault="00502230" w:rsidP="00502230">
      <w:pPr>
        <w:pStyle w:val="NormalItalic"/>
        <w:rPr>
          <w:i w:val="0"/>
          <w:lang w:val="en-US"/>
        </w:rPr>
      </w:pPr>
      <w:r>
        <w:rPr>
          <w:i w:val="0"/>
          <w:lang w:val="en-US"/>
        </w:rPr>
        <w:t xml:space="preserve">BPA has been shown to trigger various adverse effects on health, as previously discussed at the EU level in the regulatory context of CLP (CLH dossier on fertility, ANSES 2013a) and REACH (restriction proposal of BPA in thermal paper, ANSES 2014). An ED MoA is considered to play a substantial role for several of these effects and it is important </w:t>
      </w:r>
      <w:r w:rsidRPr="00376E24">
        <w:rPr>
          <w:i w:val="0"/>
          <w:lang w:val="en-US"/>
        </w:rPr>
        <w:t>to consider and anal</w:t>
      </w:r>
      <w:r>
        <w:rPr>
          <w:i w:val="0"/>
          <w:lang w:val="en-US"/>
        </w:rPr>
        <w:t>y</w:t>
      </w:r>
      <w:r w:rsidRPr="00376E24">
        <w:rPr>
          <w:i w:val="0"/>
          <w:lang w:val="en-US"/>
        </w:rPr>
        <w:t xml:space="preserve">se in this report </w:t>
      </w:r>
      <w:r>
        <w:rPr>
          <w:i w:val="0"/>
          <w:lang w:val="en-US"/>
        </w:rPr>
        <w:t>the scope of effects that are at stake when considering the ED properties and potential health impacts of BPA.</w:t>
      </w:r>
    </w:p>
    <w:p w14:paraId="56D93627" w14:textId="77777777" w:rsidR="00502230" w:rsidRDefault="00502230" w:rsidP="00502230">
      <w:pPr>
        <w:pStyle w:val="NormalItalic"/>
        <w:rPr>
          <w:i w:val="0"/>
          <w:lang w:val="en-US"/>
        </w:rPr>
      </w:pPr>
      <w:r>
        <w:rPr>
          <w:i w:val="0"/>
          <w:lang w:val="en-US"/>
        </w:rPr>
        <w:t>The adverse effects of BPA to be reviewed</w:t>
      </w:r>
      <w:r w:rsidRPr="00474298">
        <w:rPr>
          <w:i w:val="0"/>
          <w:lang w:val="en-US"/>
        </w:rPr>
        <w:t xml:space="preserve"> in the present dossier </w:t>
      </w:r>
      <w:r>
        <w:rPr>
          <w:i w:val="0"/>
          <w:lang w:val="en-US"/>
        </w:rPr>
        <w:t xml:space="preserve">have been </w:t>
      </w:r>
      <w:r w:rsidRPr="00474298">
        <w:rPr>
          <w:i w:val="0"/>
          <w:lang w:val="en-US"/>
        </w:rPr>
        <w:t>selected</w:t>
      </w:r>
      <w:r w:rsidDel="00FB1B34">
        <w:rPr>
          <w:i w:val="0"/>
          <w:lang w:val="en-US"/>
        </w:rPr>
        <w:t xml:space="preserve"> </w:t>
      </w:r>
      <w:r>
        <w:rPr>
          <w:i w:val="0"/>
          <w:lang w:val="en-US"/>
        </w:rPr>
        <w:t>on the basis of the following criteria:</w:t>
      </w:r>
    </w:p>
    <w:p w14:paraId="65FF5B2B" w14:textId="77777777" w:rsidR="00502230" w:rsidRDefault="00502230" w:rsidP="00502230">
      <w:pPr>
        <w:pStyle w:val="NormalItalic"/>
        <w:numPr>
          <w:ilvl w:val="0"/>
          <w:numId w:val="18"/>
        </w:numPr>
        <w:rPr>
          <w:i w:val="0"/>
          <w:lang w:val="en-US"/>
        </w:rPr>
      </w:pPr>
      <w:r>
        <w:rPr>
          <w:i w:val="0"/>
          <w:lang w:val="en-US"/>
        </w:rPr>
        <w:t xml:space="preserve">The adverse effect is identified with a sufficient level of evidence in previous regulatory EU discussions, i.e. acknowledged by either a harmonised classification or by consideration of the effect in the process of risk assessment by RAC in the context of </w:t>
      </w:r>
      <w:r w:rsidRPr="00705F33">
        <w:rPr>
          <w:i w:val="0"/>
          <w:lang w:val="en-US"/>
        </w:rPr>
        <w:t>restriction (ECHA, 2015)</w:t>
      </w:r>
      <w:r>
        <w:rPr>
          <w:i w:val="0"/>
          <w:lang w:val="en-US"/>
        </w:rPr>
        <w:t>.</w:t>
      </w:r>
    </w:p>
    <w:p w14:paraId="10597B22" w14:textId="77777777" w:rsidR="00502230" w:rsidRDefault="00502230" w:rsidP="00502230">
      <w:pPr>
        <w:pStyle w:val="NormalItalic"/>
        <w:numPr>
          <w:ilvl w:val="0"/>
          <w:numId w:val="18"/>
        </w:numPr>
        <w:rPr>
          <w:i w:val="0"/>
          <w:lang w:val="en-US"/>
        </w:rPr>
      </w:pPr>
      <w:r>
        <w:rPr>
          <w:i w:val="0"/>
          <w:lang w:val="en-US"/>
        </w:rPr>
        <w:t xml:space="preserve">There is relevant evidence of an ED MoA.  </w:t>
      </w:r>
    </w:p>
    <w:p w14:paraId="53D57A27" w14:textId="77777777" w:rsidR="00502230" w:rsidRDefault="00502230" w:rsidP="00502230">
      <w:pPr>
        <w:pStyle w:val="NormalItalic"/>
        <w:rPr>
          <w:i w:val="0"/>
          <w:lang w:val="en-US"/>
        </w:rPr>
      </w:pPr>
      <w:r>
        <w:rPr>
          <w:i w:val="0"/>
          <w:lang w:val="en-US"/>
        </w:rPr>
        <w:t>These criteria were considered to be fulfilled for the following adverse effects of BPA in relation to their ED MoA:</w:t>
      </w:r>
    </w:p>
    <w:p w14:paraId="3FBC09DA" w14:textId="77777777" w:rsidR="00502230" w:rsidRDefault="00502230" w:rsidP="00502230">
      <w:pPr>
        <w:pStyle w:val="NormalItalic"/>
        <w:numPr>
          <w:ilvl w:val="0"/>
          <w:numId w:val="17"/>
        </w:numPr>
        <w:rPr>
          <w:i w:val="0"/>
          <w:lang w:val="en-US"/>
        </w:rPr>
      </w:pPr>
      <w:r>
        <w:rPr>
          <w:i w:val="0"/>
          <w:lang w:val="en-US"/>
        </w:rPr>
        <w:t>Effect on the reproductive function</w:t>
      </w:r>
    </w:p>
    <w:p w14:paraId="2BD2C850" w14:textId="77777777" w:rsidR="00502230" w:rsidRDefault="00502230" w:rsidP="00502230">
      <w:pPr>
        <w:pStyle w:val="NormalItalic"/>
        <w:numPr>
          <w:ilvl w:val="0"/>
          <w:numId w:val="17"/>
        </w:numPr>
        <w:rPr>
          <w:i w:val="0"/>
          <w:lang w:val="en-US"/>
        </w:rPr>
      </w:pPr>
      <w:r>
        <w:rPr>
          <w:i w:val="0"/>
          <w:lang w:val="en-US"/>
        </w:rPr>
        <w:t>Alteration of mammary gland development</w:t>
      </w:r>
    </w:p>
    <w:p w14:paraId="505B6FEA" w14:textId="77777777" w:rsidR="00502230" w:rsidRDefault="00502230" w:rsidP="00502230">
      <w:pPr>
        <w:pStyle w:val="NormalItalic"/>
        <w:numPr>
          <w:ilvl w:val="0"/>
          <w:numId w:val="17"/>
        </w:numPr>
        <w:rPr>
          <w:i w:val="0"/>
          <w:lang w:val="en-US"/>
        </w:rPr>
      </w:pPr>
      <w:r>
        <w:rPr>
          <w:i w:val="0"/>
          <w:lang w:val="en-US"/>
        </w:rPr>
        <w:t>Alteration of brain development and cognitive function</w:t>
      </w:r>
    </w:p>
    <w:p w14:paraId="5EE14F74" w14:textId="77777777" w:rsidR="00502230" w:rsidRDefault="00502230" w:rsidP="00502230">
      <w:pPr>
        <w:pStyle w:val="NormalItalic"/>
        <w:numPr>
          <w:ilvl w:val="0"/>
          <w:numId w:val="17"/>
        </w:numPr>
        <w:rPr>
          <w:lang w:val="en-US"/>
        </w:rPr>
      </w:pPr>
      <w:r>
        <w:rPr>
          <w:i w:val="0"/>
          <w:lang w:val="en-US"/>
        </w:rPr>
        <w:t>Metabolic alterations</w:t>
      </w:r>
    </w:p>
    <w:p w14:paraId="04B2011E" w14:textId="77777777" w:rsidR="00502230" w:rsidRDefault="00502230" w:rsidP="00502230">
      <w:pPr>
        <w:spacing w:after="240"/>
        <w:jc w:val="both"/>
        <w:rPr>
          <w:lang w:val="en-US"/>
        </w:rPr>
      </w:pPr>
      <w:r w:rsidRPr="0072006C">
        <w:rPr>
          <w:lang w:val="en-US"/>
        </w:rPr>
        <w:t>It is noted that the three last effects are not acknowledged by a</w:t>
      </w:r>
      <w:r>
        <w:rPr>
          <w:lang w:val="en-US"/>
        </w:rPr>
        <w:t>n</w:t>
      </w:r>
      <w:r w:rsidRPr="0072006C">
        <w:rPr>
          <w:lang w:val="en-US"/>
        </w:rPr>
        <w:t xml:space="preserve"> harmonised classification. Indeed, with respect to regulatory priorities in harmoni</w:t>
      </w:r>
      <w:r>
        <w:rPr>
          <w:lang w:val="en-US"/>
        </w:rPr>
        <w:t>s</w:t>
      </w:r>
      <w:r w:rsidRPr="0072006C">
        <w:rPr>
          <w:lang w:val="en-US"/>
        </w:rPr>
        <w:t xml:space="preserve">ation as emphasised in article 36(3) of CLP and </w:t>
      </w:r>
      <w:r>
        <w:rPr>
          <w:lang w:val="en-US"/>
        </w:rPr>
        <w:t>for</w:t>
      </w:r>
      <w:r w:rsidRPr="0072006C">
        <w:rPr>
          <w:lang w:val="en-US"/>
        </w:rPr>
        <w:t xml:space="preserve"> the sake of regulatory efficiency, the harmoni</w:t>
      </w:r>
      <w:r>
        <w:rPr>
          <w:lang w:val="en-US"/>
        </w:rPr>
        <w:t>s</w:t>
      </w:r>
      <w:r w:rsidRPr="0072006C">
        <w:rPr>
          <w:lang w:val="en-US"/>
        </w:rPr>
        <w:t>ation procedure of BPA in the classification dossier (ANSES</w:t>
      </w:r>
      <w:r>
        <w:rPr>
          <w:lang w:val="en-US"/>
        </w:rPr>
        <w:t>,</w:t>
      </w:r>
      <w:r w:rsidRPr="0072006C">
        <w:rPr>
          <w:lang w:val="en-US"/>
        </w:rPr>
        <w:t xml:space="preserve"> 2013a) focused only on effects on fertility. However, these </w:t>
      </w:r>
      <w:r>
        <w:rPr>
          <w:lang w:val="en-US"/>
        </w:rPr>
        <w:t xml:space="preserve">additional </w:t>
      </w:r>
      <w:r w:rsidRPr="0072006C">
        <w:rPr>
          <w:lang w:val="en-US"/>
        </w:rPr>
        <w:t xml:space="preserve">effects were included in </w:t>
      </w:r>
      <w:r>
        <w:rPr>
          <w:lang w:val="en-US"/>
        </w:rPr>
        <w:t xml:space="preserve">a </w:t>
      </w:r>
      <w:r w:rsidRPr="0072006C">
        <w:rPr>
          <w:lang w:val="en-US"/>
        </w:rPr>
        <w:t xml:space="preserve">previous restriction analysis and </w:t>
      </w:r>
      <w:r>
        <w:rPr>
          <w:lang w:val="en-US"/>
        </w:rPr>
        <w:t>already</w:t>
      </w:r>
      <w:r w:rsidRPr="0072006C">
        <w:rPr>
          <w:lang w:val="en-US"/>
        </w:rPr>
        <w:t xml:space="preserve"> discussed by RAC. Harmonisation of the identification of these additional effects </w:t>
      </w:r>
      <w:r w:rsidRPr="00285358">
        <w:rPr>
          <w:i/>
          <w:lang w:val="en-US"/>
        </w:rPr>
        <w:t>via</w:t>
      </w:r>
      <w:r w:rsidRPr="0072006C">
        <w:rPr>
          <w:lang w:val="en-US"/>
        </w:rPr>
        <w:t xml:space="preserve"> harmoni</w:t>
      </w:r>
      <w:r>
        <w:rPr>
          <w:lang w:val="en-US"/>
        </w:rPr>
        <w:t>s</w:t>
      </w:r>
      <w:r w:rsidRPr="0072006C">
        <w:rPr>
          <w:lang w:val="en-US"/>
        </w:rPr>
        <w:t>ed classification is not expected to result in any major additional regulatory impacts and is therefore not foreseen.</w:t>
      </w:r>
    </w:p>
    <w:p w14:paraId="3BE1858F" w14:textId="77777777" w:rsidR="00502230" w:rsidRPr="00127C70" w:rsidRDefault="00502230" w:rsidP="00502230">
      <w:pPr>
        <w:spacing w:after="240"/>
        <w:jc w:val="both"/>
        <w:rPr>
          <w:lang w:val="en-US"/>
        </w:rPr>
      </w:pPr>
      <w:r w:rsidRPr="00127C70">
        <w:rPr>
          <w:lang w:val="en-US"/>
        </w:rPr>
        <w:t xml:space="preserve">Each of these effects </w:t>
      </w:r>
      <w:r>
        <w:rPr>
          <w:lang w:val="en-US"/>
        </w:rPr>
        <w:t xml:space="preserve">will be presented in a separated section. Depending on the complexity and level of evidence for each effect, a </w:t>
      </w:r>
      <w:r w:rsidRPr="00285358">
        <w:rPr>
          <w:lang w:val="en-US"/>
        </w:rPr>
        <w:t>more specific adverse effect may be chosen, described and analysed for its ED-related MoA</w:t>
      </w:r>
      <w:r>
        <w:rPr>
          <w:lang w:val="en-US"/>
        </w:rPr>
        <w:t xml:space="preserve"> in more detail for the sake of producing a clear and detailed analysis representative of BPA’s ED MoA.</w:t>
      </w:r>
    </w:p>
    <w:p w14:paraId="55CD987D" w14:textId="77777777" w:rsidR="00502230" w:rsidRPr="004116D3" w:rsidRDefault="00502230" w:rsidP="00502230">
      <w:pPr>
        <w:spacing w:after="240"/>
        <w:jc w:val="both"/>
        <w:rPr>
          <w:lang w:val="en-US"/>
        </w:rPr>
      </w:pPr>
      <w:r w:rsidRPr="004116D3">
        <w:rPr>
          <w:lang w:val="en-US"/>
        </w:rPr>
        <w:t xml:space="preserve">Other effects of BPA </w:t>
      </w:r>
      <w:r>
        <w:rPr>
          <w:lang w:val="en-US"/>
        </w:rPr>
        <w:t xml:space="preserve">on human health e.g. immunotoxicity </w:t>
      </w:r>
      <w:r w:rsidRPr="004116D3">
        <w:rPr>
          <w:lang w:val="en-US"/>
        </w:rPr>
        <w:t xml:space="preserve">may involve </w:t>
      </w:r>
      <w:r>
        <w:rPr>
          <w:lang w:val="en-US"/>
        </w:rPr>
        <w:t>an ED MoA</w:t>
      </w:r>
      <w:r w:rsidRPr="004116D3">
        <w:rPr>
          <w:lang w:val="en-US"/>
        </w:rPr>
        <w:t>. However,</w:t>
      </w:r>
      <w:r>
        <w:rPr>
          <w:lang w:val="en-US"/>
        </w:rPr>
        <w:t xml:space="preserve"> </w:t>
      </w:r>
      <w:r w:rsidRPr="004116D3">
        <w:rPr>
          <w:lang w:val="en-US"/>
        </w:rPr>
        <w:t>the advers</w:t>
      </w:r>
      <w:r>
        <w:rPr>
          <w:lang w:val="en-US"/>
        </w:rPr>
        <w:t xml:space="preserve">ity of these </w:t>
      </w:r>
      <w:r w:rsidRPr="004116D3">
        <w:rPr>
          <w:lang w:val="en-US"/>
        </w:rPr>
        <w:t>effect</w:t>
      </w:r>
      <w:r>
        <w:rPr>
          <w:lang w:val="en-US"/>
        </w:rPr>
        <w:t>s</w:t>
      </w:r>
      <w:r w:rsidRPr="004116D3">
        <w:rPr>
          <w:lang w:val="en-US"/>
        </w:rPr>
        <w:t xml:space="preserve"> and/or the </w:t>
      </w:r>
      <w:r>
        <w:rPr>
          <w:lang w:val="en-US"/>
        </w:rPr>
        <w:t xml:space="preserve">ED </w:t>
      </w:r>
      <w:r w:rsidRPr="004116D3">
        <w:rPr>
          <w:lang w:val="en-US"/>
        </w:rPr>
        <w:t xml:space="preserve">MoA </w:t>
      </w:r>
      <w:r>
        <w:rPr>
          <w:lang w:val="en-US"/>
        </w:rPr>
        <w:t xml:space="preserve">may </w:t>
      </w:r>
      <w:r w:rsidRPr="004116D3">
        <w:rPr>
          <w:lang w:val="en-US"/>
        </w:rPr>
        <w:t xml:space="preserve">not </w:t>
      </w:r>
      <w:r>
        <w:rPr>
          <w:lang w:val="en-US"/>
        </w:rPr>
        <w:t>yet be clearly demonstrated</w:t>
      </w:r>
      <w:r w:rsidRPr="004116D3">
        <w:rPr>
          <w:lang w:val="en-US"/>
        </w:rPr>
        <w:t xml:space="preserve"> with a sufficient level of evidence</w:t>
      </w:r>
      <w:r>
        <w:rPr>
          <w:lang w:val="en-US"/>
        </w:rPr>
        <w:t xml:space="preserve">. They </w:t>
      </w:r>
      <w:r w:rsidRPr="004116D3">
        <w:rPr>
          <w:lang w:val="en-US"/>
        </w:rPr>
        <w:t xml:space="preserve">are shortly discussed in the general conclusion </w:t>
      </w:r>
      <w:r>
        <w:rPr>
          <w:lang w:val="en-US"/>
        </w:rPr>
        <w:t xml:space="preserve">to ensure </w:t>
      </w:r>
      <w:r w:rsidRPr="004116D3">
        <w:rPr>
          <w:lang w:val="en-US"/>
        </w:rPr>
        <w:t>a comprehensive picture of the substance effects.</w:t>
      </w:r>
      <w:r>
        <w:rPr>
          <w:lang w:val="en-US"/>
        </w:rPr>
        <w:t xml:space="preserve"> Moreover,</w:t>
      </w:r>
      <w:r w:rsidRPr="004116D3">
        <w:rPr>
          <w:lang w:val="en-US"/>
        </w:rPr>
        <w:t xml:space="preserve"> </w:t>
      </w:r>
      <w:r>
        <w:rPr>
          <w:lang w:val="en-US"/>
        </w:rPr>
        <w:t xml:space="preserve">effects of BPA </w:t>
      </w:r>
      <w:r w:rsidRPr="000C2277">
        <w:rPr>
          <w:lang w:val="en-US"/>
        </w:rPr>
        <w:t xml:space="preserve">on the environment in relation to </w:t>
      </w:r>
      <w:r>
        <w:rPr>
          <w:lang w:val="en-US"/>
        </w:rPr>
        <w:t xml:space="preserve">an </w:t>
      </w:r>
      <w:r w:rsidRPr="000C2277">
        <w:rPr>
          <w:lang w:val="en-US"/>
        </w:rPr>
        <w:t xml:space="preserve">ED </w:t>
      </w:r>
      <w:r>
        <w:rPr>
          <w:lang w:val="en-US"/>
        </w:rPr>
        <w:t>MoA</w:t>
      </w:r>
      <w:r w:rsidRPr="000C2277">
        <w:rPr>
          <w:lang w:val="en-US"/>
        </w:rPr>
        <w:t xml:space="preserve"> are </w:t>
      </w:r>
      <w:r>
        <w:rPr>
          <w:lang w:val="en-US"/>
        </w:rPr>
        <w:t xml:space="preserve">not </w:t>
      </w:r>
      <w:r w:rsidRPr="000C2277">
        <w:rPr>
          <w:lang w:val="en-US"/>
        </w:rPr>
        <w:t xml:space="preserve">addressed </w:t>
      </w:r>
      <w:r>
        <w:rPr>
          <w:lang w:val="en-US"/>
        </w:rPr>
        <w:t>in this dossier</w:t>
      </w:r>
      <w:r w:rsidRPr="000C2277">
        <w:rPr>
          <w:lang w:val="en-US"/>
        </w:rPr>
        <w:t>.</w:t>
      </w:r>
      <w:r>
        <w:rPr>
          <w:lang w:val="en-US"/>
        </w:rPr>
        <w:t xml:space="preserve"> </w:t>
      </w:r>
    </w:p>
    <w:p w14:paraId="4B5FCF92" w14:textId="77777777" w:rsidR="00502230" w:rsidRDefault="00502230" w:rsidP="00502230">
      <w:pPr>
        <w:jc w:val="both"/>
        <w:rPr>
          <w:b/>
          <w:lang w:val="en-US"/>
        </w:rPr>
      </w:pPr>
      <w:r w:rsidRPr="00CA542D">
        <w:rPr>
          <w:b/>
          <w:lang w:val="en-US"/>
        </w:rPr>
        <w:t>Considerations related to the relevance of data</w:t>
      </w:r>
    </w:p>
    <w:p w14:paraId="35AAFDEA" w14:textId="77777777" w:rsidR="00502230" w:rsidRPr="00CA542D" w:rsidRDefault="00502230" w:rsidP="00502230">
      <w:pPr>
        <w:jc w:val="both"/>
        <w:rPr>
          <w:b/>
          <w:lang w:val="en-US"/>
        </w:rPr>
      </w:pPr>
    </w:p>
    <w:p w14:paraId="7BDBC6BB" w14:textId="77777777" w:rsidR="00502230" w:rsidRDefault="00502230" w:rsidP="00502230">
      <w:pPr>
        <w:spacing w:after="240"/>
        <w:jc w:val="both"/>
        <w:rPr>
          <w:lang w:val="en-US"/>
        </w:rPr>
      </w:pPr>
      <w:r>
        <w:rPr>
          <w:lang w:val="en-US"/>
        </w:rPr>
        <w:t xml:space="preserve">The presentation of the specific adverse effects selected and the analysis of their ED MoA are generally based on literature searches up to May 2016. </w:t>
      </w:r>
    </w:p>
    <w:p w14:paraId="3963F423" w14:textId="77777777" w:rsidR="00502230" w:rsidRDefault="00502230" w:rsidP="00502230">
      <w:pPr>
        <w:spacing w:after="240"/>
        <w:jc w:val="both"/>
        <w:rPr>
          <w:rFonts w:eastAsia="Calibri"/>
        </w:rPr>
      </w:pPr>
      <w:r>
        <w:rPr>
          <w:lang w:val="en-US"/>
        </w:rPr>
        <w:t>Many studies have investigated the effects of BPA by oral route of exposure as well as</w:t>
      </w:r>
      <w:r>
        <w:rPr>
          <w:rFonts w:eastAsia="Calibri"/>
        </w:rPr>
        <w:t xml:space="preserve"> by subcutaneous route of administration. As discussed in detail in a previous report (ANSES, 2014), when BPA is administered by subcutaneous route, the daily dose can be controlled with greater accuracy,</w:t>
      </w:r>
      <w:r w:rsidRPr="00E45FDE">
        <w:rPr>
          <w:rFonts w:eastAsia="Calibri"/>
        </w:rPr>
        <w:t xml:space="preserve"> </w:t>
      </w:r>
      <w:r>
        <w:rPr>
          <w:rFonts w:eastAsia="Calibri"/>
        </w:rPr>
        <w:t>making it possible to reproduce a linear exposure pattern. In addition, subcutaneous administration bypasses the digestive barrier, intestinal and/or skin metabolism and the enterohepatic first-pass effect</w:t>
      </w:r>
      <w:r w:rsidRPr="0089356E">
        <w:rPr>
          <w:rFonts w:eastAsia="Calibri"/>
        </w:rPr>
        <w:t xml:space="preserve">. </w:t>
      </w:r>
      <w:r w:rsidRPr="000C2277">
        <w:t xml:space="preserve">The data collected in rodents show significantly higher proportions of </w:t>
      </w:r>
      <w:r>
        <w:t xml:space="preserve">unconjugated </w:t>
      </w:r>
      <w:r w:rsidRPr="000C2277">
        <w:t>BPA after subcutaneous and intraperitoneal administrations</w:t>
      </w:r>
      <w:r>
        <w:t>,</w:t>
      </w:r>
      <w:r w:rsidRPr="000C2277">
        <w:t xml:space="preserve"> than in the case of an oral administration.</w:t>
      </w:r>
      <w:r w:rsidRPr="0089356E">
        <w:t xml:space="preserve"> It is generally </w:t>
      </w:r>
      <w:r>
        <w:t xml:space="preserve">well </w:t>
      </w:r>
      <w:r w:rsidRPr="0089356E">
        <w:t xml:space="preserve">accepted that </w:t>
      </w:r>
      <w:r>
        <w:t>unconjugated</w:t>
      </w:r>
      <w:r w:rsidRPr="0089356E">
        <w:t xml:space="preserve"> BPA is the biologically active form. </w:t>
      </w:r>
      <w:r w:rsidRPr="00FB6D6C">
        <w:rPr>
          <w:rFonts w:eastAsia="Calibri"/>
        </w:rPr>
        <w:t xml:space="preserve">In </w:t>
      </w:r>
      <w:r w:rsidRPr="00A51FAC">
        <w:rPr>
          <w:rFonts w:eastAsia="Calibri"/>
        </w:rPr>
        <w:t>human</w:t>
      </w:r>
      <w:r>
        <w:rPr>
          <w:rFonts w:eastAsia="Calibri"/>
        </w:rPr>
        <w:t>s,</w:t>
      </w:r>
      <w:r w:rsidRPr="00A51FAC">
        <w:rPr>
          <w:rFonts w:eastAsia="Calibri"/>
        </w:rPr>
        <w:t xml:space="preserve"> </w:t>
      </w:r>
      <w:r w:rsidRPr="0089356E">
        <w:t>after oral exposure</w:t>
      </w:r>
      <w:r>
        <w:t>,</w:t>
      </w:r>
      <w:r w:rsidRPr="008866CE">
        <w:rPr>
          <w:rFonts w:eastAsia="Calibri"/>
        </w:rPr>
        <w:t xml:space="preserve"> BPA is known to undergo a </w:t>
      </w:r>
      <w:r>
        <w:rPr>
          <w:rFonts w:eastAsia="Calibri"/>
        </w:rPr>
        <w:t>high</w:t>
      </w:r>
      <w:r w:rsidRPr="008866CE">
        <w:rPr>
          <w:rFonts w:eastAsia="Calibri"/>
        </w:rPr>
        <w:t xml:space="preserve"> hepatic first-pass effect</w:t>
      </w:r>
      <w:r w:rsidRPr="007E5F41">
        <w:rPr>
          <w:rFonts w:eastAsia="Calibri"/>
        </w:rPr>
        <w:t xml:space="preserve"> resulting in </w:t>
      </w:r>
      <w:r w:rsidRPr="00F31768">
        <w:t xml:space="preserve">a </w:t>
      </w:r>
      <w:r>
        <w:t xml:space="preserve">short </w:t>
      </w:r>
      <w:r w:rsidRPr="00F31768">
        <w:t xml:space="preserve">half-life </w:t>
      </w:r>
      <w:r>
        <w:t>(</w:t>
      </w:r>
      <w:r>
        <w:sym w:font="Symbol" w:char="F03C"/>
      </w:r>
      <w:r>
        <w:t xml:space="preserve"> </w:t>
      </w:r>
      <w:r w:rsidRPr="00F31768">
        <w:t>6 hours</w:t>
      </w:r>
      <w:r>
        <w:t>)</w:t>
      </w:r>
      <w:r w:rsidRPr="00726191">
        <w:rPr>
          <w:rFonts w:eastAsia="Calibri"/>
        </w:rPr>
        <w:t xml:space="preserve"> </w:t>
      </w:r>
      <w:r w:rsidRPr="0089356E">
        <w:rPr>
          <w:rFonts w:eastAsia="Calibri"/>
        </w:rPr>
        <w:t xml:space="preserve">and </w:t>
      </w:r>
      <w:r>
        <w:t>a</w:t>
      </w:r>
      <w:r w:rsidRPr="0089356E">
        <w:t xml:space="preserve"> low systemic availability of </w:t>
      </w:r>
      <w:r>
        <w:t>unconjugated</w:t>
      </w:r>
      <w:r w:rsidRPr="0089356E">
        <w:t xml:space="preserve"> BPA. In rats, BPA is also predominantly glucuronidated, but the BPA-glucuronide formed undergoes enterohepatic recirculation resulting in slower elimination of BPA (half-lives between 20 and 80 hours). </w:t>
      </w:r>
      <w:r w:rsidRPr="00B94F39">
        <w:t>The oral administration of an equivalent dose</w:t>
      </w:r>
      <w:r w:rsidRPr="00376E24">
        <w:t xml:space="preserve"> </w:t>
      </w:r>
      <w:r w:rsidRPr="00B94F39">
        <w:t xml:space="preserve">may result in higher plasma levels of unconjugated BPA </w:t>
      </w:r>
      <w:r w:rsidRPr="00376E24">
        <w:t xml:space="preserve">in rats </w:t>
      </w:r>
      <w:r w:rsidRPr="00B94F39">
        <w:t xml:space="preserve">compared to humans. </w:t>
      </w:r>
      <w:r w:rsidRPr="00B94F39">
        <w:rPr>
          <w:rFonts w:eastAsia="Calibri"/>
        </w:rPr>
        <w:t>However, in rodents and to a lesser extent in humans, the hepatic metabolism capacity in newborns is limited</w:t>
      </w:r>
      <w:r>
        <w:rPr>
          <w:rFonts w:eastAsia="Calibri"/>
        </w:rPr>
        <w:t>,</w:t>
      </w:r>
      <w:r w:rsidRPr="00B94F39">
        <w:rPr>
          <w:rFonts w:eastAsia="Calibri"/>
        </w:rPr>
        <w:t xml:space="preserve"> resulting in a reduced hepatic first-pass effect.</w:t>
      </w:r>
      <w:r w:rsidRPr="0089356E">
        <w:rPr>
          <w:rFonts w:eastAsia="Calibri"/>
        </w:rPr>
        <w:t xml:space="preserve"> </w:t>
      </w:r>
      <w:r>
        <w:rPr>
          <w:rFonts w:eastAsia="Calibri"/>
        </w:rPr>
        <w:t>Therefore</w:t>
      </w:r>
      <w:r w:rsidRPr="00FB6D6C">
        <w:rPr>
          <w:rFonts w:eastAsia="Calibri"/>
        </w:rPr>
        <w:t xml:space="preserve">, the effects </w:t>
      </w:r>
      <w:r>
        <w:rPr>
          <w:rFonts w:eastAsia="Calibri"/>
        </w:rPr>
        <w:t xml:space="preserve">observed after subcutaneous exposure are considered relevant when the exposure has taken place during the developmental period. Studies with BPA subcutaneous administration in which the exposure took place in adults were only considered to be informative during the identification of the MoA of BPA. </w:t>
      </w:r>
    </w:p>
    <w:p w14:paraId="4A99B476" w14:textId="77777777" w:rsidR="00502230" w:rsidRDefault="00502230" w:rsidP="00502230">
      <w:pPr>
        <w:jc w:val="both"/>
        <w:rPr>
          <w:rFonts w:eastAsia="Calibri"/>
        </w:rPr>
      </w:pPr>
      <w:r>
        <w:rPr>
          <w:rFonts w:eastAsia="Calibri"/>
        </w:rPr>
        <w:t xml:space="preserve">The other routes of administration used (intracerebral, intraperitoneal) are anecdotal and the corresponding studies were considered only in relation to the analysis of the MoA. </w:t>
      </w:r>
    </w:p>
    <w:p w14:paraId="05ACF33B" w14:textId="77777777" w:rsidR="00502230" w:rsidRDefault="00502230" w:rsidP="00502230">
      <w:pPr>
        <w:jc w:val="both"/>
        <w:rPr>
          <w:rFonts w:eastAsia="Calibri"/>
        </w:rPr>
      </w:pPr>
    </w:p>
    <w:p w14:paraId="56FBC22C" w14:textId="77777777" w:rsidR="00502230" w:rsidRPr="000C2277" w:rsidRDefault="00502230" w:rsidP="00502230">
      <w:pPr>
        <w:jc w:val="both"/>
      </w:pPr>
      <w:r>
        <w:rPr>
          <w:rFonts w:eastAsia="Calibri"/>
        </w:rPr>
        <w:t>The selection of the studies have not been restricted to specific levels of doses and both “low doses” as well as “standard doses” for regulatory testing have been considered as relevant for the identification of adverse effects and the understanding of the MoA. It is, however, recognised that the MoA may have a different pattern and modulations across the whole range of doses.</w:t>
      </w:r>
    </w:p>
    <w:p w14:paraId="1355047A" w14:textId="77777777" w:rsidR="00502230" w:rsidRDefault="00502230" w:rsidP="00502230">
      <w:pPr>
        <w:jc w:val="both"/>
        <w:rPr>
          <w:rFonts w:eastAsia="Calibri"/>
        </w:rPr>
      </w:pPr>
    </w:p>
    <w:p w14:paraId="3F9984C7" w14:textId="77777777" w:rsidR="00502230" w:rsidRDefault="00502230" w:rsidP="00502230">
      <w:pPr>
        <w:jc w:val="both"/>
        <w:rPr>
          <w:rFonts w:eastAsia="Calibri"/>
        </w:rPr>
      </w:pPr>
      <w:r>
        <w:rPr>
          <w:rFonts w:eastAsia="Calibri"/>
        </w:rPr>
        <w:t xml:space="preserve">Finally, although not considered as relevant for the identification of an adverse effect, studies performed in non-intact animals (i.e. ovariectomised animals) were included for the understanding of the MoA. </w:t>
      </w:r>
    </w:p>
    <w:p w14:paraId="7F879291" w14:textId="77777777" w:rsidR="00502230" w:rsidRPr="000D0E33" w:rsidRDefault="00502230" w:rsidP="00502230">
      <w:pPr>
        <w:jc w:val="both"/>
        <w:rPr>
          <w:rFonts w:eastAsia="Calibri"/>
        </w:rPr>
      </w:pPr>
    </w:p>
    <w:p w14:paraId="0F0EC16F" w14:textId="77777777" w:rsidR="00502230" w:rsidRPr="00611C2B" w:rsidRDefault="00502230" w:rsidP="00502230">
      <w:pPr>
        <w:jc w:val="both"/>
        <w:rPr>
          <w:lang w:val="en-US"/>
        </w:rPr>
      </w:pPr>
      <w:r w:rsidRPr="00611C2B">
        <w:rPr>
          <w:lang w:val="en-US"/>
        </w:rPr>
        <w:t>Systematic rating of studies using Klimisch scores was not considered relevant for the present analysis. Klimisch scores are intended to provide a score in comparison to standard regulatory guidelines. However, several of the specific adverse effects examined in the present analysis (e.g. alteration of the mammary gland development</w:t>
      </w:r>
      <w:r>
        <w:rPr>
          <w:lang w:val="en-US"/>
        </w:rPr>
        <w:t xml:space="preserve">, alteration of neural structures </w:t>
      </w:r>
      <w:r w:rsidRPr="00611C2B">
        <w:rPr>
          <w:lang w:val="en-US"/>
        </w:rPr>
        <w:t xml:space="preserve">and alteration of insulin production and </w:t>
      </w:r>
      <w:r w:rsidRPr="001A1D11">
        <w:rPr>
          <w:lang w:val="en-US"/>
        </w:rPr>
        <w:t>insulin sensitivity</w:t>
      </w:r>
      <w:r w:rsidRPr="00611C2B">
        <w:rPr>
          <w:lang w:val="en-US"/>
        </w:rPr>
        <w:t xml:space="preserve">) are not addressed </w:t>
      </w:r>
      <w:r w:rsidRPr="00D04701">
        <w:rPr>
          <w:lang w:val="en-US"/>
        </w:rPr>
        <w:t>in any specific</w:t>
      </w:r>
      <w:r w:rsidRPr="00611C2B">
        <w:rPr>
          <w:lang w:val="en-US"/>
        </w:rPr>
        <w:t xml:space="preserve"> guideline protocol. In addition, the analysis was focused on studies that preferentially investigate mechanistic aspects and not only the adverse effect. Standard regulatory guideline studies are for this purpose neither required nor generally conducted for practical reason as very complex protocols would be needed to additionally dig into specific parameters. Finally, for most adverse effects, a very large database of studies </w:t>
      </w:r>
      <w:r w:rsidRPr="001A1D11">
        <w:rPr>
          <w:lang w:val="en-US"/>
        </w:rPr>
        <w:t>is available and not all studies provide similar results</w:t>
      </w:r>
      <w:r>
        <w:rPr>
          <w:lang w:val="en-US"/>
        </w:rPr>
        <w:t>. T</w:t>
      </w:r>
      <w:r w:rsidRPr="00D04701">
        <w:rPr>
          <w:lang w:val="en-US"/>
        </w:rPr>
        <w:t xml:space="preserve">herefore </w:t>
      </w:r>
      <w:r w:rsidRPr="00611C2B">
        <w:rPr>
          <w:lang w:val="en-US"/>
        </w:rPr>
        <w:t xml:space="preserve">it was considered most relevant to follow a weight of evidence (WoE) approach for the present analysis. As defined in ECHA’s Practical Guide: How to use alternatives to animal testing (ECHA 2016) “The weight of evidence approach commonly refers to combining evidence from multiple sources to assess a property under consideration”. As discussed in the guide, the WoE approach is beneficial when the information from each source individually may be regarded as not sufficient and when several available studies give conflicting results. It also emphasizes that “Expert judgement is vital in the construction and appraisal of the WoE package, namely when considering the reliability, relevance and adequacy, integrating and comparing different pieces of information and assigning a weight to each piece of data.” </w:t>
      </w:r>
    </w:p>
    <w:p w14:paraId="441F836F" w14:textId="77777777" w:rsidR="00502230" w:rsidRPr="00611C2B" w:rsidRDefault="00502230" w:rsidP="00502230">
      <w:pPr>
        <w:jc w:val="both"/>
        <w:rPr>
          <w:lang w:val="en-US"/>
        </w:rPr>
      </w:pPr>
    </w:p>
    <w:p w14:paraId="08021770" w14:textId="559309B1" w:rsidR="00502230" w:rsidRDefault="00502230" w:rsidP="00502230">
      <w:pPr>
        <w:jc w:val="both"/>
        <w:rPr>
          <w:lang w:val="en-US"/>
        </w:rPr>
      </w:pPr>
      <w:r w:rsidRPr="00611C2B">
        <w:rPr>
          <w:lang w:val="en-US"/>
        </w:rPr>
        <w:t>The present analysis was performed in collaboration with the ANSES’ Thematic Working group on Endocrine Disruptors</w:t>
      </w:r>
      <w:r w:rsidRPr="00611C2B">
        <w:rPr>
          <w:rStyle w:val="FootnoteReference"/>
          <w:lang w:val="en-US"/>
        </w:rPr>
        <w:footnoteReference w:id="11"/>
      </w:r>
      <w:r w:rsidRPr="00611C2B">
        <w:rPr>
          <w:lang w:val="en-US"/>
        </w:rPr>
        <w:t xml:space="preserve">. Scientific studies considered irrelevant due to major deficiencies in their design and/or reporting were not included in the analysis and are not presented in the report. The studies were considered on the basis of their relevance, reliability and adequacy for the analysis </w:t>
      </w:r>
      <w:r>
        <w:rPr>
          <w:lang w:val="en-US"/>
        </w:rPr>
        <w:t xml:space="preserve">and </w:t>
      </w:r>
      <w:r w:rsidRPr="00611C2B">
        <w:rPr>
          <w:lang w:val="en-US"/>
        </w:rPr>
        <w:t xml:space="preserve">were qualitatively weighted based on expert judgement to produce a conclusion on the selected adverse effects and their ED MoA. Human data were analysed together. Experimental data were </w:t>
      </w:r>
      <w:r w:rsidR="00CD4E64" w:rsidRPr="00611C2B">
        <w:rPr>
          <w:lang w:val="en-US"/>
        </w:rPr>
        <w:t>co</w:t>
      </w:r>
      <w:r w:rsidR="00CD4E64">
        <w:rPr>
          <w:lang w:val="en-US"/>
        </w:rPr>
        <w:t>mpared</w:t>
      </w:r>
      <w:r w:rsidR="00CD4E64" w:rsidRPr="00611C2B">
        <w:rPr>
          <w:lang w:val="en-US"/>
        </w:rPr>
        <w:t xml:space="preserve"> </w:t>
      </w:r>
      <w:r w:rsidRPr="00611C2B">
        <w:rPr>
          <w:lang w:val="en-US"/>
        </w:rPr>
        <w:t xml:space="preserve">to each other with specific consideration </w:t>
      </w:r>
      <w:r w:rsidR="00CD4E64">
        <w:rPr>
          <w:lang w:val="en-US"/>
        </w:rPr>
        <w:t>given to</w:t>
      </w:r>
      <w:r w:rsidR="00CD4E64" w:rsidRPr="00611C2B">
        <w:rPr>
          <w:lang w:val="en-US"/>
        </w:rPr>
        <w:t xml:space="preserve"> </w:t>
      </w:r>
      <w:r w:rsidRPr="00611C2B">
        <w:rPr>
          <w:lang w:val="en-US"/>
        </w:rPr>
        <w:t xml:space="preserve">the periods of exposure in particular. The conclusion of the WoE for each effect was based on the combination of human and experimental </w:t>
      </w:r>
      <w:r w:rsidRPr="00263A00">
        <w:rPr>
          <w:i/>
          <w:lang w:val="en-US"/>
        </w:rPr>
        <w:t>in vivo</w:t>
      </w:r>
      <w:r w:rsidRPr="00611C2B">
        <w:rPr>
          <w:lang w:val="en-US"/>
        </w:rPr>
        <w:t xml:space="preserve"> and </w:t>
      </w:r>
      <w:r w:rsidRPr="00263A00">
        <w:rPr>
          <w:i/>
          <w:lang w:val="en-US"/>
        </w:rPr>
        <w:t>in vitro</w:t>
      </w:r>
      <w:r w:rsidRPr="00611C2B">
        <w:rPr>
          <w:lang w:val="en-US"/>
        </w:rPr>
        <w:t xml:space="preserve"> data.</w:t>
      </w:r>
    </w:p>
    <w:p w14:paraId="51797763" w14:textId="77777777" w:rsidR="00C52E8E" w:rsidRPr="00611C2B" w:rsidRDefault="00C52E8E" w:rsidP="00502230">
      <w:pPr>
        <w:jc w:val="both"/>
        <w:rPr>
          <w:lang w:val="en-US"/>
        </w:rPr>
      </w:pPr>
    </w:p>
    <w:p w14:paraId="5349DC8F" w14:textId="77777777" w:rsidR="00502230" w:rsidRDefault="00502230" w:rsidP="00502230">
      <w:pPr>
        <w:jc w:val="both"/>
      </w:pPr>
      <w:r w:rsidRPr="00611C2B">
        <w:rPr>
          <w:lang w:val="en-US"/>
        </w:rPr>
        <w:t xml:space="preserve">In order to </w:t>
      </w:r>
      <w:r w:rsidRPr="00263A00">
        <w:rPr>
          <w:lang w:val="en-US"/>
        </w:rPr>
        <w:t xml:space="preserve">provide further support and transparency to the robustness of the conclusions, </w:t>
      </w:r>
      <w:r w:rsidRPr="00611C2B">
        <w:t xml:space="preserve">ToxRtool was used to assess </w:t>
      </w:r>
      <w:r w:rsidRPr="00263A00">
        <w:rPr>
          <w:lang w:val="en-US"/>
        </w:rPr>
        <w:t>the reliability of the e</w:t>
      </w:r>
      <w:r w:rsidRPr="00611C2B">
        <w:rPr>
          <w:lang w:val="en-US"/>
        </w:rPr>
        <w:t>xperimental s</w:t>
      </w:r>
      <w:r w:rsidRPr="00611C2B">
        <w:t xml:space="preserve">tudies that were considered as the most </w:t>
      </w:r>
      <w:r w:rsidRPr="00263A00">
        <w:t>informative</w:t>
      </w:r>
      <w:r w:rsidRPr="00611C2B">
        <w:t xml:space="preserve"> to reach the conclusions. ToxRtool</w:t>
      </w:r>
      <w:r w:rsidRPr="00C52E8E">
        <w:rPr>
          <w:rStyle w:val="FootnoteReference"/>
          <w:rFonts w:ascii="Verdana" w:hAnsi="Verdana"/>
          <w:sz w:val="20"/>
        </w:rPr>
        <w:footnoteReference w:id="12"/>
      </w:r>
      <w:r w:rsidRPr="00611C2B">
        <w:t xml:space="preserve"> was developed by the European Commission's Joint Research Center in 2009 (Segal </w:t>
      </w:r>
      <w:r w:rsidRPr="00263A00">
        <w:rPr>
          <w:i/>
        </w:rPr>
        <w:t>et al</w:t>
      </w:r>
      <w:r w:rsidRPr="00611C2B">
        <w:t xml:space="preserve">., 2015) and builds on Klimisch categories by providing additional criteria and guidance for assessing the reliability of toxicological studies. It is applicable to various types of experimental data, endpoints and studies (study reports, peer-reviewed publications). </w:t>
      </w:r>
    </w:p>
    <w:p w14:paraId="539F2E9E" w14:textId="77777777" w:rsidR="00502230" w:rsidRPr="00611C2B" w:rsidRDefault="00502230" w:rsidP="00502230">
      <w:pPr>
        <w:jc w:val="both"/>
      </w:pPr>
    </w:p>
    <w:p w14:paraId="1CCC46FB" w14:textId="77777777" w:rsidR="00502230" w:rsidRDefault="00502230" w:rsidP="00502230">
      <w:pPr>
        <w:jc w:val="both"/>
      </w:pPr>
      <w:r>
        <w:t xml:space="preserve">The rating of the most informative studies to reach the conclusions resulted in a reliability score of </w:t>
      </w:r>
      <w:r w:rsidRPr="003D4A81">
        <w:t>1 (reliable without restriction) or 2 (reliable with restriction) according to ToxRtool</w:t>
      </w:r>
      <w:r>
        <w:t>.</w:t>
      </w:r>
      <w:r w:rsidRPr="003D4A81">
        <w:t xml:space="preserve"> </w:t>
      </w:r>
      <w:r>
        <w:t>They</w:t>
      </w:r>
      <w:r w:rsidRPr="003D4A81">
        <w:t xml:space="preserve"> are identified by a grey shade in the summary tables in each section.</w:t>
      </w:r>
      <w:r>
        <w:t xml:space="preserve"> </w:t>
      </w:r>
      <w:r w:rsidRPr="0008456B">
        <w:t>S</w:t>
      </w:r>
      <w:r w:rsidRPr="000763F8">
        <w:t>ubcutaneous route was considered a relevant route of exposure as discussed above</w:t>
      </w:r>
      <w:r w:rsidRPr="0008456B">
        <w:t>.</w:t>
      </w:r>
      <w:r w:rsidRPr="000763F8">
        <w:t xml:space="preserve"> </w:t>
      </w:r>
      <w:r w:rsidRPr="004728EC">
        <w:t xml:space="preserve">In some cases, the use of a single dose level in a study was </w:t>
      </w:r>
      <w:r w:rsidRPr="00A31D01">
        <w:t xml:space="preserve">not systematically considered as </w:t>
      </w:r>
      <w:r>
        <w:t xml:space="preserve">a substantial flaw but its score was </w:t>
      </w:r>
      <w:r w:rsidRPr="004728EC">
        <w:t>downgraded of one category in the rating in order to take into account this weakness</w:t>
      </w:r>
      <w:r>
        <w:t>.</w:t>
      </w:r>
      <w:r w:rsidRPr="004728EC">
        <w:t xml:space="preserve"> </w:t>
      </w:r>
      <w:r>
        <w:t xml:space="preserve">This final scoring reflects </w:t>
      </w:r>
      <w:r w:rsidRPr="004728EC">
        <w:t xml:space="preserve">the </w:t>
      </w:r>
      <w:r>
        <w:t xml:space="preserve">overall </w:t>
      </w:r>
      <w:r w:rsidRPr="004728EC">
        <w:t xml:space="preserve">quality of the study itself and its context. </w:t>
      </w:r>
      <w:r w:rsidRPr="00133155">
        <w:t>For example, studies conducted with one dose level by a same research group having previously performed studies with multiple dose levels, were considered as reliable.</w:t>
      </w:r>
    </w:p>
    <w:p w14:paraId="44C23158" w14:textId="77777777" w:rsidR="00622933" w:rsidRPr="000C47EC" w:rsidRDefault="00622933" w:rsidP="000C47EC">
      <w:pPr>
        <w:spacing w:after="240"/>
        <w:jc w:val="both"/>
      </w:pPr>
    </w:p>
    <w:p w14:paraId="5253F74D" w14:textId="77777777" w:rsidR="000C47EC" w:rsidRPr="000C47EC" w:rsidRDefault="00660D7B" w:rsidP="000C47EC">
      <w:pPr>
        <w:keepLines/>
        <w:spacing w:after="240"/>
        <w:outlineLvl w:val="1"/>
        <w:rPr>
          <w:rFonts w:cs="Arial"/>
          <w:b/>
          <w:color w:val="0046AD"/>
          <w:sz w:val="24"/>
          <w:szCs w:val="22"/>
        </w:rPr>
      </w:pPr>
      <w:bookmarkStart w:id="190" w:name="_Toc476671048"/>
      <w:r>
        <w:rPr>
          <w:rFonts w:cs="Arial"/>
          <w:b/>
          <w:color w:val="0046AD"/>
          <w:sz w:val="24"/>
          <w:szCs w:val="22"/>
        </w:rPr>
        <w:t>4.1</w:t>
      </w:r>
      <w:r w:rsidR="000C47EC" w:rsidRPr="000C47EC">
        <w:rPr>
          <w:rFonts w:cs="Arial"/>
          <w:b/>
          <w:color w:val="0046AD"/>
          <w:sz w:val="24"/>
          <w:szCs w:val="22"/>
        </w:rPr>
        <w:t xml:space="preserve"> Binding </w:t>
      </w:r>
      <w:r w:rsidR="00C32D8A">
        <w:rPr>
          <w:rFonts w:cs="Arial"/>
          <w:b/>
          <w:color w:val="0046AD"/>
          <w:sz w:val="24"/>
          <w:szCs w:val="22"/>
        </w:rPr>
        <w:t xml:space="preserve">of BPA </w:t>
      </w:r>
      <w:r w:rsidR="000C47EC" w:rsidRPr="000C47EC">
        <w:rPr>
          <w:rFonts w:cs="Arial"/>
          <w:b/>
          <w:color w:val="0046AD"/>
          <w:sz w:val="24"/>
          <w:szCs w:val="22"/>
        </w:rPr>
        <w:t>to hormonal receptors</w:t>
      </w:r>
      <w:bookmarkEnd w:id="190"/>
    </w:p>
    <w:p w14:paraId="7A432926" w14:textId="53566923" w:rsidR="003D722E" w:rsidRDefault="009B40DE" w:rsidP="003D722E">
      <w:pPr>
        <w:autoSpaceDE w:val="0"/>
        <w:autoSpaceDN w:val="0"/>
        <w:adjustRightInd w:val="0"/>
        <w:jc w:val="both"/>
        <w:rPr>
          <w:rFonts w:cs="Arial"/>
          <w:lang w:val="en-US" w:eastAsia="fr-FR"/>
        </w:rPr>
      </w:pPr>
      <w:r>
        <w:rPr>
          <w:rFonts w:cs="Arial"/>
          <w:lang w:val="en-US" w:eastAsia="fr-FR"/>
        </w:rPr>
        <w:t>W</w:t>
      </w:r>
      <w:r w:rsidR="003D722E" w:rsidRPr="00880FF5">
        <w:rPr>
          <w:rFonts w:cs="Arial"/>
          <w:lang w:val="en-US" w:eastAsia="fr-FR"/>
        </w:rPr>
        <w:t xml:space="preserve">ith two </w:t>
      </w:r>
      <w:r w:rsidR="00B76F04">
        <w:rPr>
          <w:rFonts w:cs="Arial"/>
          <w:lang w:val="en-US" w:eastAsia="fr-FR"/>
        </w:rPr>
        <w:t>hydroxy</w:t>
      </w:r>
      <w:r w:rsidR="001D3A5B" w:rsidRPr="00880FF5">
        <w:rPr>
          <w:rFonts w:cs="Arial"/>
          <w:lang w:val="en-US" w:eastAsia="fr-FR"/>
        </w:rPr>
        <w:t>phen</w:t>
      </w:r>
      <w:r w:rsidR="001D3A5B">
        <w:rPr>
          <w:rFonts w:cs="Arial"/>
          <w:lang w:val="en-US" w:eastAsia="fr-FR"/>
        </w:rPr>
        <w:t>y</w:t>
      </w:r>
      <w:r w:rsidR="001D3A5B" w:rsidRPr="00880FF5">
        <w:rPr>
          <w:rFonts w:cs="Arial"/>
          <w:lang w:val="en-US" w:eastAsia="fr-FR"/>
        </w:rPr>
        <w:t xml:space="preserve">l </w:t>
      </w:r>
      <w:r w:rsidR="003D722E" w:rsidRPr="00880FF5">
        <w:rPr>
          <w:rFonts w:cs="Arial"/>
          <w:lang w:val="en-US" w:eastAsia="fr-FR"/>
        </w:rPr>
        <w:t xml:space="preserve">rings, BPA has structural features </w:t>
      </w:r>
      <w:r w:rsidR="003D722E" w:rsidRPr="00AB1B83">
        <w:rPr>
          <w:rFonts w:cs="Arial"/>
          <w:lang w:val="en-US" w:eastAsia="fr-FR"/>
        </w:rPr>
        <w:t>(</w:t>
      </w:r>
      <w:r w:rsidR="004378B3" w:rsidRPr="00AB1B83">
        <w:rPr>
          <w:rFonts w:cs="Arial"/>
          <w:lang w:val="en-US" w:eastAsia="fr-FR"/>
        </w:rPr>
        <w:fldChar w:fldCharType="begin"/>
      </w:r>
      <w:r w:rsidR="006044C2" w:rsidRPr="00AB1B83">
        <w:rPr>
          <w:rFonts w:cs="Arial"/>
          <w:lang w:val="en-US" w:eastAsia="fr-FR"/>
        </w:rPr>
        <w:instrText xml:space="preserve"> REF _Ref469921203 \h </w:instrText>
      </w:r>
      <w:r w:rsidR="00AB1B83">
        <w:rPr>
          <w:rFonts w:cs="Arial"/>
          <w:lang w:val="en-US" w:eastAsia="fr-FR"/>
        </w:rPr>
        <w:instrText xml:space="preserve"> \* MERGEFORMAT </w:instrText>
      </w:r>
      <w:r w:rsidR="004378B3" w:rsidRPr="00AB1B83">
        <w:rPr>
          <w:rFonts w:cs="Arial"/>
          <w:lang w:val="en-US" w:eastAsia="fr-FR"/>
        </w:rPr>
      </w:r>
      <w:r w:rsidR="004378B3" w:rsidRPr="00AB1B83">
        <w:rPr>
          <w:rFonts w:cs="Arial"/>
          <w:lang w:val="en-US" w:eastAsia="fr-FR"/>
        </w:rPr>
        <w:fldChar w:fldCharType="separate"/>
      </w:r>
      <w:r w:rsidR="00F74D1B" w:rsidRPr="00F74D1B">
        <w:rPr>
          <w:rFonts w:cs="Arial"/>
          <w:lang w:val="en-US" w:eastAsia="fr-FR"/>
        </w:rPr>
        <w:t>Figure 1: Chemical structure of 17β-estradiol (</w:t>
      </w:r>
      <w:r w:rsidR="00F74D1B" w:rsidRPr="00F74D1B">
        <w:rPr>
          <w:rFonts w:cs="Arial"/>
          <w:noProof/>
          <w:lang w:val="en-US" w:eastAsia="fr-FR"/>
        </w:rPr>
        <w:t>E2</w:t>
      </w:r>
      <w:r w:rsidR="00F74D1B" w:rsidRPr="00F74D1B">
        <w:rPr>
          <w:rFonts w:cs="Arial"/>
          <w:lang w:val="en-US" w:eastAsia="fr-FR"/>
        </w:rPr>
        <w:t>)</w:t>
      </w:r>
      <w:r w:rsidR="00F74D1B" w:rsidRPr="00CA542D">
        <w:rPr>
          <w:rFonts w:cs="Arial"/>
          <w:sz w:val="18"/>
          <w:szCs w:val="18"/>
          <w:lang w:val="en-US" w:eastAsia="fr-FR"/>
        </w:rPr>
        <w:t>, diethylstilbestrol (DES) and Bisphenol A (BPA)</w:t>
      </w:r>
      <w:r w:rsidR="004378B3" w:rsidRPr="00AB1B83">
        <w:rPr>
          <w:rFonts w:cs="Arial"/>
          <w:lang w:val="en-US" w:eastAsia="fr-FR"/>
        </w:rPr>
        <w:fldChar w:fldCharType="end"/>
      </w:r>
      <w:r w:rsidR="005D29B2" w:rsidRPr="00AB1B83">
        <w:rPr>
          <w:rFonts w:cs="Arial"/>
          <w:lang w:val="en-US" w:eastAsia="fr-FR"/>
        </w:rPr>
        <w:t>)</w:t>
      </w:r>
      <w:r w:rsidR="003D722E">
        <w:rPr>
          <w:rFonts w:cs="Arial"/>
          <w:lang w:val="en-US" w:eastAsia="fr-FR"/>
        </w:rPr>
        <w:t xml:space="preserve"> </w:t>
      </w:r>
      <w:r w:rsidR="003D722E" w:rsidRPr="00880FF5">
        <w:rPr>
          <w:rFonts w:cs="Arial"/>
          <w:lang w:val="en-US" w:eastAsia="fr-FR"/>
        </w:rPr>
        <w:t xml:space="preserve">that confer the ability to bind to the two </w:t>
      </w:r>
      <w:r w:rsidR="003D722E">
        <w:rPr>
          <w:rFonts w:cs="Arial"/>
          <w:lang w:val="en-US" w:eastAsia="fr-FR"/>
        </w:rPr>
        <w:t xml:space="preserve">nuclear </w:t>
      </w:r>
      <w:r w:rsidR="003D722E" w:rsidRPr="00880FF5">
        <w:rPr>
          <w:rFonts w:cs="Arial"/>
          <w:lang w:val="en-US" w:eastAsia="fr-FR"/>
        </w:rPr>
        <w:t>estrogen receptor</w:t>
      </w:r>
      <w:r w:rsidR="00060264">
        <w:rPr>
          <w:rFonts w:cs="Arial"/>
          <w:lang w:val="en-US" w:eastAsia="fr-FR"/>
        </w:rPr>
        <w:t>s</w:t>
      </w:r>
      <w:r w:rsidR="003D722E" w:rsidRPr="00880FF5">
        <w:rPr>
          <w:rFonts w:cs="Arial"/>
          <w:lang w:val="en-US" w:eastAsia="fr-FR"/>
        </w:rPr>
        <w:t xml:space="preserve"> </w:t>
      </w:r>
      <w:r w:rsidR="00B76F04">
        <w:rPr>
          <w:rFonts w:cs="Arial"/>
          <w:lang w:val="en-US" w:eastAsia="fr-FR"/>
        </w:rPr>
        <w:sym w:font="Symbol" w:char="F061"/>
      </w:r>
      <w:r w:rsidR="003D722E" w:rsidRPr="001377B0">
        <w:rPr>
          <w:rFonts w:cs="Arial"/>
          <w:lang w:val="en-US" w:eastAsia="fr-FR"/>
        </w:rPr>
        <w:t xml:space="preserve"> and </w:t>
      </w:r>
      <w:r w:rsidR="003D722E" w:rsidRPr="001377B0">
        <w:rPr>
          <w:rFonts w:cs="Arial"/>
          <w:lang w:eastAsia="fr-FR"/>
        </w:rPr>
        <w:t>β</w:t>
      </w:r>
      <w:r w:rsidR="003D722E" w:rsidRPr="001377B0">
        <w:rPr>
          <w:rFonts w:cs="Arial"/>
          <w:lang w:val="en-US" w:eastAsia="fr-FR"/>
        </w:rPr>
        <w:t xml:space="preserve"> (ER</w:t>
      </w:r>
      <w:r w:rsidR="00B76F04">
        <w:rPr>
          <w:rFonts w:cs="Arial"/>
          <w:lang w:val="en-US" w:eastAsia="fr-FR"/>
        </w:rPr>
        <w:sym w:font="Symbol" w:char="F061"/>
      </w:r>
      <w:r w:rsidR="003D722E" w:rsidRPr="001377B0">
        <w:rPr>
          <w:rFonts w:cs="Arial"/>
          <w:lang w:val="en-US" w:eastAsia="fr-FR"/>
        </w:rPr>
        <w:t xml:space="preserve"> and ER</w:t>
      </w:r>
      <w:r w:rsidR="003D722E" w:rsidRPr="001377B0">
        <w:rPr>
          <w:rFonts w:cs="Arial"/>
          <w:lang w:eastAsia="fr-FR"/>
        </w:rPr>
        <w:t>β</w:t>
      </w:r>
      <w:r w:rsidR="003D722E" w:rsidRPr="001377B0">
        <w:rPr>
          <w:rFonts w:cs="Arial"/>
          <w:lang w:val="en-US" w:eastAsia="fr-FR"/>
        </w:rPr>
        <w:t>)</w:t>
      </w:r>
      <w:r w:rsidR="003D722E">
        <w:rPr>
          <w:rFonts w:cs="Arial"/>
          <w:lang w:val="en-US" w:eastAsia="fr-FR"/>
        </w:rPr>
        <w:t xml:space="preserve"> (INSERM, 2011). </w:t>
      </w:r>
      <w:r w:rsidR="003D722E" w:rsidRPr="00880FF5">
        <w:rPr>
          <w:rFonts w:cs="Arial"/>
          <w:lang w:val="en-US" w:eastAsia="fr-FR"/>
        </w:rPr>
        <w:t xml:space="preserve"> </w:t>
      </w:r>
    </w:p>
    <w:p w14:paraId="616C6319" w14:textId="77777777" w:rsidR="003D722E" w:rsidRDefault="003D722E" w:rsidP="003D722E">
      <w:pPr>
        <w:autoSpaceDE w:val="0"/>
        <w:autoSpaceDN w:val="0"/>
        <w:adjustRightInd w:val="0"/>
        <w:jc w:val="both"/>
        <w:rPr>
          <w:rFonts w:cs="Arial"/>
          <w:lang w:val="en-US" w:eastAsia="fr-FR"/>
        </w:rPr>
      </w:pPr>
    </w:p>
    <w:p w14:paraId="162291B9" w14:textId="77777777" w:rsidR="003D722E" w:rsidRDefault="003D722E" w:rsidP="003D722E">
      <w:pPr>
        <w:autoSpaceDE w:val="0"/>
        <w:autoSpaceDN w:val="0"/>
        <w:adjustRightInd w:val="0"/>
        <w:jc w:val="both"/>
        <w:rPr>
          <w:rFonts w:cs="Arial"/>
          <w:lang w:val="en-US" w:eastAsia="fr-FR"/>
        </w:rPr>
      </w:pPr>
      <w:r>
        <w:rPr>
          <w:rFonts w:cs="Arial"/>
          <w:noProof/>
          <w:lang w:eastAsia="en-GB"/>
        </w:rPr>
        <w:drawing>
          <wp:inline distT="0" distB="0" distL="0" distR="0" wp14:anchorId="680C0487" wp14:editId="30168AE8">
            <wp:extent cx="3683635" cy="222567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635" cy="2225675"/>
                    </a:xfrm>
                    <a:prstGeom prst="rect">
                      <a:avLst/>
                    </a:prstGeom>
                    <a:noFill/>
                    <a:ln>
                      <a:noFill/>
                    </a:ln>
                  </pic:spPr>
                </pic:pic>
              </a:graphicData>
            </a:graphic>
          </wp:inline>
        </w:drawing>
      </w:r>
    </w:p>
    <w:p w14:paraId="473D1F4D" w14:textId="38E05299" w:rsidR="003D722E" w:rsidRPr="00CA542D" w:rsidRDefault="006044C2" w:rsidP="00CA542D">
      <w:pPr>
        <w:autoSpaceDE w:val="0"/>
        <w:autoSpaceDN w:val="0"/>
        <w:adjustRightInd w:val="0"/>
        <w:jc w:val="both"/>
        <w:rPr>
          <w:rFonts w:cs="Arial"/>
          <w:sz w:val="18"/>
          <w:szCs w:val="18"/>
          <w:lang w:val="en-US" w:eastAsia="fr-FR"/>
        </w:rPr>
      </w:pPr>
      <w:bookmarkStart w:id="191" w:name="_Ref472423940"/>
      <w:bookmarkStart w:id="192" w:name="_Ref469921203"/>
      <w:r w:rsidRPr="00CA542D">
        <w:rPr>
          <w:rFonts w:cs="Arial"/>
          <w:sz w:val="18"/>
          <w:szCs w:val="18"/>
          <w:lang w:val="en-US" w:eastAsia="fr-FR"/>
        </w:rPr>
        <w:t xml:space="preserve">Figure </w:t>
      </w:r>
      <w:r w:rsidR="004378B3" w:rsidRPr="00CA542D">
        <w:rPr>
          <w:rFonts w:cs="Arial"/>
          <w:sz w:val="18"/>
          <w:szCs w:val="18"/>
          <w:lang w:val="en-US" w:eastAsia="fr-FR"/>
        </w:rPr>
        <w:fldChar w:fldCharType="begin"/>
      </w:r>
      <w:r w:rsidRPr="00CA542D">
        <w:rPr>
          <w:rFonts w:cs="Arial"/>
          <w:sz w:val="18"/>
          <w:szCs w:val="18"/>
          <w:lang w:val="en-US" w:eastAsia="fr-FR"/>
        </w:rPr>
        <w:instrText xml:space="preserve"> SEQ Figure \* ARABIC </w:instrText>
      </w:r>
      <w:r w:rsidR="004378B3" w:rsidRPr="00CA542D">
        <w:rPr>
          <w:rFonts w:cs="Arial"/>
          <w:sz w:val="18"/>
          <w:szCs w:val="18"/>
          <w:lang w:val="en-US" w:eastAsia="fr-FR"/>
        </w:rPr>
        <w:fldChar w:fldCharType="separate"/>
      </w:r>
      <w:r w:rsidR="00F74D1B">
        <w:rPr>
          <w:rFonts w:cs="Arial"/>
          <w:noProof/>
          <w:sz w:val="18"/>
          <w:szCs w:val="18"/>
          <w:lang w:val="en-US" w:eastAsia="fr-FR"/>
        </w:rPr>
        <w:t>1</w:t>
      </w:r>
      <w:r w:rsidR="004378B3" w:rsidRPr="00CA542D">
        <w:rPr>
          <w:rFonts w:cs="Arial"/>
          <w:sz w:val="18"/>
          <w:szCs w:val="18"/>
          <w:lang w:val="en-US" w:eastAsia="fr-FR"/>
        </w:rPr>
        <w:fldChar w:fldCharType="end"/>
      </w:r>
      <w:bookmarkEnd w:id="191"/>
      <w:r w:rsidRPr="00CA542D">
        <w:rPr>
          <w:rFonts w:cs="Arial"/>
          <w:sz w:val="18"/>
          <w:szCs w:val="18"/>
          <w:lang w:val="en-US" w:eastAsia="fr-FR"/>
        </w:rPr>
        <w:t>:</w:t>
      </w:r>
      <w:bookmarkStart w:id="193" w:name="_Ref469921213"/>
      <w:r w:rsidRPr="00CA542D">
        <w:rPr>
          <w:rFonts w:cs="Arial"/>
          <w:sz w:val="18"/>
          <w:szCs w:val="18"/>
          <w:lang w:val="en-US" w:eastAsia="fr-FR"/>
        </w:rPr>
        <w:t xml:space="preserve"> Chemical structure of 17β-estradiol (E2), diethylstilbestrol (DES) and Bisphenol A (BPA)</w:t>
      </w:r>
      <w:bookmarkEnd w:id="192"/>
      <w:bookmarkEnd w:id="193"/>
      <w:r w:rsidR="005D29B2" w:rsidRPr="00CA542D">
        <w:rPr>
          <w:rFonts w:cs="Arial"/>
          <w:sz w:val="18"/>
          <w:szCs w:val="18"/>
          <w:lang w:val="en-US" w:eastAsia="fr-FR"/>
        </w:rPr>
        <w:t>. From INSERM 2011.</w:t>
      </w:r>
    </w:p>
    <w:p w14:paraId="0EE6B68D" w14:textId="77777777" w:rsidR="003D722E" w:rsidRDefault="003D722E" w:rsidP="003D722E">
      <w:pPr>
        <w:autoSpaceDE w:val="0"/>
        <w:autoSpaceDN w:val="0"/>
        <w:adjustRightInd w:val="0"/>
        <w:jc w:val="both"/>
        <w:rPr>
          <w:rFonts w:cs="Arial"/>
          <w:lang w:val="en-US" w:eastAsia="fr-FR"/>
        </w:rPr>
      </w:pPr>
    </w:p>
    <w:p w14:paraId="43F5F013" w14:textId="4DD338BC" w:rsidR="003D722E" w:rsidRDefault="003D722E" w:rsidP="003D722E">
      <w:pPr>
        <w:autoSpaceDE w:val="0"/>
        <w:autoSpaceDN w:val="0"/>
        <w:adjustRightInd w:val="0"/>
        <w:jc w:val="both"/>
        <w:rPr>
          <w:rFonts w:cs="Arial"/>
          <w:lang w:val="en-US" w:eastAsia="fr-FR"/>
        </w:rPr>
      </w:pPr>
      <w:r w:rsidRPr="00D64599">
        <w:rPr>
          <w:rFonts w:cs="Arial"/>
          <w:lang w:val="en-US" w:eastAsia="fr-FR"/>
        </w:rPr>
        <w:t xml:space="preserve">Kuiper </w:t>
      </w:r>
      <w:r w:rsidRPr="00376E24">
        <w:rPr>
          <w:rFonts w:cs="Arial"/>
          <w:i/>
          <w:lang w:val="en-US" w:eastAsia="fr-FR"/>
        </w:rPr>
        <w:t>et al</w:t>
      </w:r>
      <w:r w:rsidRPr="00D64599">
        <w:rPr>
          <w:rFonts w:cs="Arial"/>
          <w:lang w:val="en-US" w:eastAsia="fr-FR"/>
        </w:rPr>
        <w:t xml:space="preserve">. (1998) have measured </w:t>
      </w:r>
      <w:r w:rsidR="00483E77">
        <w:rPr>
          <w:rFonts w:cs="Arial"/>
          <w:lang w:val="en-US" w:eastAsia="fr-FR"/>
        </w:rPr>
        <w:t>the</w:t>
      </w:r>
      <w:r w:rsidRPr="00D64599">
        <w:rPr>
          <w:rFonts w:cs="Arial"/>
          <w:lang w:val="en-US" w:eastAsia="fr-FR"/>
        </w:rPr>
        <w:t xml:space="preserve"> </w:t>
      </w:r>
      <w:r>
        <w:rPr>
          <w:rFonts w:cs="Arial"/>
          <w:lang w:val="en-US" w:eastAsia="fr-FR"/>
        </w:rPr>
        <w:t xml:space="preserve">binding </w:t>
      </w:r>
      <w:r w:rsidRPr="00D64599">
        <w:rPr>
          <w:rFonts w:cs="Arial"/>
          <w:lang w:val="en-US" w:eastAsia="fr-FR"/>
        </w:rPr>
        <w:t xml:space="preserve">affinity </w:t>
      </w:r>
      <w:r w:rsidR="00060264">
        <w:rPr>
          <w:rFonts w:cs="Arial"/>
          <w:lang w:val="en-US" w:eastAsia="fr-FR"/>
        </w:rPr>
        <w:t xml:space="preserve">of </w:t>
      </w:r>
      <w:r w:rsidR="00483E77">
        <w:rPr>
          <w:rFonts w:cs="Arial"/>
          <w:lang w:val="en-US" w:eastAsia="fr-FR"/>
        </w:rPr>
        <w:t xml:space="preserve">BPA </w:t>
      </w:r>
      <w:r w:rsidR="00812F12">
        <w:rPr>
          <w:rFonts w:cs="Arial"/>
          <w:lang w:val="en-US" w:eastAsia="fr-FR"/>
        </w:rPr>
        <w:t>to ERβ,</w:t>
      </w:r>
      <w:r w:rsidR="00893617">
        <w:rPr>
          <w:rFonts w:cs="Arial"/>
          <w:lang w:val="en-US" w:eastAsia="fr-FR"/>
        </w:rPr>
        <w:t xml:space="preserve"> </w:t>
      </w:r>
      <w:r w:rsidR="00483E77">
        <w:rPr>
          <w:rFonts w:cs="Arial"/>
          <w:lang w:val="en-US" w:eastAsia="fr-FR"/>
        </w:rPr>
        <w:t>which is</w:t>
      </w:r>
      <w:r w:rsidRPr="00D64599">
        <w:rPr>
          <w:rFonts w:cs="Arial"/>
          <w:lang w:val="en-US" w:eastAsia="fr-FR"/>
        </w:rPr>
        <w:t xml:space="preserve"> </w:t>
      </w:r>
      <w:r>
        <w:rPr>
          <w:rFonts w:cs="Arial"/>
          <w:lang w:val="en-US" w:eastAsia="fr-FR"/>
        </w:rPr>
        <w:t xml:space="preserve">10,000-fold </w:t>
      </w:r>
      <w:r w:rsidRPr="00D64599">
        <w:rPr>
          <w:rFonts w:cs="Arial"/>
          <w:lang w:val="en-US" w:eastAsia="fr-FR"/>
        </w:rPr>
        <w:t xml:space="preserve">lower than </w:t>
      </w:r>
      <w:r>
        <w:rPr>
          <w:rFonts w:cs="Arial"/>
          <w:lang w:val="en-US" w:eastAsia="fr-FR"/>
        </w:rPr>
        <w:t>17</w:t>
      </w:r>
      <w:r w:rsidRPr="0076031F">
        <w:rPr>
          <w:rFonts w:ascii="Symbol" w:hAnsi="Symbol" w:cs="Arial"/>
          <w:lang w:val="en-US" w:eastAsia="fr-FR"/>
        </w:rPr>
        <w:t></w:t>
      </w:r>
      <w:r>
        <w:rPr>
          <w:rFonts w:cs="Arial"/>
          <w:lang w:val="en-US" w:eastAsia="fr-FR"/>
        </w:rPr>
        <w:t>-</w:t>
      </w:r>
      <w:r w:rsidRPr="00D64599">
        <w:rPr>
          <w:rFonts w:cs="Arial"/>
          <w:lang w:val="en-US" w:eastAsia="fr-FR"/>
        </w:rPr>
        <w:t>estradiol</w:t>
      </w:r>
      <w:r w:rsidR="00812F12">
        <w:rPr>
          <w:rFonts w:cs="Arial"/>
          <w:lang w:val="en-US" w:eastAsia="fr-FR"/>
        </w:rPr>
        <w:t>.</w:t>
      </w:r>
      <w:r w:rsidR="00BA4532">
        <w:rPr>
          <w:rFonts w:cs="Arial"/>
          <w:lang w:val="en-US" w:eastAsia="fr-FR"/>
        </w:rPr>
        <w:t xml:space="preserve"> </w:t>
      </w:r>
      <w:r w:rsidR="00812F12">
        <w:rPr>
          <w:rFonts w:cs="Arial"/>
          <w:lang w:val="en-US" w:eastAsia="fr-FR"/>
        </w:rPr>
        <w:t>S</w:t>
      </w:r>
      <w:r>
        <w:rPr>
          <w:rFonts w:cs="Arial"/>
          <w:lang w:val="en-US" w:eastAsia="fr-FR"/>
        </w:rPr>
        <w:t xml:space="preserve">imilar results </w:t>
      </w:r>
      <w:r w:rsidR="00812F12">
        <w:rPr>
          <w:rFonts w:cs="Arial"/>
          <w:lang w:val="en-US" w:eastAsia="fr-FR"/>
        </w:rPr>
        <w:t xml:space="preserve">were </w:t>
      </w:r>
      <w:r>
        <w:rPr>
          <w:rFonts w:cs="Arial"/>
          <w:lang w:val="en-US" w:eastAsia="fr-FR"/>
        </w:rPr>
        <w:t xml:space="preserve">obtained </w:t>
      </w:r>
      <w:r w:rsidR="00DB7022">
        <w:rPr>
          <w:rFonts w:cs="Arial"/>
          <w:lang w:val="en-US" w:eastAsia="fr-FR"/>
        </w:rPr>
        <w:t xml:space="preserve">for </w:t>
      </w:r>
      <w:r>
        <w:rPr>
          <w:rFonts w:cs="Arial"/>
          <w:lang w:val="en-US" w:eastAsia="fr-FR"/>
        </w:rPr>
        <w:t>ER</w:t>
      </w:r>
      <w:r w:rsidRPr="00BA70C4">
        <w:rPr>
          <w:rFonts w:ascii="Symbol" w:hAnsi="Symbol" w:cs="Arial"/>
          <w:lang w:val="en-US" w:eastAsia="fr-FR"/>
        </w:rPr>
        <w:t></w:t>
      </w:r>
      <w:r>
        <w:rPr>
          <w:rFonts w:cs="Arial"/>
          <w:lang w:val="en-US" w:eastAsia="fr-FR"/>
        </w:rPr>
        <w:t xml:space="preserve"> by Lee </w:t>
      </w:r>
      <w:r w:rsidRPr="00376E24">
        <w:rPr>
          <w:rFonts w:cs="Arial"/>
          <w:i/>
          <w:lang w:val="en-US" w:eastAsia="fr-FR"/>
        </w:rPr>
        <w:t>et al</w:t>
      </w:r>
      <w:r>
        <w:rPr>
          <w:rFonts w:cs="Arial"/>
          <w:lang w:val="en-US" w:eastAsia="fr-FR"/>
        </w:rPr>
        <w:t xml:space="preserve">. </w:t>
      </w:r>
      <w:r w:rsidR="008F0DAC">
        <w:rPr>
          <w:rFonts w:cs="Arial"/>
          <w:lang w:val="en-US" w:eastAsia="fr-FR"/>
        </w:rPr>
        <w:t>(</w:t>
      </w:r>
      <w:r>
        <w:rPr>
          <w:rFonts w:cs="Arial"/>
          <w:lang w:val="en-US" w:eastAsia="fr-FR"/>
        </w:rPr>
        <w:t>2012</w:t>
      </w:r>
      <w:r w:rsidR="008F0DAC">
        <w:rPr>
          <w:rFonts w:cs="Arial"/>
          <w:lang w:val="en-US" w:eastAsia="fr-FR"/>
        </w:rPr>
        <w:t>)</w:t>
      </w:r>
      <w:r w:rsidRPr="00D64599">
        <w:rPr>
          <w:rFonts w:cs="Arial"/>
          <w:lang w:val="en-US" w:eastAsia="fr-FR"/>
        </w:rPr>
        <w:t xml:space="preserve">. </w:t>
      </w:r>
      <w:r>
        <w:rPr>
          <w:rFonts w:cs="Arial"/>
          <w:lang w:val="en-US" w:eastAsia="fr-FR"/>
        </w:rPr>
        <w:t xml:space="preserve">On this basis, </w:t>
      </w:r>
      <w:r w:rsidRPr="001377B0">
        <w:rPr>
          <w:rFonts w:cs="Arial"/>
          <w:lang w:val="en-US" w:eastAsia="fr-FR"/>
        </w:rPr>
        <w:t>BPA</w:t>
      </w:r>
      <w:r>
        <w:rPr>
          <w:rFonts w:cs="Arial"/>
          <w:lang w:val="en-US" w:eastAsia="fr-FR"/>
        </w:rPr>
        <w:t xml:space="preserve"> is generally considered as a weak agonist of </w:t>
      </w:r>
      <w:r w:rsidRPr="001377B0">
        <w:rPr>
          <w:rFonts w:cs="Arial"/>
          <w:lang w:val="en-US" w:eastAsia="fr-FR"/>
        </w:rPr>
        <w:t>ER</w:t>
      </w:r>
      <w:r w:rsidR="00DB7022" w:rsidRPr="00BA70C4">
        <w:rPr>
          <w:rFonts w:ascii="Symbol" w:hAnsi="Symbol" w:cs="Arial"/>
          <w:lang w:val="en-US" w:eastAsia="fr-FR"/>
        </w:rPr>
        <w:t></w:t>
      </w:r>
      <w:r w:rsidRPr="001377B0">
        <w:rPr>
          <w:rFonts w:cs="Arial"/>
          <w:lang w:val="en-US" w:eastAsia="fr-FR"/>
        </w:rPr>
        <w:t xml:space="preserve"> and ER</w:t>
      </w:r>
      <w:r w:rsidRPr="001377B0">
        <w:rPr>
          <w:rFonts w:cs="Arial"/>
          <w:lang w:eastAsia="fr-FR"/>
        </w:rPr>
        <w:t>β</w:t>
      </w:r>
      <w:r w:rsidRPr="001377B0">
        <w:rPr>
          <w:rFonts w:cs="Arial"/>
          <w:lang w:val="en-US" w:eastAsia="fr-FR"/>
        </w:rPr>
        <w:t>.</w:t>
      </w:r>
      <w:r>
        <w:rPr>
          <w:rFonts w:cs="Arial"/>
          <w:lang w:val="en-US" w:eastAsia="fr-FR"/>
        </w:rPr>
        <w:t xml:space="preserve"> Examining the ER conformation, Acconcia </w:t>
      </w:r>
      <w:r w:rsidRPr="00376E24">
        <w:rPr>
          <w:rFonts w:cs="Arial"/>
          <w:i/>
          <w:lang w:val="en-US" w:eastAsia="fr-FR"/>
        </w:rPr>
        <w:t>et al.</w:t>
      </w:r>
      <w:r>
        <w:rPr>
          <w:rFonts w:cs="Arial"/>
          <w:lang w:val="en-US" w:eastAsia="fr-FR"/>
        </w:rPr>
        <w:t xml:space="preserve"> (2015) however reported that BPA may act as an ER</w:t>
      </w:r>
      <w:r w:rsidRPr="0076031F">
        <w:rPr>
          <w:rFonts w:ascii="Symbol" w:hAnsi="Symbol" w:cs="Arial"/>
          <w:lang w:val="en-US" w:eastAsia="fr-FR"/>
        </w:rPr>
        <w:t></w:t>
      </w:r>
      <w:r>
        <w:rPr>
          <w:rFonts w:cs="Arial"/>
          <w:lang w:val="en-US" w:eastAsia="fr-FR"/>
        </w:rPr>
        <w:t xml:space="preserve"> agonist while BPA does not allow the ER</w:t>
      </w:r>
      <w:r w:rsidRPr="0076031F">
        <w:rPr>
          <w:rFonts w:ascii="Symbol" w:hAnsi="Symbol" w:cs="Arial"/>
          <w:lang w:val="en-US" w:eastAsia="fr-FR"/>
        </w:rPr>
        <w:t></w:t>
      </w:r>
      <w:r>
        <w:rPr>
          <w:rFonts w:cs="Arial"/>
          <w:lang w:val="en-US" w:eastAsia="fr-FR"/>
        </w:rPr>
        <w:t xml:space="preserve"> ligand-binding domain to assume the right conformation, thus acting as an antagonist.  </w:t>
      </w:r>
    </w:p>
    <w:p w14:paraId="4D07F33A" w14:textId="77777777" w:rsidR="003D722E" w:rsidRDefault="003D722E" w:rsidP="003D722E">
      <w:pPr>
        <w:autoSpaceDE w:val="0"/>
        <w:autoSpaceDN w:val="0"/>
        <w:adjustRightInd w:val="0"/>
        <w:jc w:val="both"/>
        <w:rPr>
          <w:rFonts w:cs="Arial"/>
          <w:lang w:val="en-US" w:eastAsia="fr-FR"/>
        </w:rPr>
      </w:pPr>
    </w:p>
    <w:p w14:paraId="450AC83E" w14:textId="3B346C5F" w:rsidR="00B865B4" w:rsidRDefault="003D722E" w:rsidP="003D722E">
      <w:pPr>
        <w:autoSpaceDE w:val="0"/>
        <w:autoSpaceDN w:val="0"/>
        <w:adjustRightInd w:val="0"/>
        <w:jc w:val="both"/>
        <w:rPr>
          <w:rFonts w:cs="Arial"/>
          <w:lang w:val="en-US" w:eastAsia="fr-FR"/>
        </w:rPr>
      </w:pPr>
      <w:r>
        <w:rPr>
          <w:rFonts w:cs="Arial"/>
          <w:lang w:val="en-US" w:eastAsia="fr-FR"/>
        </w:rPr>
        <w:t>In addition, several studies indicate that BPA may exert effects at lower concentration</w:t>
      </w:r>
      <w:r w:rsidR="00060264">
        <w:rPr>
          <w:rFonts w:cs="Arial"/>
          <w:lang w:val="en-US" w:eastAsia="fr-FR"/>
        </w:rPr>
        <w:t>s</w:t>
      </w:r>
      <w:r w:rsidR="00B900B5">
        <w:rPr>
          <w:rFonts w:cs="Arial"/>
          <w:lang w:val="en-US" w:eastAsia="fr-FR"/>
        </w:rPr>
        <w:t>,</w:t>
      </w:r>
      <w:r>
        <w:rPr>
          <w:rFonts w:cs="Arial"/>
          <w:lang w:val="en-US" w:eastAsia="fr-FR"/>
        </w:rPr>
        <w:t xml:space="preserve"> compared to ER-binding effective doses</w:t>
      </w:r>
      <w:r w:rsidR="00B900B5">
        <w:rPr>
          <w:rFonts w:cs="Arial"/>
          <w:lang w:val="en-US" w:eastAsia="fr-FR"/>
        </w:rPr>
        <w:t>,</w:t>
      </w:r>
      <w:r>
        <w:rPr>
          <w:rFonts w:cs="Arial"/>
          <w:lang w:val="en-US" w:eastAsia="fr-FR"/>
        </w:rPr>
        <w:t xml:space="preserve"> and very quickly through </w:t>
      </w:r>
      <w:r w:rsidR="00060264">
        <w:rPr>
          <w:rFonts w:cs="Arial"/>
          <w:lang w:val="en-US" w:eastAsia="fr-FR"/>
        </w:rPr>
        <w:t xml:space="preserve">the </w:t>
      </w:r>
      <w:r>
        <w:rPr>
          <w:rFonts w:cs="Arial"/>
          <w:lang w:val="en-US" w:eastAsia="fr-FR"/>
        </w:rPr>
        <w:t xml:space="preserve">involvement of extranuclear receptors. Studies by Watson </w:t>
      </w:r>
      <w:r w:rsidRPr="00376E24">
        <w:rPr>
          <w:rFonts w:cs="Arial"/>
          <w:i/>
          <w:lang w:val="en-US" w:eastAsia="fr-FR"/>
        </w:rPr>
        <w:t>et al</w:t>
      </w:r>
      <w:r>
        <w:rPr>
          <w:rFonts w:cs="Arial"/>
          <w:lang w:val="en-US" w:eastAsia="fr-FR"/>
        </w:rPr>
        <w:t>. (2007 and 2010) have identified quick (</w:t>
      </w:r>
      <w:r w:rsidR="00DB7022">
        <w:rPr>
          <w:rFonts w:cs="Arial"/>
          <w:lang w:val="en-US" w:eastAsia="fr-FR"/>
        </w:rPr>
        <w:sym w:font="Symbol" w:char="F03C"/>
      </w:r>
      <w:r w:rsidR="00DB7022">
        <w:rPr>
          <w:rFonts w:cs="Arial"/>
          <w:lang w:val="en-US" w:eastAsia="fr-FR"/>
        </w:rPr>
        <w:t xml:space="preserve"> 1</w:t>
      </w:r>
      <w:r>
        <w:rPr>
          <w:rFonts w:cs="Arial"/>
          <w:lang w:val="en-US" w:eastAsia="fr-FR"/>
        </w:rPr>
        <w:t xml:space="preserve"> minute) responses </w:t>
      </w:r>
      <w:r w:rsidR="00060264">
        <w:rPr>
          <w:rFonts w:cs="Arial"/>
          <w:lang w:val="en-US" w:eastAsia="fr-FR"/>
        </w:rPr>
        <w:t xml:space="preserve">with </w:t>
      </w:r>
      <w:r>
        <w:rPr>
          <w:rFonts w:cs="Arial"/>
          <w:lang w:val="en-US" w:eastAsia="fr-FR"/>
        </w:rPr>
        <w:t>low doses (1 picomolar) of BPA mediated through ER that are localised in the plasma membrane.</w:t>
      </w:r>
      <w:r w:rsidRPr="005808C0">
        <w:rPr>
          <w:rFonts w:cs="Arial"/>
          <w:lang w:val="en-US" w:eastAsia="fr-FR"/>
        </w:rPr>
        <w:t xml:space="preserve"> </w:t>
      </w:r>
    </w:p>
    <w:p w14:paraId="49B0DA00" w14:textId="77777777" w:rsidR="00B865B4" w:rsidRDefault="00B865B4" w:rsidP="003D722E">
      <w:pPr>
        <w:autoSpaceDE w:val="0"/>
        <w:autoSpaceDN w:val="0"/>
        <w:adjustRightInd w:val="0"/>
        <w:jc w:val="both"/>
        <w:rPr>
          <w:rFonts w:cs="Arial"/>
          <w:lang w:val="en-US" w:eastAsia="fr-FR"/>
        </w:rPr>
      </w:pPr>
    </w:p>
    <w:p w14:paraId="20A805EC" w14:textId="654241DE" w:rsidR="003D722E" w:rsidRPr="002052B9" w:rsidRDefault="003D722E" w:rsidP="003D722E">
      <w:pPr>
        <w:autoSpaceDE w:val="0"/>
        <w:autoSpaceDN w:val="0"/>
        <w:adjustRightInd w:val="0"/>
        <w:jc w:val="both"/>
        <w:rPr>
          <w:rFonts w:cs="Arial"/>
          <w:lang w:val="en-US" w:eastAsia="fr-FR"/>
        </w:rPr>
      </w:pPr>
      <w:r w:rsidRPr="00B865B4">
        <w:rPr>
          <w:rFonts w:cs="Arial"/>
          <w:lang w:val="en-US" w:eastAsia="fr-FR"/>
        </w:rPr>
        <w:t xml:space="preserve">BPA may also interact with the transmembrane </w:t>
      </w:r>
      <w:r w:rsidRPr="002052B9">
        <w:rPr>
          <w:rFonts w:cs="Arial"/>
          <w:lang w:val="en-US" w:eastAsia="fr-FR"/>
        </w:rPr>
        <w:t>G protein-coupled estrogen receptor 1 (</w:t>
      </w:r>
      <w:r w:rsidR="00B865B4" w:rsidRPr="002052B9">
        <w:rPr>
          <w:rFonts w:cs="Arial"/>
          <w:lang w:val="en-US" w:eastAsia="fr-FR"/>
        </w:rPr>
        <w:t xml:space="preserve">GPER or </w:t>
      </w:r>
      <w:r w:rsidRPr="002052B9">
        <w:rPr>
          <w:rFonts w:cs="Arial"/>
          <w:lang w:val="en-US" w:eastAsia="fr-FR"/>
        </w:rPr>
        <w:t xml:space="preserve">GPR30) </w:t>
      </w:r>
      <w:r w:rsidR="00B865B4" w:rsidRPr="002052B9">
        <w:rPr>
          <w:lang w:val="en-US"/>
        </w:rPr>
        <w:t>(</w:t>
      </w:r>
      <w:r w:rsidR="00B865B4" w:rsidRPr="000C2277">
        <w:rPr>
          <w:lang w:val="en-US"/>
        </w:rPr>
        <w:t>Wo</w:t>
      </w:r>
      <w:r w:rsidR="002A50C4">
        <w:rPr>
          <w:lang w:val="en-US"/>
        </w:rPr>
        <w:t>z</w:t>
      </w:r>
      <w:r w:rsidR="00B865B4" w:rsidRPr="000C2277">
        <w:rPr>
          <w:lang w:val="en-US"/>
        </w:rPr>
        <w:t xml:space="preserve">niak </w:t>
      </w:r>
      <w:r w:rsidR="00B865B4" w:rsidRPr="00376E24">
        <w:rPr>
          <w:i/>
          <w:lang w:val="en-US"/>
        </w:rPr>
        <w:t>et al</w:t>
      </w:r>
      <w:r w:rsidR="00B865B4" w:rsidRPr="000C2277">
        <w:rPr>
          <w:lang w:val="en-US"/>
        </w:rPr>
        <w:t>., 2005</w:t>
      </w:r>
      <w:r w:rsidR="00B865B4" w:rsidRPr="00B865B4">
        <w:rPr>
          <w:lang w:val="en-US"/>
        </w:rPr>
        <w:t xml:space="preserve">). GPER is largely </w:t>
      </w:r>
      <w:r w:rsidR="00DB7022">
        <w:rPr>
          <w:lang w:val="en-US"/>
        </w:rPr>
        <w:t>recognised</w:t>
      </w:r>
      <w:r w:rsidR="00DB7022" w:rsidRPr="00B865B4">
        <w:rPr>
          <w:lang w:val="en-US"/>
        </w:rPr>
        <w:t xml:space="preserve"> </w:t>
      </w:r>
      <w:r w:rsidR="00B865B4" w:rsidRPr="00B865B4">
        <w:rPr>
          <w:lang w:val="en-US"/>
        </w:rPr>
        <w:t xml:space="preserve">as the mediator of ‘rapid nongenomic’ effects by modulating second messengers and kinase pathways, which may also regulate gene expression (Filardo </w:t>
      </w:r>
      <w:r w:rsidR="00B865B4" w:rsidRPr="00376E24">
        <w:rPr>
          <w:i/>
          <w:lang w:val="en-US"/>
        </w:rPr>
        <w:t>et al</w:t>
      </w:r>
      <w:r w:rsidR="00B865B4" w:rsidRPr="00B865B4">
        <w:rPr>
          <w:lang w:val="en-US"/>
        </w:rPr>
        <w:t>.</w:t>
      </w:r>
      <w:r w:rsidR="00EF6A42">
        <w:rPr>
          <w:lang w:val="en-US"/>
        </w:rPr>
        <w:t>,</w:t>
      </w:r>
      <w:r w:rsidR="00B865B4" w:rsidRPr="00B865B4">
        <w:rPr>
          <w:lang w:val="en-US"/>
        </w:rPr>
        <w:t xml:space="preserve"> 2000</w:t>
      </w:r>
      <w:r w:rsidR="00EF6A42">
        <w:rPr>
          <w:lang w:val="en-US"/>
        </w:rPr>
        <w:t>;</w:t>
      </w:r>
      <w:r w:rsidR="00EF6A42" w:rsidRPr="00B865B4">
        <w:rPr>
          <w:lang w:val="en-US"/>
        </w:rPr>
        <w:t xml:space="preserve"> </w:t>
      </w:r>
      <w:r w:rsidR="00B865B4" w:rsidRPr="00B865B4">
        <w:rPr>
          <w:lang w:val="en-US"/>
        </w:rPr>
        <w:t xml:space="preserve">Prossnitz and Maggiolini 2009). </w:t>
      </w:r>
      <w:r w:rsidR="00B865B4" w:rsidRPr="002052B9">
        <w:rPr>
          <w:rFonts w:cs="Arial"/>
          <w:lang w:val="en-US" w:eastAsia="fr-FR"/>
        </w:rPr>
        <w:t xml:space="preserve"> </w:t>
      </w:r>
    </w:p>
    <w:p w14:paraId="145DAEC9" w14:textId="77777777" w:rsidR="003D722E" w:rsidRPr="002052B9" w:rsidRDefault="003D722E" w:rsidP="003D722E">
      <w:pPr>
        <w:autoSpaceDE w:val="0"/>
        <w:autoSpaceDN w:val="0"/>
        <w:adjustRightInd w:val="0"/>
        <w:jc w:val="both"/>
        <w:rPr>
          <w:rFonts w:cs="Arial"/>
          <w:lang w:val="en-US" w:eastAsia="fr-FR"/>
        </w:rPr>
      </w:pPr>
    </w:p>
    <w:p w14:paraId="69070413" w14:textId="5FCD786C" w:rsidR="003D722E" w:rsidRDefault="003D722E" w:rsidP="003D722E">
      <w:pPr>
        <w:autoSpaceDE w:val="0"/>
        <w:autoSpaceDN w:val="0"/>
        <w:adjustRightInd w:val="0"/>
        <w:jc w:val="both"/>
        <w:rPr>
          <w:rFonts w:cs="Arial"/>
          <w:lang w:val="en-US" w:eastAsia="fr-FR"/>
        </w:rPr>
      </w:pPr>
      <w:r w:rsidRPr="001377B0">
        <w:rPr>
          <w:rFonts w:cs="Arial"/>
          <w:lang w:val="en-US" w:eastAsia="fr-FR"/>
        </w:rPr>
        <w:t>BPA was also identified as an</w:t>
      </w:r>
      <w:r>
        <w:rPr>
          <w:rFonts w:cs="Arial"/>
          <w:lang w:val="en-US" w:eastAsia="fr-FR"/>
        </w:rPr>
        <w:t xml:space="preserve"> </w:t>
      </w:r>
      <w:r w:rsidRPr="001377B0">
        <w:rPr>
          <w:rFonts w:cs="Arial"/>
          <w:lang w:val="en-US" w:eastAsia="fr-FR"/>
        </w:rPr>
        <w:t xml:space="preserve">estrogen-related receptor </w:t>
      </w:r>
      <w:r w:rsidRPr="001377B0">
        <w:rPr>
          <w:rFonts w:cs="Arial"/>
          <w:lang w:eastAsia="fr-FR"/>
        </w:rPr>
        <w:t>γ</w:t>
      </w:r>
      <w:r w:rsidRPr="00794132">
        <w:rPr>
          <w:rFonts w:cs="Symbol"/>
          <w:lang w:val="en-US" w:eastAsia="fr-FR"/>
        </w:rPr>
        <w:t xml:space="preserve"> </w:t>
      </w:r>
      <w:r w:rsidRPr="001377B0">
        <w:rPr>
          <w:rFonts w:cs="Arial"/>
          <w:lang w:val="en-US" w:eastAsia="fr-FR"/>
        </w:rPr>
        <w:t>(ERR</w:t>
      </w:r>
      <w:r w:rsidR="00EF6A42" w:rsidRPr="003E7A63">
        <w:rPr>
          <w:rFonts w:ascii="Symbol" w:hAnsi="Symbol" w:cs="Arial"/>
          <w:lang w:val="en-US" w:eastAsia="fr-FR"/>
        </w:rPr>
        <w:t></w:t>
      </w:r>
      <w:r w:rsidRPr="001377B0">
        <w:rPr>
          <w:rFonts w:cs="Arial"/>
          <w:lang w:val="en-US" w:eastAsia="fr-FR"/>
        </w:rPr>
        <w:t>) ligand</w:t>
      </w:r>
      <w:r>
        <w:rPr>
          <w:rFonts w:cs="Arial"/>
          <w:lang w:val="en-US" w:eastAsia="fr-FR"/>
        </w:rPr>
        <w:t xml:space="preserve"> (Takanayagi </w:t>
      </w:r>
      <w:r w:rsidRPr="00376E24">
        <w:rPr>
          <w:rFonts w:cs="Arial"/>
          <w:i/>
          <w:lang w:val="en-US" w:eastAsia="fr-FR"/>
        </w:rPr>
        <w:t>et al</w:t>
      </w:r>
      <w:r>
        <w:rPr>
          <w:rFonts w:cs="Arial"/>
          <w:lang w:val="en-US" w:eastAsia="fr-FR"/>
        </w:rPr>
        <w:t xml:space="preserve">., 2006; Abad </w:t>
      </w:r>
      <w:r w:rsidRPr="00376E24">
        <w:rPr>
          <w:rFonts w:cs="Arial"/>
          <w:i/>
          <w:lang w:val="en-US" w:eastAsia="fr-FR"/>
        </w:rPr>
        <w:t>et al</w:t>
      </w:r>
      <w:r>
        <w:rPr>
          <w:rFonts w:cs="Arial"/>
          <w:lang w:val="en-US" w:eastAsia="fr-FR"/>
        </w:rPr>
        <w:t xml:space="preserve">., 2008; Okada </w:t>
      </w:r>
      <w:r w:rsidRPr="00376E24">
        <w:rPr>
          <w:rFonts w:cs="Arial"/>
          <w:i/>
          <w:lang w:val="en-US" w:eastAsia="fr-FR"/>
        </w:rPr>
        <w:t>et al</w:t>
      </w:r>
      <w:r>
        <w:rPr>
          <w:rFonts w:cs="Arial"/>
          <w:lang w:val="en-US" w:eastAsia="fr-FR"/>
        </w:rPr>
        <w:t>., 2008</w:t>
      </w:r>
      <w:r w:rsidR="009964FF">
        <w:rPr>
          <w:rFonts w:cs="Arial"/>
          <w:lang w:val="en-US" w:eastAsia="fr-FR"/>
        </w:rPr>
        <w:t>b</w:t>
      </w:r>
      <w:r>
        <w:rPr>
          <w:rFonts w:cs="Arial"/>
          <w:lang w:val="en-US" w:eastAsia="fr-FR"/>
        </w:rPr>
        <w:t>)</w:t>
      </w:r>
      <w:r w:rsidRPr="001377B0">
        <w:rPr>
          <w:rFonts w:cs="Arial"/>
          <w:lang w:val="en-US" w:eastAsia="fr-FR"/>
        </w:rPr>
        <w:t xml:space="preserve">, </w:t>
      </w:r>
      <w:r w:rsidR="00347FB1">
        <w:rPr>
          <w:rFonts w:cs="Arial"/>
          <w:lang w:val="en-US" w:eastAsia="fr-FR"/>
        </w:rPr>
        <w:t>of which</w:t>
      </w:r>
      <w:r w:rsidRPr="001377B0">
        <w:rPr>
          <w:rFonts w:cs="Arial"/>
          <w:lang w:val="en-US" w:eastAsia="fr-FR"/>
        </w:rPr>
        <w:t xml:space="preserve"> </w:t>
      </w:r>
      <w:r w:rsidR="00347FB1">
        <w:rPr>
          <w:rFonts w:cs="Arial"/>
          <w:lang w:val="en-US" w:eastAsia="fr-FR"/>
        </w:rPr>
        <w:t xml:space="preserve">the </w:t>
      </w:r>
      <w:r w:rsidRPr="001377B0">
        <w:rPr>
          <w:rFonts w:cs="Arial"/>
          <w:lang w:val="en-US" w:eastAsia="fr-FR"/>
        </w:rPr>
        <w:t>specific physiological</w:t>
      </w:r>
      <w:r>
        <w:rPr>
          <w:rFonts w:cs="Arial"/>
          <w:lang w:val="en-US" w:eastAsia="fr-FR"/>
        </w:rPr>
        <w:t xml:space="preserve"> </w:t>
      </w:r>
      <w:r w:rsidRPr="001377B0">
        <w:rPr>
          <w:rFonts w:cs="Arial"/>
          <w:lang w:val="en-US" w:eastAsia="fr-FR"/>
        </w:rPr>
        <w:t>functions are unknown</w:t>
      </w:r>
      <w:r>
        <w:rPr>
          <w:rFonts w:cs="Arial"/>
          <w:lang w:val="en-US" w:eastAsia="fr-FR"/>
        </w:rPr>
        <w:t xml:space="preserve">. </w:t>
      </w:r>
      <w:r w:rsidR="00EF6A42">
        <w:rPr>
          <w:rFonts w:cs="Arial"/>
          <w:lang w:val="en-US" w:eastAsia="fr-FR"/>
        </w:rPr>
        <w:t xml:space="preserve">The </w:t>
      </w:r>
      <w:r>
        <w:rPr>
          <w:rFonts w:cs="Arial"/>
          <w:lang w:val="en-US" w:eastAsia="fr-FR"/>
        </w:rPr>
        <w:t>ERR</w:t>
      </w:r>
      <w:r w:rsidRPr="003E7A63">
        <w:rPr>
          <w:rFonts w:ascii="Symbol" w:hAnsi="Symbol" w:cs="Arial"/>
          <w:lang w:val="en-US" w:eastAsia="fr-FR"/>
        </w:rPr>
        <w:t></w:t>
      </w:r>
      <w:r>
        <w:rPr>
          <w:rFonts w:cs="Arial"/>
          <w:lang w:val="en-US" w:eastAsia="fr-FR"/>
        </w:rPr>
        <w:t xml:space="preserve"> do</w:t>
      </w:r>
      <w:r w:rsidR="00BA4532">
        <w:rPr>
          <w:rFonts w:cs="Arial"/>
          <w:lang w:val="en-US" w:eastAsia="fr-FR"/>
        </w:rPr>
        <w:t>es</w:t>
      </w:r>
      <w:r>
        <w:rPr>
          <w:rFonts w:cs="Arial"/>
          <w:lang w:val="en-US" w:eastAsia="fr-FR"/>
        </w:rPr>
        <w:t xml:space="preserve"> not bind to estrogens</w:t>
      </w:r>
      <w:r w:rsidR="00EF6A42">
        <w:rPr>
          <w:rFonts w:cs="Arial"/>
          <w:lang w:val="en-US" w:eastAsia="fr-FR"/>
        </w:rPr>
        <w:t>,</w:t>
      </w:r>
      <w:r>
        <w:rPr>
          <w:rFonts w:cs="Arial"/>
          <w:lang w:val="en-US" w:eastAsia="fr-FR"/>
        </w:rPr>
        <w:t xml:space="preserve"> however ERR</w:t>
      </w:r>
      <w:r w:rsidRPr="003E7A63">
        <w:rPr>
          <w:rFonts w:ascii="Symbol" w:hAnsi="Symbol" w:cs="Arial"/>
          <w:lang w:val="en-US" w:eastAsia="fr-FR"/>
        </w:rPr>
        <w:t></w:t>
      </w:r>
      <w:r>
        <w:rPr>
          <w:rFonts w:cs="Arial"/>
          <w:lang w:val="en-US" w:eastAsia="fr-FR"/>
        </w:rPr>
        <w:t xml:space="preserve"> can bind to estrogen response elements</w:t>
      </w:r>
      <w:r w:rsidRPr="001377B0">
        <w:rPr>
          <w:rFonts w:cs="Arial"/>
          <w:lang w:val="en-US" w:eastAsia="fr-FR"/>
        </w:rPr>
        <w:t>.</w:t>
      </w:r>
      <w:r>
        <w:rPr>
          <w:rFonts w:cs="Arial"/>
          <w:lang w:val="en-US" w:eastAsia="fr-FR"/>
        </w:rPr>
        <w:t xml:space="preserve"> </w:t>
      </w:r>
      <w:r w:rsidR="00EF6A42">
        <w:rPr>
          <w:rFonts w:cs="Arial"/>
          <w:lang w:val="en-US" w:eastAsia="fr-FR"/>
        </w:rPr>
        <w:t xml:space="preserve">The </w:t>
      </w:r>
      <w:r>
        <w:rPr>
          <w:rFonts w:cs="Arial"/>
          <w:lang w:val="en-US" w:eastAsia="fr-FR"/>
        </w:rPr>
        <w:t>ERR</w:t>
      </w:r>
      <w:r w:rsidRPr="00DA48DC">
        <w:rPr>
          <w:rFonts w:ascii="Symbol" w:hAnsi="Symbol" w:cs="Arial"/>
          <w:lang w:val="en-US" w:eastAsia="fr-FR"/>
        </w:rPr>
        <w:t></w:t>
      </w:r>
      <w:r>
        <w:rPr>
          <w:rFonts w:cs="Arial"/>
          <w:lang w:val="en-US" w:eastAsia="fr-FR"/>
        </w:rPr>
        <w:t xml:space="preserve"> is highly expressed in the mammalian brain during development as well as in the brain, lung and other tissues in adult</w:t>
      </w:r>
      <w:r w:rsidR="00347FB1">
        <w:rPr>
          <w:rFonts w:cs="Arial"/>
          <w:lang w:val="en-US" w:eastAsia="fr-FR"/>
        </w:rPr>
        <w:t>s</w:t>
      </w:r>
      <w:r>
        <w:rPr>
          <w:rFonts w:cs="Arial"/>
          <w:lang w:val="en-US" w:eastAsia="fr-FR"/>
        </w:rPr>
        <w:t xml:space="preserve"> (Acconcia </w:t>
      </w:r>
      <w:r w:rsidRPr="00376E24">
        <w:rPr>
          <w:rFonts w:cs="Arial"/>
          <w:i/>
          <w:lang w:val="en-US" w:eastAsia="fr-FR"/>
        </w:rPr>
        <w:t>et al.</w:t>
      </w:r>
      <w:r>
        <w:rPr>
          <w:rFonts w:cs="Arial"/>
          <w:lang w:val="en-US" w:eastAsia="fr-FR"/>
        </w:rPr>
        <w:t xml:space="preserve">, 2015). </w:t>
      </w:r>
      <w:r w:rsidRPr="0085498E">
        <w:rPr>
          <w:rFonts w:cs="Arial"/>
          <w:lang w:val="en-US" w:eastAsia="fr-FR"/>
        </w:rPr>
        <w:t>ERR</w:t>
      </w:r>
      <w:r w:rsidR="00EF6A42" w:rsidRPr="003E7A63">
        <w:rPr>
          <w:rFonts w:ascii="Symbol" w:hAnsi="Symbol" w:cs="Arial"/>
          <w:lang w:val="en-US" w:eastAsia="fr-FR"/>
        </w:rPr>
        <w:t></w:t>
      </w:r>
      <w:r w:rsidRPr="0085498E">
        <w:rPr>
          <w:rFonts w:cs="Arial"/>
          <w:lang w:val="en-US" w:eastAsia="fr-FR"/>
        </w:rPr>
        <w:t xml:space="preserve"> is a constitutively active receptor </w:t>
      </w:r>
      <w:r>
        <w:rPr>
          <w:rFonts w:cs="Arial"/>
          <w:lang w:val="en-US" w:eastAsia="fr-FR"/>
        </w:rPr>
        <w:t>and t</w:t>
      </w:r>
      <w:r w:rsidRPr="00DA48DC">
        <w:rPr>
          <w:rFonts w:cs="Arial"/>
          <w:lang w:val="en-US" w:eastAsia="fr-FR"/>
        </w:rPr>
        <w:t>he affinity of BPA to ERR</w:t>
      </w:r>
      <w:r w:rsidRPr="00DA48DC">
        <w:rPr>
          <w:rFonts w:ascii="Symbol" w:hAnsi="Symbol" w:cs="Arial"/>
          <w:lang w:val="en-US" w:eastAsia="fr-FR"/>
        </w:rPr>
        <w:t></w:t>
      </w:r>
      <w:r w:rsidRPr="00DA48DC">
        <w:rPr>
          <w:rFonts w:cs="Arial"/>
          <w:lang w:val="en-US" w:eastAsia="fr-FR"/>
        </w:rPr>
        <w:t xml:space="preserve"> is </w:t>
      </w:r>
      <w:r>
        <w:rPr>
          <w:rFonts w:cs="Arial"/>
          <w:lang w:val="en-US" w:eastAsia="fr-FR"/>
        </w:rPr>
        <w:t>in the order of magnitude of the nanomolar.</w:t>
      </w:r>
      <w:r w:rsidRPr="00DA48DC">
        <w:rPr>
          <w:rFonts w:cs="Arial"/>
          <w:lang w:val="en-US" w:eastAsia="fr-FR"/>
        </w:rPr>
        <w:t xml:space="preserve"> </w:t>
      </w:r>
    </w:p>
    <w:p w14:paraId="1A7B98E0" w14:textId="77777777" w:rsidR="00812F12" w:rsidRPr="0085498E" w:rsidRDefault="00812F12" w:rsidP="003D722E">
      <w:pPr>
        <w:autoSpaceDE w:val="0"/>
        <w:autoSpaceDN w:val="0"/>
        <w:adjustRightInd w:val="0"/>
        <w:jc w:val="both"/>
        <w:rPr>
          <w:rFonts w:cs="Arial"/>
          <w:lang w:val="en-US" w:eastAsia="fr-FR"/>
        </w:rPr>
      </w:pPr>
    </w:p>
    <w:p w14:paraId="721470FC" w14:textId="652E5DD0" w:rsidR="00812F12" w:rsidRPr="002052B9" w:rsidRDefault="00812F12" w:rsidP="00812F12">
      <w:pPr>
        <w:autoSpaceDE w:val="0"/>
        <w:autoSpaceDN w:val="0"/>
        <w:adjustRightInd w:val="0"/>
        <w:jc w:val="both"/>
        <w:rPr>
          <w:rFonts w:cs="Arial"/>
          <w:lang w:val="en-US" w:eastAsia="fr-FR"/>
        </w:rPr>
      </w:pPr>
      <w:r>
        <w:rPr>
          <w:rFonts w:cs="Arial"/>
          <w:lang w:val="en-US" w:eastAsia="fr-FR"/>
        </w:rPr>
        <w:t>As reported in</w:t>
      </w:r>
      <w:r w:rsidRPr="005E625C">
        <w:rPr>
          <w:rFonts w:cs="Arial"/>
          <w:lang w:val="en-US" w:eastAsia="fr-FR"/>
        </w:rPr>
        <w:t xml:space="preserve"> INSERM (2011), several studies </w:t>
      </w:r>
      <w:r>
        <w:t xml:space="preserve">(e.g. </w:t>
      </w:r>
      <w:r w:rsidRPr="002052B9">
        <w:rPr>
          <w:rFonts w:cs="Arial"/>
          <w:lang w:val="en-US" w:eastAsia="fr-FR"/>
        </w:rPr>
        <w:t xml:space="preserve">Sohoni </w:t>
      </w:r>
      <w:r w:rsidRPr="006A0792">
        <w:rPr>
          <w:rFonts w:cs="Arial"/>
          <w:i/>
          <w:lang w:val="en-US" w:eastAsia="fr-FR"/>
        </w:rPr>
        <w:t>et al</w:t>
      </w:r>
      <w:r>
        <w:rPr>
          <w:rFonts w:cs="Arial"/>
          <w:lang w:val="en-US" w:eastAsia="fr-FR"/>
        </w:rPr>
        <w:t>., 1998;</w:t>
      </w:r>
      <w:r w:rsidRPr="002052B9">
        <w:rPr>
          <w:rFonts w:cs="Arial"/>
          <w:lang w:val="en-US" w:eastAsia="fr-FR"/>
        </w:rPr>
        <w:t xml:space="preserve"> Li</w:t>
      </w:r>
      <w:r>
        <w:rPr>
          <w:rFonts w:cs="Arial"/>
          <w:lang w:val="en-US" w:eastAsia="fr-FR"/>
        </w:rPr>
        <w:t xml:space="preserve"> </w:t>
      </w:r>
      <w:r w:rsidRPr="006A0792">
        <w:rPr>
          <w:rFonts w:cs="Arial"/>
          <w:i/>
          <w:lang w:val="en-US" w:eastAsia="fr-FR"/>
        </w:rPr>
        <w:t>et al</w:t>
      </w:r>
      <w:r>
        <w:rPr>
          <w:rFonts w:cs="Arial"/>
          <w:lang w:val="en-US" w:eastAsia="fr-FR"/>
        </w:rPr>
        <w:t>.</w:t>
      </w:r>
      <w:r w:rsidRPr="002052B9">
        <w:rPr>
          <w:rFonts w:cs="Arial"/>
          <w:lang w:val="en-US" w:eastAsia="fr-FR"/>
        </w:rPr>
        <w:t>, 2010</w:t>
      </w:r>
      <w:r>
        <w:rPr>
          <w:rFonts w:cs="Arial"/>
          <w:lang w:val="en-US" w:eastAsia="fr-FR"/>
        </w:rPr>
        <w:t xml:space="preserve">) </w:t>
      </w:r>
      <w:r w:rsidRPr="005E625C">
        <w:rPr>
          <w:rFonts w:cs="Arial"/>
          <w:lang w:val="en-US" w:eastAsia="fr-FR"/>
        </w:rPr>
        <w:t>have shown that BPA binds to the androgen (AR</w:t>
      </w:r>
      <w:r>
        <w:rPr>
          <w:rFonts w:cs="Arial"/>
          <w:lang w:val="en-US" w:eastAsia="fr-FR"/>
        </w:rPr>
        <w:t xml:space="preserve">) </w:t>
      </w:r>
      <w:r w:rsidRPr="005E625C">
        <w:rPr>
          <w:rFonts w:cs="Arial"/>
          <w:lang w:val="en-US" w:eastAsia="fr-FR"/>
        </w:rPr>
        <w:t>nuclear receptor</w:t>
      </w:r>
      <w:r>
        <w:rPr>
          <w:rFonts w:cs="Arial"/>
          <w:lang w:val="en-US" w:eastAsia="fr-FR"/>
        </w:rPr>
        <w:t xml:space="preserve">. </w:t>
      </w:r>
      <w:r w:rsidRPr="005E625C">
        <w:rPr>
          <w:rFonts w:cs="Arial"/>
          <w:lang w:val="en-US" w:eastAsia="fr-FR"/>
        </w:rPr>
        <w:t>BPA is an antagonist for AR and its affinity is in the order of the micromolar</w:t>
      </w:r>
      <w:r w:rsidRPr="002267E8">
        <w:rPr>
          <w:rFonts w:cs="Arial"/>
          <w:lang w:val="en-US" w:eastAsia="fr-FR"/>
        </w:rPr>
        <w:t xml:space="preserve"> </w:t>
      </w:r>
      <w:r>
        <w:rPr>
          <w:rFonts w:cs="Arial"/>
          <w:lang w:val="en-US" w:eastAsia="fr-FR"/>
        </w:rPr>
        <w:t>causing</w:t>
      </w:r>
      <w:r w:rsidRPr="001377B0">
        <w:rPr>
          <w:rFonts w:cs="Arial"/>
          <w:lang w:val="en-US" w:eastAsia="fr-FR"/>
        </w:rPr>
        <w:t xml:space="preserve"> a moderate anti-androgenic effect</w:t>
      </w:r>
      <w:r w:rsidRPr="002052B9">
        <w:rPr>
          <w:rFonts w:cs="Arial"/>
          <w:lang w:val="en-US" w:eastAsia="fr-FR"/>
        </w:rPr>
        <w:t>.</w:t>
      </w:r>
    </w:p>
    <w:p w14:paraId="4D342970" w14:textId="77777777" w:rsidR="003D722E" w:rsidRPr="0085498E" w:rsidRDefault="003D722E" w:rsidP="003D722E">
      <w:pPr>
        <w:autoSpaceDE w:val="0"/>
        <w:autoSpaceDN w:val="0"/>
        <w:adjustRightInd w:val="0"/>
        <w:jc w:val="both"/>
        <w:rPr>
          <w:rFonts w:cs="Arial"/>
          <w:lang w:val="en-US" w:eastAsia="fr-FR"/>
        </w:rPr>
      </w:pPr>
    </w:p>
    <w:p w14:paraId="6526940A" w14:textId="3ED1E495" w:rsidR="003D722E" w:rsidRDefault="003D722E" w:rsidP="003D722E">
      <w:pPr>
        <w:autoSpaceDE w:val="0"/>
        <w:autoSpaceDN w:val="0"/>
        <w:adjustRightInd w:val="0"/>
        <w:jc w:val="both"/>
        <w:rPr>
          <w:rFonts w:cs="Arial"/>
          <w:lang w:val="en-US" w:eastAsia="fr-FR"/>
        </w:rPr>
      </w:pPr>
      <w:r w:rsidRPr="0085498E">
        <w:rPr>
          <w:rFonts w:cs="Arial"/>
          <w:lang w:val="en-US" w:eastAsia="fr-FR"/>
        </w:rPr>
        <w:t>Halogenated BPA-derivate</w:t>
      </w:r>
      <w:r w:rsidR="00812F12">
        <w:rPr>
          <w:rFonts w:cs="Arial"/>
          <w:lang w:val="en-US" w:eastAsia="fr-FR"/>
        </w:rPr>
        <w:t>s</w:t>
      </w:r>
      <w:r w:rsidR="007A01F8">
        <w:rPr>
          <w:rFonts w:cs="Arial"/>
          <w:lang w:val="en-US" w:eastAsia="fr-FR"/>
        </w:rPr>
        <w:t>,</w:t>
      </w:r>
      <w:r w:rsidRPr="0085498E">
        <w:rPr>
          <w:rFonts w:cs="Arial"/>
          <w:lang w:val="en-US" w:eastAsia="fr-FR"/>
        </w:rPr>
        <w:t xml:space="preserve"> but not BPA</w:t>
      </w:r>
      <w:r w:rsidR="007A01F8">
        <w:rPr>
          <w:rFonts w:cs="Arial"/>
          <w:lang w:val="en-US" w:eastAsia="fr-FR"/>
        </w:rPr>
        <w:t>,</w:t>
      </w:r>
      <w:r w:rsidRPr="0085498E">
        <w:rPr>
          <w:rFonts w:cs="Arial"/>
          <w:lang w:val="en-US" w:eastAsia="fr-FR"/>
        </w:rPr>
        <w:t xml:space="preserve"> </w:t>
      </w:r>
      <w:r w:rsidR="00812F12">
        <w:rPr>
          <w:rFonts w:cs="Arial"/>
          <w:lang w:val="en-US" w:eastAsia="fr-FR"/>
        </w:rPr>
        <w:t>have</w:t>
      </w:r>
      <w:r w:rsidR="00347FB1">
        <w:rPr>
          <w:rFonts w:cs="Arial"/>
          <w:lang w:val="en-US" w:eastAsia="fr-FR"/>
        </w:rPr>
        <w:t xml:space="preserve"> </w:t>
      </w:r>
      <w:r w:rsidRPr="0085498E">
        <w:rPr>
          <w:rFonts w:cs="Arial"/>
          <w:lang w:val="en-US" w:eastAsia="fr-FR"/>
        </w:rPr>
        <w:t>been shown to bind to thyroid hormones</w:t>
      </w:r>
      <w:r w:rsidR="002550AE">
        <w:rPr>
          <w:rFonts w:cs="Arial"/>
          <w:lang w:val="en-US" w:eastAsia="fr-FR"/>
        </w:rPr>
        <w:t xml:space="preserve"> receptors</w:t>
      </w:r>
      <w:r w:rsidRPr="0085498E">
        <w:rPr>
          <w:rFonts w:cs="Arial"/>
          <w:lang w:val="en-US" w:eastAsia="fr-FR"/>
        </w:rPr>
        <w:t xml:space="preserve"> (Kitamura </w:t>
      </w:r>
      <w:r w:rsidRPr="00376E24">
        <w:rPr>
          <w:rFonts w:cs="Arial"/>
          <w:i/>
          <w:lang w:val="en-US" w:eastAsia="fr-FR"/>
        </w:rPr>
        <w:t>et al</w:t>
      </w:r>
      <w:r w:rsidRPr="0085498E">
        <w:rPr>
          <w:rFonts w:cs="Arial"/>
          <w:lang w:val="en-US" w:eastAsia="fr-FR"/>
        </w:rPr>
        <w:t>., 2002).</w:t>
      </w:r>
      <w:r w:rsidRPr="00687058">
        <w:rPr>
          <w:rFonts w:cs="Arial"/>
          <w:lang w:val="en-US" w:eastAsia="fr-FR"/>
        </w:rPr>
        <w:t xml:space="preserve"> </w:t>
      </w:r>
    </w:p>
    <w:p w14:paraId="140A221F" w14:textId="77777777" w:rsidR="003D722E" w:rsidRDefault="003D722E" w:rsidP="003D722E">
      <w:pPr>
        <w:autoSpaceDE w:val="0"/>
        <w:autoSpaceDN w:val="0"/>
        <w:adjustRightInd w:val="0"/>
        <w:jc w:val="both"/>
        <w:rPr>
          <w:rFonts w:cs="Arial"/>
          <w:lang w:val="en-US" w:eastAsia="fr-FR"/>
        </w:rPr>
      </w:pPr>
    </w:p>
    <w:p w14:paraId="22604E3A" w14:textId="52EFDA66" w:rsidR="000C47EC" w:rsidRDefault="003D722E" w:rsidP="003D722E">
      <w:pPr>
        <w:autoSpaceDE w:val="0"/>
        <w:autoSpaceDN w:val="0"/>
        <w:adjustRightInd w:val="0"/>
        <w:jc w:val="both"/>
        <w:rPr>
          <w:rFonts w:cs="Arial"/>
          <w:lang w:val="en-US" w:eastAsia="fr-FR"/>
        </w:rPr>
      </w:pPr>
      <w:r w:rsidRPr="00E138DF">
        <w:rPr>
          <w:rFonts w:cs="Arial"/>
          <w:lang w:val="en-US" w:eastAsia="fr-FR"/>
        </w:rPr>
        <w:t xml:space="preserve">Finally, BPA may also </w:t>
      </w:r>
      <w:r w:rsidR="00CC55EF">
        <w:rPr>
          <w:rFonts w:cs="Arial"/>
          <w:lang w:val="en-US" w:eastAsia="fr-FR"/>
        </w:rPr>
        <w:t>activate</w:t>
      </w:r>
      <w:r w:rsidRPr="00E138DF">
        <w:rPr>
          <w:rFonts w:cs="Arial"/>
          <w:lang w:val="en-US" w:eastAsia="fr-FR"/>
        </w:rPr>
        <w:t xml:space="preserve"> other cellular receptors</w:t>
      </w:r>
      <w:r w:rsidR="0050118B">
        <w:rPr>
          <w:rFonts w:cs="Arial"/>
          <w:lang w:val="en-US" w:eastAsia="fr-FR"/>
        </w:rPr>
        <w:t xml:space="preserve"> although no direct binding has been established</w:t>
      </w:r>
      <w:r w:rsidR="00CC55EF">
        <w:rPr>
          <w:rFonts w:cs="Arial"/>
          <w:lang w:val="en-US" w:eastAsia="fr-FR"/>
        </w:rPr>
        <w:t xml:space="preserve">. </w:t>
      </w:r>
      <w:r w:rsidR="0050118B" w:rsidRPr="001377B0">
        <w:rPr>
          <w:rFonts w:cs="Arial"/>
          <w:lang w:val="en-US" w:eastAsia="fr-FR"/>
        </w:rPr>
        <w:t xml:space="preserve">BPA </w:t>
      </w:r>
      <w:r w:rsidR="0050118B">
        <w:rPr>
          <w:rFonts w:cs="Arial"/>
          <w:lang w:val="en-US" w:eastAsia="fr-FR"/>
        </w:rPr>
        <w:t>is</w:t>
      </w:r>
      <w:r w:rsidR="0050118B" w:rsidRPr="001377B0">
        <w:rPr>
          <w:rFonts w:cs="Arial"/>
          <w:lang w:val="en-US" w:eastAsia="fr-FR"/>
        </w:rPr>
        <w:t xml:space="preserve"> able </w:t>
      </w:r>
      <w:r w:rsidR="0050118B">
        <w:rPr>
          <w:rFonts w:cs="Arial"/>
          <w:lang w:val="en-US" w:eastAsia="fr-FR"/>
        </w:rPr>
        <w:t>to</w:t>
      </w:r>
      <w:r w:rsidR="0050118B" w:rsidRPr="001377B0">
        <w:rPr>
          <w:rFonts w:cs="Arial"/>
          <w:lang w:val="en-US" w:eastAsia="fr-FR"/>
        </w:rPr>
        <w:t xml:space="preserve"> induc</w:t>
      </w:r>
      <w:r w:rsidR="0050118B">
        <w:rPr>
          <w:rFonts w:cs="Arial"/>
          <w:lang w:val="en-US" w:eastAsia="fr-FR"/>
        </w:rPr>
        <w:t>e the</w:t>
      </w:r>
      <w:r w:rsidR="0050118B" w:rsidRPr="001377B0">
        <w:rPr>
          <w:rFonts w:cs="Arial"/>
          <w:lang w:val="en-US" w:eastAsia="fr-FR"/>
        </w:rPr>
        <w:t xml:space="preserve"> expression of the nuclear receptor involved in the proliferation of PPAR</w:t>
      </w:r>
      <w:r w:rsidR="0050118B" w:rsidRPr="003E7A63">
        <w:rPr>
          <w:rFonts w:ascii="Symbol" w:hAnsi="Symbol" w:cs="Arial"/>
          <w:lang w:val="en-US" w:eastAsia="fr-FR"/>
        </w:rPr>
        <w:t></w:t>
      </w:r>
      <w:r w:rsidR="0050118B" w:rsidRPr="001377B0">
        <w:rPr>
          <w:rFonts w:cs="Arial"/>
          <w:lang w:val="en-US" w:eastAsia="fr-FR"/>
        </w:rPr>
        <w:t xml:space="preserve"> (Kwintkiewicz </w:t>
      </w:r>
      <w:r w:rsidR="0050118B" w:rsidRPr="001377B0">
        <w:rPr>
          <w:rFonts w:cs="Arial"/>
          <w:i/>
          <w:iCs/>
          <w:lang w:val="en-US" w:eastAsia="fr-FR"/>
        </w:rPr>
        <w:t>et al.</w:t>
      </w:r>
      <w:r w:rsidR="0050118B" w:rsidRPr="001377B0">
        <w:rPr>
          <w:rFonts w:cs="Arial"/>
          <w:lang w:val="en-US" w:eastAsia="fr-FR"/>
        </w:rPr>
        <w:t xml:space="preserve">, 2010). </w:t>
      </w:r>
      <w:r w:rsidR="008C7026">
        <w:rPr>
          <w:rFonts w:cs="Arial"/>
          <w:lang w:val="en-US" w:eastAsia="fr-FR"/>
        </w:rPr>
        <w:t>Some studies report a modification of</w:t>
      </w:r>
      <w:r w:rsidR="00347FB1">
        <w:rPr>
          <w:rFonts w:cs="Arial"/>
          <w:lang w:val="en-US" w:eastAsia="fr-FR"/>
        </w:rPr>
        <w:t xml:space="preserve"> </w:t>
      </w:r>
      <w:r w:rsidRPr="00E138DF">
        <w:rPr>
          <w:rFonts w:cs="Arial"/>
          <w:lang w:val="en-US" w:eastAsia="fr-FR"/>
        </w:rPr>
        <w:t>the aromatic hydrocarbon receptor (AhR)</w:t>
      </w:r>
      <w:r w:rsidR="00E138DF" w:rsidRPr="000C2277">
        <w:rPr>
          <w:rFonts w:cs="Arial"/>
          <w:lang w:val="en-US" w:eastAsia="fr-FR"/>
        </w:rPr>
        <w:t xml:space="preserve"> </w:t>
      </w:r>
      <w:r w:rsidR="008C7026">
        <w:rPr>
          <w:rFonts w:cs="Arial"/>
          <w:lang w:val="en-US" w:eastAsia="fr-FR"/>
        </w:rPr>
        <w:t xml:space="preserve">expression </w:t>
      </w:r>
      <w:r w:rsidR="00E138DF" w:rsidRPr="000C2277">
        <w:rPr>
          <w:rFonts w:cs="Arial"/>
          <w:lang w:val="en-US" w:eastAsia="fr-FR"/>
        </w:rPr>
        <w:t xml:space="preserve">(Nishizawa </w:t>
      </w:r>
      <w:r w:rsidR="00E138DF" w:rsidRPr="00376E24">
        <w:rPr>
          <w:rFonts w:cs="Arial"/>
          <w:i/>
          <w:lang w:val="en-US" w:eastAsia="fr-FR"/>
        </w:rPr>
        <w:t>et al.</w:t>
      </w:r>
      <w:r w:rsidR="00E138DF" w:rsidRPr="000C2277">
        <w:rPr>
          <w:rFonts w:cs="Arial"/>
          <w:lang w:val="en-US" w:eastAsia="fr-FR"/>
        </w:rPr>
        <w:t>, 2005</w:t>
      </w:r>
      <w:r w:rsidR="00E138DF">
        <w:rPr>
          <w:rFonts w:cs="Arial"/>
          <w:lang w:val="en-US" w:eastAsia="fr-FR"/>
        </w:rPr>
        <w:t>;</w:t>
      </w:r>
      <w:r w:rsidR="00E138DF" w:rsidRPr="000C2277">
        <w:rPr>
          <w:rFonts w:cs="Arial"/>
          <w:lang w:val="en-US" w:eastAsia="fr-FR"/>
        </w:rPr>
        <w:t xml:space="preserve"> Bonefeld-Jørgensen </w:t>
      </w:r>
      <w:r w:rsidR="00E138DF" w:rsidRPr="00B23D9D">
        <w:rPr>
          <w:rFonts w:cs="Arial"/>
          <w:i/>
          <w:lang w:val="en-US" w:eastAsia="fr-FR"/>
        </w:rPr>
        <w:t>e</w:t>
      </w:r>
      <w:r w:rsidR="008F0DAC" w:rsidRPr="00B23D9D">
        <w:rPr>
          <w:rFonts w:cs="Arial"/>
          <w:i/>
          <w:lang w:val="en-US" w:eastAsia="fr-FR"/>
        </w:rPr>
        <w:t>t</w:t>
      </w:r>
      <w:r w:rsidR="00E138DF" w:rsidRPr="00B23D9D">
        <w:rPr>
          <w:rFonts w:cs="Arial"/>
          <w:i/>
          <w:lang w:val="en-US" w:eastAsia="fr-FR"/>
        </w:rPr>
        <w:t xml:space="preserve"> al</w:t>
      </w:r>
      <w:r w:rsidR="00E138DF" w:rsidRPr="000C2277">
        <w:rPr>
          <w:rFonts w:cs="Arial"/>
          <w:lang w:val="en-US" w:eastAsia="fr-FR"/>
        </w:rPr>
        <w:t>., 2007)</w:t>
      </w:r>
      <w:r w:rsidR="002052B9" w:rsidRPr="00E138DF">
        <w:rPr>
          <w:rFonts w:cs="Arial"/>
          <w:lang w:val="en-US" w:eastAsia="fr-FR"/>
        </w:rPr>
        <w:t>.</w:t>
      </w:r>
      <w:r w:rsidR="00C0191A">
        <w:rPr>
          <w:rFonts w:cs="Arial"/>
          <w:lang w:val="en-US" w:eastAsia="fr-FR"/>
        </w:rPr>
        <w:t xml:space="preserve"> </w:t>
      </w:r>
      <w:r w:rsidRPr="009D40FE">
        <w:rPr>
          <w:rFonts w:cs="Arial"/>
          <w:lang w:val="en-US" w:eastAsia="fr-FR"/>
        </w:rPr>
        <w:t>BPA</w:t>
      </w:r>
      <w:r>
        <w:rPr>
          <w:rFonts w:cs="Arial"/>
          <w:lang w:val="en-US" w:eastAsia="fr-FR"/>
        </w:rPr>
        <w:t xml:space="preserve"> </w:t>
      </w:r>
      <w:r w:rsidRPr="0085498E">
        <w:rPr>
          <w:rFonts w:cs="Arial"/>
          <w:lang w:val="en-US" w:eastAsia="fr-FR"/>
        </w:rPr>
        <w:t xml:space="preserve">is able to activate retinoid X receptors (RXR) in a reporter gene assay with metabolism (Li </w:t>
      </w:r>
      <w:r w:rsidRPr="00376E24">
        <w:rPr>
          <w:rFonts w:cs="Arial"/>
          <w:i/>
          <w:lang w:val="en-US" w:eastAsia="fr-FR"/>
        </w:rPr>
        <w:t>et al</w:t>
      </w:r>
      <w:r w:rsidRPr="0085498E">
        <w:rPr>
          <w:rFonts w:cs="Arial"/>
          <w:lang w:val="en-US" w:eastAsia="fr-FR"/>
        </w:rPr>
        <w:t>., 2008)</w:t>
      </w:r>
      <w:r>
        <w:rPr>
          <w:rFonts w:cs="Arial"/>
          <w:lang w:val="en-US" w:eastAsia="fr-FR"/>
        </w:rPr>
        <w:t>, to act as a potent agonist for human (but not mouse) pregnane X receptor (PXR)</w:t>
      </w:r>
      <w:r w:rsidRPr="0085498E">
        <w:rPr>
          <w:rFonts w:cs="Arial"/>
          <w:lang w:val="en-US" w:eastAsia="fr-FR"/>
        </w:rPr>
        <w:t xml:space="preserve"> </w:t>
      </w:r>
      <w:r>
        <w:rPr>
          <w:rFonts w:cs="Arial"/>
          <w:lang w:val="en-US" w:eastAsia="fr-FR"/>
        </w:rPr>
        <w:t xml:space="preserve">(Sui </w:t>
      </w:r>
      <w:r w:rsidRPr="00376E24">
        <w:rPr>
          <w:rFonts w:cs="Arial"/>
          <w:i/>
          <w:lang w:val="en-US" w:eastAsia="fr-FR"/>
        </w:rPr>
        <w:t>et al.,</w:t>
      </w:r>
      <w:r>
        <w:rPr>
          <w:rFonts w:cs="Arial"/>
          <w:lang w:val="en-US" w:eastAsia="fr-FR"/>
        </w:rPr>
        <w:t xml:space="preserve"> 2012) and </w:t>
      </w:r>
      <w:r w:rsidRPr="0085498E">
        <w:rPr>
          <w:rFonts w:cs="Arial"/>
          <w:lang w:val="en-US" w:eastAsia="fr-FR"/>
        </w:rPr>
        <w:t>to increase the expression of nuclear re</w:t>
      </w:r>
      <w:r>
        <w:rPr>
          <w:rFonts w:cs="Arial"/>
          <w:lang w:val="en-US" w:eastAsia="fr-FR"/>
        </w:rPr>
        <w:t xml:space="preserve">ceptor Nur77 (Song </w:t>
      </w:r>
      <w:r w:rsidRPr="00376E24">
        <w:rPr>
          <w:rFonts w:cs="Arial"/>
          <w:i/>
          <w:lang w:val="en-US" w:eastAsia="fr-FR"/>
        </w:rPr>
        <w:t>et al</w:t>
      </w:r>
      <w:r>
        <w:rPr>
          <w:rFonts w:cs="Arial"/>
          <w:lang w:val="en-US" w:eastAsia="fr-FR"/>
        </w:rPr>
        <w:t>., 2002</w:t>
      </w:r>
      <w:r w:rsidRPr="0085498E">
        <w:rPr>
          <w:rFonts w:cs="Arial"/>
          <w:lang w:val="en-US" w:eastAsia="fr-FR"/>
        </w:rPr>
        <w:t xml:space="preserve">; Ahn </w:t>
      </w:r>
      <w:r w:rsidRPr="00376E24">
        <w:rPr>
          <w:rFonts w:cs="Arial"/>
          <w:i/>
          <w:lang w:val="en-US" w:eastAsia="fr-FR"/>
        </w:rPr>
        <w:t>et al</w:t>
      </w:r>
      <w:r w:rsidRPr="0085498E">
        <w:rPr>
          <w:rFonts w:cs="Arial"/>
          <w:lang w:val="en-US" w:eastAsia="fr-FR"/>
        </w:rPr>
        <w:t>., 2008) involved in</w:t>
      </w:r>
      <w:r>
        <w:rPr>
          <w:rFonts w:cs="Arial"/>
          <w:lang w:val="en-US" w:eastAsia="fr-FR"/>
        </w:rPr>
        <w:t xml:space="preserve"> steroidogenesis.</w:t>
      </w:r>
    </w:p>
    <w:p w14:paraId="33EB7FA3" w14:textId="6C8C5898" w:rsidR="00C6686A" w:rsidRDefault="00C6686A">
      <w:pPr>
        <w:widowControl/>
        <w:rPr>
          <w:rFonts w:cs="Arial"/>
          <w:lang w:val="en-US" w:eastAsia="fr-FR"/>
        </w:rPr>
      </w:pPr>
      <w:r>
        <w:rPr>
          <w:rFonts w:cs="Arial"/>
          <w:lang w:val="en-US" w:eastAsia="fr-FR"/>
        </w:rPr>
        <w:br w:type="page"/>
      </w:r>
    </w:p>
    <w:p w14:paraId="18580F3D" w14:textId="77777777" w:rsidR="00C6686A" w:rsidRPr="00C6686A" w:rsidRDefault="00C6686A" w:rsidP="00C6686A">
      <w:pPr>
        <w:keepLines/>
        <w:spacing w:after="240"/>
        <w:outlineLvl w:val="1"/>
        <w:rPr>
          <w:rFonts w:cs="Arial"/>
          <w:b/>
          <w:color w:val="0046AD"/>
          <w:sz w:val="24"/>
          <w:szCs w:val="22"/>
        </w:rPr>
      </w:pPr>
      <w:bookmarkStart w:id="194" w:name="_Toc472542928"/>
      <w:bookmarkStart w:id="195" w:name="_Toc476671049"/>
      <w:r w:rsidRPr="00C6686A">
        <w:rPr>
          <w:rFonts w:cs="Arial"/>
          <w:b/>
          <w:color w:val="0046AD"/>
          <w:sz w:val="24"/>
          <w:szCs w:val="22"/>
        </w:rPr>
        <w:t>4.2 Effect on the reproductive function</w:t>
      </w:r>
      <w:bookmarkEnd w:id="194"/>
      <w:bookmarkEnd w:id="195"/>
    </w:p>
    <w:p w14:paraId="0331EA00" w14:textId="77777777" w:rsidR="00C6686A" w:rsidRPr="00C6686A" w:rsidRDefault="00C6686A" w:rsidP="00C52E8E">
      <w:pPr>
        <w:keepNext/>
        <w:keepLines/>
        <w:numPr>
          <w:ilvl w:val="2"/>
          <w:numId w:val="0"/>
        </w:numPr>
        <w:tabs>
          <w:tab w:val="num" w:pos="284"/>
        </w:tabs>
        <w:spacing w:after="240"/>
        <w:ind w:left="709" w:hanging="709"/>
        <w:outlineLvl w:val="2"/>
        <w:rPr>
          <w:rFonts w:cs="Arial"/>
          <w:b/>
          <w:bCs/>
          <w:color w:val="000000"/>
          <w:sz w:val="22"/>
          <w:szCs w:val="22"/>
        </w:rPr>
      </w:pPr>
      <w:bookmarkStart w:id="196" w:name="_Toc472542929"/>
      <w:bookmarkStart w:id="197" w:name="_Toc476671050"/>
      <w:r w:rsidRPr="00C6686A">
        <w:rPr>
          <w:rFonts w:cs="Arial"/>
          <w:b/>
          <w:bCs/>
          <w:color w:val="000000"/>
          <w:sz w:val="22"/>
          <w:szCs w:val="22"/>
        </w:rPr>
        <w:t>4.2.1 Overview of previous evaluation of BPA’s effect on reproductive function</w:t>
      </w:r>
      <w:bookmarkEnd w:id="196"/>
      <w:bookmarkEnd w:id="197"/>
    </w:p>
    <w:p w14:paraId="2CEAB481" w14:textId="77777777" w:rsidR="00C6686A" w:rsidRPr="00C6686A" w:rsidRDefault="00C6686A" w:rsidP="00C6686A">
      <w:pPr>
        <w:spacing w:after="240"/>
        <w:jc w:val="both"/>
        <w:rPr>
          <w:b/>
        </w:rPr>
      </w:pPr>
      <w:r w:rsidRPr="00C6686A">
        <w:rPr>
          <w:b/>
        </w:rPr>
        <w:t>Overview</w:t>
      </w:r>
    </w:p>
    <w:p w14:paraId="431B7CAD" w14:textId="586C1A69" w:rsidR="00C6686A" w:rsidRPr="00C6686A" w:rsidRDefault="00C6686A" w:rsidP="00C6686A">
      <w:pPr>
        <w:spacing w:after="240"/>
        <w:jc w:val="both"/>
      </w:pPr>
      <w:r w:rsidRPr="00C6686A">
        <w:t xml:space="preserve">Several recent experimental studies have investigated the effects of BPA on the reproductive system and reported a </w:t>
      </w:r>
      <w:r w:rsidR="00893617">
        <w:t xml:space="preserve">broad </w:t>
      </w:r>
      <w:r w:rsidRPr="00C6686A">
        <w:t>range of effects. Some of the parameters related to the reproductive function were also investigated in epidemiological studies. The main outcomes of these studies are syntheti</w:t>
      </w:r>
      <w:r w:rsidR="00B46F4B">
        <w:t>s</w:t>
      </w:r>
      <w:r w:rsidRPr="00C6686A">
        <w:t>ed below to give an overview of the toxicity of BPA on the reproductive function.</w:t>
      </w:r>
    </w:p>
    <w:p w14:paraId="108AD217" w14:textId="77777777" w:rsidR="00C6686A" w:rsidRPr="00C6686A" w:rsidRDefault="00C6686A" w:rsidP="00C6686A">
      <w:pPr>
        <w:spacing w:after="240"/>
        <w:jc w:val="both"/>
      </w:pPr>
      <w:r w:rsidRPr="00C6686A">
        <w:t>In particular in females, the following effects are reported:</w:t>
      </w:r>
    </w:p>
    <w:p w14:paraId="38AA7CA5" w14:textId="01979F89" w:rsidR="00C6686A" w:rsidRPr="00C6686A" w:rsidRDefault="00C6686A" w:rsidP="00C6686A">
      <w:pPr>
        <w:numPr>
          <w:ilvl w:val="0"/>
          <w:numId w:val="19"/>
        </w:numPr>
        <w:spacing w:after="240"/>
        <w:ind w:left="360"/>
        <w:jc w:val="both"/>
      </w:pPr>
      <w:r w:rsidRPr="00C6686A">
        <w:rPr>
          <w:u w:val="single"/>
        </w:rPr>
        <w:t>Ovarian toxicity:</w:t>
      </w:r>
      <w:r w:rsidRPr="00C6686A">
        <w:t xml:space="preserve"> experimentally, an increased incidence of cystic ovaries has been consistently reported in several studies in mice and rats (Newbold </w:t>
      </w:r>
      <w:r w:rsidRPr="00C6686A">
        <w:rPr>
          <w:i/>
        </w:rPr>
        <w:t>et al</w:t>
      </w:r>
      <w:r w:rsidRPr="00C6686A">
        <w:t xml:space="preserve">., 2009; Signorile </w:t>
      </w:r>
      <w:r w:rsidRPr="00C6686A">
        <w:rPr>
          <w:i/>
        </w:rPr>
        <w:t>et al</w:t>
      </w:r>
      <w:r w:rsidRPr="00C6686A">
        <w:t xml:space="preserve">., 2010; Delclos </w:t>
      </w:r>
      <w:r w:rsidRPr="00C6686A">
        <w:rPr>
          <w:i/>
        </w:rPr>
        <w:t>et al.,</w:t>
      </w:r>
      <w:r w:rsidRPr="00C6686A">
        <w:t xml:space="preserve"> 2014; Newbold </w:t>
      </w:r>
      <w:r w:rsidRPr="00C6686A">
        <w:rPr>
          <w:i/>
        </w:rPr>
        <w:t>et al</w:t>
      </w:r>
      <w:r w:rsidRPr="00C6686A">
        <w:t xml:space="preserve">., 2007; Adewale </w:t>
      </w:r>
      <w:r w:rsidRPr="00C6686A">
        <w:rPr>
          <w:i/>
        </w:rPr>
        <w:t>et al</w:t>
      </w:r>
      <w:r w:rsidRPr="00C6686A">
        <w:t xml:space="preserve">., 2009; Fernandez </w:t>
      </w:r>
      <w:r w:rsidRPr="00C6686A">
        <w:rPr>
          <w:i/>
        </w:rPr>
        <w:t>et al</w:t>
      </w:r>
      <w:r w:rsidRPr="00C6686A">
        <w:t xml:space="preserve">., 2009). A reduced ovarian weight or small ovaries, depletion of corpora lutea (Nikaido </w:t>
      </w:r>
      <w:r w:rsidRPr="00C6686A">
        <w:rPr>
          <w:i/>
        </w:rPr>
        <w:t>et al</w:t>
      </w:r>
      <w:r w:rsidRPr="00C6686A">
        <w:t xml:space="preserve">., 2004; Takagi </w:t>
      </w:r>
      <w:r w:rsidRPr="00C6686A">
        <w:rPr>
          <w:i/>
        </w:rPr>
        <w:t>et al</w:t>
      </w:r>
      <w:r w:rsidRPr="00C6686A">
        <w:t xml:space="preserve">., 2004; Newbold </w:t>
      </w:r>
      <w:r w:rsidRPr="00C6686A">
        <w:rPr>
          <w:i/>
        </w:rPr>
        <w:t>et al</w:t>
      </w:r>
      <w:r w:rsidRPr="00C6686A">
        <w:t xml:space="preserve">., 2007; Adewale </w:t>
      </w:r>
      <w:r w:rsidRPr="00C6686A">
        <w:rPr>
          <w:i/>
        </w:rPr>
        <w:t>et al</w:t>
      </w:r>
      <w:r w:rsidRPr="00C6686A">
        <w:t xml:space="preserve">., 2009; Nikaido </w:t>
      </w:r>
      <w:r w:rsidRPr="00C6686A">
        <w:rPr>
          <w:i/>
        </w:rPr>
        <w:t>et al</w:t>
      </w:r>
      <w:r w:rsidRPr="00C6686A">
        <w:t xml:space="preserve">., 2005) and of antral follicles (Delclos </w:t>
      </w:r>
      <w:r w:rsidRPr="00C6686A">
        <w:rPr>
          <w:i/>
        </w:rPr>
        <w:t>et al.,</w:t>
      </w:r>
      <w:r w:rsidRPr="00C6686A">
        <w:t xml:space="preserve"> 2014; Fernandez </w:t>
      </w:r>
      <w:r w:rsidRPr="00C6686A">
        <w:rPr>
          <w:i/>
        </w:rPr>
        <w:t>et al</w:t>
      </w:r>
      <w:r w:rsidRPr="00C6686A">
        <w:t xml:space="preserve">., 2009) as well as decreases in the number of primordial follicles (Wang </w:t>
      </w:r>
      <w:r w:rsidRPr="00C6686A">
        <w:rPr>
          <w:i/>
        </w:rPr>
        <w:t>et al</w:t>
      </w:r>
      <w:r w:rsidRPr="00C6686A">
        <w:t xml:space="preserve">., 2014a; Rodriguez </w:t>
      </w:r>
      <w:r w:rsidRPr="00C6686A">
        <w:rPr>
          <w:i/>
        </w:rPr>
        <w:t>et al</w:t>
      </w:r>
      <w:r w:rsidRPr="00C6686A">
        <w:t>., 2010) are often</w:t>
      </w:r>
      <w:r w:rsidR="002C6381">
        <w:t>,</w:t>
      </w:r>
      <w:r w:rsidRPr="00C6686A">
        <w:t xml:space="preserve"> although not systematically</w:t>
      </w:r>
      <w:r w:rsidR="002C6381">
        <w:t>,</w:t>
      </w:r>
      <w:r w:rsidRPr="00C6686A">
        <w:t xml:space="preserve"> observed. In some studies investigating </w:t>
      </w:r>
      <w:r w:rsidR="002C6381">
        <w:t xml:space="preserve">the </w:t>
      </w:r>
      <w:r w:rsidRPr="00C6686A">
        <w:t xml:space="preserve">reproductive tract in older animals, more severe lesions were also found, including progressive proliferative lesions of the oviduct (Newbold </w:t>
      </w:r>
      <w:r w:rsidRPr="00C6686A">
        <w:rPr>
          <w:i/>
        </w:rPr>
        <w:t>et al</w:t>
      </w:r>
      <w:r w:rsidRPr="00C6686A">
        <w:t xml:space="preserve">., 2009). Concerning the oocytes development, meiotic abnormalities leading to aneuploidy were </w:t>
      </w:r>
      <w:r w:rsidR="002550AE" w:rsidRPr="00C6686A">
        <w:t>show</w:t>
      </w:r>
      <w:r w:rsidR="002550AE">
        <w:t>n</w:t>
      </w:r>
      <w:r w:rsidR="002550AE" w:rsidRPr="00C6686A">
        <w:t xml:space="preserve"> </w:t>
      </w:r>
      <w:r w:rsidRPr="00C6686A">
        <w:t xml:space="preserve">in several studies using different exposure scenarios. Although rodent ovarian cysts are not the </w:t>
      </w:r>
      <w:r w:rsidR="00D77CD7">
        <w:t>“</w:t>
      </w:r>
      <w:r w:rsidRPr="00C6686A">
        <w:t>exact</w:t>
      </w:r>
      <w:r w:rsidR="00D77CD7">
        <w:t>”</w:t>
      </w:r>
      <w:r w:rsidRPr="00C6686A">
        <w:t xml:space="preserve"> model for polycystic ovary syndrome (PCOS), it is interesting to note that in humans a cross-sectional epidemiological study with limitations showed that women with polycystic ovaries compared to controls have higher serum BPA concentrations (Kandaraki </w:t>
      </w:r>
      <w:r w:rsidRPr="00C6686A">
        <w:rPr>
          <w:i/>
        </w:rPr>
        <w:t>et al</w:t>
      </w:r>
      <w:r w:rsidRPr="00C6686A">
        <w:t>., 2011).</w:t>
      </w:r>
    </w:p>
    <w:p w14:paraId="7F7C99EF" w14:textId="30CFFDB9" w:rsidR="00C6686A" w:rsidRPr="00C6686A" w:rsidRDefault="00C6686A" w:rsidP="00C6686A">
      <w:pPr>
        <w:numPr>
          <w:ilvl w:val="0"/>
          <w:numId w:val="19"/>
        </w:numPr>
        <w:spacing w:after="240"/>
        <w:ind w:left="360"/>
        <w:jc w:val="both"/>
      </w:pPr>
      <w:r w:rsidRPr="00C6686A">
        <w:rPr>
          <w:u w:val="single"/>
        </w:rPr>
        <w:t>Alterations of uterus morphology:</w:t>
      </w:r>
      <w:r w:rsidRPr="00C6686A">
        <w:t xml:space="preserve"> in experimental studies, BPA also induces changes in the uterus morphology in several studies, mainly in the form of hyperplasia of the endometrium. Benign lesions like endometrial hyperplasia or atypical hyperplasia, which is a precursor lesion to adenocarcinoma, were reported in several studies in mice (Newbold </w:t>
      </w:r>
      <w:r w:rsidRPr="00C6686A">
        <w:rPr>
          <w:i/>
        </w:rPr>
        <w:t>et al</w:t>
      </w:r>
      <w:r w:rsidRPr="00C6686A">
        <w:t xml:space="preserve">., 2009 and 2007; Signorile </w:t>
      </w:r>
      <w:r w:rsidRPr="00C6686A">
        <w:rPr>
          <w:i/>
        </w:rPr>
        <w:t>et al</w:t>
      </w:r>
      <w:r w:rsidRPr="00C6686A">
        <w:t xml:space="preserve">., 2010; Hiyama </w:t>
      </w:r>
      <w:r w:rsidRPr="00C6686A">
        <w:rPr>
          <w:i/>
        </w:rPr>
        <w:t>et al</w:t>
      </w:r>
      <w:r w:rsidRPr="00C6686A">
        <w:t>., 2011). Malignant invasions (squamous metaplasia or polyps) were also described in 18-month</w:t>
      </w:r>
      <w:r w:rsidR="002C6381">
        <w:t xml:space="preserve">-old </w:t>
      </w:r>
      <w:r w:rsidRPr="00C6686A">
        <w:t xml:space="preserve">mice (Newbold </w:t>
      </w:r>
      <w:r w:rsidRPr="00C6686A">
        <w:rPr>
          <w:i/>
        </w:rPr>
        <w:t>et al</w:t>
      </w:r>
      <w:r w:rsidRPr="00C6686A">
        <w:t xml:space="preserve">., 2009 and 2007). An increased thickness of uterine epithelia and stroma and an increased incidence in cystic, hyperplastic and metaplastic endometrium are also reported in some studies in rats (Mendoza-Rodriguez </w:t>
      </w:r>
      <w:r w:rsidRPr="00C6686A">
        <w:rPr>
          <w:i/>
        </w:rPr>
        <w:t>et al</w:t>
      </w:r>
      <w:r w:rsidRPr="00C6686A">
        <w:t xml:space="preserve">., 2011; Delclos </w:t>
      </w:r>
      <w:r w:rsidRPr="00C6686A">
        <w:rPr>
          <w:i/>
        </w:rPr>
        <w:t>et al.,</w:t>
      </w:r>
      <w:r w:rsidRPr="00C6686A">
        <w:t xml:space="preserve"> 2014). Epidemiological studies reported contradictory associations between the endometrial hyperplasia and BPA concentration (Cobellis </w:t>
      </w:r>
      <w:r w:rsidRPr="00C6686A">
        <w:rPr>
          <w:i/>
        </w:rPr>
        <w:t>et al.,</w:t>
      </w:r>
      <w:r w:rsidRPr="00C6686A">
        <w:t xml:space="preserve"> 2009; Itoh </w:t>
      </w:r>
      <w:r w:rsidRPr="00C6686A">
        <w:rPr>
          <w:i/>
        </w:rPr>
        <w:t>et al</w:t>
      </w:r>
      <w:r w:rsidRPr="00C6686A">
        <w:t xml:space="preserve">., 2007; Hiroi </w:t>
      </w:r>
      <w:r w:rsidRPr="00C6686A">
        <w:rPr>
          <w:i/>
        </w:rPr>
        <w:t>et al</w:t>
      </w:r>
      <w:r w:rsidRPr="00C6686A">
        <w:t>., 2004). As they presented some methodological limitations</w:t>
      </w:r>
      <w:r w:rsidR="00D5499F">
        <w:t>,</w:t>
      </w:r>
      <w:r w:rsidRPr="00C6686A">
        <w:t xml:space="preserve"> they were not considered to provide conclusive elements. </w:t>
      </w:r>
    </w:p>
    <w:p w14:paraId="6A2A576A" w14:textId="77777777" w:rsidR="00C6686A" w:rsidRPr="00C6686A" w:rsidRDefault="00C6686A" w:rsidP="00C6686A">
      <w:pPr>
        <w:numPr>
          <w:ilvl w:val="0"/>
          <w:numId w:val="19"/>
        </w:numPr>
        <w:spacing w:after="240"/>
        <w:ind w:left="360"/>
        <w:jc w:val="both"/>
      </w:pPr>
      <w:r w:rsidRPr="00C6686A">
        <w:rPr>
          <w:u w:val="single"/>
        </w:rPr>
        <w:t>Age at puberty:</w:t>
      </w:r>
      <w:r w:rsidRPr="00C6686A">
        <w:t xml:space="preserve"> in rodents, the effects of BPA on puberty timing are still not clear. An acceleration of puberty is observed in several studies in mice (Howdeshell </w:t>
      </w:r>
      <w:r w:rsidRPr="00C6686A">
        <w:rPr>
          <w:i/>
        </w:rPr>
        <w:t>et al</w:t>
      </w:r>
      <w:r w:rsidRPr="00C6686A">
        <w:t xml:space="preserve">., 1999, Honma </w:t>
      </w:r>
      <w:r w:rsidRPr="00C6686A">
        <w:rPr>
          <w:i/>
        </w:rPr>
        <w:t>et al</w:t>
      </w:r>
      <w:r w:rsidRPr="00C6686A">
        <w:t xml:space="preserve">., 2002; Nikaido </w:t>
      </w:r>
      <w:r w:rsidRPr="00C6686A">
        <w:rPr>
          <w:i/>
        </w:rPr>
        <w:t>et al</w:t>
      </w:r>
      <w:r w:rsidRPr="00C6686A">
        <w:t xml:space="preserve">., 2004; Naulé </w:t>
      </w:r>
      <w:r w:rsidRPr="00C6686A">
        <w:rPr>
          <w:i/>
        </w:rPr>
        <w:t>et al</w:t>
      </w:r>
      <w:r w:rsidRPr="00C6686A">
        <w:t xml:space="preserve">., 2014; Nah </w:t>
      </w:r>
      <w:r w:rsidRPr="00C6686A">
        <w:rPr>
          <w:i/>
        </w:rPr>
        <w:t>et al</w:t>
      </w:r>
      <w:r w:rsidRPr="00C6686A">
        <w:t xml:space="preserve">., 2011; Tyl </w:t>
      </w:r>
      <w:r w:rsidRPr="00C6686A">
        <w:rPr>
          <w:i/>
        </w:rPr>
        <w:t>et al</w:t>
      </w:r>
      <w:r w:rsidRPr="00C6686A">
        <w:t xml:space="preserve">., 2008). It is also observed in rats in some studies (Patisaul </w:t>
      </w:r>
      <w:r w:rsidRPr="00C6686A">
        <w:rPr>
          <w:i/>
        </w:rPr>
        <w:t>et al</w:t>
      </w:r>
      <w:r w:rsidRPr="00C6686A">
        <w:t xml:space="preserve">., 2014; Adewale </w:t>
      </w:r>
      <w:r w:rsidRPr="00C6686A">
        <w:rPr>
          <w:i/>
        </w:rPr>
        <w:t>et al</w:t>
      </w:r>
      <w:r w:rsidRPr="00C6686A">
        <w:t xml:space="preserve">., 2009; Fernandez </w:t>
      </w:r>
      <w:r w:rsidRPr="00C6686A">
        <w:rPr>
          <w:i/>
        </w:rPr>
        <w:t>et al.,</w:t>
      </w:r>
      <w:r w:rsidRPr="00C6686A">
        <w:t xml:space="preserve"> 2009), but an absence of effect (Kwon </w:t>
      </w:r>
      <w:r w:rsidRPr="00C6686A">
        <w:rPr>
          <w:i/>
        </w:rPr>
        <w:t>et al</w:t>
      </w:r>
      <w:r w:rsidRPr="00C6686A">
        <w:t xml:space="preserve">., 2000; Rubin </w:t>
      </w:r>
      <w:r w:rsidRPr="00C6686A">
        <w:rPr>
          <w:i/>
        </w:rPr>
        <w:t>et al</w:t>
      </w:r>
      <w:r w:rsidRPr="00C6686A">
        <w:t xml:space="preserve">., 2001, Tagaki </w:t>
      </w:r>
      <w:r w:rsidRPr="00C6686A">
        <w:rPr>
          <w:i/>
        </w:rPr>
        <w:t>et al</w:t>
      </w:r>
      <w:r w:rsidRPr="00C6686A">
        <w:t xml:space="preserve">., 2004; Yoshida </w:t>
      </w:r>
      <w:r w:rsidRPr="00C6686A">
        <w:rPr>
          <w:i/>
        </w:rPr>
        <w:t>et al</w:t>
      </w:r>
      <w:r w:rsidRPr="00C6686A">
        <w:t xml:space="preserve">., 2004; Ryan </w:t>
      </w:r>
      <w:r w:rsidRPr="00C6686A">
        <w:rPr>
          <w:i/>
        </w:rPr>
        <w:t>et al</w:t>
      </w:r>
      <w:r w:rsidRPr="00C6686A">
        <w:t xml:space="preserve">., 2010; Delclos </w:t>
      </w:r>
      <w:r w:rsidRPr="00C6686A">
        <w:rPr>
          <w:i/>
        </w:rPr>
        <w:t>et al</w:t>
      </w:r>
      <w:r w:rsidRPr="00C6686A">
        <w:t xml:space="preserve">., 2014; Laws </w:t>
      </w:r>
      <w:r w:rsidRPr="00C6686A">
        <w:rPr>
          <w:i/>
        </w:rPr>
        <w:t>et al.,</w:t>
      </w:r>
      <w:r w:rsidRPr="00C6686A">
        <w:t xml:space="preserve"> 2000) or even a delayed pubertal timing was reported in other studies (Tinwell </w:t>
      </w:r>
      <w:r w:rsidRPr="00C6686A">
        <w:rPr>
          <w:i/>
        </w:rPr>
        <w:t>et al</w:t>
      </w:r>
      <w:r w:rsidRPr="00C6686A">
        <w:t xml:space="preserve">., 2002, Tyl </w:t>
      </w:r>
      <w:r w:rsidRPr="00C6686A">
        <w:rPr>
          <w:i/>
        </w:rPr>
        <w:t>et al</w:t>
      </w:r>
      <w:r w:rsidRPr="00C6686A">
        <w:t xml:space="preserve">., 2002). The diverging results may, in part, be explained by differences in sensitivity in terms of exposure period, strain of rats and/or BPA doses but are not fully understood. In humans, two recent studies performed in a large number of girls do not identify a relationship between the BPA urinary concentration and the onset of their puberty (Wolff </w:t>
      </w:r>
      <w:r w:rsidRPr="00C6686A">
        <w:rPr>
          <w:i/>
        </w:rPr>
        <w:t>et al</w:t>
      </w:r>
      <w:r w:rsidRPr="00C6686A">
        <w:t>., 2008 and 2010).</w:t>
      </w:r>
    </w:p>
    <w:p w14:paraId="7568656E" w14:textId="463E0E5A" w:rsidR="00C6686A" w:rsidRPr="00C6686A" w:rsidRDefault="00C6686A" w:rsidP="00C6686A">
      <w:pPr>
        <w:numPr>
          <w:ilvl w:val="0"/>
          <w:numId w:val="19"/>
        </w:numPr>
        <w:spacing w:after="240"/>
        <w:ind w:left="378" w:hanging="378"/>
        <w:jc w:val="both"/>
      </w:pPr>
      <w:r w:rsidRPr="00C6686A">
        <w:rPr>
          <w:u w:val="single"/>
        </w:rPr>
        <w:t>Estrous cycle disturbance</w:t>
      </w:r>
      <w:r w:rsidRPr="00C6686A">
        <w:t xml:space="preserve">: consistent results of an adverse effect of BPA on the estrous cycle are reported in several different experimental studies, including irregular and prolonged cycles in mice (Honma </w:t>
      </w:r>
      <w:r w:rsidRPr="00C6686A">
        <w:rPr>
          <w:i/>
        </w:rPr>
        <w:t>et al</w:t>
      </w:r>
      <w:r w:rsidRPr="00C6686A">
        <w:t xml:space="preserve">., 2002; Nikaido </w:t>
      </w:r>
      <w:r w:rsidRPr="00C6686A">
        <w:rPr>
          <w:i/>
        </w:rPr>
        <w:t>et al</w:t>
      </w:r>
      <w:r w:rsidRPr="00C6686A">
        <w:t xml:space="preserve">., 2004; Wang </w:t>
      </w:r>
      <w:r w:rsidRPr="00C6686A">
        <w:rPr>
          <w:i/>
        </w:rPr>
        <w:t>et al.,</w:t>
      </w:r>
      <w:r w:rsidRPr="00C6686A">
        <w:t xml:space="preserve"> 2014a; Nah </w:t>
      </w:r>
      <w:r w:rsidRPr="00C6686A">
        <w:rPr>
          <w:i/>
        </w:rPr>
        <w:t>et al</w:t>
      </w:r>
      <w:r w:rsidRPr="00C6686A">
        <w:t xml:space="preserve">., 2011; Tyl </w:t>
      </w:r>
      <w:r w:rsidRPr="00C6686A">
        <w:rPr>
          <w:i/>
        </w:rPr>
        <w:t>et al</w:t>
      </w:r>
      <w:r w:rsidRPr="00C6686A">
        <w:t xml:space="preserve">., 2008) as well as in most studies in rats (Rubin </w:t>
      </w:r>
      <w:r w:rsidRPr="00C6686A">
        <w:rPr>
          <w:i/>
        </w:rPr>
        <w:t>et al</w:t>
      </w:r>
      <w:r w:rsidRPr="00C6686A">
        <w:t xml:space="preserve">., 2001, Mendoza </w:t>
      </w:r>
      <w:r w:rsidRPr="00C6686A">
        <w:rPr>
          <w:i/>
        </w:rPr>
        <w:t>et al</w:t>
      </w:r>
      <w:r w:rsidRPr="00C6686A">
        <w:t xml:space="preserve">., 2011; Patisaul </w:t>
      </w:r>
      <w:r w:rsidRPr="00C6686A">
        <w:rPr>
          <w:i/>
        </w:rPr>
        <w:t>et al</w:t>
      </w:r>
      <w:r w:rsidRPr="00C6686A">
        <w:t xml:space="preserve">., 2014; Delclos </w:t>
      </w:r>
      <w:r w:rsidRPr="00C6686A">
        <w:rPr>
          <w:i/>
        </w:rPr>
        <w:t>et al</w:t>
      </w:r>
      <w:r w:rsidRPr="00C6686A">
        <w:t xml:space="preserve">., 2014; Adewale </w:t>
      </w:r>
      <w:r w:rsidRPr="00C6686A">
        <w:rPr>
          <w:i/>
        </w:rPr>
        <w:t>et al</w:t>
      </w:r>
      <w:r w:rsidRPr="00C6686A">
        <w:t xml:space="preserve">., 2009; Fernandez </w:t>
      </w:r>
      <w:r w:rsidRPr="00C6686A">
        <w:rPr>
          <w:i/>
        </w:rPr>
        <w:t>et al</w:t>
      </w:r>
      <w:r w:rsidRPr="00C6686A">
        <w:t xml:space="preserve">., 2009; Zaid </w:t>
      </w:r>
      <w:r w:rsidRPr="00C6686A">
        <w:rPr>
          <w:i/>
        </w:rPr>
        <w:t>et al</w:t>
      </w:r>
      <w:r w:rsidRPr="00C6686A">
        <w:t xml:space="preserve">., 2014; Lee </w:t>
      </w:r>
      <w:r w:rsidRPr="00C6686A">
        <w:rPr>
          <w:i/>
        </w:rPr>
        <w:t>et al</w:t>
      </w:r>
      <w:r w:rsidRPr="00C6686A">
        <w:t xml:space="preserve">., 2013;Laws </w:t>
      </w:r>
      <w:r w:rsidRPr="00C6686A">
        <w:rPr>
          <w:i/>
        </w:rPr>
        <w:t>et al.,</w:t>
      </w:r>
      <w:r w:rsidRPr="00C6686A">
        <w:t xml:space="preserve"> 2000). One epidemiological study investigated the link between BPA and </w:t>
      </w:r>
      <w:r w:rsidR="00B2099A">
        <w:t xml:space="preserve">the characteristics of menstrual </w:t>
      </w:r>
      <w:r w:rsidRPr="00C6686A">
        <w:t>cycles</w:t>
      </w:r>
      <w:r w:rsidR="00B2099A">
        <w:t>. A</w:t>
      </w:r>
      <w:r w:rsidRPr="00C6686A">
        <w:t>n association with shorter luteal phases</w:t>
      </w:r>
      <w:r w:rsidR="00B2099A">
        <w:t xml:space="preserve"> was observed</w:t>
      </w:r>
      <w:r w:rsidRPr="00C6686A">
        <w:t xml:space="preserve"> even if no robust conclusion in humans can be drawn on the basis of this single study (Jukic </w:t>
      </w:r>
      <w:r w:rsidRPr="00C6686A">
        <w:rPr>
          <w:i/>
        </w:rPr>
        <w:t>et al</w:t>
      </w:r>
      <w:r w:rsidRPr="00C6686A">
        <w:t>., 2015).</w:t>
      </w:r>
    </w:p>
    <w:p w14:paraId="41082AB1" w14:textId="1FEBD59C" w:rsidR="00C6686A" w:rsidRPr="00C6686A" w:rsidRDefault="00C6686A" w:rsidP="00C6686A">
      <w:pPr>
        <w:numPr>
          <w:ilvl w:val="0"/>
          <w:numId w:val="19"/>
        </w:numPr>
        <w:spacing w:after="240"/>
        <w:ind w:left="360"/>
        <w:jc w:val="both"/>
        <w:rPr>
          <w:u w:val="single"/>
          <w:lang w:val="en-US"/>
        </w:rPr>
      </w:pPr>
      <w:r w:rsidRPr="00C6686A">
        <w:rPr>
          <w:u w:val="single"/>
          <w:lang w:val="en-US"/>
        </w:rPr>
        <w:t>Fertility parameters:</w:t>
      </w:r>
      <w:r w:rsidRPr="00C6686A">
        <w:t xml:space="preserve"> a decline in reproductive capacity, i.e. a decrease in the number of pregnancies and/or a decrease in the number of pups born (decreased litter size), was observed in several studies when exposure of dams occurs </w:t>
      </w:r>
      <w:r w:rsidRPr="00C6686A">
        <w:rPr>
          <w:i/>
        </w:rPr>
        <w:t>in utero</w:t>
      </w:r>
      <w:r w:rsidRPr="00C6686A">
        <w:t xml:space="preserve"> or during the first days of life in mice and rats (Wang </w:t>
      </w:r>
      <w:r w:rsidRPr="00C6686A">
        <w:rPr>
          <w:i/>
        </w:rPr>
        <w:t>et al</w:t>
      </w:r>
      <w:r w:rsidRPr="00C6686A">
        <w:t xml:space="preserve">., 2014a; Cabaton </w:t>
      </w:r>
      <w:r w:rsidRPr="00C6686A">
        <w:rPr>
          <w:i/>
        </w:rPr>
        <w:t>et al</w:t>
      </w:r>
      <w:r w:rsidRPr="00C6686A">
        <w:t xml:space="preserve">., 2011; Fernandez </w:t>
      </w:r>
      <w:r w:rsidRPr="00C6686A">
        <w:rPr>
          <w:i/>
        </w:rPr>
        <w:t>et al</w:t>
      </w:r>
      <w:r w:rsidRPr="00C6686A">
        <w:t xml:space="preserve">., 2009; Varayoud </w:t>
      </w:r>
      <w:r w:rsidRPr="00C6686A">
        <w:rPr>
          <w:i/>
        </w:rPr>
        <w:t>et al</w:t>
      </w:r>
      <w:r w:rsidRPr="00C6686A">
        <w:t>., 2011).</w:t>
      </w:r>
      <w:r w:rsidRPr="00C6686A">
        <w:rPr>
          <w:lang w:val="en-US"/>
        </w:rPr>
        <w:t xml:space="preserve"> Exposure to BPA during adulthood consistently results in a decrease </w:t>
      </w:r>
      <w:r w:rsidR="002550AE">
        <w:rPr>
          <w:lang w:val="en-US"/>
        </w:rPr>
        <w:t>in</w:t>
      </w:r>
      <w:r w:rsidR="002550AE" w:rsidRPr="00C6686A">
        <w:rPr>
          <w:lang w:val="en-US"/>
        </w:rPr>
        <w:t xml:space="preserve"> </w:t>
      </w:r>
      <w:r w:rsidRPr="00C6686A">
        <w:rPr>
          <w:lang w:val="en-US"/>
        </w:rPr>
        <w:t xml:space="preserve">the number of pregnancies and implantations in several studies </w:t>
      </w:r>
      <w:r w:rsidRPr="00C6686A">
        <w:t xml:space="preserve">(Moore-Ambritz </w:t>
      </w:r>
      <w:r w:rsidRPr="00C6686A">
        <w:rPr>
          <w:i/>
        </w:rPr>
        <w:t>et al</w:t>
      </w:r>
      <w:r w:rsidRPr="00C6686A">
        <w:t xml:space="preserve">., 2015; Berger </w:t>
      </w:r>
      <w:r w:rsidRPr="00C6686A">
        <w:rPr>
          <w:i/>
        </w:rPr>
        <w:t>et al</w:t>
      </w:r>
      <w:r w:rsidRPr="00C6686A">
        <w:t xml:space="preserve">., 2008 and 2010; Al Hiyasat </w:t>
      </w:r>
      <w:r w:rsidRPr="00C6686A">
        <w:rPr>
          <w:i/>
        </w:rPr>
        <w:t>et al</w:t>
      </w:r>
      <w:r w:rsidRPr="00C6686A">
        <w:t>., 2004; NTP, 1985)</w:t>
      </w:r>
      <w:r w:rsidRPr="00C6686A">
        <w:rPr>
          <w:lang w:val="en-US"/>
        </w:rPr>
        <w:t xml:space="preserve">. </w:t>
      </w:r>
      <w:r w:rsidRPr="00C6686A">
        <w:rPr>
          <w:bCs/>
          <w:lang w:val="en-US"/>
        </w:rPr>
        <w:t>In human</w:t>
      </w:r>
      <w:r w:rsidR="001629B5">
        <w:rPr>
          <w:bCs/>
          <w:lang w:val="en-US"/>
        </w:rPr>
        <w:t>s</w:t>
      </w:r>
      <w:r w:rsidRPr="00C6686A">
        <w:rPr>
          <w:bCs/>
          <w:lang w:val="en-US"/>
        </w:rPr>
        <w:t xml:space="preserve">, high levels of BPA were associated with implantation failures in women undergoing medically-assisted procreation </w:t>
      </w:r>
      <w:r w:rsidRPr="00C6686A">
        <w:t xml:space="preserve">(Ehrlich </w:t>
      </w:r>
      <w:r w:rsidRPr="00C6686A">
        <w:rPr>
          <w:i/>
        </w:rPr>
        <w:t>et al</w:t>
      </w:r>
      <w:r w:rsidRPr="00C6686A">
        <w:t xml:space="preserve">., 2012) </w:t>
      </w:r>
      <w:r w:rsidRPr="00C6686A">
        <w:rPr>
          <w:bCs/>
          <w:lang w:val="en-US"/>
        </w:rPr>
        <w:t>or with</w:t>
      </w:r>
      <w:r w:rsidRPr="00C6686A">
        <w:t xml:space="preserve"> consecutive spontaneous miscarriages (Sugiura-Ogasawara </w:t>
      </w:r>
      <w:r w:rsidRPr="00C6686A">
        <w:rPr>
          <w:i/>
        </w:rPr>
        <w:t>et al</w:t>
      </w:r>
      <w:r w:rsidRPr="00C6686A">
        <w:t>., 2005)</w:t>
      </w:r>
      <w:r w:rsidRPr="00C6686A">
        <w:rPr>
          <w:bCs/>
          <w:lang w:val="en-US"/>
        </w:rPr>
        <w:t xml:space="preserve">. </w:t>
      </w:r>
      <w:r w:rsidRPr="00C6686A">
        <w:rPr>
          <w:lang w:val="en-US"/>
        </w:rPr>
        <w:t>D</w:t>
      </w:r>
      <w:r w:rsidRPr="00C6686A">
        <w:t xml:space="preserve">ecreased </w:t>
      </w:r>
      <w:r w:rsidRPr="00C6686A">
        <w:rPr>
          <w:bCs/>
          <w:lang w:val="en-US"/>
        </w:rPr>
        <w:t xml:space="preserve">ovarian function as part of an </w:t>
      </w:r>
      <w:r w:rsidRPr="00C6686A">
        <w:rPr>
          <w:bCs/>
          <w:i/>
          <w:lang w:val="en-US"/>
        </w:rPr>
        <w:t>in vitro</w:t>
      </w:r>
      <w:r w:rsidRPr="00C6686A">
        <w:rPr>
          <w:bCs/>
          <w:lang w:val="en-US"/>
        </w:rPr>
        <w:t xml:space="preserve"> fertili</w:t>
      </w:r>
      <w:r w:rsidR="009F3752">
        <w:rPr>
          <w:bCs/>
          <w:lang w:val="en-US"/>
        </w:rPr>
        <w:t>s</w:t>
      </w:r>
      <w:r w:rsidRPr="00C6686A">
        <w:rPr>
          <w:bCs/>
          <w:lang w:val="en-US"/>
        </w:rPr>
        <w:t xml:space="preserve">ation (IVF) was also reported with higher BPA exposure in two studies </w:t>
      </w:r>
      <w:r w:rsidRPr="00C6686A">
        <w:t xml:space="preserve">(Fujimoto </w:t>
      </w:r>
      <w:r w:rsidRPr="00C6686A">
        <w:rPr>
          <w:i/>
        </w:rPr>
        <w:t>et al.,</w:t>
      </w:r>
      <w:r w:rsidRPr="00C6686A">
        <w:t xml:space="preserve"> 2001; Mok-Lin </w:t>
      </w:r>
      <w:r w:rsidRPr="00C6686A">
        <w:rPr>
          <w:i/>
        </w:rPr>
        <w:t>et al</w:t>
      </w:r>
      <w:r w:rsidRPr="00C6686A">
        <w:t>., 2010)</w:t>
      </w:r>
      <w:r w:rsidRPr="00C6686A">
        <w:rPr>
          <w:bCs/>
          <w:lang w:val="en-US"/>
        </w:rPr>
        <w:t xml:space="preserve">. </w:t>
      </w:r>
    </w:p>
    <w:p w14:paraId="715A9A32" w14:textId="77777777" w:rsidR="00C6686A" w:rsidRPr="00C6686A" w:rsidRDefault="00C6686A" w:rsidP="00C6686A">
      <w:pPr>
        <w:spacing w:after="240"/>
        <w:jc w:val="both"/>
      </w:pPr>
      <w:r w:rsidRPr="00C6686A">
        <w:t xml:space="preserve">Regarding the male reproductive function and fertility, despite the fact that some studies observe limited or no effects, there is a convergence in several studies in the effects observed after BPA exposure. Sperm production is decreased and several studies report effects on one or several male reproductive organs such as effects on the weight of the testes and the seminal vesicles, the ventral prostate or the epididymides (Tinwell </w:t>
      </w:r>
      <w:r w:rsidRPr="00C6686A">
        <w:rPr>
          <w:i/>
        </w:rPr>
        <w:t>et al</w:t>
      </w:r>
      <w:r w:rsidRPr="00C6686A">
        <w:t xml:space="preserve">., 2002; Ida </w:t>
      </w:r>
      <w:r w:rsidRPr="00C6686A">
        <w:rPr>
          <w:i/>
        </w:rPr>
        <w:t>et al</w:t>
      </w:r>
      <w:r w:rsidRPr="00C6686A">
        <w:t xml:space="preserve">., 2002; Kabuto </w:t>
      </w:r>
      <w:r w:rsidRPr="00C6686A">
        <w:rPr>
          <w:i/>
        </w:rPr>
        <w:t>et al</w:t>
      </w:r>
      <w:r w:rsidRPr="00C6686A">
        <w:t xml:space="preserve">., 2004; Akingbemi </w:t>
      </w:r>
      <w:r w:rsidRPr="00C6686A">
        <w:rPr>
          <w:i/>
        </w:rPr>
        <w:t>et al</w:t>
      </w:r>
      <w:r w:rsidRPr="00C6686A">
        <w:t xml:space="preserve">., 2004; Okada 2008a; Salian </w:t>
      </w:r>
      <w:r w:rsidRPr="00C6686A">
        <w:rPr>
          <w:i/>
        </w:rPr>
        <w:t>et al</w:t>
      </w:r>
      <w:r w:rsidRPr="00C6686A">
        <w:t xml:space="preserve">., 2009b and 2009c; Aikawa </w:t>
      </w:r>
      <w:r w:rsidRPr="00C6686A">
        <w:rPr>
          <w:i/>
        </w:rPr>
        <w:t>et al.,</w:t>
      </w:r>
      <w:r w:rsidRPr="00C6686A">
        <w:t xml:space="preserve"> 2004; Nakamura </w:t>
      </w:r>
      <w:r w:rsidRPr="00C6686A">
        <w:rPr>
          <w:i/>
        </w:rPr>
        <w:t>et al</w:t>
      </w:r>
      <w:r w:rsidRPr="00C6686A">
        <w:t xml:space="preserve">., 2010; Tan </w:t>
      </w:r>
      <w:r w:rsidRPr="00C6686A">
        <w:rPr>
          <w:i/>
        </w:rPr>
        <w:t>et al</w:t>
      </w:r>
      <w:r w:rsidRPr="00C6686A">
        <w:t xml:space="preserve">., 2003; Takahashi </w:t>
      </w:r>
      <w:r w:rsidRPr="00C6686A">
        <w:rPr>
          <w:i/>
        </w:rPr>
        <w:t>et al</w:t>
      </w:r>
      <w:r w:rsidRPr="00C6686A">
        <w:t xml:space="preserve">., 2003; Chitra </w:t>
      </w:r>
      <w:r w:rsidRPr="00C6686A">
        <w:rPr>
          <w:i/>
        </w:rPr>
        <w:t>et al</w:t>
      </w:r>
      <w:r w:rsidRPr="00C6686A">
        <w:t xml:space="preserve">., 2003; Toyama </w:t>
      </w:r>
      <w:r w:rsidRPr="00C6686A">
        <w:rPr>
          <w:i/>
        </w:rPr>
        <w:t>et al</w:t>
      </w:r>
      <w:r w:rsidRPr="00C6686A">
        <w:t xml:space="preserve">., 2004; Tyl </w:t>
      </w:r>
      <w:r w:rsidRPr="00C6686A">
        <w:rPr>
          <w:i/>
        </w:rPr>
        <w:t>et al</w:t>
      </w:r>
      <w:r w:rsidRPr="00C6686A">
        <w:t xml:space="preserve">., 2008). </w:t>
      </w:r>
    </w:p>
    <w:p w14:paraId="3BDA5E76" w14:textId="22C5A72A" w:rsidR="00C6686A" w:rsidRPr="00C6686A" w:rsidRDefault="00C6686A" w:rsidP="00C6686A">
      <w:pPr>
        <w:spacing w:after="240"/>
        <w:jc w:val="both"/>
      </w:pPr>
      <w:r w:rsidRPr="00C6686A">
        <w:t xml:space="preserve">In humans, occupational exposure to BPA was associated with a greater risk of sexual dysfunction, a declining sexual function or a decrease in sperm concentration, motility and vitality compared to unexposed workers (Li </w:t>
      </w:r>
      <w:r w:rsidRPr="00C6686A">
        <w:rPr>
          <w:i/>
        </w:rPr>
        <w:t>et al</w:t>
      </w:r>
      <w:r w:rsidRPr="00C6686A">
        <w:t>., 2010a, 2010b</w:t>
      </w:r>
      <w:r w:rsidR="00BD49E3">
        <w:t>;</w:t>
      </w:r>
      <w:r w:rsidRPr="00C6686A">
        <w:t xml:space="preserve"> Li </w:t>
      </w:r>
      <w:r w:rsidRPr="00C6686A">
        <w:rPr>
          <w:i/>
        </w:rPr>
        <w:t>et al</w:t>
      </w:r>
      <w:r w:rsidRPr="00C6686A">
        <w:t xml:space="preserve">., 2011). No association between BPA exposure and sperm parameters were identified in a population of fertile men (Mendiola </w:t>
      </w:r>
      <w:r w:rsidRPr="00C6686A">
        <w:rPr>
          <w:i/>
        </w:rPr>
        <w:t>et al</w:t>
      </w:r>
      <w:r w:rsidRPr="00C6686A">
        <w:t>., 2010), but a link between BPA and impaired sperm quality was established in men consulting an infertility clinic and between BPA and higher embryo fragmentation score (EFS) and a reduce</w:t>
      </w:r>
      <w:r w:rsidR="009E441C">
        <w:t>d</w:t>
      </w:r>
      <w:r w:rsidRPr="00C6686A">
        <w:t xml:space="preserve"> embryo cell number (ECN) in men involved in IVF (Meeker </w:t>
      </w:r>
      <w:r w:rsidRPr="00C6686A">
        <w:rPr>
          <w:i/>
        </w:rPr>
        <w:t>et al</w:t>
      </w:r>
      <w:r w:rsidRPr="00C6686A">
        <w:t xml:space="preserve">., 2010b; Bloom </w:t>
      </w:r>
      <w:r w:rsidRPr="00C6686A">
        <w:rPr>
          <w:i/>
        </w:rPr>
        <w:t>et al</w:t>
      </w:r>
      <w:r w:rsidRPr="00C6686A">
        <w:t>., 2011).</w:t>
      </w:r>
    </w:p>
    <w:p w14:paraId="436696BB" w14:textId="77777777" w:rsidR="00C6686A" w:rsidRPr="00C6686A" w:rsidRDefault="00C6686A" w:rsidP="00C6686A">
      <w:pPr>
        <w:spacing w:after="240"/>
        <w:jc w:val="both"/>
      </w:pPr>
      <w:r w:rsidRPr="00C6686A">
        <w:t xml:space="preserve">Many effects listed above seem to be highly sensitive to many factors across studies, including the level of doses, period of exposure, species and strain differences. Due to variations in the combination of these factors in the different experimental studies available, as well as to variations in the endpoints investigated and sometimes to experimental limitations (limited group size), it is very difficult to capture the specific influence of each parameter on the effect. However, considering the respective limitations and strengths of the different studies available, as well as the reproducibility of effects for many specific endpoints (ovarian toxicity, alteration of uterus morphology, estrous cycle disturbance, impairment of fertility parameters and impairment of sperm production), the toxicity of BPA on the reproductive function has been established with a sufficient weight of evidence. </w:t>
      </w:r>
    </w:p>
    <w:p w14:paraId="51B150CF" w14:textId="77777777" w:rsidR="00C6686A" w:rsidRPr="00C6686A" w:rsidRDefault="00C6686A" w:rsidP="00C6686A">
      <w:pPr>
        <w:spacing w:line="300" w:lineRule="auto"/>
        <w:jc w:val="both"/>
      </w:pPr>
    </w:p>
    <w:p w14:paraId="1A75FCFA" w14:textId="77777777" w:rsidR="00C6686A" w:rsidRPr="00C6686A" w:rsidRDefault="00C6686A" w:rsidP="00C6686A">
      <w:pPr>
        <w:spacing w:after="240"/>
        <w:jc w:val="both"/>
        <w:rPr>
          <w:b/>
        </w:rPr>
      </w:pPr>
      <w:r w:rsidRPr="00C6686A">
        <w:rPr>
          <w:b/>
        </w:rPr>
        <w:t xml:space="preserve">Assessment of RAC under the CLH process </w:t>
      </w:r>
    </w:p>
    <w:p w14:paraId="3B76CC40" w14:textId="77777777" w:rsidR="00C6686A" w:rsidRPr="00C6686A" w:rsidRDefault="00C6686A" w:rsidP="00C6686A">
      <w:pPr>
        <w:spacing w:after="240"/>
        <w:rPr>
          <w:rFonts w:cs="Verdana"/>
          <w:color w:val="000000"/>
          <w:lang w:val="en-US" w:eastAsia="en-GB"/>
        </w:rPr>
      </w:pPr>
      <w:r w:rsidRPr="00C6686A">
        <w:rPr>
          <w:rFonts w:cs="Verdana"/>
          <w:color w:val="000000"/>
          <w:lang w:val="en-US" w:eastAsia="en-GB"/>
        </w:rPr>
        <w:t>In its opinion of March 2014 (ECHA, 2014), RAC adopted the following conclusions in support of classification of BPA as Repr 1B – H360F</w:t>
      </w:r>
      <w:r w:rsidRPr="00C6686A">
        <w:rPr>
          <w:rFonts w:cs="Verdana"/>
          <w:lang w:val="en-US" w:eastAsia="en-GB"/>
        </w:rPr>
        <w:t xml:space="preserve"> as quoted in the text box hereafter</w:t>
      </w:r>
      <w:r w:rsidRPr="00C6686A">
        <w:rPr>
          <w:rFonts w:cs="Verdana"/>
          <w:color w:val="000000"/>
          <w:lang w:val="en-US" w:eastAsia="en-GB"/>
        </w:rPr>
        <w:t>:</w:t>
      </w:r>
    </w:p>
    <w:p w14:paraId="57868D63" w14:textId="77777777" w:rsidR="00C6686A" w:rsidRPr="00C6686A" w:rsidRDefault="00C6686A" w:rsidP="00C6686A">
      <w:pPr>
        <w:pBdr>
          <w:top w:val="single" w:sz="4" w:space="1" w:color="auto"/>
          <w:left w:val="single" w:sz="4" w:space="4" w:color="auto"/>
          <w:bottom w:val="single" w:sz="4" w:space="1" w:color="auto"/>
          <w:right w:val="single" w:sz="4" w:space="4" w:color="auto"/>
        </w:pBdr>
        <w:spacing w:after="240"/>
        <w:jc w:val="both"/>
        <w:rPr>
          <w:rFonts w:cs="Verdana"/>
          <w:i/>
          <w:color w:val="000000"/>
          <w:lang w:val="en-US" w:eastAsia="en-GB"/>
        </w:rPr>
      </w:pPr>
      <w:r w:rsidRPr="00C6686A">
        <w:rPr>
          <w:rFonts w:cs="Verdana"/>
          <w:i/>
          <w:color w:val="000000"/>
          <w:lang w:val="en-US" w:eastAsia="en-GB"/>
        </w:rPr>
        <w:t>“Effects on female reproductive capacity:</w:t>
      </w:r>
    </w:p>
    <w:p w14:paraId="5FEAFC82" w14:textId="77777777" w:rsidR="00C6686A" w:rsidRPr="00C6686A" w:rsidRDefault="00C6686A" w:rsidP="00C6686A">
      <w:pPr>
        <w:pBdr>
          <w:top w:val="single" w:sz="4" w:space="1" w:color="auto"/>
          <w:left w:val="single" w:sz="4" w:space="4" w:color="auto"/>
          <w:bottom w:val="single" w:sz="4" w:space="1" w:color="auto"/>
          <w:right w:val="single" w:sz="4" w:space="4" w:color="auto"/>
        </w:pBdr>
        <w:spacing w:after="240"/>
        <w:jc w:val="both"/>
        <w:rPr>
          <w:rFonts w:cs="Verdana"/>
          <w:i/>
          <w:color w:val="000000"/>
          <w:lang w:val="en-US" w:eastAsia="en-GB"/>
        </w:rPr>
      </w:pPr>
      <w:r w:rsidRPr="00C6686A">
        <w:rPr>
          <w:rFonts w:cs="Verdana"/>
          <w:i/>
          <w:color w:val="000000"/>
          <w:lang w:val="en-US" w:eastAsia="en-GB"/>
        </w:rPr>
        <w:t>In one of the supplementary studies (Cabaton et al., 2011), using a forced breeding design enabling the identification of effects that became apparent with time, a reduction in the cumulative number of pups from F1 females exposed in utero to BPA in the highest dose group was observed. This finding was evident in the absence of systemic toxicity in the exposed F0 dams and the F1 generation. The effect on the number of pups was therefore not considered to be a secondary non-specific consequence of other toxic effects. The effect reported in the Cabaton et al. (2011) study supported the effects on fertility reported in the NTP (1985) continuous breeding study and in the multi-generation study by Tyl et al. (2002). There were also other subcutaneous non-guideline supplementary studies with higher doses but with shorter exposure periods than in the study Cabaton et al. (2011), providing some support to the fertility effects in the NTP (1985) and Tyl et al. (2002) studies.</w:t>
      </w:r>
    </w:p>
    <w:p w14:paraId="54E5F67E" w14:textId="77777777" w:rsidR="00C6686A" w:rsidRPr="00C6686A" w:rsidRDefault="00C6686A" w:rsidP="00C6686A">
      <w:pPr>
        <w:pBdr>
          <w:top w:val="single" w:sz="4" w:space="1" w:color="auto"/>
          <w:left w:val="single" w:sz="4" w:space="4" w:color="auto"/>
          <w:bottom w:val="single" w:sz="4" w:space="1" w:color="auto"/>
          <w:right w:val="single" w:sz="4" w:space="4" w:color="auto"/>
        </w:pBdr>
        <w:spacing w:after="240"/>
        <w:jc w:val="both"/>
        <w:rPr>
          <w:rFonts w:cs="Verdana"/>
          <w:i/>
          <w:color w:val="000000"/>
          <w:lang w:val="en-US" w:eastAsia="en-GB"/>
        </w:rPr>
      </w:pPr>
      <w:r w:rsidRPr="00C6686A">
        <w:rPr>
          <w:rFonts w:cs="Verdana"/>
          <w:i/>
          <w:color w:val="000000"/>
          <w:lang w:val="en-US" w:eastAsia="en-GB"/>
        </w:rPr>
        <w:t>Effects on female reproductive organs:</w:t>
      </w:r>
    </w:p>
    <w:p w14:paraId="152E35DD" w14:textId="77777777" w:rsidR="00C6686A" w:rsidRPr="00C6686A" w:rsidRDefault="00C6686A" w:rsidP="00C6686A">
      <w:pPr>
        <w:pBdr>
          <w:top w:val="single" w:sz="4" w:space="1" w:color="auto"/>
          <w:left w:val="single" w:sz="4" w:space="4" w:color="auto"/>
          <w:bottom w:val="single" w:sz="4" w:space="1" w:color="auto"/>
          <w:right w:val="single" w:sz="4" w:space="4" w:color="auto"/>
        </w:pBdr>
        <w:spacing w:after="240"/>
        <w:jc w:val="both"/>
        <w:rPr>
          <w:rFonts w:cs="Verdana"/>
          <w:i/>
          <w:color w:val="000000"/>
          <w:lang w:val="en-US" w:eastAsia="en-GB"/>
        </w:rPr>
      </w:pPr>
      <w:r w:rsidRPr="00C6686A">
        <w:rPr>
          <w:rFonts w:cs="Verdana"/>
          <w:i/>
          <w:color w:val="000000"/>
          <w:lang w:val="en-US" w:eastAsia="en-GB"/>
        </w:rPr>
        <w:t>RAC concludes that BPA exerts its toxic effects on the ovaries, either due to direct effects on the ovaries or indirectly via effects on the HPO-axis. Regarding the effects on uterus morphology, the majority of the studies reported hyperplasia of the endometrium or no effects. The effect of BPA on the onset of puberty seemed to vary according to experimental design such as exposure period, species, strain and dose. This variation in the onset of puberty was also seen in animals in the positive control group, e.g. orally administered 17α-ethinylestradiol (EE2) markedly delayed the onset of puberty in SD rats in the NCTR (2013) study, whereas it accelerated it in Long Evans rats in the study by Ryan et al. (2010). The guideline studies did not report any significant effects on the oestrous cyclicity. However, in the NCTR (2013) study and in most of the studies using subcutaneous dosing, BPA induced irregularities in the oestrus cycle (Mendoza-Rodríguez et al., 2011, Kato et al., 2003; Fernandez et al., 2009)</w:t>
      </w:r>
      <w:r w:rsidRPr="00C6686A">
        <w:rPr>
          <w:i/>
        </w:rPr>
        <w:t>.</w:t>
      </w:r>
    </w:p>
    <w:p w14:paraId="28D51CF4" w14:textId="77777777" w:rsidR="00C6686A" w:rsidRPr="00C6686A" w:rsidRDefault="00C6686A" w:rsidP="00C6686A">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Verdana"/>
          <w:i/>
          <w:color w:val="000000"/>
          <w:lang w:val="en-US" w:eastAsia="en-GB"/>
        </w:rPr>
      </w:pPr>
      <w:r w:rsidRPr="00C6686A">
        <w:rPr>
          <w:rFonts w:cs="Verdana"/>
          <w:i/>
          <w:iCs/>
          <w:color w:val="000000"/>
          <w:lang w:val="en-US" w:eastAsia="en-GB"/>
        </w:rPr>
        <w:t xml:space="preserve">Effects on male reproductive organs: </w:t>
      </w:r>
    </w:p>
    <w:p w14:paraId="12C482ED" w14:textId="77777777" w:rsidR="00C6686A" w:rsidRPr="00C6686A" w:rsidRDefault="00C6686A" w:rsidP="00C6686A">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Verdana"/>
          <w:i/>
          <w:color w:val="000000"/>
          <w:lang w:val="en-US" w:eastAsia="en-GB"/>
        </w:rPr>
      </w:pPr>
      <w:r w:rsidRPr="00C6686A">
        <w:rPr>
          <w:rFonts w:cs="Verdana"/>
          <w:i/>
          <w:color w:val="000000"/>
          <w:lang w:val="en-US" w:eastAsia="en-GB"/>
        </w:rPr>
        <w:t xml:space="preserve">Several non-guideline supplementary studies included in the CLH report demonstrated effects of BPA on male reproductive function. The original studies had variable shortcomings e.g. small sample sizes, a few or single dose groups, non-oral routes of administration and/or lack of details on the methodologies used, which in some cases limited the usefulness of the findings. RAC notes that differences in strains, doses, routes of exposure or windows of exposure made a direct comparison between the studies sometimes difficult. Despite the limitations in these studies, they were considered acceptable to be used in a weight of evidence approach. More than 2/3 of the supplementary oral route studies included in the CLH report reported effects on male sexual parameters (either on sperm quality, spermatogenesis, sex hormones, or on sexual function). In several studies, exposure to BPA (at various doses or periods of exposure) led to a decrease in the serum testosterone level, to some effects in reproductive organs, and/or to a decrease in sperm production. </w:t>
      </w:r>
    </w:p>
    <w:p w14:paraId="17DF801D" w14:textId="5BDFF777" w:rsidR="00C6686A" w:rsidRPr="00C6686A" w:rsidRDefault="00C6686A" w:rsidP="00C6686A">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Verdana"/>
          <w:i/>
          <w:color w:val="000000"/>
          <w:lang w:val="en-US" w:eastAsia="en-GB"/>
        </w:rPr>
      </w:pPr>
      <w:r w:rsidRPr="00C6686A">
        <w:rPr>
          <w:rFonts w:cs="Verdana"/>
          <w:i/>
          <w:color w:val="000000"/>
          <w:lang w:val="en-US" w:eastAsia="en-GB"/>
        </w:rPr>
        <w:t xml:space="preserve">RAC concluded that these findings supported the observations reported in the test-guideline studies (Tyl </w:t>
      </w:r>
      <w:r w:rsidRPr="00C6686A">
        <w:rPr>
          <w:rFonts w:cs="Verdana"/>
          <w:i/>
          <w:iCs/>
          <w:color w:val="000000"/>
          <w:lang w:val="en-US" w:eastAsia="en-GB"/>
        </w:rPr>
        <w:t>et al</w:t>
      </w:r>
      <w:r w:rsidRPr="00C6686A">
        <w:rPr>
          <w:rFonts w:cs="Verdana"/>
          <w:i/>
          <w:color w:val="000000"/>
          <w:lang w:val="en-US" w:eastAsia="en-GB"/>
        </w:rPr>
        <w:t>.</w:t>
      </w:r>
      <w:r w:rsidR="00997AB6">
        <w:rPr>
          <w:rFonts w:cs="Verdana"/>
          <w:i/>
          <w:color w:val="000000"/>
          <w:lang w:val="en-US" w:eastAsia="en-GB"/>
        </w:rPr>
        <w:t>,</w:t>
      </w:r>
      <w:r w:rsidRPr="00C6686A">
        <w:rPr>
          <w:rFonts w:cs="Verdana"/>
          <w:i/>
          <w:color w:val="000000"/>
          <w:lang w:val="en-US" w:eastAsia="en-GB"/>
        </w:rPr>
        <w:t xml:space="preserve"> 2002; Tyl </w:t>
      </w:r>
      <w:r w:rsidRPr="00C6686A">
        <w:rPr>
          <w:rFonts w:cs="Verdana"/>
          <w:i/>
          <w:iCs/>
          <w:color w:val="000000"/>
          <w:lang w:val="en-US" w:eastAsia="en-GB"/>
        </w:rPr>
        <w:t>et al</w:t>
      </w:r>
      <w:r w:rsidRPr="00C6686A">
        <w:rPr>
          <w:rFonts w:cs="Verdana"/>
          <w:i/>
          <w:color w:val="000000"/>
          <w:lang w:val="en-US" w:eastAsia="en-GB"/>
        </w:rPr>
        <w:t>.</w:t>
      </w:r>
      <w:r w:rsidR="00997AB6">
        <w:rPr>
          <w:rFonts w:cs="Verdana"/>
          <w:i/>
          <w:color w:val="000000"/>
          <w:lang w:val="en-US" w:eastAsia="en-GB"/>
        </w:rPr>
        <w:t>,</w:t>
      </w:r>
      <w:r w:rsidRPr="00C6686A">
        <w:rPr>
          <w:rFonts w:cs="Verdana"/>
          <w:i/>
          <w:color w:val="000000"/>
          <w:lang w:val="en-US" w:eastAsia="en-GB"/>
        </w:rPr>
        <w:t xml:space="preserve"> 2008; NTP 1985b) and in the recent GLP-compliant NCTR 2013 study. </w:t>
      </w:r>
    </w:p>
    <w:p w14:paraId="74428CFB" w14:textId="77777777" w:rsidR="00C6686A" w:rsidRPr="00C6686A" w:rsidRDefault="00C6686A" w:rsidP="00C6686A">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Verdana"/>
          <w:i/>
          <w:color w:val="000000"/>
          <w:lang w:val="en-US" w:eastAsia="en-GB"/>
        </w:rPr>
      </w:pPr>
      <w:r w:rsidRPr="00C6686A">
        <w:rPr>
          <w:rFonts w:cs="Verdana"/>
          <w:i/>
          <w:color w:val="000000"/>
          <w:lang w:val="en-US" w:eastAsia="en-GB"/>
        </w:rPr>
        <w:t xml:space="preserve">[…] </w:t>
      </w:r>
    </w:p>
    <w:p w14:paraId="38277F15" w14:textId="77777777" w:rsidR="00C6686A" w:rsidRPr="00C6686A" w:rsidRDefault="00C6686A" w:rsidP="00C6686A">
      <w:pPr>
        <w:widowControl/>
        <w:pBdr>
          <w:top w:val="single" w:sz="4" w:space="1" w:color="auto"/>
          <w:left w:val="single" w:sz="4" w:space="4" w:color="auto"/>
          <w:bottom w:val="single" w:sz="4" w:space="1" w:color="auto"/>
          <w:right w:val="single" w:sz="4" w:space="4" w:color="auto"/>
        </w:pBdr>
        <w:autoSpaceDE w:val="0"/>
        <w:autoSpaceDN w:val="0"/>
        <w:adjustRightInd w:val="0"/>
        <w:jc w:val="both"/>
        <w:rPr>
          <w:rFonts w:cs="Verdana"/>
          <w:i/>
          <w:iCs/>
          <w:color w:val="000000"/>
          <w:lang w:val="en-US" w:eastAsia="en-GB"/>
        </w:rPr>
      </w:pPr>
      <w:r w:rsidRPr="00C6686A">
        <w:rPr>
          <w:rFonts w:cs="Verdana"/>
          <w:i/>
          <w:iCs/>
          <w:color w:val="000000"/>
          <w:lang w:val="en-US" w:eastAsia="en-GB"/>
        </w:rPr>
        <w:t xml:space="preserve">Effects on the male reproductive tract, evident as an impaired sperm production following BPA exposure, were observed in several studies. The decrease in sperm production was accompanied by lower testosterone levels. RAC noted that the observed effects on the testosterone levels may have been the cause of the decreased sperm production.” </w:t>
      </w:r>
    </w:p>
    <w:p w14:paraId="5E4312E2" w14:textId="77777777" w:rsidR="00C6686A" w:rsidRPr="00C6686A" w:rsidRDefault="00C6686A" w:rsidP="00C6686A">
      <w:pPr>
        <w:spacing w:after="240"/>
      </w:pPr>
    </w:p>
    <w:p w14:paraId="4E38422A" w14:textId="77777777" w:rsidR="00C6686A" w:rsidRPr="00C6686A" w:rsidRDefault="00C6686A" w:rsidP="00C6686A">
      <w:pPr>
        <w:spacing w:after="240"/>
        <w:jc w:val="both"/>
        <w:rPr>
          <w:b/>
        </w:rPr>
      </w:pPr>
      <w:r w:rsidRPr="00C6686A">
        <w:rPr>
          <w:b/>
        </w:rPr>
        <w:t>Identification of the ED MoA of BPA on the alteration of the reproductive function: focus on a specific effect on the reproductive function</w:t>
      </w:r>
    </w:p>
    <w:p w14:paraId="5F4F2BD5" w14:textId="4375879C" w:rsidR="00C6686A" w:rsidRPr="00C6686A" w:rsidRDefault="00C6686A" w:rsidP="00C6686A">
      <w:pPr>
        <w:spacing w:after="240"/>
        <w:jc w:val="both"/>
      </w:pPr>
      <w:r w:rsidRPr="00C6686A">
        <w:t xml:space="preserve">Considering that the effects of BPA on the reproductive function have been presented and discussed in an extensive way at </w:t>
      </w:r>
      <w:r w:rsidR="00D915BF">
        <w:t>EU</w:t>
      </w:r>
      <w:r w:rsidR="00D915BF" w:rsidRPr="00C6686A">
        <w:t xml:space="preserve"> </w:t>
      </w:r>
      <w:r w:rsidRPr="00C6686A">
        <w:t xml:space="preserve">level under the previous classification and restriction regulatory processes, it was decided not to further present </w:t>
      </w:r>
      <w:r w:rsidR="001629B5">
        <w:t>nor</w:t>
      </w:r>
      <w:r w:rsidRPr="00C6686A">
        <w:t xml:space="preserve"> discuss the whole database in the main part of the present dossier. </w:t>
      </w:r>
    </w:p>
    <w:p w14:paraId="7B517DC4" w14:textId="735552B7" w:rsidR="00C6686A" w:rsidRPr="00C6686A" w:rsidRDefault="00C6686A" w:rsidP="00C6686A">
      <w:pPr>
        <w:spacing w:after="240"/>
        <w:jc w:val="both"/>
      </w:pPr>
      <w:r w:rsidRPr="00C6686A">
        <w:t xml:space="preserve">For the purpose of demonstrating that BPA exerts its effects on reproduction through endocrine disruption and, for the sake of clarity considering the extent of the database, the analysis will focus on a </w:t>
      </w:r>
      <w:r w:rsidR="00163045">
        <w:t xml:space="preserve">more specific </w:t>
      </w:r>
      <w:r w:rsidRPr="00C6686A">
        <w:t xml:space="preserve">well established </w:t>
      </w:r>
      <w:r w:rsidR="003A3556">
        <w:t xml:space="preserve">effect </w:t>
      </w:r>
      <w:r w:rsidRPr="00C6686A">
        <w:t xml:space="preserve">and for which the </w:t>
      </w:r>
      <w:r w:rsidR="00A478AE">
        <w:t>ED</w:t>
      </w:r>
      <w:r w:rsidRPr="00C6686A">
        <w:t xml:space="preserve"> MoA is the most obvious. </w:t>
      </w:r>
    </w:p>
    <w:p w14:paraId="0052BDEB" w14:textId="77777777" w:rsidR="00C6686A" w:rsidRPr="00C6686A" w:rsidRDefault="00C6686A" w:rsidP="00C6686A">
      <w:pPr>
        <w:spacing w:after="240"/>
        <w:jc w:val="both"/>
      </w:pPr>
      <w:r w:rsidRPr="00C6686A">
        <w:t xml:space="preserve">With this aim, the following section will focus on the ability of BPA to affect cyclicity of the female reproductive system and how this alteration is exerted through hormonal changes. </w:t>
      </w:r>
    </w:p>
    <w:p w14:paraId="014CA1A3" w14:textId="77777777" w:rsidR="00C6686A" w:rsidRPr="00C6686A" w:rsidRDefault="00C6686A" w:rsidP="00C6686A">
      <w:pPr>
        <w:spacing w:after="240"/>
        <w:jc w:val="both"/>
      </w:pPr>
      <w:r w:rsidRPr="00C6686A">
        <w:t xml:space="preserve">The summary of the effects of BPA on toxicity for reproduction presented above is mainly based on the literature collected for the classification and restriction dossiers. However, recent studies investigating alterations of the estrous cyclicity have been collected until May 2016 to produce the detailed analysis presented hereafter. </w:t>
      </w:r>
    </w:p>
    <w:p w14:paraId="73E1A5B5" w14:textId="77777777" w:rsidR="00C6686A" w:rsidRPr="00C6686A" w:rsidRDefault="00C6686A" w:rsidP="00C6686A">
      <w:pPr>
        <w:spacing w:after="240"/>
        <w:jc w:val="both"/>
      </w:pPr>
    </w:p>
    <w:p w14:paraId="1F0019F7" w14:textId="61F0E9F3" w:rsidR="008A2F4B" w:rsidRPr="00C6686A" w:rsidRDefault="00C6686A" w:rsidP="008A2F4B">
      <w:pPr>
        <w:keepNext/>
        <w:keepLines/>
        <w:numPr>
          <w:ilvl w:val="2"/>
          <w:numId w:val="0"/>
        </w:numPr>
        <w:tabs>
          <w:tab w:val="num" w:pos="284"/>
        </w:tabs>
        <w:spacing w:after="240"/>
        <w:ind w:firstLine="284"/>
        <w:outlineLvl w:val="2"/>
        <w:rPr>
          <w:rFonts w:cs="Arial"/>
          <w:b/>
          <w:bCs/>
          <w:color w:val="000000"/>
          <w:sz w:val="22"/>
          <w:szCs w:val="22"/>
        </w:rPr>
      </w:pPr>
      <w:bookmarkStart w:id="198" w:name="_Toc472542930"/>
      <w:bookmarkStart w:id="199" w:name="_Toc476671051"/>
      <w:r w:rsidRPr="00C6686A">
        <w:rPr>
          <w:rFonts w:cs="Arial"/>
          <w:b/>
          <w:bCs/>
          <w:color w:val="000000"/>
          <w:sz w:val="22"/>
          <w:szCs w:val="22"/>
        </w:rPr>
        <w:t>4.2.2 Adverse effect: alteration of estrous cyclicity</w:t>
      </w:r>
      <w:bookmarkEnd w:id="198"/>
      <w:bookmarkEnd w:id="199"/>
    </w:p>
    <w:p w14:paraId="1909B4EA" w14:textId="77777777" w:rsidR="00C6686A" w:rsidRPr="00C6686A" w:rsidRDefault="00C6686A" w:rsidP="00C6686A">
      <w:pPr>
        <w:keepNext/>
        <w:keepLines/>
        <w:spacing w:after="240"/>
        <w:outlineLvl w:val="3"/>
        <w:rPr>
          <w:rFonts w:cs="Arial"/>
          <w:color w:val="000000"/>
          <w:sz w:val="22"/>
          <w:szCs w:val="28"/>
        </w:rPr>
      </w:pPr>
      <w:bookmarkStart w:id="200" w:name="_Toc472542931"/>
      <w:r w:rsidRPr="00C6686A">
        <w:rPr>
          <w:rFonts w:cs="Arial"/>
          <w:color w:val="000000"/>
          <w:sz w:val="22"/>
          <w:szCs w:val="28"/>
        </w:rPr>
        <w:t>4.2.2.1 Non-human information</w:t>
      </w:r>
      <w:bookmarkEnd w:id="200"/>
    </w:p>
    <w:p w14:paraId="246E42EF" w14:textId="350C4353" w:rsidR="00C6686A" w:rsidRPr="00C6686A" w:rsidRDefault="00C6686A" w:rsidP="00C6686A">
      <w:pPr>
        <w:spacing w:after="240"/>
        <w:jc w:val="both"/>
      </w:pPr>
      <w:r w:rsidRPr="008A2F4B">
        <w:t xml:space="preserve">Experimental studies investigating the effects of exposure to BPA on estrous cyclicity are summarised in </w:t>
      </w:r>
      <w:r w:rsidR="008A2F4B">
        <w:fldChar w:fldCharType="begin"/>
      </w:r>
      <w:r w:rsidR="008A2F4B">
        <w:instrText xml:space="preserve"> REF _Ref472599461 \h  \* MERGEFORMAT </w:instrText>
      </w:r>
      <w:r w:rsidR="008A2F4B">
        <w:fldChar w:fldCharType="separate"/>
      </w:r>
      <w:r w:rsidR="00F74D1B" w:rsidRPr="00F74D1B">
        <w:t>Table 8</w:t>
      </w:r>
      <w:r w:rsidR="008A2F4B">
        <w:fldChar w:fldCharType="end"/>
      </w:r>
      <w:r w:rsidRPr="008A2F4B">
        <w:t xml:space="preserve"> presented</w:t>
      </w:r>
      <w:r w:rsidRPr="00C6686A">
        <w:t xml:space="preserve"> in section </w:t>
      </w:r>
      <w:r w:rsidRPr="00C6686A">
        <w:fldChar w:fldCharType="begin"/>
      </w:r>
      <w:r w:rsidRPr="00C6686A">
        <w:instrText xml:space="preserve"> REF _Ref472365834 \r \h </w:instrText>
      </w:r>
      <w:r w:rsidRPr="00C6686A">
        <w:fldChar w:fldCharType="separate"/>
      </w:r>
      <w:r w:rsidR="00F74D1B">
        <w:t>4.2.5</w:t>
      </w:r>
      <w:r w:rsidRPr="00C6686A">
        <w:fldChar w:fldCharType="end"/>
      </w:r>
      <w:r w:rsidRPr="00C6686A">
        <w:t>.</w:t>
      </w:r>
    </w:p>
    <w:p w14:paraId="350AA111" w14:textId="77777777" w:rsidR="00C6686A" w:rsidRPr="00C6686A" w:rsidRDefault="00C6686A" w:rsidP="00C6686A">
      <w:pPr>
        <w:spacing w:after="240"/>
        <w:jc w:val="both"/>
      </w:pPr>
      <w:r w:rsidRPr="00C6686A">
        <w:t xml:space="preserve">Reliable results were reported in several experimental studies showing an adverse effect of BPA on the estrous cycle, including irregular and prolonged cycles. </w:t>
      </w:r>
    </w:p>
    <w:p w14:paraId="73D1E5A2" w14:textId="4597B906" w:rsidR="00C6686A" w:rsidRPr="00C6686A" w:rsidRDefault="00C6686A" w:rsidP="00C6686A">
      <w:pPr>
        <w:spacing w:after="240"/>
        <w:jc w:val="both"/>
      </w:pPr>
      <w:r w:rsidRPr="00C6686A">
        <w:t xml:space="preserve">In mice, this effect was observed following subcutaneous or oral administration during prenatal (Nikaido </w:t>
      </w:r>
      <w:r w:rsidRPr="00C6686A">
        <w:rPr>
          <w:i/>
        </w:rPr>
        <w:t>et al</w:t>
      </w:r>
      <w:r w:rsidRPr="00C6686A">
        <w:t xml:space="preserve">., 2004; Honma </w:t>
      </w:r>
      <w:r w:rsidRPr="00C6686A">
        <w:rPr>
          <w:i/>
        </w:rPr>
        <w:t>et al</w:t>
      </w:r>
      <w:r w:rsidRPr="00C6686A">
        <w:t xml:space="preserve">., 2002; Wang </w:t>
      </w:r>
      <w:r w:rsidRPr="00C6686A">
        <w:rPr>
          <w:i/>
          <w:iCs/>
        </w:rPr>
        <w:t>et al.</w:t>
      </w:r>
      <w:r w:rsidR="00D5499F">
        <w:rPr>
          <w:i/>
          <w:iCs/>
        </w:rPr>
        <w:t>,</w:t>
      </w:r>
      <w:r w:rsidRPr="00C6686A">
        <w:t xml:space="preserve"> 2014a) or postnatal exposure (Nah </w:t>
      </w:r>
      <w:r w:rsidRPr="00C6686A">
        <w:rPr>
          <w:i/>
        </w:rPr>
        <w:t>et al</w:t>
      </w:r>
      <w:r w:rsidRPr="00C6686A">
        <w:t xml:space="preserve">., 2011). No effect was observed further to the prepubertal exposure (Nikaido </w:t>
      </w:r>
      <w:r w:rsidRPr="00C6686A">
        <w:rPr>
          <w:i/>
        </w:rPr>
        <w:t>et al.</w:t>
      </w:r>
      <w:r w:rsidRPr="00C6686A">
        <w:t xml:space="preserve">, 2005) or adult exposure (Moore-Ambritz </w:t>
      </w:r>
      <w:r w:rsidRPr="00C6686A">
        <w:rPr>
          <w:i/>
        </w:rPr>
        <w:t>et al</w:t>
      </w:r>
      <w:r w:rsidRPr="00C6686A">
        <w:t xml:space="preserve">., 2015). Although an effect was not reported in the two-generation study by NTP (NTP 1985), an increased incidence of females in estrus was identified at the high dose in the two-generation study by Tyl </w:t>
      </w:r>
      <w:r w:rsidRPr="00C6686A">
        <w:rPr>
          <w:i/>
        </w:rPr>
        <w:t>et al</w:t>
      </w:r>
      <w:r w:rsidRPr="00C6686A">
        <w:t xml:space="preserve">. </w:t>
      </w:r>
      <w:r w:rsidR="00832226">
        <w:t>(</w:t>
      </w:r>
      <w:r w:rsidRPr="00C6686A">
        <w:t xml:space="preserve">2008) in mice by oral route. </w:t>
      </w:r>
    </w:p>
    <w:p w14:paraId="56637D99" w14:textId="492B89D5" w:rsidR="00C6686A" w:rsidRPr="00C6686A" w:rsidRDefault="00C6686A" w:rsidP="00C6686A">
      <w:pPr>
        <w:spacing w:after="240"/>
        <w:jc w:val="both"/>
      </w:pPr>
      <w:r w:rsidRPr="00C6686A">
        <w:t xml:space="preserve">In rats, similar effects were consistently observed in Wistar and Long Evans rats after perinatal exposure by oral route (Mendoza-Rodriguez </w:t>
      </w:r>
      <w:r w:rsidRPr="00C6686A">
        <w:rPr>
          <w:i/>
        </w:rPr>
        <w:t>et al</w:t>
      </w:r>
      <w:r w:rsidRPr="00C6686A">
        <w:t xml:space="preserve">., 2011), postnatal exposure by subcutaneous route (Adewale </w:t>
      </w:r>
      <w:r w:rsidRPr="003A3556">
        <w:rPr>
          <w:i/>
        </w:rPr>
        <w:t>et al</w:t>
      </w:r>
      <w:r w:rsidRPr="00C6686A">
        <w:t xml:space="preserve">., 2009; Monje </w:t>
      </w:r>
      <w:r w:rsidRPr="00C6686A">
        <w:rPr>
          <w:i/>
        </w:rPr>
        <w:t>et al</w:t>
      </w:r>
      <w:r w:rsidRPr="00C6686A">
        <w:t xml:space="preserve">., 2010) and adult exposure by oral route (Laws </w:t>
      </w:r>
      <w:r w:rsidRPr="00C6686A">
        <w:rPr>
          <w:i/>
        </w:rPr>
        <w:t>et al</w:t>
      </w:r>
      <w:r w:rsidRPr="00C6686A">
        <w:t xml:space="preserve">., 2000). The results were inconsistent with Sprague-Dawley rats, a strain considered sensitive to estrogens. Several studies fail to reveal an effect of BPA on the estrous cycle (Tinwell </w:t>
      </w:r>
      <w:r w:rsidRPr="00C6686A">
        <w:rPr>
          <w:i/>
        </w:rPr>
        <w:t>et al</w:t>
      </w:r>
      <w:r w:rsidRPr="00C6686A">
        <w:t xml:space="preserve">., 2002; Kwon </w:t>
      </w:r>
      <w:r w:rsidRPr="00C6686A">
        <w:rPr>
          <w:i/>
        </w:rPr>
        <w:t>et al</w:t>
      </w:r>
      <w:r w:rsidRPr="00C6686A">
        <w:t xml:space="preserve">., 2000; Tagaki </w:t>
      </w:r>
      <w:r w:rsidRPr="00C6686A">
        <w:rPr>
          <w:i/>
        </w:rPr>
        <w:t>et al</w:t>
      </w:r>
      <w:r w:rsidRPr="00C6686A">
        <w:t xml:space="preserve">., 2004; Yoshida </w:t>
      </w:r>
      <w:r w:rsidRPr="00C6686A">
        <w:rPr>
          <w:i/>
        </w:rPr>
        <w:t>et al</w:t>
      </w:r>
      <w:r w:rsidRPr="00C6686A">
        <w:t xml:space="preserve">., 2004; Ferguson </w:t>
      </w:r>
      <w:r w:rsidRPr="00997AB6">
        <w:rPr>
          <w:i/>
        </w:rPr>
        <w:t>et a</w:t>
      </w:r>
      <w:r w:rsidRPr="003A3556">
        <w:rPr>
          <w:i/>
        </w:rPr>
        <w:t>l</w:t>
      </w:r>
      <w:r w:rsidRPr="00C6686A">
        <w:t xml:space="preserve">., 2014; Tyl </w:t>
      </w:r>
      <w:r w:rsidRPr="00997AB6">
        <w:rPr>
          <w:i/>
        </w:rPr>
        <w:t>et a</w:t>
      </w:r>
      <w:r w:rsidRPr="003A3556">
        <w:rPr>
          <w:i/>
        </w:rPr>
        <w:t>l</w:t>
      </w:r>
      <w:r w:rsidRPr="00C6686A">
        <w:t xml:space="preserve">., 2002) while others report alterations of cycles after perinatal (Rubin </w:t>
      </w:r>
      <w:r w:rsidRPr="00C6686A">
        <w:rPr>
          <w:i/>
        </w:rPr>
        <w:t>et al</w:t>
      </w:r>
      <w:r w:rsidRPr="00C6686A">
        <w:t>., 2001;</w:t>
      </w:r>
      <w:r w:rsidRPr="00C6686A">
        <w:rPr>
          <w:lang w:val="en-US"/>
        </w:rPr>
        <w:t xml:space="preserve"> Delclos </w:t>
      </w:r>
      <w:r w:rsidRPr="003A3556">
        <w:rPr>
          <w:i/>
          <w:lang w:val="en-US"/>
        </w:rPr>
        <w:t>et al</w:t>
      </w:r>
      <w:r w:rsidRPr="00C6686A">
        <w:rPr>
          <w:lang w:val="en-US"/>
        </w:rPr>
        <w:t>., 2014)</w:t>
      </w:r>
      <w:r w:rsidRPr="00C6686A">
        <w:t xml:space="preserve">), postnatal (Fernandez </w:t>
      </w:r>
      <w:r w:rsidRPr="003A3556">
        <w:rPr>
          <w:i/>
        </w:rPr>
        <w:t>et al</w:t>
      </w:r>
      <w:r w:rsidRPr="00C6686A">
        <w:t xml:space="preserve">., 2009), peripubertal (Zaid </w:t>
      </w:r>
      <w:r w:rsidRPr="00C6686A">
        <w:rPr>
          <w:i/>
        </w:rPr>
        <w:t>et al</w:t>
      </w:r>
      <w:r w:rsidRPr="00C6686A">
        <w:t xml:space="preserve">., 2014) or adult exposure (Lee </w:t>
      </w:r>
      <w:r w:rsidRPr="00C6686A">
        <w:rPr>
          <w:i/>
        </w:rPr>
        <w:t>et al</w:t>
      </w:r>
      <w:r w:rsidRPr="00C6686A">
        <w:t xml:space="preserve">., 2013). </w:t>
      </w:r>
      <w:r w:rsidRPr="00C6686A">
        <w:rPr>
          <w:lang w:val="en-US"/>
        </w:rPr>
        <w:t>These data show that the reproducibility of this effect is strain dependant.</w:t>
      </w:r>
    </w:p>
    <w:p w14:paraId="41D63943" w14:textId="77777777" w:rsidR="00C6686A" w:rsidRPr="00C6686A" w:rsidRDefault="00C6686A" w:rsidP="00C6686A">
      <w:pPr>
        <w:spacing w:after="240"/>
        <w:jc w:val="both"/>
        <w:rPr>
          <w:rFonts w:cs="Verdana"/>
          <w:color w:val="000000"/>
          <w:lang w:val="en-US" w:eastAsia="en-GB"/>
        </w:rPr>
      </w:pPr>
      <w:r w:rsidRPr="00C6686A">
        <w:rPr>
          <w:rFonts w:cs="Verdana"/>
          <w:color w:val="000000"/>
          <w:lang w:val="en-US" w:eastAsia="en-GB"/>
        </w:rPr>
        <w:t>In its opinion of March 2014 (ECHA, 2014) in support of classification of BPA as Repr 1B – H360F, RAC produced the following conclusions on estrous cycle disturbances in experimental studies:</w:t>
      </w:r>
    </w:p>
    <w:p w14:paraId="525FA1A5" w14:textId="3A256F77" w:rsidR="00C6686A" w:rsidRPr="00C6686A" w:rsidRDefault="00C6686A" w:rsidP="00C6686A">
      <w:pPr>
        <w:widowControl/>
        <w:autoSpaceDE w:val="0"/>
        <w:autoSpaceDN w:val="0"/>
        <w:adjustRightInd w:val="0"/>
        <w:jc w:val="both"/>
        <w:rPr>
          <w:rFonts w:cs="Verdana"/>
          <w:i/>
          <w:color w:val="000000"/>
          <w:lang w:val="en-US" w:eastAsia="en-GB"/>
        </w:rPr>
      </w:pPr>
      <w:r w:rsidRPr="00C6686A">
        <w:rPr>
          <w:rFonts w:cs="Verdana"/>
          <w:i/>
          <w:color w:val="000000"/>
          <w:lang w:val="en-US" w:eastAsia="en-GB"/>
        </w:rPr>
        <w:t xml:space="preserve">“Three of the guideline studies (NTP, 1985, Tyl </w:t>
      </w:r>
      <w:r w:rsidRPr="00C6686A">
        <w:rPr>
          <w:rFonts w:cs="Verdana"/>
          <w:i/>
          <w:iCs/>
          <w:color w:val="000000"/>
          <w:lang w:val="en-US" w:eastAsia="en-GB"/>
        </w:rPr>
        <w:t>et al</w:t>
      </w:r>
      <w:r w:rsidRPr="00C6686A">
        <w:rPr>
          <w:rFonts w:cs="Verdana"/>
          <w:i/>
          <w:color w:val="000000"/>
          <w:lang w:val="en-US" w:eastAsia="en-GB"/>
        </w:rPr>
        <w:t>.</w:t>
      </w:r>
      <w:r w:rsidR="00997AB6">
        <w:rPr>
          <w:rFonts w:cs="Verdana"/>
          <w:i/>
          <w:color w:val="000000"/>
          <w:lang w:val="en-US" w:eastAsia="en-GB"/>
        </w:rPr>
        <w:t>,</w:t>
      </w:r>
      <w:r w:rsidRPr="00C6686A">
        <w:rPr>
          <w:rFonts w:cs="Verdana"/>
          <w:i/>
          <w:color w:val="000000"/>
          <w:lang w:val="en-US" w:eastAsia="en-GB"/>
        </w:rPr>
        <w:t xml:space="preserve"> 2002, 2008, Ema </w:t>
      </w:r>
      <w:r w:rsidRPr="00C6686A">
        <w:rPr>
          <w:rFonts w:cs="Verdana"/>
          <w:i/>
          <w:iCs/>
          <w:color w:val="000000"/>
          <w:lang w:val="en-US" w:eastAsia="en-GB"/>
        </w:rPr>
        <w:t>et al</w:t>
      </w:r>
      <w:r w:rsidRPr="00C6686A">
        <w:rPr>
          <w:rFonts w:cs="Verdana"/>
          <w:i/>
          <w:color w:val="000000"/>
          <w:lang w:val="en-US" w:eastAsia="en-GB"/>
        </w:rPr>
        <w:t xml:space="preserve">., 2001) did not report any significant effects on the oestrous cyclicity. However, in Tyl </w:t>
      </w:r>
      <w:r w:rsidRPr="00C6686A">
        <w:rPr>
          <w:rFonts w:cs="Verdana"/>
          <w:i/>
          <w:iCs/>
          <w:color w:val="000000"/>
          <w:lang w:val="en-US" w:eastAsia="en-GB"/>
        </w:rPr>
        <w:t>et al</w:t>
      </w:r>
      <w:r w:rsidRPr="00C6686A">
        <w:rPr>
          <w:rFonts w:cs="Verdana"/>
          <w:i/>
          <w:color w:val="000000"/>
          <w:lang w:val="en-US" w:eastAsia="en-GB"/>
        </w:rPr>
        <w:t xml:space="preserve">., 2008, a higher percentage of the high-dose females were in oestrus as compared to controls. </w:t>
      </w:r>
    </w:p>
    <w:p w14:paraId="39C91CC5" w14:textId="77777777" w:rsidR="00C6686A" w:rsidRDefault="00C6686A" w:rsidP="00C6686A">
      <w:pPr>
        <w:widowControl/>
        <w:autoSpaceDE w:val="0"/>
        <w:autoSpaceDN w:val="0"/>
        <w:adjustRightInd w:val="0"/>
        <w:jc w:val="both"/>
        <w:rPr>
          <w:rFonts w:cs="Verdana"/>
          <w:i/>
          <w:color w:val="000000"/>
          <w:lang w:val="en-US" w:eastAsia="en-GB"/>
        </w:rPr>
      </w:pPr>
      <w:r w:rsidRPr="00C6686A">
        <w:rPr>
          <w:rFonts w:cs="Verdana"/>
          <w:i/>
          <w:color w:val="000000"/>
          <w:lang w:val="en-US" w:eastAsia="en-GB"/>
        </w:rPr>
        <w:t>Furthermore, in the NCTR</w:t>
      </w:r>
      <w:r w:rsidRPr="003A3556">
        <w:rPr>
          <w:rFonts w:cs="Verdana"/>
          <w:i/>
          <w:color w:val="000000"/>
          <w:vertAlign w:val="superscript"/>
          <w:lang w:val="en-US" w:eastAsia="en-GB"/>
        </w:rPr>
        <w:footnoteReference w:id="13"/>
      </w:r>
      <w:r w:rsidRPr="00C6686A">
        <w:rPr>
          <w:rFonts w:cs="Verdana"/>
          <w:i/>
          <w:color w:val="000000"/>
          <w:lang w:val="en-US" w:eastAsia="en-GB"/>
        </w:rPr>
        <w:t xml:space="preserve"> (2013) study, in which SD rats were exposed during GD6-PND90, 63% of the animals in the high-dose group had an asynchronous oestrous cyclicity versus 12% in the vehicle control. It was noted by RAC that the control vehicle group was also affected as compared to the naïve controls (0% asynchronous estrous cyclicity). Based on vaginal cytology, disruption of the oestrous cycle at the highest BPA dose was reported on PND69-90 and at the two highest doses on PND150-170 in a similar manner as for the positive control (EE2). The increase of the proportion of animals showing asynchronous estrous cycle on PND150-170 was statistically significant at 100 mg/kg bw/day (n=14), but not at 300 mg/kg bw/day (n=7). Maternal toxicity in this study included a significant reduction in body weight gain (6-13% with an average at 10%) at PND4 and beyond in the two BPA high dose groups. No effect on body weight gain was observed in low dose groups. </w:t>
      </w:r>
    </w:p>
    <w:p w14:paraId="4BC0A64E" w14:textId="77777777" w:rsidR="00C52E8E" w:rsidRPr="00C6686A" w:rsidRDefault="00C52E8E" w:rsidP="00C6686A">
      <w:pPr>
        <w:widowControl/>
        <w:autoSpaceDE w:val="0"/>
        <w:autoSpaceDN w:val="0"/>
        <w:adjustRightInd w:val="0"/>
        <w:jc w:val="both"/>
        <w:rPr>
          <w:rFonts w:cs="Verdana"/>
          <w:i/>
          <w:color w:val="000000"/>
          <w:lang w:val="en-US" w:eastAsia="en-GB"/>
        </w:rPr>
      </w:pPr>
    </w:p>
    <w:p w14:paraId="736185A2" w14:textId="77777777" w:rsidR="00C6686A" w:rsidRDefault="00C6686A" w:rsidP="00C6686A">
      <w:pPr>
        <w:widowControl/>
        <w:autoSpaceDE w:val="0"/>
        <w:autoSpaceDN w:val="0"/>
        <w:adjustRightInd w:val="0"/>
        <w:jc w:val="both"/>
        <w:rPr>
          <w:rFonts w:cs="Verdana"/>
          <w:i/>
          <w:color w:val="000000"/>
          <w:lang w:val="en-US" w:eastAsia="en-GB"/>
        </w:rPr>
      </w:pPr>
      <w:r w:rsidRPr="00C6686A">
        <w:rPr>
          <w:rFonts w:cs="Verdana"/>
          <w:i/>
          <w:color w:val="000000"/>
          <w:lang w:val="en-US" w:eastAsia="en-GB"/>
        </w:rPr>
        <w:t xml:space="preserve">Several of the remaining non-guideline studies reported BPA-induced irregularities in the oestrus cycle (Mendoza-Rodríguez </w:t>
      </w:r>
      <w:r w:rsidRPr="00C6686A">
        <w:rPr>
          <w:rFonts w:cs="Verdana"/>
          <w:i/>
          <w:iCs/>
          <w:color w:val="000000"/>
          <w:lang w:val="en-US" w:eastAsia="en-GB"/>
        </w:rPr>
        <w:t>et al</w:t>
      </w:r>
      <w:r w:rsidRPr="00C6686A">
        <w:rPr>
          <w:rFonts w:cs="Verdana"/>
          <w:i/>
          <w:color w:val="000000"/>
          <w:lang w:val="en-US" w:eastAsia="en-GB"/>
        </w:rPr>
        <w:t xml:space="preserve">., 2011, Kato </w:t>
      </w:r>
      <w:r w:rsidRPr="00C6686A">
        <w:rPr>
          <w:rFonts w:cs="Verdana"/>
          <w:i/>
          <w:iCs/>
          <w:color w:val="000000"/>
          <w:lang w:val="en-US" w:eastAsia="en-GB"/>
        </w:rPr>
        <w:t>et al</w:t>
      </w:r>
      <w:r w:rsidRPr="00C6686A">
        <w:rPr>
          <w:rFonts w:cs="Verdana"/>
          <w:i/>
          <w:color w:val="000000"/>
          <w:lang w:val="en-US" w:eastAsia="en-GB"/>
        </w:rPr>
        <w:t xml:space="preserve">., 2003; Fernandez </w:t>
      </w:r>
      <w:r w:rsidRPr="00C6686A">
        <w:rPr>
          <w:rFonts w:cs="Verdana"/>
          <w:i/>
          <w:iCs/>
          <w:color w:val="000000"/>
          <w:lang w:val="en-US" w:eastAsia="en-GB"/>
        </w:rPr>
        <w:t>et al</w:t>
      </w:r>
      <w:r w:rsidRPr="00C6686A">
        <w:rPr>
          <w:rFonts w:cs="Verdana"/>
          <w:i/>
          <w:color w:val="000000"/>
          <w:lang w:val="en-US" w:eastAsia="en-GB"/>
        </w:rPr>
        <w:t xml:space="preserve">., 2009). </w:t>
      </w:r>
    </w:p>
    <w:p w14:paraId="38B8D062" w14:textId="77777777" w:rsidR="00C52E8E" w:rsidRPr="00C6686A" w:rsidRDefault="00C52E8E" w:rsidP="00C6686A">
      <w:pPr>
        <w:widowControl/>
        <w:autoSpaceDE w:val="0"/>
        <w:autoSpaceDN w:val="0"/>
        <w:adjustRightInd w:val="0"/>
        <w:jc w:val="both"/>
        <w:rPr>
          <w:rFonts w:cs="Verdana"/>
          <w:i/>
          <w:color w:val="000000"/>
          <w:lang w:val="en-US" w:eastAsia="en-GB"/>
        </w:rPr>
      </w:pPr>
    </w:p>
    <w:p w14:paraId="7F509068" w14:textId="77777777" w:rsidR="00C6686A" w:rsidRDefault="00C6686A" w:rsidP="00C6686A">
      <w:pPr>
        <w:widowControl/>
        <w:autoSpaceDE w:val="0"/>
        <w:autoSpaceDN w:val="0"/>
        <w:adjustRightInd w:val="0"/>
        <w:jc w:val="both"/>
        <w:rPr>
          <w:rFonts w:cs="Verdana"/>
          <w:i/>
          <w:color w:val="000000"/>
          <w:lang w:val="en-US" w:eastAsia="en-GB"/>
        </w:rPr>
      </w:pPr>
      <w:r w:rsidRPr="00C6686A">
        <w:rPr>
          <w:rFonts w:cs="Verdana"/>
          <w:i/>
          <w:color w:val="000000"/>
          <w:lang w:val="en-US" w:eastAsia="en-GB"/>
        </w:rPr>
        <w:t xml:space="preserve">In contrast, in the study by Kwon </w:t>
      </w:r>
      <w:r w:rsidRPr="00C6686A">
        <w:rPr>
          <w:rFonts w:cs="Verdana"/>
          <w:i/>
          <w:iCs/>
          <w:color w:val="000000"/>
          <w:lang w:val="en-US" w:eastAsia="en-GB"/>
        </w:rPr>
        <w:t>et al</w:t>
      </w:r>
      <w:r w:rsidRPr="00C6686A">
        <w:rPr>
          <w:rFonts w:cs="Verdana"/>
          <w:i/>
          <w:color w:val="000000"/>
          <w:lang w:val="en-US" w:eastAsia="en-GB"/>
        </w:rPr>
        <w:t xml:space="preserve">. (2000), in which SD rats were exposed via oral gavage to 3.2, 32 or 320 mg BPA/kg bw/day between GD11 and PND20, no effects were reported on the oestrous cycle. </w:t>
      </w:r>
    </w:p>
    <w:p w14:paraId="251F1579" w14:textId="77777777" w:rsidR="00C52E8E" w:rsidRPr="00C6686A" w:rsidRDefault="00C52E8E" w:rsidP="00C6686A">
      <w:pPr>
        <w:widowControl/>
        <w:autoSpaceDE w:val="0"/>
        <w:autoSpaceDN w:val="0"/>
        <w:adjustRightInd w:val="0"/>
        <w:jc w:val="both"/>
        <w:rPr>
          <w:rFonts w:cs="Verdana"/>
          <w:i/>
          <w:color w:val="000000"/>
          <w:lang w:val="en-US" w:eastAsia="en-GB"/>
        </w:rPr>
      </w:pPr>
    </w:p>
    <w:p w14:paraId="50C0F006" w14:textId="77777777" w:rsidR="00C6686A" w:rsidRPr="00C6686A" w:rsidRDefault="00C6686A" w:rsidP="00C6686A">
      <w:pPr>
        <w:spacing w:after="240"/>
        <w:jc w:val="both"/>
        <w:rPr>
          <w:rFonts w:cs="Verdana"/>
          <w:i/>
          <w:color w:val="000000"/>
          <w:lang w:val="en-US" w:eastAsia="en-GB"/>
        </w:rPr>
      </w:pPr>
      <w:r w:rsidRPr="00C6686A">
        <w:rPr>
          <w:rFonts w:cs="Verdana"/>
          <w:i/>
          <w:color w:val="000000"/>
          <w:lang w:val="en-US" w:eastAsia="en-GB"/>
        </w:rPr>
        <w:t>RAC concluded that BPA-treated F0 females were twice more in estrus as compared to controls at 600 mg/kg in Tyl et al. (2008), and that BPA induced irregularities in the oestrus cycle also in the NCTR (2013) study and in most of the studies using subcutaneous dosing (Mendoza-Rodríguez 2011, Kato et al. 2003; Fernandez et al. 2009).”</w:t>
      </w:r>
    </w:p>
    <w:p w14:paraId="14C4F4F8" w14:textId="77777777" w:rsidR="00C6686A" w:rsidRPr="00C6686A" w:rsidRDefault="00C6686A" w:rsidP="008A2F4B">
      <w:pPr>
        <w:keepNext/>
        <w:keepLines/>
        <w:spacing w:after="240"/>
        <w:outlineLvl w:val="3"/>
        <w:rPr>
          <w:rFonts w:cs="Arial"/>
          <w:color w:val="000000"/>
          <w:sz w:val="22"/>
          <w:szCs w:val="28"/>
        </w:rPr>
      </w:pPr>
      <w:bookmarkStart w:id="201" w:name="_Toc472542932"/>
      <w:r w:rsidRPr="00C6686A">
        <w:rPr>
          <w:rFonts w:cs="Arial"/>
          <w:color w:val="000000"/>
          <w:sz w:val="22"/>
          <w:szCs w:val="28"/>
        </w:rPr>
        <w:t>4.2.2.2 Human information</w:t>
      </w:r>
      <w:bookmarkEnd w:id="201"/>
    </w:p>
    <w:p w14:paraId="62F678F3" w14:textId="77777777" w:rsidR="00C6686A" w:rsidRPr="00C6686A" w:rsidRDefault="00C6686A" w:rsidP="00C6686A">
      <w:pPr>
        <w:spacing w:after="240"/>
        <w:jc w:val="both"/>
      </w:pPr>
      <w:r w:rsidRPr="00C6686A">
        <w:t>The link between BPA human exposure and cycle parameters in women has been studied in a single recent study.</w:t>
      </w:r>
    </w:p>
    <w:p w14:paraId="248AFE96" w14:textId="7AA65FDB" w:rsidR="00C6686A" w:rsidRDefault="003A3556" w:rsidP="00C6686A">
      <w:pPr>
        <w:widowControl/>
        <w:autoSpaceDE w:val="0"/>
        <w:autoSpaceDN w:val="0"/>
        <w:adjustRightInd w:val="0"/>
        <w:jc w:val="both"/>
      </w:pPr>
      <w:r>
        <w:t>I</w:t>
      </w:r>
      <w:r w:rsidR="00C6686A" w:rsidRPr="00C6686A">
        <w:t>n the mid-80’s</w:t>
      </w:r>
      <w:r>
        <w:t>,</w:t>
      </w:r>
      <w:r w:rsidR="00C6686A" w:rsidRPr="00C6686A">
        <w:t xml:space="preserve"> 221 women with no fertility disorders </w:t>
      </w:r>
      <w:r>
        <w:t xml:space="preserve">were enrolled </w:t>
      </w:r>
      <w:r w:rsidR="00504B7F" w:rsidRPr="00C6686A">
        <w:t>at the time they stopped contraceptive method to become pregnant</w:t>
      </w:r>
      <w:r w:rsidR="00504B7F">
        <w:t xml:space="preserve"> </w:t>
      </w:r>
      <w:r>
        <w:t>and followed</w:t>
      </w:r>
      <w:r w:rsidR="00C6686A" w:rsidRPr="00C6686A">
        <w:t xml:space="preserve"> for up to 6 months</w:t>
      </w:r>
      <w:r>
        <w:t xml:space="preserve"> as a </w:t>
      </w:r>
      <w:r w:rsidRPr="00C6686A">
        <w:t>population-based cohort</w:t>
      </w:r>
      <w:r w:rsidRPr="003A3556">
        <w:t xml:space="preserve"> </w:t>
      </w:r>
      <w:r>
        <w:t>(</w:t>
      </w:r>
      <w:r w:rsidRPr="00C6686A">
        <w:t xml:space="preserve">Jukic </w:t>
      </w:r>
      <w:r w:rsidRPr="00C6686A">
        <w:rPr>
          <w:i/>
        </w:rPr>
        <w:t>et al</w:t>
      </w:r>
      <w:r w:rsidRPr="00C6686A">
        <w:t>. 2015)</w:t>
      </w:r>
      <w:r w:rsidR="00C6686A" w:rsidRPr="00C6686A">
        <w:t xml:space="preserve">. </w:t>
      </w:r>
      <w:r w:rsidR="00822529">
        <w:t xml:space="preserve">From these women, </w:t>
      </w:r>
      <w:r w:rsidR="00C6686A" w:rsidRPr="00C6686A">
        <w:t xml:space="preserve">daily first-void morning urine samples </w:t>
      </w:r>
      <w:r>
        <w:t>were collected</w:t>
      </w:r>
      <w:r w:rsidR="00504B7F" w:rsidRPr="00504B7F">
        <w:t xml:space="preserve"> </w:t>
      </w:r>
      <w:r w:rsidR="00504B7F" w:rsidRPr="00C6686A">
        <w:t>for hormonal measurements</w:t>
      </w:r>
      <w:r w:rsidR="00C6686A" w:rsidRPr="00C6686A">
        <w:t>, the ovulation day</w:t>
      </w:r>
      <w:r w:rsidR="00822529">
        <w:t xml:space="preserve"> recorded;</w:t>
      </w:r>
      <w:r w:rsidR="00C6686A" w:rsidRPr="00C6686A">
        <w:t xml:space="preserve"> the plausible conception </w:t>
      </w:r>
      <w:r w:rsidR="00822529">
        <w:t xml:space="preserve">day </w:t>
      </w:r>
      <w:r w:rsidR="00C6686A" w:rsidRPr="00C6686A">
        <w:t xml:space="preserve">and early pregnancy loss were </w:t>
      </w:r>
      <w:r w:rsidR="00822529">
        <w:t>calculat</w:t>
      </w:r>
      <w:r w:rsidR="00822529" w:rsidRPr="00C6686A">
        <w:t>ed</w:t>
      </w:r>
      <w:r w:rsidR="00C6686A" w:rsidRPr="00C6686A">
        <w:t xml:space="preserve">. BPA was measured </w:t>
      </w:r>
      <w:r w:rsidR="00504B7F" w:rsidRPr="00C6686A">
        <w:t xml:space="preserve">using one </w:t>
      </w:r>
      <w:r w:rsidR="00504B7F">
        <w:t xml:space="preserve">urine </w:t>
      </w:r>
      <w:r w:rsidR="00504B7F" w:rsidRPr="00C6686A">
        <w:t xml:space="preserve">sample per week </w:t>
      </w:r>
      <w:r w:rsidR="00504B7F">
        <w:t>pooled over</w:t>
      </w:r>
      <w:r w:rsidR="00C6686A" w:rsidRPr="00C6686A">
        <w:t xml:space="preserve"> one</w:t>
      </w:r>
      <w:r w:rsidR="00504B7F">
        <w:t xml:space="preserve"> </w:t>
      </w:r>
      <w:r w:rsidR="00C6686A" w:rsidRPr="00C6686A">
        <w:t xml:space="preserve">cycle. </w:t>
      </w:r>
    </w:p>
    <w:p w14:paraId="34877C94" w14:textId="77777777" w:rsidR="00C52E8E" w:rsidRPr="00C6686A" w:rsidRDefault="00C52E8E" w:rsidP="00C6686A">
      <w:pPr>
        <w:widowControl/>
        <w:autoSpaceDE w:val="0"/>
        <w:autoSpaceDN w:val="0"/>
        <w:adjustRightInd w:val="0"/>
        <w:jc w:val="both"/>
      </w:pPr>
    </w:p>
    <w:p w14:paraId="03558116" w14:textId="306EF932" w:rsidR="00C6686A" w:rsidRPr="00C6686A" w:rsidRDefault="006F3C13" w:rsidP="00C6686A">
      <w:pPr>
        <w:widowControl/>
        <w:autoSpaceDE w:val="0"/>
        <w:autoSpaceDN w:val="0"/>
        <w:adjustRightInd w:val="0"/>
        <w:jc w:val="both"/>
      </w:pPr>
      <w:r>
        <w:t>When looking for association</w:t>
      </w:r>
      <w:r w:rsidR="00504B7F">
        <w:t>s</w:t>
      </w:r>
      <w:r>
        <w:t xml:space="preserve"> between t</w:t>
      </w:r>
      <w:r w:rsidR="00C6686A" w:rsidRPr="00C6686A">
        <w:t xml:space="preserve">he urinary concentration of BPA in a cycle </w:t>
      </w:r>
      <w:r w:rsidR="00504B7F">
        <w:t>and</w:t>
      </w:r>
      <w:r>
        <w:t xml:space="preserve"> </w:t>
      </w:r>
      <w:r w:rsidR="00C6686A" w:rsidRPr="00C6686A">
        <w:t>the length of the follicular phase of the menstrual cycle</w:t>
      </w:r>
      <w:r>
        <w:t xml:space="preserve">, </w:t>
      </w:r>
      <w:r w:rsidR="00C6686A" w:rsidRPr="00C6686A">
        <w:t>the risk of early pregnancy loss</w:t>
      </w:r>
      <w:r>
        <w:t>,</w:t>
      </w:r>
      <w:r w:rsidR="00C6686A" w:rsidRPr="00C6686A">
        <w:t xml:space="preserve"> the </w:t>
      </w:r>
      <w:r>
        <w:t>duration for becoming</w:t>
      </w:r>
      <w:r w:rsidR="00C6686A" w:rsidRPr="00C6686A">
        <w:t xml:space="preserve"> </w:t>
      </w:r>
      <w:r w:rsidRPr="00C6686A">
        <w:t>pregnan</w:t>
      </w:r>
      <w:r>
        <w:t>t</w:t>
      </w:r>
      <w:r w:rsidR="00C6686A" w:rsidRPr="00C6686A">
        <w:t xml:space="preserve"> </w:t>
      </w:r>
      <w:r>
        <w:t xml:space="preserve">and the duration of the luteal phase, </w:t>
      </w:r>
      <w:r w:rsidR="00C6686A" w:rsidRPr="00C6686A">
        <w:t>BPA concentration</w:t>
      </w:r>
      <w:r>
        <w:t xml:space="preserve"> of a given cycle w</w:t>
      </w:r>
      <w:r w:rsidR="007F1D51">
        <w:t>as</w:t>
      </w:r>
      <w:r>
        <w:t xml:space="preserve"> associated</w:t>
      </w:r>
      <w:r w:rsidR="00C6686A" w:rsidRPr="00C6686A">
        <w:t xml:space="preserve"> with a reduc</w:t>
      </w:r>
      <w:r w:rsidR="00832226">
        <w:t>ed</w:t>
      </w:r>
      <w:r w:rsidR="00C6686A" w:rsidRPr="00C6686A">
        <w:t xml:space="preserve"> length of the luteal phase. </w:t>
      </w:r>
      <w:r w:rsidR="007F1D51">
        <w:t>When looking for associations with</w:t>
      </w:r>
      <w:r w:rsidRPr="00C6686A">
        <w:t xml:space="preserve"> </w:t>
      </w:r>
      <w:r w:rsidR="00C6686A" w:rsidRPr="00C6686A">
        <w:t xml:space="preserve">BPA concentration </w:t>
      </w:r>
      <w:r w:rsidR="007F1D51">
        <w:t>in</w:t>
      </w:r>
      <w:r w:rsidRPr="00C6686A">
        <w:t xml:space="preserve"> the previous cycle</w:t>
      </w:r>
      <w:r w:rsidR="007F1D51">
        <w:t>, no association was found</w:t>
      </w:r>
      <w:r w:rsidRPr="00C6686A">
        <w:t xml:space="preserve"> </w:t>
      </w:r>
      <w:r w:rsidR="00C6686A" w:rsidRPr="00C6686A">
        <w:t>with the length of the follicular or luteal phases.</w:t>
      </w:r>
    </w:p>
    <w:p w14:paraId="0245CC23" w14:textId="4CAD53A7" w:rsidR="00C6686A" w:rsidRPr="00C6686A" w:rsidRDefault="00C6686A" w:rsidP="00C6686A">
      <w:pPr>
        <w:spacing w:after="240"/>
        <w:jc w:val="both"/>
      </w:pPr>
      <w:r w:rsidRPr="00C6686A">
        <w:t xml:space="preserve">The study and its design </w:t>
      </w:r>
      <w:r w:rsidR="00504B7F">
        <w:t>are</w:t>
      </w:r>
      <w:r w:rsidR="00832226">
        <w:t xml:space="preserve"> considered</w:t>
      </w:r>
      <w:r w:rsidRPr="00C6686A">
        <w:t xml:space="preserve"> </w:t>
      </w:r>
      <w:r w:rsidR="00832226">
        <w:t xml:space="preserve">as </w:t>
      </w:r>
      <w:r w:rsidRPr="00C6686A">
        <w:t>of overall good quality</w:t>
      </w:r>
      <w:r w:rsidR="006F3C13">
        <w:t xml:space="preserve"> although it should </w:t>
      </w:r>
      <w:r w:rsidR="007F1D51">
        <w:t>b</w:t>
      </w:r>
      <w:r w:rsidR="006F3C13">
        <w:t>e noted that it is</w:t>
      </w:r>
      <w:r w:rsidRPr="00C6686A">
        <w:t xml:space="preserve"> common that women experience instability in the first cycles after cessation of contraception. An imprecision in the determination of the ovulation day through daily hormonal measurement may also influence the outcome of the study.</w:t>
      </w:r>
    </w:p>
    <w:p w14:paraId="4AB51575" w14:textId="43DC0386" w:rsidR="00C6686A" w:rsidRPr="00C6686A" w:rsidRDefault="00C6686A" w:rsidP="00C6686A">
      <w:pPr>
        <w:spacing w:after="240"/>
        <w:jc w:val="both"/>
      </w:pPr>
      <w:r w:rsidRPr="00C6686A">
        <w:t xml:space="preserve">Based on this single study, no robust conclusion can be drawn on the effect of BPA on </w:t>
      </w:r>
      <w:r w:rsidR="00571C5A">
        <w:t xml:space="preserve">the estrous </w:t>
      </w:r>
      <w:r w:rsidRPr="00C6686A">
        <w:t>cycle in women.</w:t>
      </w:r>
    </w:p>
    <w:p w14:paraId="200512EF" w14:textId="77777777" w:rsidR="00C6686A" w:rsidRPr="00C6686A" w:rsidRDefault="00C6686A" w:rsidP="00C6686A">
      <w:pPr>
        <w:spacing w:after="240"/>
      </w:pPr>
    </w:p>
    <w:p w14:paraId="7DB414BE" w14:textId="77777777" w:rsidR="00C6686A" w:rsidRPr="00C6686A" w:rsidRDefault="00C6686A" w:rsidP="00C6686A">
      <w:pPr>
        <w:keepNext/>
        <w:keepLines/>
        <w:numPr>
          <w:ilvl w:val="3"/>
          <w:numId w:val="0"/>
        </w:numPr>
        <w:tabs>
          <w:tab w:val="num" w:pos="284"/>
        </w:tabs>
        <w:spacing w:after="240"/>
        <w:ind w:firstLine="284"/>
        <w:outlineLvl w:val="3"/>
        <w:rPr>
          <w:rFonts w:cs="Arial"/>
          <w:color w:val="000000"/>
          <w:sz w:val="22"/>
          <w:szCs w:val="28"/>
        </w:rPr>
      </w:pPr>
      <w:bookmarkStart w:id="202" w:name="_Toc472542933"/>
      <w:r w:rsidRPr="00C6686A">
        <w:rPr>
          <w:rFonts w:cs="Arial"/>
          <w:color w:val="000000"/>
          <w:sz w:val="22"/>
          <w:szCs w:val="28"/>
        </w:rPr>
        <w:t>4.2.2.3 Summary and discussion of alteration of estrous cyclicity</w:t>
      </w:r>
      <w:bookmarkEnd w:id="202"/>
    </w:p>
    <w:p w14:paraId="008CA687" w14:textId="4E20FBA5" w:rsidR="00C6686A" w:rsidRPr="00C6686A" w:rsidRDefault="00C6686A" w:rsidP="00C6686A">
      <w:pPr>
        <w:widowControl/>
        <w:autoSpaceDE w:val="0"/>
        <w:autoSpaceDN w:val="0"/>
        <w:adjustRightInd w:val="0"/>
        <w:jc w:val="both"/>
      </w:pPr>
      <w:r w:rsidRPr="00C6686A">
        <w:t xml:space="preserve">An alteration of estrous cycles by BPA is identified in many experimental studies in rats and mice after exposure during different </w:t>
      </w:r>
      <w:r w:rsidR="00B2099A">
        <w:t>periods</w:t>
      </w:r>
      <w:r w:rsidR="00B2099A" w:rsidRPr="00C6686A">
        <w:t xml:space="preserve"> </w:t>
      </w:r>
      <w:r w:rsidRPr="00C6686A">
        <w:t xml:space="preserve">of exposure. </w:t>
      </w:r>
    </w:p>
    <w:p w14:paraId="2EDD32EE" w14:textId="77777777" w:rsidR="00C6686A" w:rsidRPr="00C6686A" w:rsidRDefault="00C6686A" w:rsidP="00C6686A">
      <w:pPr>
        <w:widowControl/>
        <w:autoSpaceDE w:val="0"/>
        <w:autoSpaceDN w:val="0"/>
        <w:adjustRightInd w:val="0"/>
        <w:rPr>
          <w:lang w:val="en-US"/>
        </w:rPr>
      </w:pPr>
    </w:p>
    <w:p w14:paraId="76F79C8A" w14:textId="77777777" w:rsidR="00C6686A" w:rsidRPr="00C6686A" w:rsidRDefault="00C6686A" w:rsidP="00C6686A">
      <w:pPr>
        <w:widowControl/>
        <w:autoSpaceDE w:val="0"/>
        <w:autoSpaceDN w:val="0"/>
        <w:adjustRightInd w:val="0"/>
        <w:jc w:val="both"/>
      </w:pPr>
      <w:r w:rsidRPr="00C6686A">
        <w:t>In particular, an effect was observed either:</w:t>
      </w:r>
    </w:p>
    <w:p w14:paraId="143D5BCD" w14:textId="77777777" w:rsidR="00C6686A" w:rsidRPr="00C6686A" w:rsidRDefault="00C6686A" w:rsidP="00C6686A">
      <w:pPr>
        <w:widowControl/>
        <w:numPr>
          <w:ilvl w:val="0"/>
          <w:numId w:val="19"/>
        </w:numPr>
        <w:autoSpaceDE w:val="0"/>
        <w:autoSpaceDN w:val="0"/>
        <w:adjustRightInd w:val="0"/>
        <w:jc w:val="both"/>
        <w:rPr>
          <w:lang w:val="fr-FR"/>
        </w:rPr>
      </w:pPr>
      <w:r w:rsidRPr="00C6686A">
        <w:rPr>
          <w:lang w:val="fr-FR"/>
        </w:rPr>
        <w:t xml:space="preserve">After exposure of adult females (Tyl </w:t>
      </w:r>
      <w:r w:rsidRPr="00C6686A">
        <w:rPr>
          <w:i/>
          <w:lang w:val="fr-FR"/>
        </w:rPr>
        <w:t>et al</w:t>
      </w:r>
      <w:r w:rsidRPr="00C6686A">
        <w:rPr>
          <w:lang w:val="fr-FR"/>
        </w:rPr>
        <w:t xml:space="preserve">., 2008; Laws </w:t>
      </w:r>
      <w:r w:rsidRPr="00C6686A">
        <w:rPr>
          <w:i/>
          <w:lang w:val="fr-FR"/>
        </w:rPr>
        <w:t>et al</w:t>
      </w:r>
      <w:r w:rsidRPr="00C6686A">
        <w:rPr>
          <w:lang w:val="fr-FR"/>
        </w:rPr>
        <w:t xml:space="preserve">., 2000; Lee </w:t>
      </w:r>
      <w:r w:rsidRPr="00C6686A">
        <w:rPr>
          <w:i/>
          <w:lang w:val="fr-FR"/>
        </w:rPr>
        <w:t>et al</w:t>
      </w:r>
      <w:r w:rsidRPr="00C6686A">
        <w:rPr>
          <w:lang w:val="fr-FR"/>
        </w:rPr>
        <w:t xml:space="preserve">., 2013) </w:t>
      </w:r>
    </w:p>
    <w:p w14:paraId="10F7745C" w14:textId="48472576" w:rsidR="00C6686A" w:rsidRPr="000C2638" w:rsidRDefault="00C6686A" w:rsidP="000C2638">
      <w:pPr>
        <w:widowControl/>
        <w:numPr>
          <w:ilvl w:val="0"/>
          <w:numId w:val="19"/>
        </w:numPr>
        <w:autoSpaceDE w:val="0"/>
        <w:autoSpaceDN w:val="0"/>
        <w:adjustRightInd w:val="0"/>
        <w:jc w:val="both"/>
        <w:rPr>
          <w:lang w:val="fr-FR"/>
        </w:rPr>
      </w:pPr>
      <w:r w:rsidRPr="000C2638">
        <w:rPr>
          <w:lang w:val="fr-FR"/>
        </w:rPr>
        <w:t>After exposure during the developmental phase of the reproductive system, i.e</w:t>
      </w:r>
      <w:r w:rsidRPr="000C2638">
        <w:rPr>
          <w:i/>
          <w:lang w:val="fr-FR"/>
        </w:rPr>
        <w:t xml:space="preserve">. in utero </w:t>
      </w:r>
      <w:r w:rsidRPr="000C2638">
        <w:rPr>
          <w:lang w:val="fr-FR"/>
        </w:rPr>
        <w:t xml:space="preserve">(Honma </w:t>
      </w:r>
      <w:r w:rsidRPr="000C2638">
        <w:rPr>
          <w:i/>
          <w:lang w:val="fr-FR"/>
        </w:rPr>
        <w:t>et al</w:t>
      </w:r>
      <w:r w:rsidRPr="000C2638">
        <w:rPr>
          <w:lang w:val="fr-FR"/>
        </w:rPr>
        <w:t xml:space="preserve">., 2002; Nikaido </w:t>
      </w:r>
      <w:r w:rsidRPr="000C2638">
        <w:rPr>
          <w:i/>
          <w:lang w:val="fr-FR"/>
        </w:rPr>
        <w:t>et al</w:t>
      </w:r>
      <w:r w:rsidRPr="000C2638">
        <w:rPr>
          <w:lang w:val="fr-FR"/>
        </w:rPr>
        <w:t xml:space="preserve">., 2004; Wang </w:t>
      </w:r>
      <w:r w:rsidRPr="000C2638">
        <w:rPr>
          <w:i/>
          <w:lang w:val="fr-FR"/>
        </w:rPr>
        <w:t>et al.,</w:t>
      </w:r>
      <w:r w:rsidRPr="000C2638">
        <w:rPr>
          <w:lang w:val="fr-FR"/>
        </w:rPr>
        <w:t xml:space="preserve"> 2014a), </w:t>
      </w:r>
      <w:r w:rsidR="00B2099A" w:rsidRPr="000C2638">
        <w:rPr>
          <w:lang w:val="fr-FR"/>
        </w:rPr>
        <w:t xml:space="preserve">perinatal </w:t>
      </w:r>
      <w:r w:rsidRPr="000C2638">
        <w:rPr>
          <w:lang w:val="fr-FR"/>
        </w:rPr>
        <w:t xml:space="preserve">(Rubin </w:t>
      </w:r>
      <w:r w:rsidRPr="000C2638">
        <w:rPr>
          <w:i/>
          <w:lang w:val="fr-FR"/>
        </w:rPr>
        <w:t>et al</w:t>
      </w:r>
      <w:r w:rsidRPr="000C2638">
        <w:rPr>
          <w:lang w:val="fr-FR"/>
        </w:rPr>
        <w:t xml:space="preserve">., 2001 ; Mendoza </w:t>
      </w:r>
      <w:r w:rsidRPr="000C2638">
        <w:rPr>
          <w:i/>
          <w:lang w:val="fr-FR"/>
        </w:rPr>
        <w:t>et al</w:t>
      </w:r>
      <w:r w:rsidRPr="000C2638">
        <w:rPr>
          <w:lang w:val="fr-FR"/>
        </w:rPr>
        <w:t xml:space="preserve">., 2011; Patisaul </w:t>
      </w:r>
      <w:r w:rsidRPr="000C2638">
        <w:rPr>
          <w:i/>
          <w:lang w:val="fr-FR"/>
        </w:rPr>
        <w:t>et al</w:t>
      </w:r>
      <w:r w:rsidRPr="000C2638">
        <w:rPr>
          <w:lang w:val="fr-FR"/>
        </w:rPr>
        <w:t xml:space="preserve">., 2014; Delclos </w:t>
      </w:r>
      <w:r w:rsidRPr="000C2638">
        <w:rPr>
          <w:i/>
          <w:lang w:val="fr-FR"/>
        </w:rPr>
        <w:t>et al</w:t>
      </w:r>
      <w:r w:rsidRPr="000C2638">
        <w:rPr>
          <w:lang w:val="fr-FR"/>
        </w:rPr>
        <w:t>., 2014</w:t>
      </w:r>
      <w:r w:rsidR="00B2099A" w:rsidRPr="000C2638">
        <w:rPr>
          <w:lang w:val="fr-FR"/>
        </w:rPr>
        <w:t>), postnatal (</w:t>
      </w:r>
      <w:r w:rsidRPr="000C2638">
        <w:rPr>
          <w:lang w:val="fr-FR"/>
        </w:rPr>
        <w:t xml:space="preserve">Nah </w:t>
      </w:r>
      <w:r w:rsidRPr="000C2638">
        <w:rPr>
          <w:i/>
          <w:lang w:val="fr-FR"/>
        </w:rPr>
        <w:t>et al</w:t>
      </w:r>
      <w:r w:rsidRPr="000C2638">
        <w:rPr>
          <w:lang w:val="fr-FR"/>
        </w:rPr>
        <w:t xml:space="preserve">., 2011 ; Adewale </w:t>
      </w:r>
      <w:r w:rsidRPr="000C2638">
        <w:rPr>
          <w:i/>
          <w:lang w:val="fr-FR"/>
        </w:rPr>
        <w:t>et al</w:t>
      </w:r>
      <w:r w:rsidRPr="000C2638">
        <w:rPr>
          <w:lang w:val="fr-FR"/>
        </w:rPr>
        <w:t xml:space="preserve">., 2009; Fernandez </w:t>
      </w:r>
      <w:r w:rsidRPr="000C2638">
        <w:rPr>
          <w:i/>
          <w:lang w:val="fr-FR"/>
        </w:rPr>
        <w:t>et al</w:t>
      </w:r>
      <w:r w:rsidRPr="000C2638">
        <w:rPr>
          <w:lang w:val="fr-FR"/>
        </w:rPr>
        <w:t xml:space="preserve">., 2009) or prepubertal exposure (Zaid </w:t>
      </w:r>
      <w:r w:rsidRPr="000C2638">
        <w:rPr>
          <w:i/>
          <w:lang w:val="fr-FR"/>
        </w:rPr>
        <w:t>et al</w:t>
      </w:r>
      <w:r w:rsidRPr="000C2638">
        <w:rPr>
          <w:lang w:val="fr-FR"/>
        </w:rPr>
        <w:t>., 2014)</w:t>
      </w:r>
    </w:p>
    <w:p w14:paraId="00379956" w14:textId="77777777" w:rsidR="00C6686A" w:rsidRPr="003B562F" w:rsidRDefault="00C6686A" w:rsidP="00C6686A">
      <w:pPr>
        <w:widowControl/>
        <w:autoSpaceDE w:val="0"/>
        <w:autoSpaceDN w:val="0"/>
        <w:adjustRightInd w:val="0"/>
        <w:jc w:val="both"/>
        <w:rPr>
          <w:lang w:val="fr-FR"/>
        </w:rPr>
      </w:pPr>
    </w:p>
    <w:p w14:paraId="70021649" w14:textId="34141482" w:rsidR="00C6686A" w:rsidRPr="00C6686A" w:rsidRDefault="00C6686A" w:rsidP="00C6686A">
      <w:pPr>
        <w:widowControl/>
        <w:autoSpaceDE w:val="0"/>
        <w:autoSpaceDN w:val="0"/>
        <w:adjustRightInd w:val="0"/>
        <w:rPr>
          <w:rFonts w:cs="Verdana"/>
          <w:lang w:val="en-US" w:eastAsia="en-GB"/>
        </w:rPr>
      </w:pPr>
      <w:r w:rsidRPr="00C6686A">
        <w:t>This effect was recognised by RAC in its opinion in support of classification of BPA as Repr</w:t>
      </w:r>
      <w:r w:rsidR="009E441C">
        <w:t>.</w:t>
      </w:r>
      <w:r w:rsidRPr="00C6686A">
        <w:t xml:space="preserve"> 1B – H360F as summarised in the RAC opinion on restriction of BPA (ECHA 2015): “</w:t>
      </w:r>
      <w:r w:rsidRPr="00C6686A">
        <w:rPr>
          <w:rFonts w:cs="Verdana"/>
          <w:i/>
          <w:lang w:val="en-US" w:eastAsia="en-GB"/>
        </w:rPr>
        <w:t>RAC’s opinion (RAC 2014) was based on adverse effects, such as disturbances in the oestrous cycle, at a dose of 600 mg/kg bw/day (Tyl et al.</w:t>
      </w:r>
      <w:r w:rsidR="000C2638">
        <w:rPr>
          <w:rFonts w:cs="Verdana"/>
          <w:i/>
          <w:lang w:val="en-US" w:eastAsia="en-GB"/>
        </w:rPr>
        <w:t>,</w:t>
      </w:r>
      <w:r w:rsidRPr="00C6686A">
        <w:rPr>
          <w:rFonts w:cs="Verdana"/>
          <w:i/>
          <w:lang w:val="en-US" w:eastAsia="en-GB"/>
        </w:rPr>
        <w:t xml:space="preserve"> 2008) and at a dose of 100 mg/kg bw/day (Delclos et al.</w:t>
      </w:r>
      <w:r w:rsidR="000C2638">
        <w:rPr>
          <w:rFonts w:cs="Verdana"/>
          <w:i/>
          <w:lang w:val="en-US" w:eastAsia="en-GB"/>
        </w:rPr>
        <w:t>,</w:t>
      </w:r>
      <w:r w:rsidRPr="00C6686A">
        <w:rPr>
          <w:rFonts w:cs="Verdana"/>
          <w:i/>
          <w:lang w:val="en-US" w:eastAsia="en-GB"/>
        </w:rPr>
        <w:t xml:space="preserve"> 2014).</w:t>
      </w:r>
      <w:r w:rsidRPr="00C6686A">
        <w:rPr>
          <w:rFonts w:cs="Verdana"/>
          <w:lang w:val="en-US" w:eastAsia="en-GB"/>
        </w:rPr>
        <w:t>”</w:t>
      </w:r>
    </w:p>
    <w:p w14:paraId="1B1DE882" w14:textId="77777777" w:rsidR="00C6686A" w:rsidRPr="00C6686A" w:rsidRDefault="00C6686A" w:rsidP="00C6686A">
      <w:pPr>
        <w:rPr>
          <w:lang w:val="en-US"/>
        </w:rPr>
      </w:pPr>
    </w:p>
    <w:p w14:paraId="656D79FF" w14:textId="77777777" w:rsidR="00C6686A" w:rsidRPr="00C6686A" w:rsidRDefault="00C6686A" w:rsidP="00C6686A">
      <w:pPr>
        <w:jc w:val="both"/>
        <w:rPr>
          <w:lang w:val="en-US"/>
        </w:rPr>
      </w:pPr>
      <w:r w:rsidRPr="00C6686A">
        <w:rPr>
          <w:lang w:val="en-US"/>
        </w:rPr>
        <w:t xml:space="preserve">Proper cyclicity is considered essential to reach successful ovulation. An alteration of cyclicity may therefore directly induce at least subfertility through disturbed (delayed or absent) ovulation. The hormonal regulation of the cycle also influences the maturation process of the ovarian follicles. Different studies have linked estrous cyclicity modification with impaired follicles such as in Zaid </w:t>
      </w:r>
      <w:r w:rsidRPr="00C6686A">
        <w:rPr>
          <w:i/>
          <w:lang w:val="en-US"/>
        </w:rPr>
        <w:t>et al</w:t>
      </w:r>
      <w:r w:rsidRPr="00C6686A">
        <w:rPr>
          <w:lang w:val="en-US"/>
        </w:rPr>
        <w:t xml:space="preserve">. (2014) in which </w:t>
      </w:r>
      <w:r w:rsidRPr="00C6686A">
        <w:rPr>
          <w:rFonts w:cs="Arial"/>
        </w:rPr>
        <w:t xml:space="preserve">BPA treatment induced a persistent diestrous (5/8 animals), an increase of the number of large antral-like follicles that did not reach ovulation and of atretic cystic-like follicles and a decrease in the number of preantral follicles and </w:t>
      </w:r>
      <w:r w:rsidRPr="00C6686A">
        <w:rPr>
          <w:rFonts w:cs="Arial"/>
          <w:i/>
        </w:rPr>
        <w:t>corpus luteum</w:t>
      </w:r>
      <w:r w:rsidRPr="00C6686A">
        <w:rPr>
          <w:rFonts w:cs="Arial"/>
        </w:rPr>
        <w:t xml:space="preserve">. These data show that BPA delays the development of preovulatory follicles and their ovulation. </w:t>
      </w:r>
      <w:r w:rsidRPr="00C6686A">
        <w:rPr>
          <w:lang w:val="en-US"/>
        </w:rPr>
        <w:t>Modifications in the length and/or hormonal environment of the different phases may impact the quality of oocytes and the quality of embryos. An association with implantation failure and spontaneous miscarriages may also occur. Therefore, the effect on cyclicity needs to be considered in relation to the alteration of fertility observed (decreased implantation and litter size).</w:t>
      </w:r>
    </w:p>
    <w:p w14:paraId="33EE2360" w14:textId="77777777" w:rsidR="00C6686A" w:rsidRPr="00C6686A" w:rsidRDefault="00C6686A" w:rsidP="00C6686A">
      <w:pPr>
        <w:jc w:val="both"/>
        <w:rPr>
          <w:lang w:val="en-US"/>
        </w:rPr>
      </w:pPr>
    </w:p>
    <w:p w14:paraId="51CFD764" w14:textId="3167914A" w:rsidR="00C6686A" w:rsidRPr="00C6686A" w:rsidRDefault="00C6686A" w:rsidP="00C6686A">
      <w:pPr>
        <w:jc w:val="both"/>
        <w:rPr>
          <w:lang w:val="en-US"/>
        </w:rPr>
      </w:pPr>
      <w:r w:rsidRPr="00C26E13">
        <w:t>As syntheti</w:t>
      </w:r>
      <w:r w:rsidR="00B46F4B" w:rsidRPr="00C26E13">
        <w:t>s</w:t>
      </w:r>
      <w:r w:rsidRPr="00C26E13">
        <w:t xml:space="preserve">ed </w:t>
      </w:r>
      <w:r w:rsidR="007B15C1" w:rsidRPr="00C26E13">
        <w:t>by</w:t>
      </w:r>
      <w:r w:rsidRPr="00C26E13">
        <w:t xml:space="preserve"> Kortenkamp </w:t>
      </w:r>
      <w:r w:rsidRPr="00C26E13">
        <w:rPr>
          <w:i/>
        </w:rPr>
        <w:t>et al</w:t>
      </w:r>
      <w:r w:rsidRPr="00C26E13">
        <w:t xml:space="preserve">. </w:t>
      </w:r>
      <w:r w:rsidRPr="00C6686A">
        <w:rPr>
          <w:lang w:val="en-US"/>
        </w:rPr>
        <w:t>(2012)</w:t>
      </w:r>
      <w:r w:rsidR="00997AB6">
        <w:rPr>
          <w:lang w:val="en-US"/>
        </w:rPr>
        <w:t>,</w:t>
      </w:r>
      <w:r w:rsidRPr="00C6686A">
        <w:rPr>
          <w:lang w:val="en-US"/>
        </w:rPr>
        <w:t xml:space="preserve"> an association between menstrual cycle characteristics and sub-fecundity and spontaneous abortion has been observed in humans and lifelong menstrual patterns have been associated with chronic diseases, including breast and ovarian cancer, uterine fibroids, diabetes and cardiovascular disease. Chronic anovulation is a well-established cause of female infertility. The few studies of menstrual cycle characteristics and fecundity have found that shorter cycles were less likely to be followed by conception, while both shorter and longer cycles were more likely to be </w:t>
      </w:r>
      <w:r w:rsidR="00571C5A">
        <w:rPr>
          <w:lang w:val="en-US"/>
        </w:rPr>
        <w:t xml:space="preserve">followed by </w:t>
      </w:r>
      <w:r w:rsidRPr="00C6686A">
        <w:rPr>
          <w:lang w:val="en-US"/>
        </w:rPr>
        <w:t>spontaneous abort</w:t>
      </w:r>
      <w:r w:rsidR="00571C5A">
        <w:rPr>
          <w:lang w:val="en-US"/>
        </w:rPr>
        <w:t>ion</w:t>
      </w:r>
      <w:r w:rsidRPr="00C6686A">
        <w:rPr>
          <w:lang w:val="en-US"/>
        </w:rPr>
        <w:t>. Cycles with up to 4 days menstrual bleeding had lower fecundity</w:t>
      </w:r>
      <w:r w:rsidR="00571C5A">
        <w:rPr>
          <w:lang w:val="en-US"/>
        </w:rPr>
        <w:t>,</w:t>
      </w:r>
      <w:r w:rsidRPr="00C6686A">
        <w:rPr>
          <w:lang w:val="en-US"/>
        </w:rPr>
        <w:t xml:space="preserve"> and spontaneous abortion was less likely after cycles with more than 5 days </w:t>
      </w:r>
      <w:r w:rsidR="00571C5A">
        <w:rPr>
          <w:lang w:val="en-US"/>
        </w:rPr>
        <w:t xml:space="preserve">of </w:t>
      </w:r>
      <w:r w:rsidRPr="00C6686A">
        <w:rPr>
          <w:lang w:val="en-US"/>
        </w:rPr>
        <w:t xml:space="preserve">menstrual bleeding (Small </w:t>
      </w:r>
      <w:r w:rsidRPr="00C6686A">
        <w:rPr>
          <w:i/>
          <w:lang w:val="en-US"/>
        </w:rPr>
        <w:t>et al</w:t>
      </w:r>
      <w:r w:rsidRPr="00C6686A">
        <w:rPr>
          <w:lang w:val="en-US"/>
        </w:rPr>
        <w:t>., 2006). Alteration of cyclicity is therefore considered as an effect fulfilling fully the criteria of adversity.</w:t>
      </w:r>
    </w:p>
    <w:p w14:paraId="2D86F60A" w14:textId="77777777" w:rsidR="00C6686A" w:rsidRPr="00C6686A" w:rsidRDefault="00C6686A" w:rsidP="00C6686A">
      <w:pPr>
        <w:jc w:val="both"/>
        <w:rPr>
          <w:lang w:val="en-US"/>
        </w:rPr>
      </w:pPr>
    </w:p>
    <w:p w14:paraId="2D99A7E3" w14:textId="2CC6170F" w:rsidR="00C6686A" w:rsidRPr="00C6686A" w:rsidRDefault="00C6686A" w:rsidP="00C6686A">
      <w:pPr>
        <w:widowControl/>
        <w:autoSpaceDE w:val="0"/>
        <w:autoSpaceDN w:val="0"/>
        <w:adjustRightInd w:val="0"/>
        <w:jc w:val="both"/>
        <w:rPr>
          <w:lang w:val="en-US"/>
        </w:rPr>
      </w:pPr>
      <w:r w:rsidRPr="00C6686A">
        <w:rPr>
          <w:lang w:val="en-US"/>
        </w:rPr>
        <w:t>The specific pathways at stake during development or in adulthood</w:t>
      </w:r>
      <w:r w:rsidRPr="00C6686A" w:rsidDel="006963D3">
        <w:rPr>
          <w:lang w:val="en-US"/>
        </w:rPr>
        <w:t xml:space="preserve"> </w:t>
      </w:r>
      <w:r w:rsidRPr="00C6686A">
        <w:rPr>
          <w:lang w:val="en-US"/>
        </w:rPr>
        <w:t xml:space="preserve">are expected to be largely mediated through modification of the hormonal regulation of the cycle. They will be discussed in </w:t>
      </w:r>
      <w:r w:rsidR="000E0A6D">
        <w:rPr>
          <w:lang w:val="en-US"/>
        </w:rPr>
        <w:t>relation to</w:t>
      </w:r>
      <w:r w:rsidRPr="00C6686A">
        <w:rPr>
          <w:lang w:val="en-US"/>
        </w:rPr>
        <w:t xml:space="preserve"> the age at exposure in the next section on endocrine disruptive MoA.</w:t>
      </w:r>
    </w:p>
    <w:p w14:paraId="7ACA8986" w14:textId="77777777" w:rsidR="00C6686A" w:rsidRPr="00C6686A" w:rsidRDefault="00C6686A" w:rsidP="00C6686A">
      <w:pPr>
        <w:jc w:val="both"/>
        <w:rPr>
          <w:lang w:val="en-US"/>
        </w:rPr>
      </w:pPr>
    </w:p>
    <w:p w14:paraId="470AE69F" w14:textId="77777777" w:rsidR="00C6686A" w:rsidRPr="00C6686A" w:rsidRDefault="00C6686A" w:rsidP="00C6686A">
      <w:pPr>
        <w:widowControl/>
        <w:autoSpaceDE w:val="0"/>
        <w:autoSpaceDN w:val="0"/>
        <w:adjustRightInd w:val="0"/>
        <w:jc w:val="both"/>
        <w:rPr>
          <w:lang w:val="en-US"/>
        </w:rPr>
      </w:pPr>
    </w:p>
    <w:p w14:paraId="083E2EDE" w14:textId="77777777" w:rsidR="00C6686A" w:rsidRDefault="00C6686A" w:rsidP="00C52E8E">
      <w:pPr>
        <w:keepNext/>
        <w:keepLines/>
        <w:numPr>
          <w:ilvl w:val="2"/>
          <w:numId w:val="21"/>
        </w:numPr>
        <w:tabs>
          <w:tab w:val="num" w:pos="284"/>
        </w:tabs>
        <w:spacing w:after="240"/>
        <w:outlineLvl w:val="2"/>
        <w:rPr>
          <w:rFonts w:cs="Arial"/>
          <w:b/>
          <w:bCs/>
          <w:color w:val="000000"/>
          <w:sz w:val="22"/>
          <w:szCs w:val="22"/>
        </w:rPr>
      </w:pPr>
      <w:bookmarkStart w:id="203" w:name="_Toc472542934"/>
      <w:bookmarkStart w:id="204" w:name="_Toc476671052"/>
      <w:r w:rsidRPr="00C6686A">
        <w:rPr>
          <w:rFonts w:cs="Arial"/>
          <w:b/>
          <w:bCs/>
          <w:color w:val="000000"/>
          <w:sz w:val="22"/>
          <w:szCs w:val="22"/>
        </w:rPr>
        <w:t>Endocrine disruption in relation to the alteration of the estrous cyclicity</w:t>
      </w:r>
      <w:bookmarkEnd w:id="203"/>
      <w:bookmarkEnd w:id="204"/>
    </w:p>
    <w:p w14:paraId="14CB0B53" w14:textId="4C7E3B34" w:rsidR="008A2F4B" w:rsidRPr="008A2F4B" w:rsidRDefault="008A2F4B" w:rsidP="008A2F4B">
      <w:pPr>
        <w:pStyle w:val="Heading4"/>
        <w:numPr>
          <w:ilvl w:val="3"/>
          <w:numId w:val="21"/>
        </w:numPr>
        <w:tabs>
          <w:tab w:val="num" w:pos="284"/>
        </w:tabs>
        <w:ind w:left="0" w:firstLine="0"/>
        <w:rPr>
          <w:bCs/>
          <w:szCs w:val="22"/>
        </w:rPr>
      </w:pPr>
      <w:r w:rsidRPr="008A2F4B">
        <w:rPr>
          <w:bCs/>
          <w:szCs w:val="22"/>
        </w:rPr>
        <w:t>Adult exposure</w:t>
      </w:r>
    </w:p>
    <w:p w14:paraId="7FD5B95F" w14:textId="77777777" w:rsidR="00C6686A" w:rsidRPr="00C6686A" w:rsidRDefault="00C6686A" w:rsidP="000A7859">
      <w:pPr>
        <w:keepNext/>
        <w:keepLines/>
        <w:numPr>
          <w:ilvl w:val="4"/>
          <w:numId w:val="22"/>
        </w:numPr>
        <w:ind w:left="0" w:firstLine="0"/>
        <w:outlineLvl w:val="3"/>
        <w:rPr>
          <w:rFonts w:cs="Arial"/>
          <w:color w:val="000000"/>
          <w:sz w:val="22"/>
          <w:szCs w:val="28"/>
        </w:rPr>
      </w:pPr>
      <w:bookmarkStart w:id="205" w:name="_Toc472542936"/>
      <w:r w:rsidRPr="00C6686A">
        <w:rPr>
          <w:rFonts w:cs="Arial"/>
          <w:color w:val="000000"/>
          <w:sz w:val="22"/>
          <w:szCs w:val="28"/>
        </w:rPr>
        <w:t>Background on the regulation of the estrous cycle in rodents</w:t>
      </w:r>
      <w:bookmarkEnd w:id="205"/>
    </w:p>
    <w:p w14:paraId="45357323" w14:textId="77777777" w:rsidR="00C6686A" w:rsidRPr="00C6686A" w:rsidRDefault="00C6686A" w:rsidP="00C6686A">
      <w:pPr>
        <w:tabs>
          <w:tab w:val="left" w:pos="284"/>
        </w:tabs>
        <w:ind w:hanging="1903"/>
        <w:rPr>
          <w:sz w:val="22"/>
        </w:rPr>
      </w:pPr>
    </w:p>
    <w:p w14:paraId="2E8EE8B2" w14:textId="3134F708" w:rsidR="00C6686A" w:rsidRPr="00C6686A" w:rsidRDefault="00C6686A" w:rsidP="00C6686A">
      <w:pPr>
        <w:jc w:val="both"/>
        <w:rPr>
          <w:rFonts w:cs="Arial"/>
          <w:color w:val="000000" w:themeColor="text1"/>
        </w:rPr>
      </w:pPr>
      <w:r w:rsidRPr="00C6686A">
        <w:rPr>
          <w:rFonts w:cs="Arial"/>
          <w:color w:val="000000" w:themeColor="text1"/>
        </w:rPr>
        <w:t>In rat and mouse, the estrous cycle is characteri</w:t>
      </w:r>
      <w:r w:rsidR="00B46F4B">
        <w:rPr>
          <w:rFonts w:cs="Arial"/>
          <w:color w:val="000000" w:themeColor="text1"/>
        </w:rPr>
        <w:t>s</w:t>
      </w:r>
      <w:r w:rsidRPr="00C6686A">
        <w:rPr>
          <w:rFonts w:cs="Arial"/>
          <w:color w:val="000000" w:themeColor="text1"/>
        </w:rPr>
        <w:t>ed by the following sequential stages, called estrus, diestrus-1 (also named metestrus), diestrus-2 (also called diestrus) and proestrus; each of which lasting about one day. At the end of the follicle growth, ovulation occurs on estrus stage at 02:00hrs. During the night between proestrus and estrus, females are receptive for mating. After the oocyte expulsion, the follicle becomes the corp</w:t>
      </w:r>
      <w:r w:rsidR="00333AC4">
        <w:rPr>
          <w:rFonts w:cs="Arial"/>
          <w:color w:val="000000" w:themeColor="text1"/>
        </w:rPr>
        <w:t>u</w:t>
      </w:r>
      <w:r w:rsidRPr="00C6686A">
        <w:rPr>
          <w:rFonts w:cs="Arial"/>
          <w:color w:val="000000" w:themeColor="text1"/>
        </w:rPr>
        <w:t>s luteum, which predominantly secretes progesterone.</w:t>
      </w:r>
    </w:p>
    <w:p w14:paraId="3B81CC7B" w14:textId="327FA3C4" w:rsidR="00C6686A" w:rsidRPr="008A2F4B" w:rsidRDefault="00C6686A" w:rsidP="00C6686A">
      <w:pPr>
        <w:spacing w:before="120"/>
        <w:jc w:val="both"/>
        <w:rPr>
          <w:rFonts w:cs="Arial"/>
          <w:color w:val="000000" w:themeColor="text1"/>
        </w:rPr>
      </w:pPr>
      <w:r w:rsidRPr="00C6686A">
        <w:rPr>
          <w:rFonts w:cs="Arial"/>
          <w:color w:val="000000" w:themeColor="text1"/>
        </w:rPr>
        <w:t xml:space="preserve">The time-related changes in hormonal secretions by the ovary and pituitary gland during the estrous cycle are well-known </w:t>
      </w:r>
      <w:r w:rsidRPr="008A2F4B">
        <w:rPr>
          <w:rFonts w:cs="Arial"/>
          <w:color w:val="000000" w:themeColor="text1"/>
        </w:rPr>
        <w:t xml:space="preserve">processes </w:t>
      </w:r>
      <w:r w:rsidRPr="006D5F98">
        <w:rPr>
          <w:rFonts w:cs="Arial"/>
          <w:color w:val="000000" w:themeColor="text1"/>
        </w:rPr>
        <w:t>(</w:t>
      </w:r>
      <w:r w:rsidR="006D5F98" w:rsidRPr="006D5F98">
        <w:rPr>
          <w:rFonts w:cs="Arial"/>
          <w:color w:val="000000" w:themeColor="text1"/>
        </w:rPr>
        <w:fldChar w:fldCharType="begin"/>
      </w:r>
      <w:r w:rsidR="006D5F98" w:rsidRPr="006D5F98">
        <w:rPr>
          <w:rFonts w:cs="Arial"/>
          <w:color w:val="000000" w:themeColor="text1"/>
        </w:rPr>
        <w:instrText xml:space="preserve"> REF _Ref473031142 \h </w:instrText>
      </w:r>
      <w:r w:rsidR="006D5F98">
        <w:rPr>
          <w:rFonts w:cs="Arial"/>
          <w:color w:val="000000" w:themeColor="text1"/>
        </w:rPr>
        <w:instrText xml:space="preserve"> \* MERGEFORMAT </w:instrText>
      </w:r>
      <w:r w:rsidR="006D5F98" w:rsidRPr="006D5F98">
        <w:rPr>
          <w:rFonts w:cs="Arial"/>
          <w:color w:val="000000" w:themeColor="text1"/>
        </w:rPr>
      </w:r>
      <w:r w:rsidR="006D5F98" w:rsidRPr="006D5F98">
        <w:rPr>
          <w:rFonts w:cs="Arial"/>
          <w:color w:val="000000" w:themeColor="text1"/>
        </w:rPr>
        <w:fldChar w:fldCharType="separate"/>
      </w:r>
      <w:r w:rsidR="00F74D1B" w:rsidRPr="00F74D1B">
        <w:rPr>
          <w:rFonts w:cs="Arial"/>
          <w:color w:val="000000" w:themeColor="text1"/>
        </w:rPr>
        <w:t>Figure 2</w:t>
      </w:r>
      <w:r w:rsidR="006D5F98" w:rsidRPr="006D5F98">
        <w:rPr>
          <w:rFonts w:cs="Arial"/>
          <w:color w:val="000000" w:themeColor="text1"/>
        </w:rPr>
        <w:fldChar w:fldCharType="end"/>
      </w:r>
      <w:r w:rsidRPr="008A2F4B">
        <w:rPr>
          <w:rFonts w:cs="Arial"/>
          <w:color w:val="000000" w:themeColor="text1"/>
        </w:rPr>
        <w:t xml:space="preserve">). </w:t>
      </w:r>
    </w:p>
    <w:p w14:paraId="7D8E6006" w14:textId="77777777" w:rsidR="00C6686A" w:rsidRPr="00C6686A" w:rsidRDefault="00C6686A" w:rsidP="00C6686A">
      <w:pPr>
        <w:spacing w:before="120"/>
        <w:ind w:left="142"/>
        <w:jc w:val="both"/>
        <w:rPr>
          <w:rFonts w:cs="Arial"/>
          <w:color w:val="FF0000"/>
        </w:rPr>
      </w:pPr>
      <w:r w:rsidRPr="00C6686A">
        <w:rPr>
          <w:rFonts w:cs="Arial"/>
          <w:noProof/>
          <w:lang w:eastAsia="en-GB"/>
        </w:rPr>
        <mc:AlternateContent>
          <mc:Choice Requires="wps">
            <w:drawing>
              <wp:anchor distT="0" distB="0" distL="114300" distR="114300" simplePos="0" relativeHeight="251654144" behindDoc="0" locked="0" layoutInCell="1" allowOverlap="1" wp14:anchorId="3AD849C3" wp14:editId="39D7983A">
                <wp:simplePos x="0" y="0"/>
                <wp:positionH relativeFrom="column">
                  <wp:posOffset>3999230</wp:posOffset>
                </wp:positionH>
                <wp:positionV relativeFrom="paragraph">
                  <wp:posOffset>268605</wp:posOffset>
                </wp:positionV>
                <wp:extent cx="1" cy="6829425"/>
                <wp:effectExtent l="0" t="0" r="19050" b="9525"/>
                <wp:wrapNone/>
                <wp:docPr id="24" name="Connecteur droit 24"/>
                <wp:cNvGraphicFramePr/>
                <a:graphic xmlns:a="http://schemas.openxmlformats.org/drawingml/2006/main">
                  <a:graphicData uri="http://schemas.microsoft.com/office/word/2010/wordprocessingShape">
                    <wps:wsp>
                      <wps:cNvCnPr/>
                      <wps:spPr>
                        <a:xfrm flipH="1">
                          <a:off x="0" y="0"/>
                          <a:ext cx="1" cy="6829425"/>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FDAD26" id="Connecteur droit 2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pt,21.15pt" to="314.9pt,5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" strokecolor="#00b0f0"/>
            </w:pict>
          </mc:Fallback>
        </mc:AlternateContent>
      </w:r>
      <w:r w:rsidRPr="00C6686A">
        <w:rPr>
          <w:rFonts w:cs="Arial"/>
          <w:noProof/>
          <w:lang w:eastAsia="en-GB"/>
        </w:rPr>
        <w:drawing>
          <wp:inline distT="0" distB="0" distL="0" distR="0" wp14:anchorId="0F33D282" wp14:editId="4A8D67D0">
            <wp:extent cx="5267325" cy="7590786"/>
            <wp:effectExtent l="0" t="0" r="0" b="0"/>
            <wp:docPr id="8" name="Image 1" descr="Sans tit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Sans titre 4.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67584" cy="7591159"/>
                    </a:xfrm>
                    <a:prstGeom prst="rect">
                      <a:avLst/>
                    </a:prstGeom>
                  </pic:spPr>
                </pic:pic>
              </a:graphicData>
            </a:graphic>
          </wp:inline>
        </w:drawing>
      </w:r>
    </w:p>
    <w:p w14:paraId="5A06C21C" w14:textId="77777777" w:rsidR="00C6686A" w:rsidRPr="00C6686A" w:rsidRDefault="00C6686A" w:rsidP="00C6686A">
      <w:pPr>
        <w:keepNext/>
        <w:widowControl/>
        <w:jc w:val="both"/>
        <w:rPr>
          <w:rFonts w:eastAsiaTheme="minorEastAsia" w:cs="Arial"/>
          <w:b/>
          <w:bCs/>
          <w:color w:val="000000" w:themeColor="text1"/>
          <w:kern w:val="24"/>
          <w:sz w:val="18"/>
          <w:szCs w:val="18"/>
          <w:lang w:eastAsia="zh-CN"/>
        </w:rPr>
      </w:pPr>
      <w:bookmarkStart w:id="206" w:name="_Ref473031142"/>
      <w:r w:rsidRPr="00C6686A">
        <w:rPr>
          <w:rFonts w:eastAsiaTheme="minorEastAsia" w:cs="Arial"/>
          <w:b/>
          <w:bCs/>
          <w:color w:val="000000" w:themeColor="text1"/>
          <w:kern w:val="24"/>
          <w:sz w:val="18"/>
          <w:szCs w:val="18"/>
          <w:lang w:eastAsia="zh-CN"/>
        </w:rPr>
        <w:t xml:space="preserve">Figure </w:t>
      </w:r>
      <w:r w:rsidRPr="00C6686A">
        <w:rPr>
          <w:rFonts w:eastAsiaTheme="minorEastAsia" w:cs="Arial"/>
          <w:b/>
          <w:bCs/>
          <w:color w:val="000000" w:themeColor="text1"/>
          <w:kern w:val="24"/>
          <w:sz w:val="18"/>
          <w:szCs w:val="18"/>
          <w:lang w:eastAsia="zh-CN"/>
        </w:rPr>
        <w:fldChar w:fldCharType="begin"/>
      </w:r>
      <w:r w:rsidRPr="00C6686A">
        <w:rPr>
          <w:rFonts w:eastAsiaTheme="minorEastAsia" w:cs="Arial"/>
          <w:b/>
          <w:bCs/>
          <w:color w:val="000000" w:themeColor="text1"/>
          <w:kern w:val="24"/>
          <w:sz w:val="18"/>
          <w:szCs w:val="18"/>
          <w:lang w:eastAsia="zh-CN"/>
        </w:rPr>
        <w:instrText xml:space="preserve"> SEQ Figure \* ARABIC </w:instrText>
      </w:r>
      <w:r w:rsidRPr="00C6686A">
        <w:rPr>
          <w:rFonts w:eastAsiaTheme="minorEastAsia" w:cs="Arial"/>
          <w:b/>
          <w:bCs/>
          <w:color w:val="000000" w:themeColor="text1"/>
          <w:kern w:val="24"/>
          <w:sz w:val="18"/>
          <w:szCs w:val="18"/>
          <w:lang w:eastAsia="zh-CN"/>
        </w:rPr>
        <w:fldChar w:fldCharType="separate"/>
      </w:r>
      <w:r w:rsidR="00F74D1B">
        <w:rPr>
          <w:rFonts w:eastAsiaTheme="minorEastAsia" w:cs="Arial"/>
          <w:b/>
          <w:bCs/>
          <w:noProof/>
          <w:color w:val="000000" w:themeColor="text1"/>
          <w:kern w:val="24"/>
          <w:sz w:val="18"/>
          <w:szCs w:val="18"/>
          <w:lang w:eastAsia="zh-CN"/>
        </w:rPr>
        <w:t>2</w:t>
      </w:r>
      <w:r w:rsidRPr="00C6686A">
        <w:rPr>
          <w:rFonts w:eastAsiaTheme="minorEastAsia" w:cs="Arial"/>
          <w:b/>
          <w:bCs/>
          <w:color w:val="000000" w:themeColor="text1"/>
          <w:kern w:val="24"/>
          <w:sz w:val="18"/>
          <w:szCs w:val="18"/>
          <w:lang w:eastAsia="zh-CN"/>
        </w:rPr>
        <w:fldChar w:fldCharType="end"/>
      </w:r>
      <w:bookmarkEnd w:id="206"/>
      <w:r w:rsidRPr="00C6686A">
        <w:rPr>
          <w:rFonts w:eastAsiaTheme="minorEastAsia" w:cs="Arial"/>
          <w:b/>
          <w:bCs/>
          <w:color w:val="000000" w:themeColor="text1"/>
          <w:kern w:val="24"/>
          <w:sz w:val="18"/>
          <w:szCs w:val="18"/>
          <w:lang w:eastAsia="zh-CN"/>
        </w:rPr>
        <w:t>: Concentrations of progesterone, prolactin, estradiol, LH and FSH in the peripheral plasma of the 4-days estrous cycle of the rat.</w:t>
      </w:r>
    </w:p>
    <w:p w14:paraId="505196A5" w14:textId="1C91595B" w:rsidR="00C6686A" w:rsidRPr="00C6686A" w:rsidRDefault="00C6686A" w:rsidP="00C6686A">
      <w:pPr>
        <w:widowControl/>
        <w:spacing w:before="60"/>
        <w:jc w:val="both"/>
        <w:rPr>
          <w:rFonts w:eastAsiaTheme="minorEastAsia" w:cs="Arial"/>
          <w:color w:val="000000" w:themeColor="text1"/>
          <w:sz w:val="18"/>
          <w:szCs w:val="18"/>
          <w:lang w:val="en-US" w:eastAsia="zh-CN"/>
        </w:rPr>
      </w:pPr>
      <w:r w:rsidRPr="00C6686A">
        <w:rPr>
          <w:rFonts w:eastAsiaTheme="minorEastAsia" w:cs="Arial"/>
          <w:color w:val="000000" w:themeColor="text1"/>
          <w:kern w:val="24"/>
          <w:sz w:val="18"/>
          <w:szCs w:val="18"/>
          <w:lang w:eastAsia="zh-CN"/>
        </w:rPr>
        <w:t>Mean values ± SE of 5-6 rats are represented. Horizontal black bars represent the dark period in the animal room (18:00-06:00) of the 24-hr clock. Note that estradiol concentrations are expressed with pg/mL unlike all other hormonal concentrations which are expressed as µg/mL</w:t>
      </w:r>
      <w:r w:rsidR="007B15C1">
        <w:rPr>
          <w:rFonts w:eastAsiaTheme="minorEastAsia" w:cs="Arial"/>
          <w:color w:val="000000" w:themeColor="text1"/>
          <w:kern w:val="24"/>
          <w:sz w:val="18"/>
          <w:szCs w:val="18"/>
          <w:lang w:eastAsia="zh-CN"/>
        </w:rPr>
        <w:t>.</w:t>
      </w:r>
      <w:r w:rsidRPr="00C6686A">
        <w:rPr>
          <w:rFonts w:eastAsiaTheme="minorEastAsia" w:cs="Arial"/>
          <w:color w:val="000000" w:themeColor="text1"/>
          <w:kern w:val="24"/>
          <w:sz w:val="18"/>
          <w:szCs w:val="18"/>
          <w:lang w:eastAsia="zh-CN"/>
        </w:rPr>
        <w:t xml:space="preserve"> The</w:t>
      </w:r>
      <w:r w:rsidR="007B15C1">
        <w:rPr>
          <w:rFonts w:eastAsiaTheme="minorEastAsia" w:cs="Arial"/>
          <w:color w:val="000000" w:themeColor="text1"/>
          <w:kern w:val="24"/>
          <w:sz w:val="18"/>
          <w:szCs w:val="18"/>
          <w:lang w:eastAsia="zh-CN"/>
        </w:rPr>
        <w:t xml:space="preserve"> </w:t>
      </w:r>
      <w:r w:rsidRPr="00C6686A">
        <w:rPr>
          <w:rFonts w:eastAsiaTheme="minorEastAsia" w:cs="Arial"/>
          <w:color w:val="000000" w:themeColor="text1"/>
          <w:kern w:val="24"/>
          <w:sz w:val="18"/>
          <w:szCs w:val="18"/>
          <w:lang w:eastAsia="zh-CN"/>
        </w:rPr>
        <w:t xml:space="preserve">blue line indicates 15h00 at proestrus (from Smith </w:t>
      </w:r>
      <w:r w:rsidRPr="00C6686A">
        <w:rPr>
          <w:rFonts w:eastAsiaTheme="minorEastAsia" w:cs="Arial"/>
          <w:i/>
          <w:color w:val="000000" w:themeColor="text1"/>
          <w:kern w:val="24"/>
          <w:sz w:val="18"/>
          <w:szCs w:val="18"/>
          <w:lang w:eastAsia="zh-CN"/>
        </w:rPr>
        <w:t>et al.</w:t>
      </w:r>
      <w:r w:rsidRPr="00C6686A">
        <w:rPr>
          <w:rFonts w:eastAsiaTheme="minorEastAsia" w:cs="Arial"/>
          <w:color w:val="000000" w:themeColor="text1"/>
          <w:kern w:val="24"/>
          <w:sz w:val="18"/>
          <w:szCs w:val="18"/>
          <w:lang w:eastAsia="zh-CN"/>
        </w:rPr>
        <w:t>, 1975)</w:t>
      </w:r>
      <w:r w:rsidR="007B15C1">
        <w:rPr>
          <w:rFonts w:eastAsiaTheme="minorEastAsia" w:cs="Arial"/>
          <w:color w:val="000000" w:themeColor="text1"/>
          <w:kern w:val="24"/>
          <w:sz w:val="18"/>
          <w:szCs w:val="18"/>
          <w:lang w:eastAsia="zh-CN"/>
        </w:rPr>
        <w:t>.</w:t>
      </w:r>
    </w:p>
    <w:p w14:paraId="650D160D" w14:textId="77777777" w:rsidR="00C6686A" w:rsidRPr="00C6686A" w:rsidRDefault="00C6686A" w:rsidP="00C6686A">
      <w:pPr>
        <w:spacing w:before="120"/>
        <w:ind w:left="142"/>
        <w:jc w:val="both"/>
        <w:rPr>
          <w:rFonts w:cs="Arial"/>
          <w:color w:val="000000" w:themeColor="text1"/>
        </w:rPr>
      </w:pPr>
    </w:p>
    <w:p w14:paraId="4213CFF5" w14:textId="65BA5D29" w:rsidR="00C6686A" w:rsidRPr="00C6686A" w:rsidRDefault="00C6686A" w:rsidP="00C6686A">
      <w:pPr>
        <w:spacing w:before="120"/>
        <w:jc w:val="both"/>
        <w:rPr>
          <w:rFonts w:cs="Arial"/>
          <w:color w:val="000000" w:themeColor="text1"/>
        </w:rPr>
      </w:pPr>
      <w:r w:rsidRPr="00C6686A">
        <w:rPr>
          <w:rFonts w:cs="Arial"/>
          <w:color w:val="000000" w:themeColor="text1"/>
        </w:rPr>
        <w:t xml:space="preserve">The sequence of regulation during the estrous cycle is presented in </w:t>
      </w:r>
      <w:r w:rsidR="006D5F98" w:rsidRPr="006D5F98">
        <w:rPr>
          <w:rFonts w:cs="Arial"/>
          <w:color w:val="000000" w:themeColor="text1"/>
        </w:rPr>
        <w:fldChar w:fldCharType="begin"/>
      </w:r>
      <w:r w:rsidR="006D5F98">
        <w:rPr>
          <w:rFonts w:cs="Arial"/>
          <w:color w:val="000000" w:themeColor="text1"/>
        </w:rPr>
        <w:instrText xml:space="preserve"> REF _Ref473031211 \h  \* MERGEFORMAT </w:instrText>
      </w:r>
      <w:r w:rsidR="006D5F98" w:rsidRPr="006D5F98">
        <w:rPr>
          <w:rFonts w:cs="Arial"/>
          <w:color w:val="000000" w:themeColor="text1"/>
        </w:rPr>
      </w:r>
      <w:r w:rsidR="006D5F98" w:rsidRPr="006D5F98">
        <w:rPr>
          <w:rFonts w:cs="Arial"/>
          <w:color w:val="000000" w:themeColor="text1"/>
        </w:rPr>
        <w:fldChar w:fldCharType="separate"/>
      </w:r>
      <w:r w:rsidR="00F74D1B" w:rsidRPr="00F74D1B">
        <w:rPr>
          <w:rFonts w:cs="Arial"/>
          <w:color w:val="000000" w:themeColor="text1"/>
        </w:rPr>
        <w:t>Figure 3</w:t>
      </w:r>
      <w:r w:rsidR="006D5F98" w:rsidRPr="006D5F98">
        <w:rPr>
          <w:rFonts w:cs="Arial"/>
          <w:color w:val="000000" w:themeColor="text1"/>
        </w:rPr>
        <w:fldChar w:fldCharType="end"/>
      </w:r>
      <w:r w:rsidRPr="006D5F98">
        <w:rPr>
          <w:rFonts w:cs="Arial"/>
          <w:color w:val="000000" w:themeColor="text1"/>
        </w:rPr>
        <w:t>.</w:t>
      </w:r>
      <w:r w:rsidRPr="00C6686A">
        <w:rPr>
          <w:rFonts w:cs="Arial"/>
          <w:color w:val="000000" w:themeColor="text1"/>
        </w:rPr>
        <w:t xml:space="preserve"> </w:t>
      </w:r>
    </w:p>
    <w:p w14:paraId="0D1DBEAD" w14:textId="74731F78" w:rsidR="00C6686A" w:rsidRPr="00C6686A" w:rsidRDefault="00C6686A" w:rsidP="00C6686A">
      <w:pPr>
        <w:spacing w:before="120"/>
        <w:jc w:val="both"/>
        <w:rPr>
          <w:rFonts w:cs="Arial"/>
          <w:color w:val="000000" w:themeColor="text1"/>
        </w:rPr>
      </w:pPr>
      <w:r w:rsidRPr="00C6686A">
        <w:rPr>
          <w:rFonts w:cs="Arial"/>
          <w:color w:val="000000" w:themeColor="text1"/>
        </w:rPr>
        <w:t>The diestrus 1, diestrous 2 and proestrus before 15h00 correspond to the ovarian phase during which the pool of recruited preantral and antral follicles are growing and produce estrogens. Estrogen production results from a collaborative work inside the ovary: the theca-interstitial cells syntheti</w:t>
      </w:r>
      <w:r w:rsidR="00B46F4B">
        <w:rPr>
          <w:rFonts w:cs="Arial"/>
          <w:color w:val="000000" w:themeColor="text1"/>
        </w:rPr>
        <w:t>s</w:t>
      </w:r>
      <w:r w:rsidRPr="00C6686A">
        <w:rPr>
          <w:rFonts w:cs="Arial"/>
          <w:color w:val="000000" w:themeColor="text1"/>
        </w:rPr>
        <w:t xml:space="preserve">e androgens from cholesterol and the granulosa cells, convert the androgens produced by theca-interstitial cells into estrogens as they specifically express </w:t>
      </w:r>
      <w:r w:rsidRPr="00C6686A">
        <w:rPr>
          <w:rFonts w:cs="Arial"/>
          <w:i/>
          <w:iCs/>
          <w:color w:val="000000" w:themeColor="text1"/>
        </w:rPr>
        <w:t>cypP450arom</w:t>
      </w:r>
      <w:r w:rsidRPr="00C6686A">
        <w:rPr>
          <w:rFonts w:cs="Arial"/>
          <w:color w:val="000000" w:themeColor="text1"/>
        </w:rPr>
        <w:t xml:space="preserve"> (also called </w:t>
      </w:r>
      <w:r w:rsidRPr="00C6686A">
        <w:rPr>
          <w:rFonts w:cs="Arial"/>
          <w:i/>
          <w:iCs/>
          <w:color w:val="000000" w:themeColor="text1"/>
        </w:rPr>
        <w:t>cyp19a1</w:t>
      </w:r>
      <w:r w:rsidRPr="00C6686A">
        <w:rPr>
          <w:rFonts w:cs="Arial"/>
          <w:color w:val="000000" w:themeColor="text1"/>
        </w:rPr>
        <w:t>) encoding the aromatase, cataly</w:t>
      </w:r>
      <w:r w:rsidR="00B46F4B">
        <w:rPr>
          <w:rFonts w:cs="Arial"/>
          <w:color w:val="000000" w:themeColor="text1"/>
        </w:rPr>
        <w:t>s</w:t>
      </w:r>
      <w:r w:rsidRPr="00C6686A">
        <w:rPr>
          <w:rFonts w:cs="Arial"/>
          <w:color w:val="000000" w:themeColor="text1"/>
        </w:rPr>
        <w:t xml:space="preserve">ing this conversion. </w:t>
      </w:r>
    </w:p>
    <w:p w14:paraId="4928B010" w14:textId="3994C842" w:rsidR="00C6686A" w:rsidRPr="00C6686A" w:rsidRDefault="00C6686A" w:rsidP="00C6686A">
      <w:pPr>
        <w:spacing w:before="120"/>
        <w:jc w:val="both"/>
        <w:rPr>
          <w:rFonts w:cs="Arial"/>
          <w:color w:val="000000" w:themeColor="text1"/>
        </w:rPr>
      </w:pPr>
      <w:r w:rsidRPr="00C6686A">
        <w:rPr>
          <w:rFonts w:cs="Arial"/>
          <w:color w:val="000000" w:themeColor="text1"/>
        </w:rPr>
        <w:t>During this period, the follicles grow, the production of estrogens increas</w:t>
      </w:r>
      <w:r w:rsidR="007B15C1">
        <w:rPr>
          <w:rFonts w:cs="Arial"/>
          <w:color w:val="000000" w:themeColor="text1"/>
        </w:rPr>
        <w:t>es</w:t>
      </w:r>
      <w:r w:rsidRPr="00C6686A">
        <w:rPr>
          <w:rFonts w:cs="Arial"/>
          <w:color w:val="000000" w:themeColor="text1"/>
        </w:rPr>
        <w:t xml:space="preserve"> and the plasma estradiol concentration shows a peak during a few hours before 15h00 of the proestrus stage. These processes are stimulated by both FSH (stimulating granulosa cells) and LH (</w:t>
      </w:r>
      <w:r w:rsidR="000E0A6D">
        <w:rPr>
          <w:rFonts w:cs="Arial"/>
          <w:color w:val="000000" w:themeColor="text1"/>
        </w:rPr>
        <w:t xml:space="preserve">mainly </w:t>
      </w:r>
      <w:r w:rsidRPr="00C6686A">
        <w:rPr>
          <w:rFonts w:cs="Arial"/>
          <w:color w:val="000000" w:themeColor="text1"/>
        </w:rPr>
        <w:t xml:space="preserve">stimulating theca-interstitial cells, </w:t>
      </w:r>
      <w:r w:rsidR="000E0A6D">
        <w:rPr>
          <w:rFonts w:cs="Arial"/>
          <w:color w:val="000000" w:themeColor="text1"/>
        </w:rPr>
        <w:t xml:space="preserve">and </w:t>
      </w:r>
      <w:r w:rsidRPr="00C6686A">
        <w:rPr>
          <w:rFonts w:cs="Arial"/>
          <w:color w:val="000000" w:themeColor="text1"/>
        </w:rPr>
        <w:t xml:space="preserve">granulosa cells incidentally). </w:t>
      </w:r>
      <w:r w:rsidRPr="004E1E38">
        <w:rPr>
          <w:rFonts w:cs="Arial"/>
          <w:color w:val="000000" w:themeColor="text1"/>
        </w:rPr>
        <w:t xml:space="preserve">Importantly, the preovulatory surge of estrogens is also largely due to the </w:t>
      </w:r>
      <w:r w:rsidR="00333AC4" w:rsidRPr="004E1E38">
        <w:rPr>
          <w:rFonts w:cs="Arial"/>
          <w:color w:val="000000" w:themeColor="text1"/>
        </w:rPr>
        <w:t>self-</w:t>
      </w:r>
      <w:r w:rsidRPr="004E1E38">
        <w:rPr>
          <w:rFonts w:cs="Arial"/>
          <w:color w:val="000000" w:themeColor="text1"/>
        </w:rPr>
        <w:t xml:space="preserve">stimulation </w:t>
      </w:r>
      <w:r w:rsidR="00333AC4" w:rsidRPr="004E1E38">
        <w:rPr>
          <w:rFonts w:cs="Arial"/>
          <w:color w:val="000000" w:themeColor="text1"/>
        </w:rPr>
        <w:t xml:space="preserve">as </w:t>
      </w:r>
      <w:r w:rsidRPr="004E1E38">
        <w:rPr>
          <w:rFonts w:cs="Arial"/>
          <w:color w:val="000000" w:themeColor="text1"/>
        </w:rPr>
        <w:t>the</w:t>
      </w:r>
      <w:r w:rsidR="00333AC4" w:rsidRPr="004E1E38">
        <w:rPr>
          <w:rFonts w:cs="Arial"/>
          <w:color w:val="000000" w:themeColor="text1"/>
        </w:rPr>
        <w:t xml:space="preserve"> rise in</w:t>
      </w:r>
      <w:r w:rsidRPr="004E1E38">
        <w:rPr>
          <w:rFonts w:cs="Arial"/>
          <w:color w:val="000000" w:themeColor="text1"/>
        </w:rPr>
        <w:t xml:space="preserve"> estrogens </w:t>
      </w:r>
      <w:r w:rsidR="00333AC4" w:rsidRPr="004E1E38">
        <w:rPr>
          <w:rFonts w:cs="Arial"/>
          <w:color w:val="000000" w:themeColor="text1"/>
        </w:rPr>
        <w:t xml:space="preserve">further stimulates </w:t>
      </w:r>
      <w:r w:rsidRPr="004E1E38">
        <w:rPr>
          <w:rFonts w:cs="Arial"/>
          <w:color w:val="000000" w:themeColor="text1"/>
        </w:rPr>
        <w:t>their own production (</w:t>
      </w:r>
      <w:r w:rsidR="006D5F98" w:rsidRPr="00CB1363">
        <w:rPr>
          <w:rFonts w:cs="Arial"/>
          <w:color w:val="000000" w:themeColor="text1"/>
        </w:rPr>
        <w:fldChar w:fldCharType="begin"/>
      </w:r>
      <w:r w:rsidR="006D5F98" w:rsidRPr="004E1E38">
        <w:rPr>
          <w:rFonts w:cs="Arial"/>
          <w:color w:val="000000" w:themeColor="text1"/>
        </w:rPr>
        <w:instrText xml:space="preserve"> REF _Ref473031238 \h  \* MERGEFORMAT </w:instrText>
      </w:r>
      <w:r w:rsidR="006D5F98" w:rsidRPr="00CB1363">
        <w:rPr>
          <w:rFonts w:cs="Arial"/>
          <w:color w:val="000000" w:themeColor="text1"/>
        </w:rPr>
      </w:r>
      <w:r w:rsidR="006D5F98" w:rsidRPr="00CB1363">
        <w:rPr>
          <w:rFonts w:cs="Arial"/>
          <w:color w:val="000000" w:themeColor="text1"/>
        </w:rPr>
        <w:fldChar w:fldCharType="separate"/>
      </w:r>
      <w:r w:rsidR="00F74D1B" w:rsidRPr="00F74D1B">
        <w:rPr>
          <w:rFonts w:cs="Arial"/>
          <w:color w:val="000000" w:themeColor="text1"/>
        </w:rPr>
        <w:t>Figure 4</w:t>
      </w:r>
      <w:r w:rsidR="006D5F98" w:rsidRPr="00CB1363">
        <w:rPr>
          <w:rFonts w:cs="Arial"/>
          <w:color w:val="000000" w:themeColor="text1"/>
        </w:rPr>
        <w:fldChar w:fldCharType="end"/>
      </w:r>
      <w:r w:rsidRPr="004E1E38">
        <w:rPr>
          <w:rFonts w:cs="Arial"/>
          <w:color w:val="000000" w:themeColor="text1"/>
        </w:rPr>
        <w:t xml:space="preserve">). The estrogens stimulate follicle growth and protect the follicle from atresia, and consequently more and more cells produce estrogens. Furthermore, in theca-interstitial cells, estrogens act in a paracrine mode to up-regulate the stimulatory effect of LH on androgen production. </w:t>
      </w:r>
      <w:r w:rsidR="001931D7" w:rsidRPr="004E1E38">
        <w:rPr>
          <w:rFonts w:cs="Arial"/>
          <w:color w:val="000000" w:themeColor="text1"/>
        </w:rPr>
        <w:t xml:space="preserve">Lastly, in granulosa cells, estrogens up-regulate in an autocrine fashion, via binding to ERβ, the stimulatory effect of FSH and of LH on the expression of the </w:t>
      </w:r>
      <w:r w:rsidR="001931D7" w:rsidRPr="004E1E38">
        <w:rPr>
          <w:rFonts w:cs="Arial"/>
          <w:i/>
          <w:iCs/>
          <w:color w:val="000000" w:themeColor="text1"/>
        </w:rPr>
        <w:t>cypP450arom</w:t>
      </w:r>
      <w:r w:rsidR="001931D7" w:rsidRPr="004E1E38">
        <w:rPr>
          <w:rFonts w:cs="Arial"/>
          <w:color w:val="000000" w:themeColor="text1"/>
        </w:rPr>
        <w:t>.</w:t>
      </w:r>
    </w:p>
    <w:p w14:paraId="38F73F03" w14:textId="77777777" w:rsidR="00C6686A" w:rsidRPr="00C6686A" w:rsidRDefault="00C6686A" w:rsidP="00C6686A">
      <w:pPr>
        <w:spacing w:before="120"/>
        <w:jc w:val="both"/>
        <w:rPr>
          <w:rFonts w:cs="Arial"/>
        </w:rPr>
      </w:pPr>
      <w:r w:rsidRPr="00C6686A">
        <w:rPr>
          <w:rFonts w:cs="Arial"/>
          <w:noProof/>
          <w:lang w:eastAsia="en-GB"/>
        </w:rPr>
        <w:drawing>
          <wp:inline distT="0" distB="0" distL="0" distR="0" wp14:anchorId="1F0704CD" wp14:editId="6B50009D">
            <wp:extent cx="5963920" cy="4216400"/>
            <wp:effectExtent l="0" t="0" r="0" b="0"/>
            <wp:docPr id="14" name="Image 14" descr="../Fig%20du%20text%20RH%20-%20BPA%20Repro%20femel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du%20text%20RH%20-%20BPA%20Repro%20femelle.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920" cy="4216400"/>
                    </a:xfrm>
                    <a:prstGeom prst="rect">
                      <a:avLst/>
                    </a:prstGeom>
                    <a:noFill/>
                    <a:ln>
                      <a:noFill/>
                    </a:ln>
                  </pic:spPr>
                </pic:pic>
              </a:graphicData>
            </a:graphic>
          </wp:inline>
        </w:drawing>
      </w:r>
    </w:p>
    <w:p w14:paraId="003930D5" w14:textId="77777777" w:rsidR="00C6686A" w:rsidRPr="00C6686A" w:rsidRDefault="00C6686A" w:rsidP="00C6686A">
      <w:pPr>
        <w:keepNext/>
        <w:ind w:left="142"/>
        <w:jc w:val="both"/>
        <w:rPr>
          <w:rFonts w:cs="Arial"/>
          <w:b/>
          <w:bCs/>
          <w:color w:val="000000" w:themeColor="text1"/>
          <w:sz w:val="18"/>
          <w:szCs w:val="18"/>
        </w:rPr>
      </w:pPr>
      <w:bookmarkStart w:id="207" w:name="_Ref473031211"/>
      <w:r w:rsidRPr="00C6686A">
        <w:rPr>
          <w:rFonts w:cs="Arial"/>
          <w:b/>
          <w:bCs/>
          <w:color w:val="000000" w:themeColor="text1"/>
          <w:sz w:val="18"/>
          <w:szCs w:val="18"/>
        </w:rPr>
        <w:t xml:space="preserve">Figure </w:t>
      </w:r>
      <w:r w:rsidRPr="00C6686A">
        <w:rPr>
          <w:rFonts w:cs="Arial"/>
          <w:b/>
          <w:bCs/>
          <w:color w:val="000000" w:themeColor="text1"/>
          <w:sz w:val="18"/>
          <w:szCs w:val="18"/>
        </w:rPr>
        <w:fldChar w:fldCharType="begin"/>
      </w:r>
      <w:r w:rsidRPr="00C6686A">
        <w:rPr>
          <w:rFonts w:cs="Arial"/>
          <w:b/>
          <w:bCs/>
          <w:color w:val="000000" w:themeColor="text1"/>
          <w:sz w:val="18"/>
          <w:szCs w:val="18"/>
        </w:rPr>
        <w:instrText xml:space="preserve"> SEQ Figure \* ARABIC </w:instrText>
      </w:r>
      <w:r w:rsidRPr="00C6686A">
        <w:rPr>
          <w:rFonts w:cs="Arial"/>
          <w:b/>
          <w:bCs/>
          <w:color w:val="000000" w:themeColor="text1"/>
          <w:sz w:val="18"/>
          <w:szCs w:val="18"/>
        </w:rPr>
        <w:fldChar w:fldCharType="separate"/>
      </w:r>
      <w:r w:rsidR="00F74D1B">
        <w:rPr>
          <w:rFonts w:cs="Arial"/>
          <w:b/>
          <w:bCs/>
          <w:noProof/>
          <w:color w:val="000000" w:themeColor="text1"/>
          <w:sz w:val="18"/>
          <w:szCs w:val="18"/>
        </w:rPr>
        <w:t>3</w:t>
      </w:r>
      <w:r w:rsidRPr="00C6686A">
        <w:rPr>
          <w:rFonts w:cs="Arial"/>
          <w:b/>
          <w:bCs/>
          <w:color w:val="000000" w:themeColor="text1"/>
          <w:sz w:val="18"/>
          <w:szCs w:val="18"/>
        </w:rPr>
        <w:fldChar w:fldCharType="end"/>
      </w:r>
      <w:bookmarkEnd w:id="207"/>
      <w:r w:rsidRPr="00C6686A">
        <w:rPr>
          <w:rFonts w:cs="Arial"/>
          <w:b/>
          <w:bCs/>
          <w:color w:val="000000" w:themeColor="text1"/>
          <w:sz w:val="18"/>
          <w:szCs w:val="18"/>
        </w:rPr>
        <w:t>: Temporal sequence of the main endocrine controls of the final follicle growth and ovulation in the rat</w:t>
      </w:r>
    </w:p>
    <w:p w14:paraId="2D130D95" w14:textId="77777777" w:rsidR="00C6686A" w:rsidRPr="0011242C" w:rsidRDefault="00C6686A" w:rsidP="00C6686A">
      <w:pPr>
        <w:ind w:left="142"/>
        <w:jc w:val="both"/>
        <w:rPr>
          <w:rFonts w:eastAsiaTheme="minorEastAsia" w:cs="Arial"/>
          <w:color w:val="000000" w:themeColor="text1"/>
          <w:kern w:val="24"/>
          <w:sz w:val="16"/>
          <w:szCs w:val="16"/>
          <w:lang w:eastAsia="zh-CN"/>
        </w:rPr>
      </w:pPr>
      <w:r w:rsidRPr="0011242C">
        <w:rPr>
          <w:rFonts w:eastAsiaTheme="minorEastAsia" w:cs="Arial"/>
          <w:color w:val="000000" w:themeColor="text1"/>
          <w:kern w:val="24"/>
          <w:sz w:val="16"/>
          <w:szCs w:val="16"/>
          <w:lang w:eastAsia="zh-CN"/>
        </w:rPr>
        <w:t xml:space="preserve">Step 1: From late Diestrus-1 (DiE-1) until proestrus (PE) 15h00 LH stimulates the production of androgens by theca cells and FSH (and incidentally LH) stimulates the conversion of these androgens into estrogens. </w:t>
      </w:r>
    </w:p>
    <w:p w14:paraId="4EFCDB6E" w14:textId="1A2DF9E1" w:rsidR="00C6686A" w:rsidRPr="0011242C" w:rsidRDefault="00C6686A" w:rsidP="00C6686A">
      <w:pPr>
        <w:ind w:left="142"/>
        <w:jc w:val="both"/>
        <w:rPr>
          <w:rFonts w:eastAsiaTheme="minorEastAsia" w:cs="Arial"/>
          <w:color w:val="000000" w:themeColor="text1"/>
          <w:kern w:val="24"/>
          <w:sz w:val="16"/>
          <w:szCs w:val="16"/>
          <w:lang w:eastAsia="zh-CN"/>
        </w:rPr>
      </w:pPr>
      <w:r w:rsidRPr="0011242C">
        <w:rPr>
          <w:rFonts w:eastAsiaTheme="minorEastAsia" w:cs="Arial"/>
          <w:color w:val="000000" w:themeColor="text1"/>
          <w:kern w:val="24"/>
          <w:sz w:val="16"/>
          <w:szCs w:val="16"/>
          <w:lang w:eastAsia="zh-CN"/>
        </w:rPr>
        <w:t>Step 2: Concomitantly, estrogens stimulate their own production via a self-stimulated loop detailed in Fig 2. Thus the estrogen production increases.</w:t>
      </w:r>
    </w:p>
    <w:p w14:paraId="557AEC11" w14:textId="77777777" w:rsidR="00C6686A" w:rsidRPr="0011242C" w:rsidRDefault="00C6686A" w:rsidP="00C6686A">
      <w:pPr>
        <w:ind w:left="142"/>
        <w:jc w:val="both"/>
        <w:rPr>
          <w:rFonts w:eastAsiaTheme="minorEastAsia" w:cs="Arial"/>
          <w:color w:val="000000" w:themeColor="text1"/>
          <w:kern w:val="24"/>
          <w:sz w:val="16"/>
          <w:szCs w:val="16"/>
          <w:lang w:eastAsia="zh-CN"/>
        </w:rPr>
      </w:pPr>
      <w:r w:rsidRPr="0011242C">
        <w:rPr>
          <w:rFonts w:eastAsiaTheme="minorEastAsia" w:cs="Arial"/>
          <w:color w:val="000000" w:themeColor="text1"/>
          <w:kern w:val="24"/>
          <w:sz w:val="16"/>
          <w:szCs w:val="16"/>
          <w:lang w:eastAsia="zh-CN"/>
        </w:rPr>
        <w:t>Step 3: High levels of estrogens act positively on the hypothalamo-hypophysis system and trigger a surge of LH and FSH from PE 15:00hrs (step 4) that induces ovulation at the estrous stage (step 5).</w:t>
      </w:r>
    </w:p>
    <w:p w14:paraId="67BF3199" w14:textId="77777777" w:rsidR="00C6686A" w:rsidRPr="00C6686A" w:rsidRDefault="00C6686A" w:rsidP="00C6686A">
      <w:pPr>
        <w:ind w:left="142"/>
        <w:jc w:val="both"/>
        <w:rPr>
          <w:rFonts w:eastAsiaTheme="minorEastAsia" w:cs="Arial"/>
          <w:color w:val="000000" w:themeColor="text1"/>
          <w:kern w:val="24"/>
          <w:sz w:val="18"/>
          <w:szCs w:val="18"/>
          <w:lang w:eastAsia="zh-CN"/>
        </w:rPr>
      </w:pPr>
      <w:r w:rsidRPr="0011242C">
        <w:rPr>
          <w:rFonts w:eastAsiaTheme="minorEastAsia" w:cs="Arial"/>
          <w:color w:val="000000" w:themeColor="text1"/>
          <w:kern w:val="24"/>
          <w:sz w:val="16"/>
          <w:szCs w:val="16"/>
          <w:lang w:eastAsia="zh-CN"/>
        </w:rPr>
        <w:t xml:space="preserve">The side insert into fig 3 represents the level of estradiol-17ß in the peripheral plasma during the estrous cycle (from Smith </w:t>
      </w:r>
      <w:r w:rsidRPr="0011242C">
        <w:rPr>
          <w:rFonts w:eastAsiaTheme="minorEastAsia" w:cs="Arial"/>
          <w:i/>
          <w:color w:val="000000" w:themeColor="text1"/>
          <w:kern w:val="24"/>
          <w:sz w:val="16"/>
          <w:szCs w:val="16"/>
          <w:lang w:eastAsia="zh-CN"/>
        </w:rPr>
        <w:t>et al.</w:t>
      </w:r>
      <w:r w:rsidRPr="0011242C">
        <w:rPr>
          <w:rFonts w:eastAsiaTheme="minorEastAsia" w:cs="Arial"/>
          <w:color w:val="000000" w:themeColor="text1"/>
          <w:kern w:val="24"/>
          <w:sz w:val="16"/>
          <w:szCs w:val="16"/>
          <w:lang w:eastAsia="zh-CN"/>
        </w:rPr>
        <w:t>, 1975).</w:t>
      </w:r>
    </w:p>
    <w:p w14:paraId="75353F45" w14:textId="77777777" w:rsidR="00C6686A" w:rsidRPr="00C6686A" w:rsidRDefault="00C6686A" w:rsidP="00C6686A">
      <w:pPr>
        <w:spacing w:before="120"/>
        <w:jc w:val="both"/>
        <w:rPr>
          <w:rFonts w:cs="Arial"/>
          <w:color w:val="000000" w:themeColor="text1"/>
        </w:rPr>
      </w:pPr>
      <w:r w:rsidRPr="00C6686A">
        <w:rPr>
          <w:rFonts w:cs="Arial"/>
          <w:color w:val="000000" w:themeColor="text1"/>
        </w:rPr>
        <w:t>The self-amplifying feedback mechanism of estrogens on their own production is mediated by intra-follicular factors. Among them, IGF-1 produced by theca-interstitial cells and granulosa cells plays an important role by enhancing the action of gonadotrophins. IGF-2, SF-1, BMP-15, GDF-9 and GATA4 are also involved. Lastly, in the granulosa cells of the preovulatory follicle, transcription factors such as PPAR-</w:t>
      </w:r>
      <w:r w:rsidRPr="00C6686A">
        <w:rPr>
          <w:rFonts w:cs="Arial"/>
          <w:color w:val="000000" w:themeColor="text1"/>
        </w:rPr>
        <w:sym w:font="Symbol" w:char="F067"/>
      </w:r>
      <w:r w:rsidRPr="00C6686A">
        <w:rPr>
          <w:rFonts w:cs="Arial"/>
          <w:color w:val="000000" w:themeColor="text1"/>
        </w:rPr>
        <w:t xml:space="preserve"> inhibit CYP450arom transcription, whereas others such as LRH-1, SF-1, CREB and GATA4 activate this transcription. The ovary-specific proximal PII promoter of CYP450arom contains response elements for these transcription factors. </w:t>
      </w:r>
    </w:p>
    <w:p w14:paraId="16C92FDB" w14:textId="77777777" w:rsidR="00C6686A" w:rsidRPr="00C6686A" w:rsidRDefault="00C6686A" w:rsidP="00C6686A">
      <w:pPr>
        <w:keepNext/>
        <w:spacing w:before="120"/>
        <w:ind w:left="142"/>
        <w:jc w:val="both"/>
      </w:pPr>
      <w:r w:rsidRPr="00C6686A">
        <w:rPr>
          <w:noProof/>
          <w:lang w:eastAsia="en-GB"/>
        </w:rPr>
        <w:drawing>
          <wp:inline distT="0" distB="0" distL="0" distR="0" wp14:anchorId="7734868F" wp14:editId="351B21FF">
            <wp:extent cx="5760720" cy="407098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070985"/>
                    </a:xfrm>
                    <a:prstGeom prst="rect">
                      <a:avLst/>
                    </a:prstGeom>
                  </pic:spPr>
                </pic:pic>
              </a:graphicData>
            </a:graphic>
          </wp:inline>
        </w:drawing>
      </w:r>
    </w:p>
    <w:p w14:paraId="3F3DACB7" w14:textId="396E06F1" w:rsidR="00C6686A" w:rsidRPr="00C6686A" w:rsidRDefault="00C6686A" w:rsidP="00C6686A">
      <w:pPr>
        <w:keepNext/>
        <w:spacing w:before="120"/>
        <w:ind w:left="142"/>
        <w:jc w:val="both"/>
        <w:rPr>
          <w:rFonts w:eastAsiaTheme="minorEastAsia" w:cs="Arial"/>
          <w:color w:val="000000" w:themeColor="text1"/>
          <w:kern w:val="24"/>
          <w:sz w:val="18"/>
          <w:szCs w:val="18"/>
          <w:lang w:eastAsia="zh-CN"/>
        </w:rPr>
      </w:pPr>
      <w:bookmarkStart w:id="208" w:name="_Ref473031238"/>
      <w:r w:rsidRPr="00C6686A">
        <w:rPr>
          <w:rFonts w:cs="Arial"/>
          <w:b/>
          <w:bCs/>
          <w:color w:val="000000" w:themeColor="text1"/>
          <w:sz w:val="18"/>
          <w:szCs w:val="18"/>
        </w:rPr>
        <w:t xml:space="preserve">Figure </w:t>
      </w:r>
      <w:r w:rsidRPr="00C6686A">
        <w:rPr>
          <w:rFonts w:cs="Arial"/>
          <w:b/>
          <w:bCs/>
          <w:color w:val="000000" w:themeColor="text1"/>
          <w:sz w:val="18"/>
          <w:szCs w:val="18"/>
        </w:rPr>
        <w:fldChar w:fldCharType="begin"/>
      </w:r>
      <w:r w:rsidRPr="00C6686A">
        <w:rPr>
          <w:rFonts w:cs="Arial"/>
          <w:b/>
          <w:bCs/>
          <w:color w:val="000000" w:themeColor="text1"/>
          <w:sz w:val="18"/>
          <w:szCs w:val="18"/>
        </w:rPr>
        <w:instrText xml:space="preserve"> SEQ Figure \* ARABIC </w:instrText>
      </w:r>
      <w:r w:rsidRPr="00C6686A">
        <w:rPr>
          <w:rFonts w:cs="Arial"/>
          <w:b/>
          <w:bCs/>
          <w:color w:val="000000" w:themeColor="text1"/>
          <w:sz w:val="18"/>
          <w:szCs w:val="18"/>
        </w:rPr>
        <w:fldChar w:fldCharType="separate"/>
      </w:r>
      <w:r w:rsidR="00F74D1B">
        <w:rPr>
          <w:rFonts w:cs="Arial"/>
          <w:b/>
          <w:bCs/>
          <w:noProof/>
          <w:color w:val="000000" w:themeColor="text1"/>
          <w:sz w:val="18"/>
          <w:szCs w:val="18"/>
        </w:rPr>
        <w:t>4</w:t>
      </w:r>
      <w:r w:rsidRPr="00C6686A">
        <w:rPr>
          <w:rFonts w:cs="Arial"/>
          <w:b/>
          <w:bCs/>
          <w:color w:val="000000" w:themeColor="text1"/>
          <w:sz w:val="18"/>
          <w:szCs w:val="18"/>
        </w:rPr>
        <w:fldChar w:fldCharType="end"/>
      </w:r>
      <w:bookmarkEnd w:id="208"/>
      <w:r w:rsidRPr="00C6686A">
        <w:rPr>
          <w:rFonts w:cs="Arial"/>
          <w:b/>
          <w:bCs/>
          <w:color w:val="000000" w:themeColor="text1"/>
          <w:sz w:val="18"/>
          <w:szCs w:val="18"/>
        </w:rPr>
        <w:t>: Main mechanisms of the self-stimulated estrogen synthesis in the preovulatory follicle</w:t>
      </w:r>
      <w:r w:rsidR="007B15C1">
        <w:rPr>
          <w:rFonts w:cs="Arial"/>
          <w:b/>
          <w:bCs/>
          <w:color w:val="000000" w:themeColor="text1"/>
          <w:sz w:val="18"/>
          <w:szCs w:val="18"/>
        </w:rPr>
        <w:t>.</w:t>
      </w:r>
      <w:r w:rsidRPr="00C6686A">
        <w:rPr>
          <w:rFonts w:eastAsiaTheme="minorEastAsia" w:cs="Arial"/>
          <w:color w:val="000000" w:themeColor="text1"/>
          <w:kern w:val="24"/>
          <w:sz w:val="18"/>
          <w:szCs w:val="18"/>
          <w:lang w:eastAsia="zh-CN"/>
        </w:rPr>
        <w:t xml:space="preserve"> Estrogens (estrone and estradiol-17ß) stimulate the proliferation of the</w:t>
      </w:r>
      <w:r w:rsidR="00140F3C">
        <w:rPr>
          <w:rFonts w:eastAsiaTheme="minorEastAsia" w:cs="Arial"/>
          <w:color w:val="000000" w:themeColor="text1"/>
          <w:kern w:val="24"/>
          <w:sz w:val="18"/>
          <w:szCs w:val="18"/>
          <w:lang w:eastAsia="zh-CN"/>
        </w:rPr>
        <w:t xml:space="preserve"> </w:t>
      </w:r>
      <w:r w:rsidRPr="00C6686A">
        <w:rPr>
          <w:rFonts w:eastAsiaTheme="minorEastAsia" w:cs="Arial"/>
          <w:color w:val="000000" w:themeColor="text1"/>
          <w:kern w:val="24"/>
          <w:sz w:val="18"/>
          <w:szCs w:val="18"/>
          <w:lang w:eastAsia="zh-CN"/>
        </w:rPr>
        <w:t>granulosa cells, and the secretion and action of IGF-I in the granulosa cells (autocrine action), and in thecal cells (paracrine action). In each cell type, IGF-I potentiates the positive effect of the gonadotrophins (LH in theca cells, and FSH (incidentally LH) in the granulosa cells) on specific steps in the steroid hormone biosynthetic pathway. STAR, steroid acute regulatory protein; CYP450scc : P450 cholesterol side chain cleavage enzyme (also named CYP11A1) ; CYP45017a: 17a-hydroxylase-17,20-desmolase (also named CYP17A1) ; CYP450arom : cytochrome P450 aromatase (also named CYP19A1) ; HSD3ß : 3ß-hydroxysteroid dehydrogenase; HSD17ß : 17ß-hydroxysteroid dehydrogenase; IGF-I : insulin-like growth factor I.</w:t>
      </w:r>
    </w:p>
    <w:p w14:paraId="3C17BF3F" w14:textId="77777777" w:rsidR="00C6686A" w:rsidRPr="00C6686A" w:rsidRDefault="00C6686A" w:rsidP="00C6686A">
      <w:pPr>
        <w:spacing w:before="120"/>
        <w:jc w:val="both"/>
        <w:rPr>
          <w:rFonts w:cs="Arial"/>
          <w:color w:val="000000" w:themeColor="text1"/>
        </w:rPr>
      </w:pPr>
    </w:p>
    <w:p w14:paraId="7610BAC3" w14:textId="772AA0E8" w:rsidR="00C6686A" w:rsidRPr="00C6686A" w:rsidRDefault="00C6686A" w:rsidP="00C6686A">
      <w:pPr>
        <w:spacing w:before="120"/>
        <w:jc w:val="both"/>
        <w:rPr>
          <w:rFonts w:cs="Arial"/>
          <w:color w:val="000000" w:themeColor="text1"/>
        </w:rPr>
      </w:pPr>
      <w:r w:rsidRPr="00C6686A">
        <w:rPr>
          <w:rFonts w:cs="Arial"/>
          <w:color w:val="000000" w:themeColor="text1"/>
        </w:rPr>
        <w:t xml:space="preserve">Aromatase is an enzyme responsible of the production of estradiol. It </w:t>
      </w:r>
      <w:r w:rsidR="00140F3C">
        <w:rPr>
          <w:rFonts w:cs="Arial"/>
          <w:color w:val="000000" w:themeColor="text1"/>
        </w:rPr>
        <w:t xml:space="preserve">is </w:t>
      </w:r>
      <w:r w:rsidRPr="00C6686A">
        <w:rPr>
          <w:rFonts w:cs="Arial"/>
          <w:color w:val="000000" w:themeColor="text1"/>
        </w:rPr>
        <w:t>expressed in multiple organ</w:t>
      </w:r>
      <w:r w:rsidR="00140F3C">
        <w:rPr>
          <w:rFonts w:cs="Arial"/>
          <w:color w:val="000000" w:themeColor="text1"/>
        </w:rPr>
        <w:t>s</w:t>
      </w:r>
      <w:r w:rsidRPr="00C6686A">
        <w:rPr>
          <w:rFonts w:cs="Arial"/>
          <w:color w:val="000000" w:themeColor="text1"/>
        </w:rPr>
        <w:t xml:space="preserve"> such as gonads, placenta, brain, adipose tissue, blood vessels, skin, bones and uterine mucosa (Simpson </w:t>
      </w:r>
      <w:r w:rsidRPr="00C6686A">
        <w:rPr>
          <w:rFonts w:cs="Arial"/>
          <w:i/>
          <w:color w:val="000000" w:themeColor="text1"/>
        </w:rPr>
        <w:t>et al</w:t>
      </w:r>
      <w:r w:rsidRPr="00C6686A">
        <w:rPr>
          <w:rFonts w:cs="Arial"/>
          <w:color w:val="000000" w:themeColor="text1"/>
        </w:rPr>
        <w:t xml:space="preserve">., 1994). In the non-pregnant female, ovaries are by far the major source of circulating estrogens in vertebrates. Consequently, the increase in plasma estrogen concentration is due to an increase </w:t>
      </w:r>
      <w:r w:rsidR="00140F3C">
        <w:rPr>
          <w:rFonts w:cs="Arial"/>
          <w:color w:val="000000" w:themeColor="text1"/>
        </w:rPr>
        <w:t>in</w:t>
      </w:r>
      <w:r w:rsidR="00140F3C" w:rsidRPr="00C6686A">
        <w:rPr>
          <w:rFonts w:cs="Arial"/>
          <w:color w:val="000000" w:themeColor="text1"/>
        </w:rPr>
        <w:t xml:space="preserve"> </w:t>
      </w:r>
      <w:r w:rsidRPr="00C6686A">
        <w:rPr>
          <w:rFonts w:cs="Arial"/>
          <w:color w:val="000000" w:themeColor="text1"/>
        </w:rPr>
        <w:t xml:space="preserve">their production by follicles. </w:t>
      </w:r>
    </w:p>
    <w:p w14:paraId="7AD9B3BC" w14:textId="7BA1F55C" w:rsidR="00C6686A" w:rsidRPr="00C6686A" w:rsidRDefault="00C6686A" w:rsidP="00C6686A">
      <w:pPr>
        <w:spacing w:before="120"/>
        <w:jc w:val="both"/>
        <w:rPr>
          <w:rFonts w:cs="Arial"/>
          <w:color w:val="000000" w:themeColor="text1"/>
        </w:rPr>
      </w:pPr>
      <w:r w:rsidRPr="00C6686A">
        <w:rPr>
          <w:rFonts w:cs="Arial"/>
          <w:color w:val="000000" w:themeColor="text1"/>
        </w:rPr>
        <w:t xml:space="preserve">During proestrus, when plasma estrogens reach a threshold, they act positively on the hypothalamo-pituitary system to provoke the ovulatiory peak of LH and FSH. This is </w:t>
      </w:r>
      <w:r w:rsidR="00140F3C">
        <w:rPr>
          <w:rFonts w:cs="Arial"/>
          <w:color w:val="000000" w:themeColor="text1"/>
        </w:rPr>
        <w:t>known as</w:t>
      </w:r>
      <w:r w:rsidR="00140F3C" w:rsidRPr="00C6686A">
        <w:rPr>
          <w:rFonts w:cs="Arial"/>
          <w:color w:val="000000" w:themeColor="text1"/>
        </w:rPr>
        <w:t xml:space="preserve"> </w:t>
      </w:r>
      <w:r w:rsidRPr="00C6686A">
        <w:rPr>
          <w:rFonts w:cs="Arial"/>
          <w:color w:val="000000" w:themeColor="text1"/>
        </w:rPr>
        <w:t xml:space="preserve">the positive feedback of estrogens on the hypothalamo-pituitary system. This mechanism is common to all cycling mammals.  </w:t>
      </w:r>
    </w:p>
    <w:p w14:paraId="0CD13EE4" w14:textId="77777777" w:rsidR="00C6686A" w:rsidRPr="00C6686A" w:rsidRDefault="00C6686A" w:rsidP="00C6686A">
      <w:pPr>
        <w:tabs>
          <w:tab w:val="left" w:pos="0"/>
        </w:tabs>
        <w:ind w:left="142"/>
        <w:jc w:val="both"/>
        <w:rPr>
          <w:rFonts w:cs="Arial"/>
          <w:color w:val="000000" w:themeColor="text1"/>
          <w:highlight w:val="yellow"/>
        </w:rPr>
      </w:pPr>
    </w:p>
    <w:p w14:paraId="52667397" w14:textId="12120625" w:rsidR="00C6686A" w:rsidRPr="00C6686A" w:rsidRDefault="00C6686A" w:rsidP="00C6686A">
      <w:pPr>
        <w:tabs>
          <w:tab w:val="left" w:pos="0"/>
        </w:tabs>
        <w:spacing w:after="120"/>
        <w:jc w:val="both"/>
        <w:rPr>
          <w:rFonts w:cs="Arial"/>
          <w:color w:val="000000" w:themeColor="text1"/>
        </w:rPr>
      </w:pPr>
      <w:r w:rsidRPr="00C6686A">
        <w:rPr>
          <w:rFonts w:cs="Arial"/>
          <w:color w:val="000000" w:themeColor="text1"/>
        </w:rPr>
        <w:t>More precisely, the ovarian estradiol acts in the hypothalamic preoptic area to trigger GnRH liberation, which in turn stimulates LH increase in the pituitary. This gonadal feedback does not act directly on GnRH neurons but involve</w:t>
      </w:r>
      <w:r w:rsidR="00140F3C">
        <w:rPr>
          <w:rFonts w:cs="Arial"/>
          <w:color w:val="000000" w:themeColor="text1"/>
        </w:rPr>
        <w:t>s</w:t>
      </w:r>
      <w:r w:rsidRPr="00C6686A">
        <w:rPr>
          <w:rFonts w:cs="Arial"/>
          <w:color w:val="000000" w:themeColor="text1"/>
        </w:rPr>
        <w:t xml:space="preserve"> a neuronal cell type expressing kisspeptin. This hypothalamic neuropeptide coded by </w:t>
      </w:r>
      <w:r w:rsidRPr="00C6686A">
        <w:rPr>
          <w:rFonts w:cs="Arial"/>
          <w:i/>
          <w:color w:val="000000" w:themeColor="text1"/>
        </w:rPr>
        <w:t>Kiss1</w:t>
      </w:r>
      <w:r w:rsidRPr="00C6686A">
        <w:rPr>
          <w:rFonts w:cs="Arial"/>
          <w:color w:val="000000" w:themeColor="text1"/>
        </w:rPr>
        <w:t xml:space="preserve"> gene acts upstream </w:t>
      </w:r>
      <w:r w:rsidR="00140F3C">
        <w:rPr>
          <w:rFonts w:cs="Arial"/>
          <w:color w:val="000000" w:themeColor="text1"/>
        </w:rPr>
        <w:t>o</w:t>
      </w:r>
      <w:r w:rsidR="004A355C">
        <w:rPr>
          <w:rFonts w:cs="Arial"/>
          <w:color w:val="000000" w:themeColor="text1"/>
        </w:rPr>
        <w:t>f</w:t>
      </w:r>
      <w:r w:rsidR="00140F3C">
        <w:rPr>
          <w:rFonts w:cs="Arial"/>
          <w:color w:val="000000" w:themeColor="text1"/>
        </w:rPr>
        <w:t xml:space="preserve"> </w:t>
      </w:r>
      <w:r w:rsidRPr="00C6686A">
        <w:rPr>
          <w:rFonts w:cs="Arial"/>
          <w:color w:val="000000" w:themeColor="text1"/>
        </w:rPr>
        <w:t xml:space="preserve">GnRH. Kisspeptin neurons located in the rostral periventricular area of the third ventricle (RP3V; </w:t>
      </w:r>
      <w:r w:rsidRPr="00C6686A">
        <w:rPr>
          <w:rFonts w:cs="Arial"/>
        </w:rPr>
        <w:t>including the anteroventral periventricular, caudal and rostral periventricular nuclei)</w:t>
      </w:r>
      <w:r w:rsidRPr="00C6686A">
        <w:rPr>
          <w:rFonts w:cs="Arial"/>
          <w:color w:val="000000" w:themeColor="text1"/>
        </w:rPr>
        <w:t xml:space="preserve"> of the preoptic area send projections to GnRH soma cells, which express the kisspeptin receptor (Kiss1R). Kisspeptin is a crucial </w:t>
      </w:r>
      <w:r w:rsidRPr="00C6686A">
        <w:rPr>
          <w:color w:val="000000" w:themeColor="text1"/>
        </w:rPr>
        <w:t>regulator of the onset of puberty, sex hormone-mediated secretion of gonadotrophins, and control of fertility</w:t>
      </w:r>
      <w:r w:rsidRPr="00C6686A">
        <w:rPr>
          <w:rFonts w:cs="Arial"/>
          <w:color w:val="000000" w:themeColor="text1"/>
        </w:rPr>
        <w:t>. During the proestrous phase, estradiol targets kisspeptin neurons, which express ER</w:t>
      </w:r>
      <w:r w:rsidRPr="00C6686A">
        <w:rPr>
          <w:rFonts w:cs="Arial"/>
          <w:color w:val="000000" w:themeColor="text1"/>
        </w:rPr>
        <w:sym w:font="Symbol" w:char="F061"/>
      </w:r>
      <w:r w:rsidRPr="00C6686A">
        <w:rPr>
          <w:rFonts w:cs="Arial"/>
          <w:color w:val="000000" w:themeColor="text1"/>
        </w:rPr>
        <w:t xml:space="preserve"> and therefore integrate the positive signal of estradiol necessary to trigger the ovulatory surge of LH, </w:t>
      </w:r>
      <w:r w:rsidRPr="00C6686A">
        <w:rPr>
          <w:color w:val="000000" w:themeColor="text1"/>
        </w:rPr>
        <w:t>through</w:t>
      </w:r>
      <w:r w:rsidRPr="00C6686A">
        <w:rPr>
          <w:rFonts w:cs="Arial"/>
          <w:color w:val="000000" w:themeColor="text1"/>
        </w:rPr>
        <w:t xml:space="preserve"> GnRH liberation.</w:t>
      </w:r>
    </w:p>
    <w:p w14:paraId="3F6D3BA0" w14:textId="77777777" w:rsidR="00C6686A" w:rsidRPr="00C6686A" w:rsidRDefault="00C6686A" w:rsidP="00C6686A">
      <w:pPr>
        <w:tabs>
          <w:tab w:val="left" w:pos="0"/>
        </w:tabs>
        <w:jc w:val="both"/>
        <w:rPr>
          <w:color w:val="000000" w:themeColor="text1"/>
        </w:rPr>
      </w:pPr>
      <w:r w:rsidRPr="00C6686A">
        <w:rPr>
          <w:color w:val="000000" w:themeColor="text1"/>
        </w:rPr>
        <w:t>Furthermore, in rodents, the anteroventral periventricular nucleus (AVPV), where kisspeptin neurones are involved in the positive feedback of estradiol, receives afferent fibers from the suprachiasmatic nucleus. The circadian clock located in the latter nucleus coordinates and provides precise timing for the LH surge which starts at 15h00.</w:t>
      </w:r>
    </w:p>
    <w:p w14:paraId="5C9545CF" w14:textId="1BD36811" w:rsidR="00C6686A" w:rsidRPr="00C6686A" w:rsidRDefault="00C6686A" w:rsidP="00C6686A">
      <w:pPr>
        <w:spacing w:before="120"/>
        <w:jc w:val="both"/>
        <w:rPr>
          <w:color w:val="000000" w:themeColor="text1"/>
        </w:rPr>
      </w:pPr>
      <w:r w:rsidRPr="00C6686A">
        <w:rPr>
          <w:rFonts w:cs="Arial"/>
          <w:color w:val="000000" w:themeColor="text1"/>
        </w:rPr>
        <w:t>It may be noted that, in rodents, the ovulatory surge of LH triggers progesterone surge (peak following estradiol surge (</w:t>
      </w:r>
      <w:r w:rsidR="006D5F98" w:rsidRPr="006D5F98">
        <w:rPr>
          <w:rFonts w:cs="Arial"/>
          <w:color w:val="000000" w:themeColor="text1"/>
        </w:rPr>
        <w:fldChar w:fldCharType="begin"/>
      </w:r>
      <w:r w:rsidR="006D5F98">
        <w:rPr>
          <w:rFonts w:cs="Arial"/>
          <w:color w:val="000000" w:themeColor="text1"/>
        </w:rPr>
        <w:instrText xml:space="preserve"> REF _Ref473031142 \h  \* MERGEFORMAT </w:instrText>
      </w:r>
      <w:r w:rsidR="006D5F98" w:rsidRPr="006D5F98">
        <w:rPr>
          <w:rFonts w:cs="Arial"/>
          <w:color w:val="000000" w:themeColor="text1"/>
        </w:rPr>
      </w:r>
      <w:r w:rsidR="006D5F98" w:rsidRPr="006D5F98">
        <w:rPr>
          <w:rFonts w:cs="Arial"/>
          <w:color w:val="000000" w:themeColor="text1"/>
        </w:rPr>
        <w:fldChar w:fldCharType="separate"/>
      </w:r>
      <w:r w:rsidR="00F74D1B" w:rsidRPr="00F74D1B">
        <w:rPr>
          <w:rFonts w:cs="Arial"/>
          <w:color w:val="000000" w:themeColor="text1"/>
        </w:rPr>
        <w:t>Figure 2</w:t>
      </w:r>
      <w:r w:rsidR="006D5F98" w:rsidRPr="006D5F98">
        <w:rPr>
          <w:rFonts w:cs="Arial"/>
          <w:color w:val="000000" w:themeColor="text1"/>
        </w:rPr>
        <w:fldChar w:fldCharType="end"/>
      </w:r>
      <w:r w:rsidRPr="003B562F">
        <w:rPr>
          <w:rFonts w:cs="Arial"/>
          <w:color w:val="000000" w:themeColor="text1"/>
        </w:rPr>
        <w:t>)</w:t>
      </w:r>
      <w:r w:rsidRPr="006D5F98">
        <w:rPr>
          <w:rFonts w:cs="Arial"/>
          <w:color w:val="000000" w:themeColor="text1"/>
        </w:rPr>
        <w:t>,</w:t>
      </w:r>
      <w:r w:rsidRPr="00C6686A">
        <w:rPr>
          <w:rFonts w:cs="Arial"/>
          <w:color w:val="000000" w:themeColor="text1"/>
        </w:rPr>
        <w:t xml:space="preserve"> which is required for female receptivity. During this stage, progesterone acts in hypothalamic areas through progesterone receptors, which are up-regulated by estradiol, thereby leading to the induction of female sexual behaviour. </w:t>
      </w:r>
    </w:p>
    <w:p w14:paraId="65A40A7C" w14:textId="77777777" w:rsidR="00C6686A" w:rsidRPr="00C6686A" w:rsidRDefault="00C6686A" w:rsidP="00C6686A">
      <w:pPr>
        <w:tabs>
          <w:tab w:val="left" w:pos="0"/>
        </w:tabs>
        <w:ind w:left="142"/>
        <w:jc w:val="both"/>
        <w:rPr>
          <w:rFonts w:cs="Arial"/>
          <w:color w:val="000000" w:themeColor="text1"/>
        </w:rPr>
      </w:pPr>
    </w:p>
    <w:p w14:paraId="613333A7" w14:textId="77777777" w:rsidR="00C6686A" w:rsidRPr="00C6686A" w:rsidRDefault="00C6686A" w:rsidP="00C6686A">
      <w:pPr>
        <w:tabs>
          <w:tab w:val="left" w:pos="284"/>
        </w:tabs>
        <w:jc w:val="both"/>
      </w:pPr>
      <w:r w:rsidRPr="00C6686A">
        <w:rPr>
          <w:rFonts w:cs="Arial"/>
          <w:color w:val="000000" w:themeColor="text1"/>
        </w:rPr>
        <w:t xml:space="preserve">In conclusion, the estrous cycle appears as a process basically controlled by sequential endocrine/paracrine and autocrine regulations. The key event is the endocrine dialogue between the hypothalamo-pituitary system and the ovarian follicles </w:t>
      </w:r>
      <w:r w:rsidRPr="00C6686A">
        <w:rPr>
          <w:rFonts w:cs="Arial"/>
          <w:i/>
          <w:color w:val="000000" w:themeColor="text1"/>
        </w:rPr>
        <w:t>via</w:t>
      </w:r>
      <w:r w:rsidRPr="00C6686A">
        <w:rPr>
          <w:rFonts w:cs="Arial"/>
          <w:color w:val="000000" w:themeColor="text1"/>
        </w:rPr>
        <w:t xml:space="preserve"> the levels of estrogens that trigger the ovulatory surge of LH.</w:t>
      </w:r>
    </w:p>
    <w:p w14:paraId="04516A22" w14:textId="77777777" w:rsidR="00C6686A" w:rsidRPr="00C6686A" w:rsidRDefault="00C6686A" w:rsidP="00C6686A">
      <w:pPr>
        <w:tabs>
          <w:tab w:val="left" w:pos="284"/>
        </w:tabs>
        <w:ind w:left="1728" w:hanging="1903"/>
        <w:rPr>
          <w:sz w:val="22"/>
        </w:rPr>
      </w:pPr>
    </w:p>
    <w:p w14:paraId="4261535F" w14:textId="12E0C6AA" w:rsidR="00C6686A" w:rsidRPr="00C6686A" w:rsidRDefault="00C6686A" w:rsidP="00DD7A60">
      <w:pPr>
        <w:keepNext/>
        <w:keepLines/>
        <w:numPr>
          <w:ilvl w:val="4"/>
          <w:numId w:val="22"/>
        </w:numPr>
        <w:spacing w:after="240"/>
        <w:ind w:left="1418" w:hanging="1418"/>
        <w:outlineLvl w:val="3"/>
        <w:rPr>
          <w:rFonts w:cs="Arial"/>
          <w:color w:val="000000"/>
          <w:sz w:val="22"/>
          <w:szCs w:val="28"/>
        </w:rPr>
      </w:pPr>
      <w:r w:rsidRPr="00C6686A">
        <w:rPr>
          <w:rFonts w:cs="Arial"/>
          <w:i/>
          <w:color w:val="000000"/>
          <w:sz w:val="22"/>
          <w:szCs w:val="28"/>
        </w:rPr>
        <w:t>In vitro</w:t>
      </w:r>
      <w:r w:rsidRPr="00C6686A">
        <w:rPr>
          <w:rFonts w:cs="Arial"/>
          <w:color w:val="000000"/>
          <w:sz w:val="22"/>
          <w:szCs w:val="28"/>
        </w:rPr>
        <w:t xml:space="preserve"> information indicative of endocrine activity</w:t>
      </w:r>
      <w:r w:rsidR="00571C5A">
        <w:rPr>
          <w:rFonts w:cs="Arial"/>
          <w:color w:val="000000"/>
          <w:sz w:val="22"/>
          <w:szCs w:val="28"/>
        </w:rPr>
        <w:t xml:space="preserve"> of BPA</w:t>
      </w:r>
    </w:p>
    <w:p w14:paraId="2AC8461E" w14:textId="184C10B8" w:rsidR="00C6686A" w:rsidRPr="00C6686A" w:rsidRDefault="00C6686A" w:rsidP="00C6686A">
      <w:pPr>
        <w:tabs>
          <w:tab w:val="left" w:pos="284"/>
        </w:tabs>
        <w:jc w:val="both"/>
        <w:rPr>
          <w:rFonts w:cs="Arial"/>
          <w:iCs/>
          <w:color w:val="000000" w:themeColor="text1"/>
        </w:rPr>
      </w:pPr>
      <w:r w:rsidRPr="00C6686A">
        <w:rPr>
          <w:rFonts w:cs="Arial"/>
          <w:iCs/>
          <w:color w:val="000000" w:themeColor="text1"/>
        </w:rPr>
        <w:t xml:space="preserve">A </w:t>
      </w:r>
      <w:r w:rsidRPr="00C6686A">
        <w:rPr>
          <w:rFonts w:cs="Arial"/>
          <w:color w:val="000000" w:themeColor="text1"/>
        </w:rPr>
        <w:t>number</w:t>
      </w:r>
      <w:r w:rsidRPr="00C6686A">
        <w:rPr>
          <w:rFonts w:cs="Arial"/>
          <w:iCs/>
          <w:color w:val="000000" w:themeColor="text1"/>
        </w:rPr>
        <w:t xml:space="preserve"> of </w:t>
      </w:r>
      <w:r w:rsidRPr="00C6686A">
        <w:rPr>
          <w:rFonts w:cs="Arial"/>
          <w:i/>
          <w:iCs/>
          <w:color w:val="000000" w:themeColor="text1"/>
        </w:rPr>
        <w:t>in vitro</w:t>
      </w:r>
      <w:r w:rsidRPr="00C6686A">
        <w:rPr>
          <w:rFonts w:cs="Arial"/>
          <w:iCs/>
          <w:color w:val="000000" w:themeColor="text1"/>
        </w:rPr>
        <w:t xml:space="preserve"> studies show that BPA can </w:t>
      </w:r>
      <w:r w:rsidRPr="00C6686A">
        <w:rPr>
          <w:rFonts w:cs="Arial"/>
          <w:iCs/>
        </w:rPr>
        <w:t xml:space="preserve">alter the activity of ovarian cells. This is very likely to result in the disturbance of the estrous cycle, in particular when the steroidogenic activity of the ovaries is concerned (see above the biological process </w:t>
      </w:r>
      <w:r w:rsidR="00140F3C">
        <w:rPr>
          <w:rFonts w:cs="Arial"/>
          <w:iCs/>
        </w:rPr>
        <w:t>which</w:t>
      </w:r>
      <w:r w:rsidRPr="00C6686A">
        <w:rPr>
          <w:rFonts w:cs="Arial"/>
          <w:iCs/>
        </w:rPr>
        <w:t xml:space="preserve"> control</w:t>
      </w:r>
      <w:r w:rsidR="00140F3C">
        <w:rPr>
          <w:rFonts w:cs="Arial"/>
          <w:iCs/>
        </w:rPr>
        <w:t>s</w:t>
      </w:r>
      <w:r w:rsidRPr="00C6686A">
        <w:rPr>
          <w:rFonts w:cs="Arial"/>
          <w:iCs/>
        </w:rPr>
        <w:t xml:space="preserve"> the estrous cycle).</w:t>
      </w:r>
      <w:r w:rsidRPr="00C6686A">
        <w:rPr>
          <w:rFonts w:cs="Arial"/>
          <w:iCs/>
          <w:color w:val="000000" w:themeColor="text1"/>
        </w:rPr>
        <w:t xml:space="preserve"> The </w:t>
      </w:r>
      <w:r w:rsidRPr="00C26E13">
        <w:rPr>
          <w:rFonts w:cs="Arial"/>
          <w:i/>
          <w:iCs/>
          <w:color w:val="000000" w:themeColor="text1"/>
        </w:rPr>
        <w:t>i</w:t>
      </w:r>
      <w:r w:rsidRPr="00C6686A">
        <w:rPr>
          <w:rFonts w:cs="Arial"/>
          <w:i/>
          <w:iCs/>
          <w:color w:val="000000" w:themeColor="text1"/>
        </w:rPr>
        <w:t>n vitro</w:t>
      </w:r>
      <w:r w:rsidRPr="00C6686A">
        <w:rPr>
          <w:rFonts w:cs="Arial"/>
          <w:iCs/>
          <w:color w:val="000000" w:themeColor="text1"/>
        </w:rPr>
        <w:t xml:space="preserve"> data are described below and summarised </w:t>
      </w:r>
      <w:r w:rsidRPr="008A2F4B">
        <w:rPr>
          <w:rFonts w:cs="Arial"/>
          <w:iCs/>
        </w:rPr>
        <w:t xml:space="preserve">in </w:t>
      </w:r>
      <w:r w:rsidR="008A2F4B" w:rsidRPr="008A2F4B">
        <w:rPr>
          <w:rFonts w:cs="Arial"/>
          <w:iCs/>
        </w:rPr>
        <w:fldChar w:fldCharType="begin"/>
      </w:r>
      <w:r w:rsidR="008A2F4B" w:rsidRPr="008A2F4B">
        <w:rPr>
          <w:rFonts w:cs="Arial"/>
          <w:iCs/>
        </w:rPr>
        <w:instrText xml:space="preserve"> REF _Ref472599844 \h </w:instrText>
      </w:r>
      <w:r w:rsidR="008A2F4B">
        <w:rPr>
          <w:rFonts w:cs="Arial"/>
          <w:iCs/>
        </w:rPr>
        <w:instrText xml:space="preserve"> \* MERGEFORMAT </w:instrText>
      </w:r>
      <w:r w:rsidR="008A2F4B" w:rsidRPr="008A2F4B">
        <w:rPr>
          <w:rFonts w:cs="Arial"/>
          <w:iCs/>
        </w:rPr>
      </w:r>
      <w:r w:rsidR="008A2F4B" w:rsidRPr="008A2F4B">
        <w:rPr>
          <w:rFonts w:cs="Arial"/>
          <w:iCs/>
        </w:rPr>
        <w:fldChar w:fldCharType="separate"/>
      </w:r>
      <w:r w:rsidR="00F74D1B" w:rsidRPr="00F74D1B">
        <w:rPr>
          <w:rFonts w:cs="Arial"/>
          <w:iCs/>
        </w:rPr>
        <w:t>Table 9</w:t>
      </w:r>
      <w:r w:rsidR="008A2F4B" w:rsidRPr="008A2F4B">
        <w:rPr>
          <w:rFonts w:cs="Arial"/>
          <w:iCs/>
        </w:rPr>
        <w:fldChar w:fldCharType="end"/>
      </w:r>
      <w:r w:rsidRPr="008A2F4B">
        <w:rPr>
          <w:rFonts w:cs="Arial"/>
          <w:iCs/>
        </w:rPr>
        <w:t xml:space="preserve"> presented</w:t>
      </w:r>
      <w:r w:rsidRPr="00C6686A">
        <w:t xml:space="preserve"> in section </w:t>
      </w:r>
      <w:r w:rsidRPr="00C6686A">
        <w:fldChar w:fldCharType="begin"/>
      </w:r>
      <w:r w:rsidRPr="00C6686A">
        <w:instrText xml:space="preserve"> REF _Ref472365834 \r \h </w:instrText>
      </w:r>
      <w:r w:rsidRPr="00C6686A">
        <w:fldChar w:fldCharType="separate"/>
      </w:r>
      <w:r w:rsidR="00F74D1B">
        <w:t>4.2.5</w:t>
      </w:r>
      <w:r w:rsidRPr="00C6686A">
        <w:fldChar w:fldCharType="end"/>
      </w:r>
      <w:r w:rsidRPr="00C6686A">
        <w:t>.</w:t>
      </w:r>
    </w:p>
    <w:p w14:paraId="6036C83C" w14:textId="77777777" w:rsidR="00C6686A" w:rsidRPr="00C6686A" w:rsidRDefault="00C6686A" w:rsidP="00C6686A">
      <w:pPr>
        <w:spacing w:before="120"/>
        <w:jc w:val="both"/>
        <w:rPr>
          <w:rFonts w:cs="Arial"/>
          <w:iCs/>
        </w:rPr>
      </w:pPr>
    </w:p>
    <w:p w14:paraId="30AC8FBF" w14:textId="77777777" w:rsidR="00C6686A" w:rsidRPr="00C6686A" w:rsidRDefault="00C6686A" w:rsidP="00C6686A">
      <w:pPr>
        <w:spacing w:before="120"/>
        <w:jc w:val="both"/>
        <w:rPr>
          <w:rFonts w:cs="Arial"/>
          <w:b/>
        </w:rPr>
      </w:pPr>
      <w:r w:rsidRPr="00C6686A">
        <w:rPr>
          <w:rFonts w:cs="Arial"/>
          <w:b/>
        </w:rPr>
        <w:t xml:space="preserve">Theca-interstitial cells </w:t>
      </w:r>
    </w:p>
    <w:p w14:paraId="67136614" w14:textId="77777777" w:rsidR="00C6686A" w:rsidRPr="00C6686A" w:rsidRDefault="00C6686A" w:rsidP="00C6686A">
      <w:pPr>
        <w:spacing w:before="120"/>
        <w:jc w:val="both"/>
      </w:pPr>
      <w:r w:rsidRPr="00C6686A">
        <w:rPr>
          <w:rFonts w:cs="Arial"/>
        </w:rPr>
        <w:t xml:space="preserve">Using isolated antral follicles from adult cycling female FVB mice, Peretz </w:t>
      </w:r>
      <w:r w:rsidRPr="00C6686A">
        <w:rPr>
          <w:rFonts w:cs="Arial"/>
          <w:i/>
        </w:rPr>
        <w:t>et al</w:t>
      </w:r>
      <w:r w:rsidRPr="00C6686A">
        <w:rPr>
          <w:rFonts w:cs="Arial"/>
        </w:rPr>
        <w:t>. (2011) observed dose-dependent and time-dependent reductions in estradiol-17ß, estrone, testosterone, androstenedione and DHEA-S synthesis after exposure to 100 and 10 mg/L (440 and 44 µM) BPA. Using addition of steroid substrates and RT-PCR analyses, they demonstrated that BPA acts by reducing the activity and/or expression of STAR and CYP450scc, but not that of 3ß-HSD and CYP45017-</w:t>
      </w:r>
      <w:r w:rsidRPr="00C6686A">
        <w:rPr>
          <w:rFonts w:cs="Arial"/>
        </w:rPr>
        <w:sym w:font="Symbol" w:char="F061"/>
      </w:r>
      <w:r w:rsidRPr="00C6686A">
        <w:rPr>
          <w:rFonts w:cs="Arial"/>
        </w:rPr>
        <w:t>. M</w:t>
      </w:r>
      <w:r w:rsidRPr="00C6686A">
        <w:t xml:space="preserve">oreover, these effects of BPA are reversible once BPA is removed from the culture media (Peretz and Flaws, 2013). </w:t>
      </w:r>
    </w:p>
    <w:p w14:paraId="6E400958" w14:textId="77777777" w:rsidR="00C6686A" w:rsidRPr="00C6686A" w:rsidRDefault="00C6686A" w:rsidP="00C6686A">
      <w:pPr>
        <w:spacing w:before="120"/>
        <w:jc w:val="both"/>
        <w:rPr>
          <w:rFonts w:cs="Arial"/>
        </w:rPr>
      </w:pPr>
      <w:r w:rsidRPr="00C6686A">
        <w:t xml:space="preserve">In contrast, using theca-interstitial cells isolated from immature (30 days old) female Sprague–Dawley rats (previously daily injected with 1mg 17ß-estradiol from 28 to 30 days of age to stimulate ovarian development), Zhou </w:t>
      </w:r>
      <w:r w:rsidRPr="00C6686A">
        <w:rPr>
          <w:i/>
        </w:rPr>
        <w:t>et al.</w:t>
      </w:r>
      <w:r w:rsidRPr="00C6686A">
        <w:t xml:space="preserve"> (2008) observed that </w:t>
      </w:r>
      <w:r w:rsidRPr="00C6686A">
        <w:rPr>
          <w:rFonts w:cs="Arial"/>
        </w:rPr>
        <w:t>BPA in the culture medium at high concentrations increases the expression of STAR (</w:t>
      </w:r>
      <w:r w:rsidRPr="00C6686A">
        <w:t xml:space="preserve">from </w:t>
      </w:r>
      <w:r w:rsidRPr="00C6686A">
        <w:rPr>
          <w:rFonts w:cs="Arial"/>
        </w:rPr>
        <w:t>10</w:t>
      </w:r>
      <w:r w:rsidRPr="00C6686A">
        <w:rPr>
          <w:rFonts w:cs="Arial"/>
          <w:vertAlign w:val="superscript"/>
        </w:rPr>
        <w:t xml:space="preserve"> </w:t>
      </w:r>
      <w:r w:rsidRPr="00C6686A">
        <w:rPr>
          <w:rFonts w:cs="Arial"/>
        </w:rPr>
        <w:t>to 100 µM i.e 2 to 23 µg/mL) and CYP450scc (</w:t>
      </w:r>
      <w:r w:rsidRPr="00C6686A">
        <w:t xml:space="preserve">from </w:t>
      </w:r>
      <w:r w:rsidRPr="00C6686A">
        <w:rPr>
          <w:rFonts w:cs="Arial"/>
        </w:rPr>
        <w:t xml:space="preserve">0.1 to 100 µM i.e from 0.2 to 23 µg/mL). </w:t>
      </w:r>
    </w:p>
    <w:p w14:paraId="29B36D61" w14:textId="77777777" w:rsidR="00C6686A" w:rsidRDefault="00C6686A" w:rsidP="00C6686A">
      <w:pPr>
        <w:spacing w:before="120"/>
        <w:jc w:val="both"/>
        <w:rPr>
          <w:rFonts w:cs="Arial"/>
        </w:rPr>
      </w:pPr>
    </w:p>
    <w:p w14:paraId="6EE5D82B" w14:textId="77777777" w:rsidR="00B8607A" w:rsidRPr="00C6686A" w:rsidRDefault="00B8607A" w:rsidP="00C6686A">
      <w:pPr>
        <w:spacing w:before="120"/>
        <w:jc w:val="both"/>
        <w:rPr>
          <w:rFonts w:cs="Arial"/>
        </w:rPr>
      </w:pPr>
    </w:p>
    <w:p w14:paraId="6377F82E" w14:textId="77777777" w:rsidR="00C6686A" w:rsidRPr="00C6686A" w:rsidRDefault="00C6686A" w:rsidP="00C6686A">
      <w:pPr>
        <w:spacing w:before="120"/>
        <w:jc w:val="both"/>
        <w:rPr>
          <w:rFonts w:cs="Arial"/>
          <w:b/>
          <w:lang w:val="fr-FR"/>
        </w:rPr>
      </w:pPr>
      <w:r w:rsidRPr="00C6686A">
        <w:rPr>
          <w:rFonts w:cs="Arial"/>
          <w:b/>
          <w:lang w:val="fr-FR"/>
        </w:rPr>
        <w:t>Granulosa cells</w:t>
      </w:r>
    </w:p>
    <w:p w14:paraId="0C78E3AA" w14:textId="15B82455" w:rsidR="00C6686A" w:rsidRPr="00C6686A" w:rsidRDefault="00C6686A" w:rsidP="00C6686A">
      <w:pPr>
        <w:spacing w:before="120"/>
        <w:jc w:val="both"/>
        <w:rPr>
          <w:rFonts w:asciiTheme="minorHAnsi" w:hAnsiTheme="minorHAnsi"/>
          <w:lang w:val="fr-FR"/>
        </w:rPr>
      </w:pPr>
      <w:r w:rsidRPr="00C6686A">
        <w:rPr>
          <w:rFonts w:cs="Arial"/>
          <w:lang w:val="fr-FR"/>
        </w:rPr>
        <w:t>Rodent and porcine granulosa cells</w:t>
      </w:r>
    </w:p>
    <w:p w14:paraId="14C2BA44" w14:textId="67078613" w:rsidR="00C6686A" w:rsidRPr="00C6686A" w:rsidRDefault="00C6686A" w:rsidP="00C6686A">
      <w:pPr>
        <w:spacing w:before="120"/>
        <w:jc w:val="both"/>
        <w:rPr>
          <w:rFonts w:cs="Arial"/>
        </w:rPr>
      </w:pPr>
      <w:r w:rsidRPr="00C6686A">
        <w:rPr>
          <w:rFonts w:cs="Arial"/>
          <w:lang w:val="fr-FR"/>
        </w:rPr>
        <w:t xml:space="preserve">Zhou </w:t>
      </w:r>
      <w:r w:rsidRPr="00C6686A">
        <w:rPr>
          <w:rFonts w:cs="Arial"/>
          <w:i/>
          <w:iCs/>
          <w:lang w:val="fr-FR"/>
        </w:rPr>
        <w:t>et al</w:t>
      </w:r>
      <w:r w:rsidRPr="00C6686A">
        <w:rPr>
          <w:rFonts w:cs="Arial"/>
          <w:lang w:val="fr-FR"/>
        </w:rPr>
        <w:t xml:space="preserve">. </w:t>
      </w:r>
      <w:r w:rsidRPr="00C6686A">
        <w:rPr>
          <w:rFonts w:cs="Arial"/>
        </w:rPr>
        <w:t>(2008) used a granulosa cells culture isolated from mature Sprague–Dawley rats and observed that an exposure range between 1 to 100 µM BPA for 48</w:t>
      </w:r>
      <w:r w:rsidR="00370DFA">
        <w:rPr>
          <w:rFonts w:cs="Arial"/>
        </w:rPr>
        <w:t xml:space="preserve"> </w:t>
      </w:r>
      <w:r w:rsidRPr="00C6686A">
        <w:rPr>
          <w:rFonts w:cs="Arial"/>
        </w:rPr>
        <w:t xml:space="preserve">hrs reduced the estradiol production and CYP450arom mRNA level in a dose-dependent fashion. </w:t>
      </w:r>
    </w:p>
    <w:p w14:paraId="0D707D73" w14:textId="6C25D01C" w:rsidR="00C6686A" w:rsidRPr="00C6686A" w:rsidRDefault="00C6686A" w:rsidP="00C6686A">
      <w:pPr>
        <w:spacing w:before="120"/>
        <w:jc w:val="both"/>
        <w:rPr>
          <w:rFonts w:cs="Arial"/>
        </w:rPr>
      </w:pPr>
      <w:r w:rsidRPr="00C6686A">
        <w:rPr>
          <w:rFonts w:cs="Arial"/>
        </w:rPr>
        <w:t xml:space="preserve">Peretz </w:t>
      </w:r>
      <w:r w:rsidRPr="00C6686A">
        <w:rPr>
          <w:rFonts w:cs="Arial"/>
          <w:i/>
        </w:rPr>
        <w:t>et al.</w:t>
      </w:r>
      <w:r w:rsidRPr="00C6686A">
        <w:rPr>
          <w:rFonts w:cs="Arial"/>
        </w:rPr>
        <w:t xml:space="preserve"> (2011) showed that the mouse antral follicle cultured for 120 hours in the presence of 44 µM BPA contain</w:t>
      </w:r>
      <w:r w:rsidR="00370DFA">
        <w:rPr>
          <w:rFonts w:cs="Arial"/>
        </w:rPr>
        <w:t>ed</w:t>
      </w:r>
      <w:r w:rsidRPr="00C6686A">
        <w:rPr>
          <w:rFonts w:cs="Arial"/>
        </w:rPr>
        <w:t xml:space="preserve"> 4 times lower CYP450arom than the controls, but the difference was not statistically significant. </w:t>
      </w:r>
    </w:p>
    <w:p w14:paraId="2F8967D7" w14:textId="4B445AA1" w:rsidR="00C6686A" w:rsidRDefault="00C6686A" w:rsidP="00C6686A">
      <w:pPr>
        <w:spacing w:before="120"/>
        <w:jc w:val="both"/>
        <w:rPr>
          <w:rFonts w:cs="Arial"/>
        </w:rPr>
      </w:pPr>
      <w:r w:rsidRPr="00C6686A">
        <w:rPr>
          <w:rFonts w:cs="Arial"/>
        </w:rPr>
        <w:t xml:space="preserve">Mlynarcikova </w:t>
      </w:r>
      <w:r w:rsidRPr="00C6686A">
        <w:rPr>
          <w:rFonts w:cs="Arial"/>
          <w:i/>
        </w:rPr>
        <w:t>et al.</w:t>
      </w:r>
      <w:r w:rsidRPr="00C6686A">
        <w:rPr>
          <w:rFonts w:cs="Arial"/>
        </w:rPr>
        <w:t xml:space="preserve"> (2005) reported that 1 to 100 µM BPA inhibit</w:t>
      </w:r>
      <w:r w:rsidR="00140F3C">
        <w:rPr>
          <w:rFonts w:cs="Arial"/>
        </w:rPr>
        <w:t>s</w:t>
      </w:r>
      <w:r w:rsidRPr="00C6686A">
        <w:rPr>
          <w:rFonts w:cs="Arial"/>
        </w:rPr>
        <w:t xml:space="preserve"> FSH-induced estradiol-17ß synthesis in cultured granulosa cells isolated from antral porcine follicle.</w:t>
      </w:r>
    </w:p>
    <w:p w14:paraId="54569E81" w14:textId="77777777" w:rsidR="00C52E8E" w:rsidRPr="00C6686A" w:rsidRDefault="00C52E8E" w:rsidP="00C6686A">
      <w:pPr>
        <w:spacing w:before="120"/>
        <w:jc w:val="both"/>
        <w:rPr>
          <w:rFonts w:cs="Arial"/>
        </w:rPr>
      </w:pPr>
    </w:p>
    <w:p w14:paraId="45616C63" w14:textId="1A0B9B99" w:rsidR="00C6686A" w:rsidRPr="00C6686A" w:rsidRDefault="00C6686A" w:rsidP="00C6686A">
      <w:pPr>
        <w:spacing w:before="120"/>
        <w:jc w:val="both"/>
        <w:rPr>
          <w:rFonts w:cs="Arial"/>
          <w:lang w:val="en-US"/>
        </w:rPr>
      </w:pPr>
      <w:r w:rsidRPr="00C6686A">
        <w:rPr>
          <w:rFonts w:cs="Arial"/>
          <w:lang w:val="en-US"/>
        </w:rPr>
        <w:t>Human granulosa cells</w:t>
      </w:r>
    </w:p>
    <w:p w14:paraId="4587DE2B" w14:textId="77777777" w:rsidR="00C6686A" w:rsidRPr="00C6686A" w:rsidRDefault="00C6686A" w:rsidP="00C6686A">
      <w:pPr>
        <w:spacing w:before="120"/>
        <w:jc w:val="both"/>
        <w:rPr>
          <w:rFonts w:cs="Arial"/>
        </w:rPr>
      </w:pPr>
      <w:r w:rsidRPr="00C6686A">
        <w:rPr>
          <w:rFonts w:cs="Arial"/>
        </w:rPr>
        <w:t xml:space="preserve">Importantly the negative effect of BPA on aromatase expression and activity was observed using human cells. Watanabe </w:t>
      </w:r>
      <w:r w:rsidRPr="00C6686A">
        <w:rPr>
          <w:rFonts w:cs="Arial"/>
          <w:i/>
          <w:iCs/>
        </w:rPr>
        <w:t>et al.</w:t>
      </w:r>
      <w:r w:rsidRPr="00C6686A">
        <w:rPr>
          <w:rFonts w:cs="Arial"/>
        </w:rPr>
        <w:t xml:space="preserve"> (2012) used a KGN cells line (a human ovarian granulosa-like tumor cell line), and exposed them to BPA between 5 to 100 µM. They observed a dose-dependent reduction of the mRNA levels and activity of CYP450arom.</w:t>
      </w:r>
    </w:p>
    <w:p w14:paraId="0862E70C" w14:textId="01ADBD5C" w:rsidR="00C6686A" w:rsidRPr="00C6686A" w:rsidRDefault="00C6686A" w:rsidP="00C6686A">
      <w:pPr>
        <w:spacing w:before="120"/>
        <w:jc w:val="both"/>
        <w:rPr>
          <w:rFonts w:cs="Arial"/>
        </w:rPr>
      </w:pPr>
      <w:r w:rsidRPr="00C6686A">
        <w:rPr>
          <w:rFonts w:cs="Arial"/>
        </w:rPr>
        <w:t xml:space="preserve">Kwintkiewicz </w:t>
      </w:r>
      <w:r w:rsidRPr="00C6686A">
        <w:rPr>
          <w:rFonts w:cs="Arial"/>
          <w:i/>
        </w:rPr>
        <w:t xml:space="preserve">et al. </w:t>
      </w:r>
      <w:r w:rsidRPr="00C6686A">
        <w:rPr>
          <w:rFonts w:cs="Arial"/>
        </w:rPr>
        <w:t xml:space="preserve">(2010) used KGN cell line, and exposed them to BPA in a range between 40-100 µM. They observed a dose-dependent reduction of FSH-induced aromatase expression and estradiol secretion, and a reduction of the FSH-induced IGF-1 expression. mRNA levels of transcription factors SF-1 and GATA4 were decreased after BPA treatment. </w:t>
      </w:r>
      <w:r w:rsidR="005258FC">
        <w:rPr>
          <w:rFonts w:cs="Arial"/>
        </w:rPr>
        <w:t>In contrast</w:t>
      </w:r>
      <w:r w:rsidRPr="00C6686A">
        <w:rPr>
          <w:rFonts w:cs="Arial"/>
        </w:rPr>
        <w:t>, both mRNA and protein levels of PPAR</w:t>
      </w:r>
      <w:r w:rsidRPr="00C6686A">
        <w:rPr>
          <w:rFonts w:cs="Arial"/>
        </w:rPr>
        <w:sym w:font="Symbol" w:char="F067"/>
      </w:r>
      <w:r w:rsidRPr="00C6686A">
        <w:rPr>
          <w:rFonts w:cs="Arial"/>
        </w:rPr>
        <w:t xml:space="preserve"> were significantly up-regulated by BPA in a dose-dependent manner and the authors suggests that the inhibitory effect of BPA on the expression of aromatase is mediated via PPAR</w:t>
      </w:r>
      <w:r w:rsidRPr="00C6686A">
        <w:rPr>
          <w:rFonts w:cs="Arial"/>
        </w:rPr>
        <w:sym w:font="Symbol" w:char="F067"/>
      </w:r>
      <w:r w:rsidRPr="00C6686A">
        <w:rPr>
          <w:rFonts w:cs="Arial"/>
        </w:rPr>
        <w:t xml:space="preserve"> since overexpression of PPAR</w:t>
      </w:r>
      <w:r w:rsidRPr="00C6686A">
        <w:rPr>
          <w:rFonts w:cs="Arial"/>
        </w:rPr>
        <w:sym w:font="Symbol" w:char="F067"/>
      </w:r>
      <w:r w:rsidRPr="00C6686A">
        <w:rPr>
          <w:rFonts w:cs="Arial"/>
        </w:rPr>
        <w:t xml:space="preserve"> in KGN cells also provokes </w:t>
      </w:r>
      <w:r w:rsidR="005258FC">
        <w:rPr>
          <w:rFonts w:cs="Arial"/>
        </w:rPr>
        <w:t xml:space="preserve">a </w:t>
      </w:r>
      <w:r w:rsidRPr="00C6686A">
        <w:rPr>
          <w:rFonts w:cs="Arial"/>
        </w:rPr>
        <w:t xml:space="preserve">decrease in the expression of aromatase and IFG-1 </w:t>
      </w:r>
    </w:p>
    <w:p w14:paraId="55467F84" w14:textId="01461737" w:rsidR="00C6686A" w:rsidRPr="00C6686A" w:rsidRDefault="00C6686A" w:rsidP="00C6686A">
      <w:pPr>
        <w:spacing w:before="120"/>
        <w:jc w:val="both"/>
        <w:rPr>
          <w:rFonts w:cs="Arial"/>
        </w:rPr>
      </w:pPr>
      <w:r w:rsidRPr="00C6686A">
        <w:rPr>
          <w:rFonts w:cs="Arial"/>
        </w:rPr>
        <w:t xml:space="preserve">Recently, Mansur </w:t>
      </w:r>
      <w:r w:rsidRPr="00C6686A">
        <w:rPr>
          <w:rFonts w:cs="Arial"/>
          <w:i/>
        </w:rPr>
        <w:t>et al.</w:t>
      </w:r>
      <w:r w:rsidRPr="00C6686A">
        <w:rPr>
          <w:rFonts w:cs="Arial"/>
        </w:rPr>
        <w:t xml:space="preserve"> (2016) assessed the effects of BPA on a human granulosa cells culture obtained from patients undergoing IVF. The cells were</w:t>
      </w:r>
      <w:r w:rsidRPr="00C6686A" w:rsidDel="00E858C5">
        <w:rPr>
          <w:rFonts w:cs="Arial"/>
        </w:rPr>
        <w:t xml:space="preserve"> </w:t>
      </w:r>
      <w:r w:rsidRPr="00C6686A">
        <w:rPr>
          <w:rFonts w:cs="Arial"/>
        </w:rPr>
        <w:t>exposed for 48</w:t>
      </w:r>
      <w:r w:rsidR="00370DFA">
        <w:rPr>
          <w:rFonts w:cs="Arial"/>
        </w:rPr>
        <w:t xml:space="preserve"> </w:t>
      </w:r>
      <w:r w:rsidRPr="00C6686A">
        <w:rPr>
          <w:rFonts w:cs="Arial"/>
        </w:rPr>
        <w:t xml:space="preserve">hrs to 8.8 nM, 88 nM, 880 nM, 8.8 µM or at 88 µM of BPA. The progesterone secretion was reduced for 8.8 and 88 </w:t>
      </w:r>
      <w:r w:rsidRPr="00C6686A">
        <w:rPr>
          <w:rFonts w:cs="Arial"/>
          <w:color w:val="000000" w:themeColor="text1"/>
        </w:rPr>
        <w:t>µM</w:t>
      </w:r>
      <w:r w:rsidRPr="00C6686A">
        <w:rPr>
          <w:rFonts w:cs="Arial"/>
        </w:rPr>
        <w:t xml:space="preserve"> of BPA but not at lower doses. The highest BPA concentration showed a decrease of the estradiol production. The BPA at 8.8 and 88 µM significantly reduced the mRNA levels of 3β-HSD, CYP450scc and CYP450arom and at lower concentrations (8.8 nM to 0.88 µM) no change </w:t>
      </w:r>
      <w:r w:rsidR="005258FC" w:rsidRPr="00C6686A">
        <w:rPr>
          <w:rFonts w:cs="Arial"/>
        </w:rPr>
        <w:t>w</w:t>
      </w:r>
      <w:r w:rsidR="005258FC">
        <w:rPr>
          <w:rFonts w:cs="Arial"/>
        </w:rPr>
        <w:t>as</w:t>
      </w:r>
      <w:r w:rsidR="005258FC" w:rsidRPr="00C6686A">
        <w:rPr>
          <w:rFonts w:cs="Arial"/>
        </w:rPr>
        <w:t xml:space="preserve"> </w:t>
      </w:r>
      <w:r w:rsidRPr="00C6686A">
        <w:rPr>
          <w:rFonts w:cs="Arial"/>
        </w:rPr>
        <w:t>observed. The BPA exposures concentration did not affect the STAR and CYP17</w:t>
      </w:r>
      <w:r w:rsidRPr="00C6686A">
        <w:rPr>
          <w:rFonts w:cs="Arial"/>
        </w:rPr>
        <w:sym w:font="Symbol" w:char="F061"/>
      </w:r>
      <w:r w:rsidRPr="00C6686A">
        <w:rPr>
          <w:rFonts w:cs="Arial"/>
        </w:rPr>
        <w:t xml:space="preserve"> mRNA levels. Lastly, 3β-HSD, CYP450scc and CYP450arom protein levels were reduced by 88 µM of BPA. </w:t>
      </w:r>
    </w:p>
    <w:p w14:paraId="0C96C1B9" w14:textId="77777777" w:rsidR="00C6686A" w:rsidRPr="00C6686A" w:rsidRDefault="00C6686A" w:rsidP="00C6686A">
      <w:pPr>
        <w:spacing w:before="120"/>
        <w:jc w:val="both"/>
        <w:rPr>
          <w:rFonts w:cs="Arial"/>
        </w:rPr>
      </w:pPr>
    </w:p>
    <w:p w14:paraId="0E9296B9" w14:textId="77777777" w:rsidR="00C6686A" w:rsidRPr="00C6686A" w:rsidRDefault="00C6686A" w:rsidP="00C6686A">
      <w:pPr>
        <w:spacing w:before="120"/>
        <w:jc w:val="both"/>
        <w:rPr>
          <w:rFonts w:cs="Arial"/>
          <w:b/>
          <w:color w:val="000000" w:themeColor="text1"/>
        </w:rPr>
      </w:pPr>
      <w:r w:rsidRPr="00C6686A">
        <w:rPr>
          <w:rFonts w:cs="Arial"/>
          <w:b/>
          <w:color w:val="000000" w:themeColor="text1"/>
        </w:rPr>
        <w:t>Note</w:t>
      </w:r>
      <w:r w:rsidRPr="00C6686A" w:rsidDel="00703534">
        <w:rPr>
          <w:rFonts w:cs="Arial"/>
          <w:b/>
          <w:color w:val="000000" w:themeColor="text1"/>
        </w:rPr>
        <w:t xml:space="preserve"> </w:t>
      </w:r>
    </w:p>
    <w:p w14:paraId="28ACF9BF" w14:textId="6612EC8D" w:rsidR="00C6686A" w:rsidRPr="00C6686A" w:rsidRDefault="00C6686A" w:rsidP="00C6686A">
      <w:pPr>
        <w:spacing w:before="120"/>
        <w:jc w:val="both"/>
        <w:rPr>
          <w:rFonts w:cs="Arial"/>
          <w:color w:val="000000" w:themeColor="text1"/>
        </w:rPr>
      </w:pPr>
      <w:r w:rsidRPr="00C6686A">
        <w:rPr>
          <w:rFonts w:cs="Arial"/>
          <w:color w:val="000000" w:themeColor="text1"/>
        </w:rPr>
        <w:t xml:space="preserve">It can be noted that the inhibitory effect of BPA on the aromatase activity and/or expression was also observed </w:t>
      </w:r>
      <w:r w:rsidRPr="00C6686A">
        <w:rPr>
          <w:rFonts w:cs="Arial"/>
          <w:i/>
          <w:iCs/>
          <w:color w:val="000000" w:themeColor="text1"/>
        </w:rPr>
        <w:t>in vitro</w:t>
      </w:r>
      <w:r w:rsidRPr="00C6686A">
        <w:rPr>
          <w:rFonts w:cs="Arial"/>
          <w:color w:val="000000" w:themeColor="text1"/>
        </w:rPr>
        <w:t xml:space="preserve"> in other cell types such as placental cells (Nativelle-Serpentini </w:t>
      </w:r>
      <w:r w:rsidRPr="00C6686A">
        <w:rPr>
          <w:rFonts w:cs="Arial"/>
          <w:i/>
          <w:iCs/>
          <w:color w:val="000000" w:themeColor="text1"/>
        </w:rPr>
        <w:t>et al.</w:t>
      </w:r>
      <w:r w:rsidR="00997AB6">
        <w:rPr>
          <w:rFonts w:cs="Arial"/>
          <w:i/>
          <w:iCs/>
          <w:color w:val="000000" w:themeColor="text1"/>
        </w:rPr>
        <w:t>,</w:t>
      </w:r>
      <w:r w:rsidRPr="00C6686A">
        <w:rPr>
          <w:rFonts w:cs="Arial"/>
          <w:i/>
          <w:iCs/>
          <w:color w:val="000000" w:themeColor="text1"/>
        </w:rPr>
        <w:t xml:space="preserve"> </w:t>
      </w:r>
      <w:r w:rsidRPr="00C6686A">
        <w:rPr>
          <w:rFonts w:cs="Arial"/>
          <w:color w:val="000000" w:themeColor="text1"/>
        </w:rPr>
        <w:t xml:space="preserve">2003; Benachour </w:t>
      </w:r>
      <w:r w:rsidRPr="00C6686A">
        <w:rPr>
          <w:rFonts w:cs="Arial"/>
          <w:i/>
          <w:iCs/>
          <w:color w:val="000000" w:themeColor="text1"/>
        </w:rPr>
        <w:t>et al</w:t>
      </w:r>
      <w:r w:rsidRPr="00C6686A">
        <w:rPr>
          <w:rFonts w:cs="Arial"/>
          <w:color w:val="000000" w:themeColor="text1"/>
        </w:rPr>
        <w:t>., 2007;</w:t>
      </w:r>
      <w:r w:rsidRPr="00C6686A">
        <w:rPr>
          <w:rFonts w:cs="Arial"/>
          <w:i/>
          <w:iCs/>
          <w:color w:val="000000" w:themeColor="text1"/>
        </w:rPr>
        <w:t xml:space="preserve"> </w:t>
      </w:r>
      <w:r w:rsidRPr="00C6686A">
        <w:rPr>
          <w:rFonts w:cs="Arial"/>
          <w:color w:val="000000" w:themeColor="text1"/>
        </w:rPr>
        <w:t xml:space="preserve">Huang &amp; Leung, 2009) and Leydig cells (Akingbemi </w:t>
      </w:r>
      <w:r w:rsidRPr="00C6686A">
        <w:rPr>
          <w:rFonts w:cs="Arial"/>
          <w:i/>
          <w:iCs/>
          <w:color w:val="000000" w:themeColor="text1"/>
        </w:rPr>
        <w:t xml:space="preserve">et al., </w:t>
      </w:r>
      <w:r w:rsidRPr="00C6686A">
        <w:rPr>
          <w:rFonts w:cs="Arial"/>
          <w:color w:val="000000" w:themeColor="text1"/>
        </w:rPr>
        <w:t xml:space="preserve">2004). </w:t>
      </w:r>
    </w:p>
    <w:p w14:paraId="0EF5D341" w14:textId="77777777" w:rsidR="00C6686A" w:rsidRPr="00C6686A" w:rsidRDefault="00C6686A" w:rsidP="00C6686A">
      <w:pPr>
        <w:spacing w:before="120"/>
        <w:jc w:val="both"/>
        <w:rPr>
          <w:rFonts w:cs="Arial"/>
          <w:color w:val="000000" w:themeColor="text1"/>
        </w:rPr>
      </w:pPr>
    </w:p>
    <w:p w14:paraId="07B6274E" w14:textId="77777777" w:rsidR="00C6686A" w:rsidRPr="00C6686A" w:rsidRDefault="00C6686A" w:rsidP="00C6686A">
      <w:pPr>
        <w:spacing w:before="120"/>
        <w:jc w:val="both"/>
        <w:rPr>
          <w:rFonts w:cs="Arial"/>
          <w:b/>
          <w:color w:val="000000" w:themeColor="text1"/>
        </w:rPr>
      </w:pPr>
      <w:r w:rsidRPr="00C6686A">
        <w:rPr>
          <w:rFonts w:cs="Arial"/>
          <w:b/>
          <w:color w:val="000000" w:themeColor="text1"/>
        </w:rPr>
        <w:t xml:space="preserve">Summary and conclusion </w:t>
      </w:r>
    </w:p>
    <w:p w14:paraId="720E81C5" w14:textId="2BBE8041" w:rsidR="00C6686A" w:rsidRPr="00C6686A" w:rsidRDefault="00C6686A" w:rsidP="00C6686A">
      <w:pPr>
        <w:spacing w:before="120"/>
        <w:jc w:val="both"/>
        <w:rPr>
          <w:rFonts w:cs="Arial"/>
        </w:rPr>
      </w:pPr>
      <w:r w:rsidRPr="00C6686A">
        <w:rPr>
          <w:rFonts w:cs="Arial"/>
        </w:rPr>
        <w:t xml:space="preserve">In conclusion, the </w:t>
      </w:r>
      <w:r w:rsidRPr="00C6686A">
        <w:rPr>
          <w:rFonts w:cs="Arial"/>
          <w:i/>
          <w:iCs/>
        </w:rPr>
        <w:t>in vitro</w:t>
      </w:r>
      <w:r w:rsidRPr="00C6686A">
        <w:rPr>
          <w:rFonts w:cs="Arial"/>
        </w:rPr>
        <w:t xml:space="preserve"> effect of BPA on the theca-interstitial cells steroidogenesis seems to depend on the species and/or the experimental procedure. </w:t>
      </w:r>
      <w:r w:rsidR="005258FC">
        <w:rPr>
          <w:rFonts w:cs="Arial"/>
        </w:rPr>
        <w:t>In contrast</w:t>
      </w:r>
      <w:r w:rsidRPr="00C6686A">
        <w:rPr>
          <w:rFonts w:cs="Arial"/>
        </w:rPr>
        <w:t xml:space="preserve">, data dealing with the </w:t>
      </w:r>
      <w:r w:rsidRPr="00C6686A">
        <w:rPr>
          <w:rFonts w:cs="Arial"/>
          <w:i/>
          <w:iCs/>
        </w:rPr>
        <w:t>in vitro</w:t>
      </w:r>
      <w:r w:rsidRPr="00C6686A">
        <w:rPr>
          <w:rFonts w:cs="Arial"/>
        </w:rPr>
        <w:t xml:space="preserve"> effect of BPA on the granulosa cells steroidogenesis are all converging to show that</w:t>
      </w:r>
      <w:r w:rsidRPr="00C6686A">
        <w:rPr>
          <w:rFonts w:cs="Arial"/>
          <w:b/>
        </w:rPr>
        <w:t xml:space="preserve"> BPA reduces the estrogen production by this cell type by reducing the aromatase expression in all species studied including in humans</w:t>
      </w:r>
      <w:r w:rsidRPr="00C6686A">
        <w:rPr>
          <w:rFonts w:cs="Arial"/>
        </w:rPr>
        <w:t>.</w:t>
      </w:r>
    </w:p>
    <w:p w14:paraId="319569BD" w14:textId="77777777" w:rsidR="00C6686A" w:rsidRPr="00C6686A" w:rsidRDefault="00C6686A" w:rsidP="00C6686A">
      <w:pPr>
        <w:ind w:left="720"/>
        <w:rPr>
          <w:sz w:val="22"/>
        </w:rPr>
      </w:pPr>
    </w:p>
    <w:p w14:paraId="279A0262" w14:textId="77777777" w:rsidR="00C6686A" w:rsidRPr="00C6686A" w:rsidRDefault="00C6686A" w:rsidP="00DD7A60">
      <w:pPr>
        <w:keepNext/>
        <w:keepLines/>
        <w:numPr>
          <w:ilvl w:val="4"/>
          <w:numId w:val="22"/>
        </w:numPr>
        <w:spacing w:after="240"/>
        <w:ind w:left="1276" w:hanging="1276"/>
        <w:outlineLvl w:val="3"/>
        <w:rPr>
          <w:rFonts w:cs="Arial"/>
          <w:iCs/>
          <w:color w:val="000000"/>
          <w:szCs w:val="26"/>
        </w:rPr>
      </w:pPr>
      <w:r w:rsidRPr="00C6686A">
        <w:rPr>
          <w:rFonts w:cs="Arial"/>
          <w:i/>
          <w:iCs/>
          <w:color w:val="000000"/>
          <w:szCs w:val="26"/>
        </w:rPr>
        <w:t>In vivo</w:t>
      </w:r>
      <w:r w:rsidRPr="00C6686A">
        <w:rPr>
          <w:rFonts w:cs="Arial"/>
          <w:iCs/>
          <w:color w:val="000000"/>
          <w:szCs w:val="26"/>
        </w:rPr>
        <w:t xml:space="preserve"> evidence with regard to an endocrine MoA</w:t>
      </w:r>
    </w:p>
    <w:p w14:paraId="5A5A344E" w14:textId="392A33B1" w:rsidR="00C6686A" w:rsidRPr="00C6686A" w:rsidRDefault="00C6686A" w:rsidP="00C6686A">
      <w:pPr>
        <w:spacing w:before="120"/>
        <w:jc w:val="both"/>
        <w:rPr>
          <w:rFonts w:cs="Arial"/>
          <w:iCs/>
          <w:color w:val="000000" w:themeColor="text1"/>
        </w:rPr>
      </w:pPr>
      <w:r w:rsidRPr="00C6686A">
        <w:rPr>
          <w:rFonts w:cs="Arial"/>
          <w:iCs/>
          <w:color w:val="000000" w:themeColor="text1"/>
        </w:rPr>
        <w:t xml:space="preserve">There are currently few data reporting </w:t>
      </w:r>
      <w:r w:rsidRPr="00C6686A">
        <w:rPr>
          <w:rFonts w:cs="Arial"/>
          <w:i/>
          <w:color w:val="000000" w:themeColor="text1"/>
        </w:rPr>
        <w:t>in vivo</w:t>
      </w:r>
      <w:r w:rsidRPr="00C6686A">
        <w:rPr>
          <w:rFonts w:cs="Arial"/>
          <w:iCs/>
          <w:color w:val="000000" w:themeColor="text1"/>
        </w:rPr>
        <w:t xml:space="preserve"> effects of adult exposure to BPA together with investigation of the MoA. These studies are s</w:t>
      </w:r>
      <w:r w:rsidR="00370DFA">
        <w:rPr>
          <w:rFonts w:cs="Arial"/>
          <w:iCs/>
          <w:color w:val="000000" w:themeColor="text1"/>
        </w:rPr>
        <w:t>ummarised</w:t>
      </w:r>
      <w:r w:rsidRPr="00C6686A">
        <w:rPr>
          <w:rFonts w:cs="Arial"/>
          <w:iCs/>
          <w:color w:val="000000" w:themeColor="text1"/>
        </w:rPr>
        <w:t xml:space="preserve"> in </w:t>
      </w:r>
      <w:r w:rsidR="008A2F4B" w:rsidRPr="008A2F4B">
        <w:rPr>
          <w:rFonts w:cs="Arial"/>
          <w:iCs/>
          <w:color w:val="000000" w:themeColor="text1"/>
        </w:rPr>
        <w:fldChar w:fldCharType="begin"/>
      </w:r>
      <w:r w:rsidR="008A2F4B">
        <w:rPr>
          <w:rFonts w:cs="Arial"/>
          <w:iCs/>
          <w:color w:val="000000" w:themeColor="text1"/>
        </w:rPr>
        <w:instrText xml:space="preserve"> REF _Ref472599881 \h  \* MERGEFORMAT </w:instrText>
      </w:r>
      <w:r w:rsidR="008A2F4B" w:rsidRPr="008A2F4B">
        <w:rPr>
          <w:rFonts w:cs="Arial"/>
          <w:iCs/>
          <w:color w:val="000000" w:themeColor="text1"/>
        </w:rPr>
      </w:r>
      <w:r w:rsidR="008A2F4B" w:rsidRPr="008A2F4B">
        <w:rPr>
          <w:rFonts w:cs="Arial"/>
          <w:iCs/>
          <w:color w:val="000000" w:themeColor="text1"/>
        </w:rPr>
        <w:fldChar w:fldCharType="separate"/>
      </w:r>
      <w:r w:rsidR="00F74D1B" w:rsidRPr="00F74D1B">
        <w:rPr>
          <w:rFonts w:cs="Arial"/>
          <w:iCs/>
          <w:color w:val="000000" w:themeColor="text1"/>
        </w:rPr>
        <w:t>Table 10</w:t>
      </w:r>
      <w:r w:rsidR="008A2F4B" w:rsidRPr="008A2F4B">
        <w:rPr>
          <w:rFonts w:cs="Arial"/>
          <w:iCs/>
          <w:color w:val="000000" w:themeColor="text1"/>
        </w:rPr>
        <w:fldChar w:fldCharType="end"/>
      </w:r>
      <w:r w:rsidRPr="008A2F4B">
        <w:rPr>
          <w:rFonts w:cs="Arial"/>
          <w:iCs/>
          <w:color w:val="000000" w:themeColor="text1"/>
        </w:rPr>
        <w:t xml:space="preserve"> p</w:t>
      </w:r>
      <w:r w:rsidRPr="00C6686A">
        <w:t xml:space="preserve">resented in section </w:t>
      </w:r>
      <w:r w:rsidRPr="00C6686A">
        <w:rPr>
          <w:rFonts w:cs="Arial"/>
          <w:iCs/>
          <w:color w:val="000000" w:themeColor="text1"/>
        </w:rPr>
        <w:fldChar w:fldCharType="begin"/>
      </w:r>
      <w:r w:rsidRPr="00C6686A">
        <w:rPr>
          <w:rFonts w:cs="Arial"/>
          <w:iCs/>
          <w:color w:val="000000" w:themeColor="text1"/>
        </w:rPr>
        <w:instrText xml:space="preserve"> REF _Ref472365834 \r \h </w:instrText>
      </w:r>
      <w:r w:rsidRPr="00C6686A">
        <w:rPr>
          <w:rFonts w:cs="Arial"/>
          <w:iCs/>
          <w:color w:val="000000" w:themeColor="text1"/>
        </w:rPr>
      </w:r>
      <w:r w:rsidRPr="00C6686A">
        <w:rPr>
          <w:rFonts w:cs="Arial"/>
          <w:iCs/>
          <w:color w:val="000000" w:themeColor="text1"/>
        </w:rPr>
        <w:fldChar w:fldCharType="separate"/>
      </w:r>
      <w:r w:rsidR="00F74D1B">
        <w:rPr>
          <w:rFonts w:cs="Arial"/>
          <w:iCs/>
          <w:color w:val="000000" w:themeColor="text1"/>
        </w:rPr>
        <w:t>4.2.5</w:t>
      </w:r>
      <w:r w:rsidRPr="00C6686A">
        <w:rPr>
          <w:rFonts w:cs="Arial"/>
          <w:iCs/>
          <w:color w:val="000000" w:themeColor="text1"/>
        </w:rPr>
        <w:fldChar w:fldCharType="end"/>
      </w:r>
      <w:r w:rsidRPr="00C6686A">
        <w:rPr>
          <w:rFonts w:cs="Arial"/>
          <w:iCs/>
          <w:color w:val="000000" w:themeColor="text1"/>
        </w:rPr>
        <w:t>.</w:t>
      </w:r>
    </w:p>
    <w:p w14:paraId="519571D8" w14:textId="41A67367" w:rsidR="00C6686A" w:rsidRPr="00C6686A" w:rsidRDefault="00C6686A" w:rsidP="00C6686A">
      <w:pPr>
        <w:spacing w:before="120"/>
        <w:jc w:val="both"/>
        <w:rPr>
          <w:rFonts w:cs="Arial"/>
        </w:rPr>
      </w:pPr>
      <w:r w:rsidRPr="00C6686A">
        <w:rPr>
          <w:rFonts w:cs="Arial"/>
          <w:iCs/>
          <w:color w:val="000000" w:themeColor="text1"/>
        </w:rPr>
        <w:t xml:space="preserve">Lee </w:t>
      </w:r>
      <w:r w:rsidR="009E441C">
        <w:rPr>
          <w:rFonts w:cs="Arial"/>
          <w:i/>
          <w:iCs/>
          <w:color w:val="000000" w:themeColor="text1"/>
        </w:rPr>
        <w:t>et</w:t>
      </w:r>
      <w:r w:rsidR="009E441C" w:rsidRPr="00C6686A">
        <w:rPr>
          <w:rFonts w:cs="Arial"/>
          <w:i/>
          <w:iCs/>
          <w:color w:val="000000" w:themeColor="text1"/>
        </w:rPr>
        <w:t xml:space="preserve"> </w:t>
      </w:r>
      <w:r w:rsidRPr="00C6686A">
        <w:rPr>
          <w:rFonts w:cs="Arial"/>
          <w:i/>
          <w:iCs/>
          <w:color w:val="000000" w:themeColor="text1"/>
        </w:rPr>
        <w:t>al</w:t>
      </w:r>
      <w:r w:rsidRPr="00C6686A">
        <w:rPr>
          <w:rFonts w:cs="Arial"/>
          <w:iCs/>
          <w:color w:val="000000" w:themeColor="text1"/>
        </w:rPr>
        <w:t>. (2013) developed a key study using a</w:t>
      </w:r>
      <w:r w:rsidRPr="00C6686A">
        <w:rPr>
          <w:rFonts w:cs="Arial"/>
        </w:rPr>
        <w:t>dult female Sprague-Dawley rats (</w:t>
      </w:r>
      <w:r w:rsidR="009E441C">
        <w:rPr>
          <w:rFonts w:cs="Arial"/>
        </w:rPr>
        <w:t xml:space="preserve">PND </w:t>
      </w:r>
      <w:r w:rsidRPr="00C6686A">
        <w:rPr>
          <w:rFonts w:cs="Arial"/>
        </w:rPr>
        <w:t xml:space="preserve">56) treated by oral gavage with 1 or 100 µg/kg/day </w:t>
      </w:r>
      <w:r w:rsidR="00370DFA">
        <w:rPr>
          <w:rFonts w:cs="Arial"/>
        </w:rPr>
        <w:t xml:space="preserve">of BPA </w:t>
      </w:r>
      <w:r w:rsidRPr="00C6686A">
        <w:rPr>
          <w:rFonts w:cs="Arial"/>
        </w:rPr>
        <w:t>for 90 days. Estradiol benzoate (EB, 1µg/kg/day) was used as positive control. It is a well</w:t>
      </w:r>
      <w:r w:rsidR="00370DFA">
        <w:rPr>
          <w:rFonts w:cs="Arial"/>
        </w:rPr>
        <w:t>-</w:t>
      </w:r>
      <w:r w:rsidRPr="00C6686A">
        <w:rPr>
          <w:rFonts w:cs="Arial"/>
        </w:rPr>
        <w:t xml:space="preserve">conducted study (n= 18 rats/group, sacrifice of all the animals at the same stage of the estrous cycle, the day of estrous). Both BPA doses and EB lengthened the estrous phase, decreased plasma estradiol and testosterone concentrations, and increased apoptosis in follicle and corpus </w:t>
      </w:r>
      <w:r w:rsidR="004A355C" w:rsidRPr="00C6686A">
        <w:rPr>
          <w:rFonts w:cs="Arial"/>
        </w:rPr>
        <w:t>lute</w:t>
      </w:r>
      <w:r w:rsidR="004A355C">
        <w:rPr>
          <w:rFonts w:cs="Arial"/>
        </w:rPr>
        <w:t>um</w:t>
      </w:r>
      <w:r w:rsidRPr="00C6686A">
        <w:rPr>
          <w:rFonts w:cs="Arial"/>
        </w:rPr>
        <w:t>. They decreased the protein levels of StAR but not those of P450SCC and 3ß-HSD in theca-interstitial cells. The magnitude of these effects is important: plasma estradiol-17ß concentration was 2 times lower in rats treated by 1 µg/kg/day as compared with controls. No change in the levels of FSH in the plasma and the pituitary gland were observed. Both doses of BPA but not EB:</w:t>
      </w:r>
    </w:p>
    <w:p w14:paraId="6D3D5FAE" w14:textId="77777777" w:rsidR="00C6686A" w:rsidRPr="00C6686A" w:rsidRDefault="00C6686A" w:rsidP="00C6686A">
      <w:pPr>
        <w:numPr>
          <w:ilvl w:val="0"/>
          <w:numId w:val="19"/>
        </w:numPr>
        <w:jc w:val="both"/>
        <w:rPr>
          <w:rFonts w:cs="Arial"/>
        </w:rPr>
      </w:pPr>
      <w:r w:rsidRPr="00C6686A">
        <w:rPr>
          <w:rFonts w:cs="Arial"/>
        </w:rPr>
        <w:t>decreased aromatase levels in the granulosa cells (with a stronger effect with 1 than with 100 µg/kg/d BPA),</w:t>
      </w:r>
    </w:p>
    <w:p w14:paraId="668C8BD9" w14:textId="48EA2726" w:rsidR="00C6686A" w:rsidRPr="00C6686A" w:rsidRDefault="00C6686A" w:rsidP="00C6686A">
      <w:pPr>
        <w:numPr>
          <w:ilvl w:val="0"/>
          <w:numId w:val="19"/>
        </w:numPr>
        <w:jc w:val="both"/>
        <w:rPr>
          <w:rFonts w:cs="Arial"/>
        </w:rPr>
      </w:pPr>
      <w:r w:rsidRPr="00C6686A">
        <w:rPr>
          <w:rFonts w:cs="Arial"/>
        </w:rPr>
        <w:t xml:space="preserve">decreased estrogen-induced proteins (PCNA calbindin-D9k) and collagen contents  of the uterus, </w:t>
      </w:r>
    </w:p>
    <w:p w14:paraId="38DDE46A" w14:textId="6C8433F1" w:rsidR="00C6686A" w:rsidRPr="00C6686A" w:rsidRDefault="00C6686A" w:rsidP="00C6686A">
      <w:pPr>
        <w:numPr>
          <w:ilvl w:val="0"/>
          <w:numId w:val="19"/>
        </w:numPr>
        <w:jc w:val="both"/>
        <w:rPr>
          <w:rFonts w:cs="Arial"/>
        </w:rPr>
      </w:pPr>
      <w:r w:rsidRPr="00C6686A">
        <w:rPr>
          <w:rFonts w:cs="Arial"/>
        </w:rPr>
        <w:t>increased plasma LH concentration and pituitary LH content. The authors interpret this increase in LH levels as the following cascade: BPA primar</w:t>
      </w:r>
      <w:r w:rsidR="004A355C">
        <w:rPr>
          <w:rFonts w:cs="Arial"/>
        </w:rPr>
        <w:t>il</w:t>
      </w:r>
      <w:r w:rsidRPr="00C6686A">
        <w:rPr>
          <w:rFonts w:cs="Arial"/>
        </w:rPr>
        <w:t>y act</w:t>
      </w:r>
      <w:r w:rsidR="004A355C">
        <w:rPr>
          <w:rFonts w:cs="Arial"/>
        </w:rPr>
        <w:t>s</w:t>
      </w:r>
      <w:r w:rsidRPr="00C6686A">
        <w:rPr>
          <w:rFonts w:cs="Arial"/>
        </w:rPr>
        <w:t xml:space="preserve"> on the ovaries to reduce their estrogen production;</w:t>
      </w:r>
      <w:r w:rsidR="00370DFA">
        <w:rPr>
          <w:rFonts w:cs="Arial"/>
        </w:rPr>
        <w:t xml:space="preserve"> </w:t>
      </w:r>
      <w:r w:rsidRPr="00C6686A">
        <w:rPr>
          <w:rFonts w:cs="Arial"/>
        </w:rPr>
        <w:t>this provokes a partial removal of the inhibitory negative feedback that is exerted by the circulating estrogens on the hypothalamo-pituitary system at this period of the estrous cycle, and, consequently, an increase in LH secretion.</w:t>
      </w:r>
    </w:p>
    <w:p w14:paraId="33909585" w14:textId="77777777" w:rsidR="00C6686A" w:rsidRPr="00C6686A" w:rsidRDefault="00C6686A" w:rsidP="00C6686A">
      <w:pPr>
        <w:tabs>
          <w:tab w:val="num" w:pos="720"/>
        </w:tabs>
        <w:spacing w:before="120"/>
        <w:jc w:val="both"/>
        <w:rPr>
          <w:rFonts w:cs="Arial"/>
          <w:color w:val="000000" w:themeColor="text1"/>
        </w:rPr>
      </w:pPr>
      <w:r w:rsidRPr="00C6686A">
        <w:rPr>
          <w:rFonts w:cs="Arial"/>
          <w:color w:val="000000" w:themeColor="text1"/>
        </w:rPr>
        <w:t xml:space="preserve">This work is in accordance with </w:t>
      </w:r>
      <w:r w:rsidRPr="00C6686A">
        <w:rPr>
          <w:rFonts w:cs="Arial"/>
          <w:i/>
          <w:iCs/>
          <w:color w:val="000000" w:themeColor="text1"/>
        </w:rPr>
        <w:t>in vitro</w:t>
      </w:r>
      <w:r w:rsidRPr="00C6686A">
        <w:rPr>
          <w:rFonts w:cs="Arial"/>
          <w:color w:val="000000" w:themeColor="text1"/>
        </w:rPr>
        <w:t xml:space="preserve"> data described above. It shows that </w:t>
      </w:r>
      <w:r w:rsidRPr="00C6686A">
        <w:rPr>
          <w:rFonts w:cs="Arial"/>
          <w:b/>
          <w:color w:val="000000" w:themeColor="text1"/>
        </w:rPr>
        <w:t xml:space="preserve">one clear-cut primary target of BPA is the reduction of the expression of aromatase. </w:t>
      </w:r>
      <w:r w:rsidRPr="00C6686A">
        <w:rPr>
          <w:rFonts w:cs="Arial"/>
          <w:color w:val="000000" w:themeColor="text1"/>
        </w:rPr>
        <w:t xml:space="preserve">BPA first decreases estradiol levels by disturbing P450arom protein expression. Then, it is likely that the prolonged status of reduced estradiol subsequently provokes decreased feedback regulation of LH, lengthening of the estrous cycle as well as ovarian cell apoptosis. </w:t>
      </w:r>
    </w:p>
    <w:p w14:paraId="4CC4CF14" w14:textId="77777777" w:rsidR="00C6686A" w:rsidRPr="00C6686A" w:rsidRDefault="00C6686A" w:rsidP="00C6686A">
      <w:pPr>
        <w:tabs>
          <w:tab w:val="num" w:pos="720"/>
        </w:tabs>
        <w:spacing w:before="120"/>
        <w:jc w:val="both"/>
        <w:rPr>
          <w:rFonts w:cs="Arial"/>
        </w:rPr>
      </w:pPr>
      <w:r w:rsidRPr="00C6686A">
        <w:rPr>
          <w:rFonts w:cs="Arial"/>
        </w:rPr>
        <w:t xml:space="preserve">Wang </w:t>
      </w:r>
      <w:r w:rsidRPr="00C6686A">
        <w:rPr>
          <w:rFonts w:cs="Arial"/>
          <w:i/>
        </w:rPr>
        <w:t>et al</w:t>
      </w:r>
      <w:r w:rsidRPr="00C6686A">
        <w:rPr>
          <w:rFonts w:cs="Arial"/>
        </w:rPr>
        <w:t xml:space="preserve">. (2014b) reported that adult exposure to BPA for 6 hours during proestrous, but not during estrous or diestrous, increases </w:t>
      </w:r>
      <w:r w:rsidRPr="00C6686A">
        <w:rPr>
          <w:rFonts w:cs="Arial"/>
          <w:i/>
        </w:rPr>
        <w:t>Kiss1</w:t>
      </w:r>
      <w:r w:rsidRPr="00C6686A">
        <w:rPr>
          <w:rFonts w:cs="Arial"/>
        </w:rPr>
        <w:t xml:space="preserve"> and </w:t>
      </w:r>
      <w:r w:rsidRPr="00C6686A">
        <w:rPr>
          <w:rFonts w:cs="Arial"/>
          <w:i/>
        </w:rPr>
        <w:t>GnRH</w:t>
      </w:r>
      <w:r w:rsidRPr="00C6686A">
        <w:rPr>
          <w:rFonts w:cs="Arial"/>
        </w:rPr>
        <w:t xml:space="preserve"> expression as well as levels of LH, FSH and estradiol. The assessment of LH surge showed an increased baseline before the LH surge, but no changes in the timing and level of this surge.</w:t>
      </w:r>
    </w:p>
    <w:p w14:paraId="35492236" w14:textId="77777777" w:rsidR="00C6686A" w:rsidRPr="00C6686A" w:rsidRDefault="00C6686A" w:rsidP="00C6686A">
      <w:pPr>
        <w:spacing w:before="120"/>
        <w:jc w:val="both"/>
        <w:rPr>
          <w:rFonts w:cs="Arial"/>
        </w:rPr>
      </w:pPr>
      <w:r w:rsidRPr="00C6686A">
        <w:rPr>
          <w:rFonts w:cs="Arial"/>
        </w:rPr>
        <w:t xml:space="preserve">In a recent study, Kurian </w:t>
      </w:r>
      <w:r w:rsidRPr="00C6686A">
        <w:rPr>
          <w:rFonts w:cs="Arial"/>
          <w:i/>
        </w:rPr>
        <w:t>et al</w:t>
      </w:r>
      <w:r w:rsidRPr="00C6686A">
        <w:rPr>
          <w:rFonts w:cs="Arial"/>
        </w:rPr>
        <w:t>. (2015) using a microdialysis method, examined the effects of BPA (0.1, 1, and 10nM) directly infused to the stalk-median eminence on the release of GnRH and kisspeptin in mid to late pubertal ovarian intact female rhesus monkeys. They observed that the highest level of BPA exposure (10 nM i.e about 2 ng/ml which is a relevant concentration as far as human exposure is concerned) suppressed both GnRH and kisspeptin release suggesting that persistent exposures to BPA could impair female reproductive function by directly influencing the hypothalamic neuroendocrine function.</w:t>
      </w:r>
    </w:p>
    <w:p w14:paraId="51B23354" w14:textId="11D92878" w:rsidR="00C6686A" w:rsidRPr="00C6686A" w:rsidRDefault="00C6686A" w:rsidP="00C6686A">
      <w:pPr>
        <w:tabs>
          <w:tab w:val="num" w:pos="720"/>
        </w:tabs>
        <w:spacing w:before="120"/>
        <w:jc w:val="both"/>
        <w:rPr>
          <w:rFonts w:cs="Arial"/>
        </w:rPr>
      </w:pPr>
      <w:r w:rsidRPr="00C6686A">
        <w:rPr>
          <w:rFonts w:cs="Arial"/>
        </w:rPr>
        <w:t xml:space="preserve">Although the potential effects of such changes were not assessed on the estrous cycle due to the short time of exposure, these </w:t>
      </w:r>
      <w:r w:rsidR="005258FC">
        <w:rPr>
          <w:rFonts w:cs="Arial"/>
        </w:rPr>
        <w:t>studies</w:t>
      </w:r>
      <w:r w:rsidR="005258FC" w:rsidRPr="00C6686A">
        <w:rPr>
          <w:rFonts w:cs="Arial"/>
        </w:rPr>
        <w:t xml:space="preserve"> </w:t>
      </w:r>
      <w:r w:rsidRPr="00C6686A">
        <w:rPr>
          <w:rFonts w:cs="Arial"/>
        </w:rPr>
        <w:t xml:space="preserve">suggest that BPA can also affect the expression of two key neuropeptides involved in the ovulatory surge of LH process in rodents and non-human primates and that a neuroendocrine mechanism can also </w:t>
      </w:r>
      <w:r w:rsidR="004A355C">
        <w:rPr>
          <w:rFonts w:cs="Arial"/>
        </w:rPr>
        <w:t>contribute to</w:t>
      </w:r>
      <w:r w:rsidRPr="00C6686A">
        <w:rPr>
          <w:rFonts w:cs="Arial"/>
        </w:rPr>
        <w:t xml:space="preserve"> BPA-reprotoxicity (see detailed presentation of neuroendocrine regulation in the next sections). </w:t>
      </w:r>
    </w:p>
    <w:p w14:paraId="3C6802D2" w14:textId="77777777" w:rsidR="00C6686A" w:rsidRPr="00C6686A" w:rsidRDefault="00C6686A" w:rsidP="00C6686A">
      <w:pPr>
        <w:ind w:left="720"/>
        <w:rPr>
          <w:sz w:val="22"/>
        </w:rPr>
      </w:pPr>
    </w:p>
    <w:p w14:paraId="7D40FBF1" w14:textId="77777777" w:rsidR="00C6686A" w:rsidRPr="00C6686A" w:rsidRDefault="00C6686A" w:rsidP="00DD7A60">
      <w:pPr>
        <w:keepNext/>
        <w:keepLines/>
        <w:numPr>
          <w:ilvl w:val="4"/>
          <w:numId w:val="22"/>
        </w:numPr>
        <w:spacing w:after="240"/>
        <w:ind w:left="1276" w:hanging="1276"/>
        <w:outlineLvl w:val="3"/>
        <w:rPr>
          <w:rFonts w:cs="Arial"/>
          <w:color w:val="000000"/>
          <w:sz w:val="22"/>
          <w:szCs w:val="28"/>
        </w:rPr>
      </w:pPr>
      <w:r w:rsidRPr="00C6686A">
        <w:rPr>
          <w:rFonts w:cs="Arial"/>
          <w:color w:val="000000"/>
          <w:sz w:val="22"/>
          <w:szCs w:val="28"/>
        </w:rPr>
        <w:t>Summary of the plausible link between adverse effects and endocrine MoA regarding adult exposure</w:t>
      </w:r>
    </w:p>
    <w:p w14:paraId="410E3B98" w14:textId="52F25112" w:rsidR="00C6686A" w:rsidRPr="00C6686A" w:rsidRDefault="00C6686A" w:rsidP="00C6686A">
      <w:pPr>
        <w:tabs>
          <w:tab w:val="num" w:pos="720"/>
        </w:tabs>
        <w:spacing w:before="120"/>
        <w:jc w:val="both"/>
        <w:rPr>
          <w:rFonts w:cs="Arial"/>
        </w:rPr>
      </w:pPr>
      <w:r w:rsidRPr="00C6686A">
        <w:rPr>
          <w:rFonts w:cs="Arial"/>
        </w:rPr>
        <w:t>So far, there are indications of direct effects of BPA exposure during adulthood on the neuroendocrine system controlling the estrous cycle in rodents and non-human primates. However, it remains difficult to establish a clear link between the data on BPA-induced changes of this system and alterations of the estrous cycle based on the few data available. Indeed, although BPA-induced changes in the neuroendocrine expression of kisspeptin and GnRH were reported, data are far too limited to propose a succession of key events linking directly neuronal changes to ovarian cycle disruption.</w:t>
      </w:r>
    </w:p>
    <w:p w14:paraId="5A111766" w14:textId="230DE6C4" w:rsidR="00C6686A" w:rsidRPr="00C6686A" w:rsidRDefault="00C6686A" w:rsidP="00C6686A">
      <w:pPr>
        <w:tabs>
          <w:tab w:val="num" w:pos="720"/>
        </w:tabs>
        <w:spacing w:before="120"/>
        <w:jc w:val="both"/>
        <w:rPr>
          <w:rFonts w:cs="Arial"/>
          <w:b/>
        </w:rPr>
      </w:pPr>
      <w:r w:rsidRPr="00C6686A">
        <w:rPr>
          <w:rFonts w:cs="Arial"/>
        </w:rPr>
        <w:t xml:space="preserve">On the contrary, convergent data explain how the effects of BPA on the ovary </w:t>
      </w:r>
      <w:r w:rsidR="005258FC">
        <w:rPr>
          <w:rFonts w:cs="Arial"/>
        </w:rPr>
        <w:t>lead</w:t>
      </w:r>
      <w:r w:rsidR="005258FC" w:rsidRPr="00C6686A">
        <w:rPr>
          <w:rFonts w:cs="Arial"/>
        </w:rPr>
        <w:t xml:space="preserve"> </w:t>
      </w:r>
      <w:r w:rsidRPr="00C6686A">
        <w:rPr>
          <w:rFonts w:cs="Arial"/>
        </w:rPr>
        <w:t xml:space="preserve">to alteration of the estrous cycle. </w:t>
      </w:r>
      <w:r w:rsidR="00CD7AC7">
        <w:rPr>
          <w:rFonts w:cs="Arial"/>
        </w:rPr>
        <w:t>The n</w:t>
      </w:r>
      <w:r w:rsidR="00CD7AC7" w:rsidRPr="00C6686A">
        <w:rPr>
          <w:rFonts w:cs="Arial"/>
        </w:rPr>
        <w:t>egative</w:t>
      </w:r>
      <w:r w:rsidR="00CD7AC7">
        <w:rPr>
          <w:rFonts w:cs="Arial"/>
        </w:rPr>
        <w:t xml:space="preserve"> </w:t>
      </w:r>
      <w:r w:rsidRPr="00C6686A">
        <w:rPr>
          <w:rFonts w:cs="Arial"/>
        </w:rPr>
        <w:t xml:space="preserve">effect of BPA on ovarian estrogen production is clearly demonstrated: in rodents, domestic animals using both </w:t>
      </w:r>
      <w:r w:rsidRPr="00C6686A">
        <w:rPr>
          <w:rFonts w:cs="Arial"/>
          <w:i/>
          <w:iCs/>
        </w:rPr>
        <w:t>in vitro</w:t>
      </w:r>
      <w:r w:rsidRPr="00C6686A">
        <w:rPr>
          <w:rFonts w:cs="Arial"/>
        </w:rPr>
        <w:t xml:space="preserve"> and </w:t>
      </w:r>
      <w:r w:rsidRPr="00C6686A">
        <w:rPr>
          <w:rFonts w:cs="Arial"/>
          <w:i/>
          <w:iCs/>
        </w:rPr>
        <w:t>in vivo</w:t>
      </w:r>
      <w:r w:rsidRPr="00C6686A">
        <w:rPr>
          <w:rFonts w:cs="Arial"/>
        </w:rPr>
        <w:t xml:space="preserve"> studies and in human cells </w:t>
      </w:r>
      <w:r w:rsidRPr="004A355C">
        <w:rPr>
          <w:rFonts w:cs="Arial"/>
          <w:i/>
        </w:rPr>
        <w:t>in vitro</w:t>
      </w:r>
      <w:r w:rsidRPr="00C6686A">
        <w:rPr>
          <w:rFonts w:cs="Arial"/>
        </w:rPr>
        <w:t xml:space="preserve">. Whereas the effect of BPA on theca-interstial cells depends on the model and the protocol, BPA </w:t>
      </w:r>
      <w:r w:rsidR="004A355C" w:rsidRPr="00C6686A">
        <w:rPr>
          <w:rFonts w:cs="Arial"/>
        </w:rPr>
        <w:t>cons</w:t>
      </w:r>
      <w:r w:rsidR="004A355C">
        <w:rPr>
          <w:rFonts w:cs="Arial"/>
        </w:rPr>
        <w:t>is</w:t>
      </w:r>
      <w:r w:rsidR="004A355C" w:rsidRPr="00C6686A">
        <w:rPr>
          <w:rFonts w:cs="Arial"/>
        </w:rPr>
        <w:t>t</w:t>
      </w:r>
      <w:r w:rsidR="004A355C">
        <w:rPr>
          <w:rFonts w:cs="Arial"/>
        </w:rPr>
        <w:t>e</w:t>
      </w:r>
      <w:r w:rsidR="004A355C" w:rsidRPr="00C6686A">
        <w:rPr>
          <w:rFonts w:cs="Arial"/>
        </w:rPr>
        <w:t>ntly</w:t>
      </w:r>
      <w:r w:rsidRPr="00C6686A">
        <w:rPr>
          <w:rFonts w:cs="Arial"/>
        </w:rPr>
        <w:t xml:space="preserve"> reduces the conversion of androgens into estrogens</w:t>
      </w:r>
      <w:r w:rsidRPr="00C6686A" w:rsidDel="00E955AE">
        <w:rPr>
          <w:rFonts w:cs="Arial"/>
        </w:rPr>
        <w:t xml:space="preserve"> </w:t>
      </w:r>
      <w:r w:rsidRPr="00C6686A">
        <w:rPr>
          <w:rFonts w:cs="Arial"/>
        </w:rPr>
        <w:t xml:space="preserve">in granulosa cells. This reduction is, at least in part, a consequence of a decreased transcription of CYP450arom either </w:t>
      </w:r>
      <w:r w:rsidRPr="00C6686A">
        <w:rPr>
          <w:rFonts w:cs="Arial"/>
          <w:i/>
        </w:rPr>
        <w:t>via</w:t>
      </w:r>
      <w:r w:rsidRPr="00C6686A">
        <w:rPr>
          <w:rFonts w:cs="Arial"/>
        </w:rPr>
        <w:t xml:space="preserve"> a direct effect in the granulosa cells or </w:t>
      </w:r>
      <w:r w:rsidRPr="00C6686A">
        <w:rPr>
          <w:rFonts w:cs="Arial"/>
          <w:i/>
        </w:rPr>
        <w:t>via</w:t>
      </w:r>
      <w:r w:rsidRPr="00C6686A">
        <w:rPr>
          <w:rFonts w:cs="Arial"/>
        </w:rPr>
        <w:t xml:space="preserve"> changes in intrafollicular signaling factors that regulate follicular growth and endocrine activity. Given the regulatory scheme of the estrous cycle, such an alteration in the preovulatory follicle steroidogenic activity is very likely to be associated </w:t>
      </w:r>
      <w:r w:rsidR="00CD7AC7">
        <w:rPr>
          <w:rFonts w:cs="Arial"/>
        </w:rPr>
        <w:t>with</w:t>
      </w:r>
      <w:r w:rsidR="00CD7AC7" w:rsidRPr="00C6686A">
        <w:rPr>
          <w:rFonts w:cs="Arial"/>
        </w:rPr>
        <w:t xml:space="preserve"> </w:t>
      </w:r>
      <w:r w:rsidRPr="00C6686A">
        <w:rPr>
          <w:rFonts w:cs="Arial"/>
        </w:rPr>
        <w:t>a disruption of the estrous cycle (</w:t>
      </w:r>
      <w:r w:rsidR="006D5F98" w:rsidRPr="006D5F98">
        <w:rPr>
          <w:rFonts w:cs="Arial"/>
        </w:rPr>
        <w:fldChar w:fldCharType="begin"/>
      </w:r>
      <w:r w:rsidR="006D5F98">
        <w:rPr>
          <w:rFonts w:cs="Arial"/>
        </w:rPr>
        <w:instrText xml:space="preserve"> REF _Ref473031321 \h  \* MERGEFORMAT </w:instrText>
      </w:r>
      <w:r w:rsidR="006D5F98" w:rsidRPr="006D5F98">
        <w:rPr>
          <w:rFonts w:cs="Arial"/>
        </w:rPr>
      </w:r>
      <w:r w:rsidR="006D5F98" w:rsidRPr="006D5F98">
        <w:rPr>
          <w:rFonts w:cs="Arial"/>
        </w:rPr>
        <w:fldChar w:fldCharType="separate"/>
      </w:r>
      <w:r w:rsidR="00F74D1B" w:rsidRPr="00F74D1B">
        <w:rPr>
          <w:rFonts w:cs="Arial"/>
        </w:rPr>
        <w:t>Figure 5</w:t>
      </w:r>
      <w:r w:rsidR="006D5F98" w:rsidRPr="006D5F98">
        <w:rPr>
          <w:rFonts w:cs="Arial"/>
        </w:rPr>
        <w:fldChar w:fldCharType="end"/>
      </w:r>
      <w:r w:rsidRPr="00C6686A">
        <w:rPr>
          <w:rFonts w:cs="Arial"/>
        </w:rPr>
        <w:t xml:space="preserve">) as shown in the Lee </w:t>
      </w:r>
      <w:r w:rsidRPr="00C6686A">
        <w:rPr>
          <w:rFonts w:cs="Arial"/>
          <w:i/>
        </w:rPr>
        <w:t>et al.</w:t>
      </w:r>
      <w:r w:rsidRPr="00C6686A">
        <w:rPr>
          <w:rFonts w:cs="Arial"/>
        </w:rPr>
        <w:t xml:space="preserve"> study. </w:t>
      </w:r>
      <w:r w:rsidRPr="00C6686A">
        <w:rPr>
          <w:rFonts w:cs="Arial"/>
          <w:b/>
        </w:rPr>
        <w:t xml:space="preserve">These results demonstrate a clear endocrine mode of action, namely the alteration of the ovarian steroidogenic activity, underlying estrous cycle disruption in adult rodents. </w:t>
      </w:r>
    </w:p>
    <w:p w14:paraId="5CBB9472" w14:textId="77777777" w:rsidR="00C6686A" w:rsidRPr="00C6686A" w:rsidRDefault="00C6686A" w:rsidP="00C6686A">
      <w:pPr>
        <w:tabs>
          <w:tab w:val="num" w:pos="720"/>
        </w:tabs>
        <w:spacing w:before="120" w:line="360" w:lineRule="auto"/>
        <w:jc w:val="both"/>
        <w:rPr>
          <w:rFonts w:cs="Arial"/>
          <w:sz w:val="22"/>
          <w:szCs w:val="22"/>
        </w:rPr>
      </w:pPr>
      <w:r w:rsidRPr="00C6686A">
        <w:rPr>
          <w:rFonts w:cs="Arial"/>
          <w:noProof/>
          <w:sz w:val="22"/>
          <w:szCs w:val="22"/>
          <w:lang w:eastAsia="en-GB"/>
        </w:rPr>
        <w:drawing>
          <wp:inline distT="0" distB="0" distL="0" distR="0" wp14:anchorId="6CF40BD3" wp14:editId="697695D6">
            <wp:extent cx="5951855" cy="1502410"/>
            <wp:effectExtent l="0" t="0" r="0" b="0"/>
            <wp:docPr id="26" name="Image 26" descr="../../../../../../../Desktop/Sans%2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ns%20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1855" cy="1502410"/>
                    </a:xfrm>
                    <a:prstGeom prst="rect">
                      <a:avLst/>
                    </a:prstGeom>
                    <a:noFill/>
                    <a:ln>
                      <a:noFill/>
                    </a:ln>
                  </pic:spPr>
                </pic:pic>
              </a:graphicData>
            </a:graphic>
          </wp:inline>
        </w:drawing>
      </w:r>
    </w:p>
    <w:p w14:paraId="233AC4F0" w14:textId="77777777" w:rsidR="00C6686A" w:rsidRPr="00C6686A" w:rsidRDefault="00C6686A" w:rsidP="00C6686A">
      <w:pPr>
        <w:rPr>
          <w:b/>
          <w:sz w:val="18"/>
          <w:szCs w:val="18"/>
        </w:rPr>
      </w:pPr>
      <w:bookmarkStart w:id="209" w:name="_Ref473031321"/>
      <w:bookmarkStart w:id="210" w:name="_Toc472542939"/>
      <w:r w:rsidRPr="00C6686A">
        <w:rPr>
          <w:b/>
          <w:sz w:val="18"/>
          <w:szCs w:val="18"/>
        </w:rPr>
        <w:t xml:space="preserve">Figure </w:t>
      </w:r>
      <w:r w:rsidRPr="00C6686A">
        <w:rPr>
          <w:b/>
          <w:sz w:val="18"/>
          <w:szCs w:val="18"/>
        </w:rPr>
        <w:fldChar w:fldCharType="begin"/>
      </w:r>
      <w:r w:rsidRPr="00C6686A">
        <w:rPr>
          <w:b/>
          <w:sz w:val="18"/>
          <w:szCs w:val="18"/>
        </w:rPr>
        <w:instrText xml:space="preserve"> SEQ Figure \* ARABIC </w:instrText>
      </w:r>
      <w:r w:rsidRPr="00C6686A">
        <w:rPr>
          <w:b/>
          <w:sz w:val="18"/>
          <w:szCs w:val="18"/>
        </w:rPr>
        <w:fldChar w:fldCharType="separate"/>
      </w:r>
      <w:r w:rsidR="00F74D1B">
        <w:rPr>
          <w:b/>
          <w:noProof/>
          <w:sz w:val="18"/>
          <w:szCs w:val="18"/>
        </w:rPr>
        <w:t>5</w:t>
      </w:r>
      <w:r w:rsidRPr="00C6686A">
        <w:rPr>
          <w:b/>
          <w:sz w:val="18"/>
          <w:szCs w:val="18"/>
        </w:rPr>
        <w:fldChar w:fldCharType="end"/>
      </w:r>
      <w:bookmarkEnd w:id="209"/>
      <w:r w:rsidRPr="00C6686A">
        <w:rPr>
          <w:b/>
          <w:sz w:val="18"/>
          <w:szCs w:val="18"/>
        </w:rPr>
        <w:t xml:space="preserve"> : Sequential cascade from the endocrine effect of BPA to its adverse effects.</w:t>
      </w:r>
      <w:bookmarkEnd w:id="210"/>
    </w:p>
    <w:p w14:paraId="20A1F7C4" w14:textId="77777777" w:rsidR="00C6686A" w:rsidRPr="00C6686A" w:rsidRDefault="00C6686A" w:rsidP="00C6686A">
      <w:pPr>
        <w:tabs>
          <w:tab w:val="num" w:pos="720"/>
        </w:tabs>
        <w:jc w:val="both"/>
        <w:rPr>
          <w:rFonts w:cs="Arial"/>
          <w:color w:val="000000" w:themeColor="text1"/>
          <w:sz w:val="18"/>
          <w:szCs w:val="18"/>
        </w:rPr>
      </w:pPr>
      <w:r w:rsidRPr="00C6686A">
        <w:rPr>
          <w:rFonts w:cs="Arial"/>
          <w:color w:val="000000" w:themeColor="text1"/>
          <w:sz w:val="18"/>
          <w:szCs w:val="18"/>
        </w:rPr>
        <w:t>A clearly demonstrated target of BPA is aromatase, in the preovulatory follicle. The BPA-induced reduction in the expression of this steroidogenic enzyme induces a reduction in the synthesis of estrogens. Thus, the preovulatory rise of estrogens is attenuated. Consequently, the estrogen-induced gonadotrophins ovulatory surge, is delayed or suppressed, and this induces disturbances in the cycle.</w:t>
      </w:r>
    </w:p>
    <w:p w14:paraId="00AAE61C" w14:textId="77777777" w:rsidR="00C6686A" w:rsidRPr="00C6686A" w:rsidRDefault="00C6686A" w:rsidP="00C6686A">
      <w:pPr>
        <w:ind w:left="720"/>
        <w:rPr>
          <w:sz w:val="22"/>
        </w:rPr>
      </w:pPr>
    </w:p>
    <w:p w14:paraId="374A73B9" w14:textId="77777777" w:rsidR="00C6686A" w:rsidRPr="00C6686A" w:rsidRDefault="00C6686A" w:rsidP="00C6686A">
      <w:pPr>
        <w:ind w:left="720"/>
        <w:rPr>
          <w:sz w:val="22"/>
        </w:rPr>
      </w:pPr>
    </w:p>
    <w:p w14:paraId="3E4658D9" w14:textId="77777777" w:rsidR="00C6686A" w:rsidRPr="00C6686A" w:rsidRDefault="00C6686A" w:rsidP="002831AC">
      <w:pPr>
        <w:keepNext/>
        <w:keepLines/>
        <w:numPr>
          <w:ilvl w:val="3"/>
          <w:numId w:val="22"/>
        </w:numPr>
        <w:tabs>
          <w:tab w:val="num" w:pos="284"/>
        </w:tabs>
        <w:spacing w:after="240"/>
        <w:ind w:left="0" w:firstLine="0"/>
        <w:outlineLvl w:val="3"/>
        <w:rPr>
          <w:rFonts w:cs="Arial"/>
          <w:color w:val="000000"/>
          <w:sz w:val="22"/>
          <w:szCs w:val="28"/>
        </w:rPr>
      </w:pPr>
      <w:r w:rsidRPr="00C6686A">
        <w:rPr>
          <w:rFonts w:cs="Arial"/>
          <w:color w:val="000000"/>
          <w:sz w:val="22"/>
          <w:szCs w:val="28"/>
        </w:rPr>
        <w:t>Developmental exposure (</w:t>
      </w:r>
      <w:r w:rsidRPr="00C6686A">
        <w:rPr>
          <w:rFonts w:cs="Arial"/>
          <w:i/>
          <w:color w:val="000000"/>
          <w:sz w:val="22"/>
          <w:szCs w:val="28"/>
        </w:rPr>
        <w:t>in utero</w:t>
      </w:r>
      <w:r w:rsidRPr="00C6686A">
        <w:rPr>
          <w:rFonts w:cs="Arial"/>
          <w:color w:val="000000"/>
          <w:sz w:val="22"/>
          <w:szCs w:val="28"/>
        </w:rPr>
        <w:t>, perinatal, postnatal and/or prepubertal)</w:t>
      </w:r>
    </w:p>
    <w:p w14:paraId="2BCB5D91" w14:textId="77777777" w:rsidR="00C6686A" w:rsidRPr="00C6686A" w:rsidRDefault="00C6686A" w:rsidP="00C6686A">
      <w:pPr>
        <w:tabs>
          <w:tab w:val="left" w:pos="284"/>
        </w:tabs>
        <w:ind w:left="2754"/>
        <w:rPr>
          <w:sz w:val="22"/>
        </w:rPr>
      </w:pPr>
    </w:p>
    <w:p w14:paraId="33D14A42" w14:textId="77777777" w:rsidR="00C6686A" w:rsidRPr="00C6686A" w:rsidRDefault="00C6686A" w:rsidP="00DD7A60">
      <w:pPr>
        <w:keepNext/>
        <w:keepLines/>
        <w:numPr>
          <w:ilvl w:val="4"/>
          <w:numId w:val="22"/>
        </w:numPr>
        <w:tabs>
          <w:tab w:val="left" w:pos="1560"/>
        </w:tabs>
        <w:ind w:left="2977" w:hanging="2977"/>
        <w:outlineLvl w:val="3"/>
        <w:rPr>
          <w:rFonts w:cs="Arial"/>
          <w:color w:val="000000"/>
          <w:sz w:val="22"/>
          <w:szCs w:val="28"/>
        </w:rPr>
      </w:pPr>
      <w:r w:rsidRPr="00C6686A">
        <w:rPr>
          <w:rFonts w:cs="Arial"/>
          <w:color w:val="000000"/>
          <w:sz w:val="22"/>
          <w:szCs w:val="28"/>
        </w:rPr>
        <w:t>Background on neuroendocrine fetal programming of estrous cyclicity</w:t>
      </w:r>
    </w:p>
    <w:p w14:paraId="7F1AA3DC" w14:textId="77777777" w:rsidR="00C6686A" w:rsidRPr="00C6686A" w:rsidRDefault="00C6686A" w:rsidP="00C6686A">
      <w:pPr>
        <w:jc w:val="center"/>
        <w:rPr>
          <w:b/>
          <w:sz w:val="18"/>
          <w:szCs w:val="18"/>
        </w:rPr>
      </w:pPr>
      <w:r w:rsidRPr="00C6686A">
        <w:rPr>
          <w:b/>
          <w:noProof/>
          <w:sz w:val="18"/>
          <w:szCs w:val="18"/>
          <w:lang w:eastAsia="en-GB"/>
        </w:rPr>
        <w:drawing>
          <wp:inline distT="0" distB="0" distL="0" distR="0" wp14:anchorId="055F1A12" wp14:editId="2C77EA86">
            <wp:extent cx="3990128" cy="2948584"/>
            <wp:effectExtent l="0" t="0" r="0" b="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0946" cy="2949189"/>
                    </a:xfrm>
                    <a:prstGeom prst="rect">
                      <a:avLst/>
                    </a:prstGeom>
                    <a:noFill/>
                    <a:ln>
                      <a:noFill/>
                    </a:ln>
                  </pic:spPr>
                </pic:pic>
              </a:graphicData>
            </a:graphic>
          </wp:inline>
        </w:drawing>
      </w:r>
    </w:p>
    <w:p w14:paraId="3C0D1F9D" w14:textId="77777777" w:rsidR="00C6686A" w:rsidRPr="00C6686A" w:rsidRDefault="00C6686A" w:rsidP="00C6686A">
      <w:pPr>
        <w:keepNext/>
        <w:jc w:val="both"/>
        <w:rPr>
          <w:b/>
          <w:sz w:val="18"/>
          <w:szCs w:val="18"/>
        </w:rPr>
      </w:pPr>
      <w:bookmarkStart w:id="211" w:name="_Ref473031452"/>
      <w:r w:rsidRPr="00C6686A">
        <w:rPr>
          <w:b/>
          <w:sz w:val="18"/>
          <w:szCs w:val="18"/>
        </w:rPr>
        <w:t xml:space="preserve">Figure </w:t>
      </w:r>
      <w:r w:rsidRPr="00C6686A">
        <w:rPr>
          <w:b/>
          <w:sz w:val="18"/>
          <w:szCs w:val="18"/>
        </w:rPr>
        <w:fldChar w:fldCharType="begin"/>
      </w:r>
      <w:r w:rsidRPr="00C6686A">
        <w:rPr>
          <w:b/>
          <w:sz w:val="18"/>
          <w:szCs w:val="18"/>
        </w:rPr>
        <w:instrText xml:space="preserve"> SEQ Figure \* ARABIC </w:instrText>
      </w:r>
      <w:r w:rsidRPr="00C6686A">
        <w:rPr>
          <w:b/>
          <w:sz w:val="18"/>
          <w:szCs w:val="18"/>
        </w:rPr>
        <w:fldChar w:fldCharType="separate"/>
      </w:r>
      <w:r w:rsidR="00F74D1B">
        <w:rPr>
          <w:b/>
          <w:noProof/>
          <w:sz w:val="18"/>
          <w:szCs w:val="18"/>
        </w:rPr>
        <w:t>6</w:t>
      </w:r>
      <w:r w:rsidRPr="00C6686A">
        <w:rPr>
          <w:b/>
          <w:sz w:val="18"/>
          <w:szCs w:val="18"/>
        </w:rPr>
        <w:fldChar w:fldCharType="end"/>
      </w:r>
      <w:bookmarkEnd w:id="211"/>
      <w:r w:rsidRPr="00C6686A">
        <w:rPr>
          <w:b/>
          <w:sz w:val="18"/>
          <w:szCs w:val="18"/>
        </w:rPr>
        <w:t xml:space="preserve"> : The neuroendocrine system involved in the control of the estrous cycle is regulated in a sexual dimorphic manner.</w:t>
      </w:r>
    </w:p>
    <w:p w14:paraId="5E82AB11" w14:textId="77777777" w:rsidR="00C6686A" w:rsidRPr="00C6686A" w:rsidRDefault="00C6686A" w:rsidP="00C6686A">
      <w:pPr>
        <w:jc w:val="both"/>
        <w:rPr>
          <w:sz w:val="18"/>
          <w:szCs w:val="18"/>
        </w:rPr>
      </w:pPr>
      <w:r w:rsidRPr="00C6686A">
        <w:rPr>
          <w:b/>
          <w:sz w:val="18"/>
          <w:szCs w:val="18"/>
        </w:rPr>
        <w:t>A.</w:t>
      </w:r>
      <w:r w:rsidRPr="00C6686A">
        <w:rPr>
          <w:sz w:val="18"/>
          <w:szCs w:val="18"/>
        </w:rPr>
        <w:t xml:space="preserve">Kisspeptin neurons located in the hypothalamic arcuate nucleus (ARC) integrate the negative feedback exerted by estradiol or testosterone and progesterone in both males and females. By contrast, kisspeptin neurons of the RP3V nucleus integrate the positive feedback exerted by estradiol in females. (From Naulé </w:t>
      </w:r>
      <w:r w:rsidRPr="00C6686A">
        <w:rPr>
          <w:i/>
          <w:sz w:val="18"/>
          <w:szCs w:val="18"/>
        </w:rPr>
        <w:t>et al</w:t>
      </w:r>
      <w:r w:rsidRPr="00C6686A">
        <w:rPr>
          <w:sz w:val="18"/>
          <w:szCs w:val="18"/>
        </w:rPr>
        <w:t>., 2016)</w:t>
      </w:r>
    </w:p>
    <w:p w14:paraId="55E98DA1" w14:textId="77777777" w:rsidR="00C6686A" w:rsidRPr="00C6686A" w:rsidRDefault="00C6686A" w:rsidP="00C6686A">
      <w:pPr>
        <w:jc w:val="both"/>
        <w:rPr>
          <w:b/>
          <w:sz w:val="18"/>
          <w:szCs w:val="18"/>
          <w:lang w:val="en-US"/>
        </w:rPr>
      </w:pPr>
      <w:r w:rsidRPr="00C6686A">
        <w:rPr>
          <w:b/>
          <w:sz w:val="18"/>
          <w:szCs w:val="18"/>
        </w:rPr>
        <w:t>B</w:t>
      </w:r>
      <w:r w:rsidRPr="00C6686A">
        <w:rPr>
          <w:sz w:val="18"/>
          <w:szCs w:val="18"/>
        </w:rPr>
        <w:t xml:space="preserve">. This positive regulation does not exist in males since the RP3V nucleus contains very few kisspeptin neurons in males by comparison to females (From Kauffman </w:t>
      </w:r>
      <w:r w:rsidRPr="00C6686A">
        <w:rPr>
          <w:i/>
          <w:sz w:val="18"/>
          <w:szCs w:val="18"/>
        </w:rPr>
        <w:t>et al.</w:t>
      </w:r>
      <w:r w:rsidRPr="00C6686A">
        <w:rPr>
          <w:sz w:val="18"/>
          <w:szCs w:val="18"/>
        </w:rPr>
        <w:t>, 2007). The RP3V nucleus is located in the preoptic area of the hypothalamus and includes the AVPV nuclei as well as periventricular nuclei. Kisspeptin neurons were first localised in AVPV nuclei but were later also detected in other parts of RP3V (periventricular neurons).</w:t>
      </w:r>
    </w:p>
    <w:p w14:paraId="7BEB4D40" w14:textId="77777777" w:rsidR="00C6686A" w:rsidRPr="00C6686A" w:rsidRDefault="00C6686A" w:rsidP="00C6686A">
      <w:pPr>
        <w:jc w:val="both"/>
      </w:pPr>
    </w:p>
    <w:p w14:paraId="0CFF8272" w14:textId="675AC265" w:rsidR="00C6686A" w:rsidRPr="00C6686A" w:rsidRDefault="00C6686A" w:rsidP="00C6686A">
      <w:pPr>
        <w:spacing w:before="120"/>
        <w:jc w:val="both"/>
        <w:rPr>
          <w:rFonts w:cs="Arial"/>
        </w:rPr>
      </w:pPr>
      <w:r w:rsidRPr="00C6686A">
        <w:rPr>
          <w:rFonts w:cs="Arial"/>
        </w:rPr>
        <w:t>The neuroendocrine pathways underlying the gonadotropic function are regulated by sex steroids in a sexually dimorphic manner (</w:t>
      </w:r>
      <w:r w:rsidR="00B94F30" w:rsidRPr="00B94F30">
        <w:rPr>
          <w:rFonts w:cs="Arial"/>
        </w:rPr>
        <w:fldChar w:fldCharType="begin"/>
      </w:r>
      <w:r w:rsidR="00B94F30">
        <w:rPr>
          <w:rFonts w:cs="Arial"/>
        </w:rPr>
        <w:instrText xml:space="preserve"> REF _Ref473031452 \h  \* MERGEFORMAT </w:instrText>
      </w:r>
      <w:r w:rsidR="00B94F30" w:rsidRPr="00B94F30">
        <w:rPr>
          <w:rFonts w:cs="Arial"/>
        </w:rPr>
      </w:r>
      <w:r w:rsidR="00B94F30" w:rsidRPr="00B94F30">
        <w:rPr>
          <w:rFonts w:cs="Arial"/>
        </w:rPr>
        <w:fldChar w:fldCharType="separate"/>
      </w:r>
      <w:r w:rsidR="00F74D1B" w:rsidRPr="00F74D1B">
        <w:rPr>
          <w:rFonts w:cs="Arial"/>
        </w:rPr>
        <w:t>Figure 6</w:t>
      </w:r>
      <w:r w:rsidR="00B94F30" w:rsidRPr="00B94F30">
        <w:rPr>
          <w:rFonts w:cs="Arial"/>
        </w:rPr>
        <w:fldChar w:fldCharType="end"/>
      </w:r>
      <w:r w:rsidRPr="00C6686A">
        <w:rPr>
          <w:rFonts w:cs="Arial"/>
        </w:rPr>
        <w:t xml:space="preserve">). Indeed, the positive feedback exerted by estradiol to trigger GnRH/LH preovulatory surge is specific to females. As developed above, ovarian estradiol exerts a positive control during the proestrous phase. It also exerts an inhibitory feedback during the other phases in females. In males, testosterone exerts only a negative feedback. Both positive and negative feedback exerted by sex steroids involve kisspeptin neurons. Two hypothalamic neuronal populations of kisspeptin are differentially involved in the integration of these positive and negative signals. Kisspeptin neurons of the RP3V nucleus are targeted by estradiol during the proestrous phase in females, while kisspeptin cells of the hypothalamic </w:t>
      </w:r>
      <w:r w:rsidR="009D1787">
        <w:rPr>
          <w:rFonts w:cs="Arial"/>
        </w:rPr>
        <w:t>ARC</w:t>
      </w:r>
      <w:r w:rsidRPr="00C6686A">
        <w:rPr>
          <w:rFonts w:cs="Arial"/>
        </w:rPr>
        <w:t xml:space="preserve"> mediate the negative control of sex steroids in both males and females. Kisspeptin neurons of the ARC send also projections to GnRH neurons and co-express two neuropeptides neurokinin B and dynorphin, which are suggested to play also a role in the regulation of the gonadotropic axis. At the neuroanatomical levels, the RP3V contains more kisspeptin neurons in females than in males. </w:t>
      </w:r>
    </w:p>
    <w:p w14:paraId="413BFBFF" w14:textId="1FE08AB0" w:rsidR="00C6686A" w:rsidRPr="00C6686A" w:rsidRDefault="00C6686A" w:rsidP="00C6686A">
      <w:pPr>
        <w:spacing w:before="120"/>
        <w:jc w:val="both"/>
        <w:rPr>
          <w:rFonts w:cs="Arial"/>
        </w:rPr>
      </w:pPr>
      <w:r w:rsidRPr="00C6686A">
        <w:rPr>
          <w:rFonts w:cs="Arial"/>
        </w:rPr>
        <w:t>This sexual dimorphism is programmed as early as the perinatal period and is under the control of sex steroids (</w:t>
      </w:r>
      <w:r w:rsidR="00B94F30" w:rsidRPr="00B94F30">
        <w:rPr>
          <w:rFonts w:cs="Arial"/>
        </w:rPr>
        <w:fldChar w:fldCharType="begin"/>
      </w:r>
      <w:r w:rsidR="00B94F30">
        <w:rPr>
          <w:rFonts w:cs="Arial"/>
        </w:rPr>
        <w:instrText xml:space="preserve"> REF _Ref473031472 \h  \* MERGEFORMAT </w:instrText>
      </w:r>
      <w:r w:rsidR="00B94F30" w:rsidRPr="00B94F30">
        <w:rPr>
          <w:rFonts w:cs="Arial"/>
        </w:rPr>
      </w:r>
      <w:r w:rsidR="00B94F30" w:rsidRPr="00B94F30">
        <w:rPr>
          <w:rFonts w:cs="Arial"/>
        </w:rPr>
        <w:fldChar w:fldCharType="separate"/>
      </w:r>
      <w:r w:rsidR="00F74D1B" w:rsidRPr="00F74D1B">
        <w:rPr>
          <w:rFonts w:cs="Arial"/>
        </w:rPr>
        <w:t>Figure 7</w:t>
      </w:r>
      <w:r w:rsidR="00B94F30" w:rsidRPr="00B94F30">
        <w:rPr>
          <w:rFonts w:cs="Arial"/>
        </w:rPr>
        <w:fldChar w:fldCharType="end"/>
      </w:r>
      <w:r w:rsidRPr="00C6686A">
        <w:rPr>
          <w:rFonts w:cs="Arial"/>
        </w:rPr>
        <w:t>). In males, the perinatal surge of testicular testosterone masculinizes the RP3V region. In females, brain regions are not impacted by sex steroids during the perinatal period since the ovaries are inactive and the neural structures involved in female reproduction are protected from maternal and sibling sex steroids. Exogenous administration of testosterone to female neonates masculini</w:t>
      </w:r>
      <w:r w:rsidR="009612E2">
        <w:rPr>
          <w:rFonts w:cs="Arial"/>
        </w:rPr>
        <w:t>s</w:t>
      </w:r>
      <w:r w:rsidRPr="00C6686A">
        <w:rPr>
          <w:rFonts w:cs="Arial"/>
        </w:rPr>
        <w:t>es the preoptic area, in terms of kisspeptin neuronal number, thereby suppressing the ovulatory surge of LH during adulthood. Importantly, the same effect is obtained by administration of estradiol. Indeed, in males, perinatal testosterone is converted in the nervous system into estradiol, which masculini</w:t>
      </w:r>
      <w:r w:rsidR="00DD7A60">
        <w:rPr>
          <w:rFonts w:cs="Arial"/>
        </w:rPr>
        <w:t>s</w:t>
      </w:r>
      <w:r w:rsidRPr="00C6686A">
        <w:rPr>
          <w:rFonts w:cs="Arial"/>
        </w:rPr>
        <w:t>es brain areas including the preoptic area.</w:t>
      </w:r>
    </w:p>
    <w:p w14:paraId="353F4266" w14:textId="77777777" w:rsidR="00C6686A" w:rsidRPr="00C6686A" w:rsidRDefault="00C6686A" w:rsidP="00C6686A">
      <w:pPr>
        <w:spacing w:before="120"/>
        <w:jc w:val="both"/>
      </w:pPr>
      <w:r w:rsidRPr="00C6686A">
        <w:t xml:space="preserve">At birth, the expression level of kisspeptin is low in the female RP3V. It increases progressively during the postnatal period under the control of ovarian estradiol. Indeed, the ovarian production of estrogens, which starts around postnatal day 7, promotes </w:t>
      </w:r>
      <w:r w:rsidRPr="00C6686A">
        <w:rPr>
          <w:i/>
        </w:rPr>
        <w:t>Kiss1</w:t>
      </w:r>
      <w:r w:rsidRPr="00C6686A">
        <w:t xml:space="preserve"> expression in this hypothalamic region. A maximal increase is observed during the prepubertal period and will be necessary for pubertal activation of GnRH/LH axis and initiation of estrous cyclicity and female reproduction.</w:t>
      </w:r>
    </w:p>
    <w:p w14:paraId="56E317F3" w14:textId="77777777" w:rsidR="00C6686A" w:rsidRPr="00C6686A" w:rsidRDefault="00C6686A" w:rsidP="00C6686A">
      <w:pPr>
        <w:spacing w:before="120"/>
        <w:jc w:val="both"/>
        <w:rPr>
          <w:rFonts w:cs="Arial"/>
        </w:rPr>
      </w:pPr>
    </w:p>
    <w:p w14:paraId="611A9766" w14:textId="77777777" w:rsidR="00C6686A" w:rsidRPr="00C6686A" w:rsidRDefault="00C6686A" w:rsidP="00C6686A">
      <w:pPr>
        <w:ind w:left="360"/>
        <w:jc w:val="center"/>
        <w:rPr>
          <w:b/>
          <w:sz w:val="24"/>
          <w:szCs w:val="24"/>
          <w:u w:val="single"/>
        </w:rPr>
      </w:pPr>
      <w:r w:rsidRPr="00C6686A">
        <w:rPr>
          <w:b/>
          <w:noProof/>
          <w:sz w:val="24"/>
          <w:szCs w:val="24"/>
          <w:u w:val="single"/>
          <w:lang w:eastAsia="en-GB"/>
        </w:rPr>
        <w:drawing>
          <wp:inline distT="0" distB="0" distL="0" distR="0" wp14:anchorId="0F6CE32F" wp14:editId="5F544702">
            <wp:extent cx="4515062" cy="3360709"/>
            <wp:effectExtent l="0" t="0" r="635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5062" cy="3360709"/>
                    </a:xfrm>
                    <a:prstGeom prst="rect">
                      <a:avLst/>
                    </a:prstGeom>
                    <a:noFill/>
                    <a:ln>
                      <a:noFill/>
                    </a:ln>
                  </pic:spPr>
                </pic:pic>
              </a:graphicData>
            </a:graphic>
          </wp:inline>
        </w:drawing>
      </w:r>
    </w:p>
    <w:p w14:paraId="542F00E4" w14:textId="77777777" w:rsidR="00C6686A" w:rsidRPr="00C6686A" w:rsidRDefault="00C6686A" w:rsidP="00C6686A">
      <w:pPr>
        <w:ind w:left="360"/>
        <w:jc w:val="center"/>
        <w:rPr>
          <w:b/>
          <w:sz w:val="24"/>
          <w:szCs w:val="24"/>
          <w:u w:val="single"/>
        </w:rPr>
      </w:pPr>
    </w:p>
    <w:p w14:paraId="2A4206B1" w14:textId="681D529B" w:rsidR="00C6686A" w:rsidRPr="00C6686A" w:rsidRDefault="00C6686A" w:rsidP="00C6686A">
      <w:pPr>
        <w:keepNext/>
        <w:ind w:left="360"/>
        <w:jc w:val="both"/>
        <w:rPr>
          <w:b/>
          <w:sz w:val="18"/>
          <w:szCs w:val="18"/>
        </w:rPr>
      </w:pPr>
      <w:bookmarkStart w:id="212" w:name="_Ref473031472"/>
      <w:r w:rsidRPr="00C6686A">
        <w:rPr>
          <w:b/>
          <w:sz w:val="18"/>
          <w:szCs w:val="18"/>
        </w:rPr>
        <w:t xml:space="preserve">Figure </w:t>
      </w:r>
      <w:r w:rsidRPr="00C6686A">
        <w:rPr>
          <w:b/>
          <w:sz w:val="18"/>
          <w:szCs w:val="18"/>
        </w:rPr>
        <w:fldChar w:fldCharType="begin"/>
      </w:r>
      <w:r w:rsidRPr="00C6686A">
        <w:rPr>
          <w:b/>
          <w:sz w:val="18"/>
          <w:szCs w:val="18"/>
        </w:rPr>
        <w:instrText xml:space="preserve"> SEQ Figure \* ARABIC </w:instrText>
      </w:r>
      <w:r w:rsidRPr="00C6686A">
        <w:rPr>
          <w:b/>
          <w:sz w:val="18"/>
          <w:szCs w:val="18"/>
        </w:rPr>
        <w:fldChar w:fldCharType="separate"/>
      </w:r>
      <w:r w:rsidR="00F74D1B">
        <w:rPr>
          <w:b/>
          <w:noProof/>
          <w:sz w:val="18"/>
          <w:szCs w:val="18"/>
        </w:rPr>
        <w:t>7</w:t>
      </w:r>
      <w:r w:rsidRPr="00C6686A">
        <w:rPr>
          <w:b/>
          <w:sz w:val="18"/>
          <w:szCs w:val="18"/>
        </w:rPr>
        <w:fldChar w:fldCharType="end"/>
      </w:r>
      <w:bookmarkEnd w:id="212"/>
      <w:r w:rsidRPr="00C6686A">
        <w:rPr>
          <w:b/>
          <w:sz w:val="18"/>
          <w:szCs w:val="18"/>
        </w:rPr>
        <w:t xml:space="preserve"> : Perinatal organi</w:t>
      </w:r>
      <w:r w:rsidR="009F3752">
        <w:rPr>
          <w:b/>
          <w:sz w:val="18"/>
          <w:szCs w:val="18"/>
        </w:rPr>
        <w:t>s</w:t>
      </w:r>
      <w:r w:rsidRPr="00C6686A">
        <w:rPr>
          <w:b/>
          <w:sz w:val="18"/>
          <w:szCs w:val="18"/>
        </w:rPr>
        <w:t>ation of the gonadotropic axis required for normal GnRH/LH surge and ovulation to occur (From Kauffman, 2009)</w:t>
      </w:r>
    </w:p>
    <w:p w14:paraId="4207824D" w14:textId="47F6FC91" w:rsidR="00C6686A" w:rsidRPr="00C6686A" w:rsidRDefault="00C6686A" w:rsidP="00C6686A">
      <w:pPr>
        <w:ind w:left="360"/>
        <w:jc w:val="both"/>
        <w:rPr>
          <w:sz w:val="18"/>
          <w:szCs w:val="18"/>
        </w:rPr>
      </w:pPr>
      <w:r w:rsidRPr="00C6686A">
        <w:rPr>
          <w:b/>
          <w:sz w:val="18"/>
          <w:szCs w:val="18"/>
        </w:rPr>
        <w:t xml:space="preserve"> A. </w:t>
      </w:r>
      <w:r w:rsidRPr="00C6686A">
        <w:rPr>
          <w:sz w:val="18"/>
          <w:szCs w:val="18"/>
        </w:rPr>
        <w:t>In males, gonadal testosterone masculini</w:t>
      </w:r>
      <w:r w:rsidR="009612E2">
        <w:rPr>
          <w:sz w:val="18"/>
          <w:szCs w:val="18"/>
        </w:rPr>
        <w:t>s</w:t>
      </w:r>
      <w:r w:rsidRPr="00C6686A">
        <w:rPr>
          <w:sz w:val="18"/>
          <w:szCs w:val="18"/>
        </w:rPr>
        <w:t xml:space="preserve">es the AVPV, thereby leading to a reduced number of kisspeptin neurons in this area and the absence of the ovulatory surge of LH in response to estradiol/progesterone stimulation. </w:t>
      </w:r>
      <w:r w:rsidRPr="00C6686A">
        <w:rPr>
          <w:b/>
          <w:sz w:val="18"/>
          <w:szCs w:val="18"/>
        </w:rPr>
        <w:t>B</w:t>
      </w:r>
      <w:r w:rsidRPr="00C6686A">
        <w:rPr>
          <w:sz w:val="18"/>
          <w:szCs w:val="18"/>
        </w:rPr>
        <w:t xml:space="preserve">. In females, in the absence of ovarian steroids, this area develops normally and the ovulatory surge of LH occurs at adulthood. </w:t>
      </w:r>
      <w:r w:rsidRPr="00C6686A">
        <w:rPr>
          <w:b/>
          <w:sz w:val="18"/>
          <w:szCs w:val="18"/>
        </w:rPr>
        <w:t>C</w:t>
      </w:r>
      <w:r w:rsidRPr="00C6686A">
        <w:rPr>
          <w:sz w:val="18"/>
          <w:szCs w:val="18"/>
        </w:rPr>
        <w:t>. Perinatal exposure of females to androgens triggers a male phenotype with low kisspeptin cell number and suppression of the ovulatory surge of LH.</w:t>
      </w:r>
    </w:p>
    <w:p w14:paraId="351EA12F" w14:textId="77777777" w:rsidR="00C6686A" w:rsidRPr="00C6686A" w:rsidRDefault="00C6686A" w:rsidP="00C6686A">
      <w:pPr>
        <w:tabs>
          <w:tab w:val="left" w:pos="284"/>
        </w:tabs>
        <w:ind w:left="2232"/>
        <w:rPr>
          <w:sz w:val="22"/>
        </w:rPr>
      </w:pPr>
    </w:p>
    <w:p w14:paraId="731A6069" w14:textId="77777777" w:rsidR="00C6686A" w:rsidRPr="00C6686A" w:rsidRDefault="00C6686A" w:rsidP="00C6686A">
      <w:pPr>
        <w:tabs>
          <w:tab w:val="left" w:pos="284"/>
        </w:tabs>
        <w:ind w:left="2232"/>
        <w:rPr>
          <w:sz w:val="22"/>
        </w:rPr>
      </w:pPr>
    </w:p>
    <w:p w14:paraId="55F1A244" w14:textId="694434F8" w:rsidR="00C6686A" w:rsidRPr="00C6686A" w:rsidRDefault="00C6686A" w:rsidP="00DD7A60">
      <w:pPr>
        <w:keepNext/>
        <w:keepLines/>
        <w:numPr>
          <w:ilvl w:val="4"/>
          <w:numId w:val="22"/>
        </w:numPr>
        <w:tabs>
          <w:tab w:val="left" w:pos="1418"/>
        </w:tabs>
        <w:ind w:left="1276" w:hanging="1276"/>
        <w:outlineLvl w:val="3"/>
        <w:rPr>
          <w:rFonts w:cs="Arial"/>
          <w:color w:val="000000"/>
          <w:sz w:val="22"/>
          <w:szCs w:val="28"/>
        </w:rPr>
      </w:pPr>
      <w:r w:rsidRPr="00C6686A">
        <w:rPr>
          <w:rFonts w:cs="Arial"/>
          <w:i/>
          <w:color w:val="000000"/>
          <w:sz w:val="22"/>
          <w:szCs w:val="28"/>
        </w:rPr>
        <w:t>In vitro</w:t>
      </w:r>
      <w:r w:rsidRPr="00C6686A">
        <w:rPr>
          <w:rFonts w:cs="Arial"/>
          <w:color w:val="000000"/>
          <w:sz w:val="22"/>
          <w:szCs w:val="28"/>
        </w:rPr>
        <w:t xml:space="preserve"> information indicative of endocrine activity at theneuroendocrine level</w:t>
      </w:r>
    </w:p>
    <w:p w14:paraId="31EAE9CA" w14:textId="0C094A3F" w:rsidR="00C6686A" w:rsidRPr="003B562F" w:rsidRDefault="00C6686A" w:rsidP="00C6686A">
      <w:pPr>
        <w:spacing w:before="120"/>
        <w:jc w:val="both"/>
      </w:pPr>
      <w:r w:rsidRPr="003B562F">
        <w:t xml:space="preserve">One </w:t>
      </w:r>
      <w:r w:rsidRPr="003B562F">
        <w:rPr>
          <w:i/>
        </w:rPr>
        <w:t>in vitro</w:t>
      </w:r>
      <w:r w:rsidRPr="003B562F">
        <w:t xml:space="preserve"> study (Klenke </w:t>
      </w:r>
      <w:r w:rsidRPr="003B562F">
        <w:rPr>
          <w:i/>
        </w:rPr>
        <w:t>et al</w:t>
      </w:r>
      <w:r w:rsidRPr="003B562F">
        <w:t xml:space="preserve">., 2016) investigated the action of </w:t>
      </w:r>
      <w:r w:rsidRPr="007B15C1">
        <w:t>BPA</w:t>
      </w:r>
      <w:r w:rsidRPr="003B562F">
        <w:t xml:space="preserve"> on the neuroendocrine components of regulation of the estrous cycle and is summarised in </w:t>
      </w:r>
      <w:r w:rsidR="008A2F4B" w:rsidRPr="003B562F">
        <w:fldChar w:fldCharType="begin"/>
      </w:r>
      <w:r w:rsidR="008A2F4B" w:rsidRPr="003B562F">
        <w:instrText xml:space="preserve"> REF _Ref472600050 \h  \* MERGEFORMAT </w:instrText>
      </w:r>
      <w:r w:rsidR="008A2F4B" w:rsidRPr="003B562F">
        <w:fldChar w:fldCharType="separate"/>
      </w:r>
      <w:r w:rsidR="00F74D1B" w:rsidRPr="00F74D1B">
        <w:t>Table 11</w:t>
      </w:r>
      <w:r w:rsidR="008A2F4B" w:rsidRPr="003B562F">
        <w:fldChar w:fldCharType="end"/>
      </w:r>
      <w:r w:rsidRPr="003B562F">
        <w:t xml:space="preserve"> presented in section </w:t>
      </w:r>
      <w:r w:rsidRPr="003B562F">
        <w:fldChar w:fldCharType="begin"/>
      </w:r>
      <w:r w:rsidRPr="003B562F">
        <w:instrText xml:space="preserve"> REF _Ref472365834 \r \h </w:instrText>
      </w:r>
      <w:r w:rsidR="007B15C1">
        <w:instrText xml:space="preserve"> \* MERGEFORMAT </w:instrText>
      </w:r>
      <w:r w:rsidRPr="003B562F">
        <w:fldChar w:fldCharType="separate"/>
      </w:r>
      <w:r w:rsidR="00F74D1B">
        <w:t>4.2.5</w:t>
      </w:r>
      <w:r w:rsidRPr="003B562F">
        <w:fldChar w:fldCharType="end"/>
      </w:r>
      <w:r w:rsidRPr="003B562F">
        <w:t>. In this study, BPA reduces the frequency of oscillations in GnRH neurons from embryonic nasal explants collected after emergence of GnRH cells and other neuronal cell types from the plasma codes.</w:t>
      </w:r>
    </w:p>
    <w:p w14:paraId="1C17B11E" w14:textId="77777777" w:rsidR="00C6686A" w:rsidRPr="00C6686A" w:rsidRDefault="00C6686A" w:rsidP="00C6686A">
      <w:pPr>
        <w:spacing w:before="120"/>
        <w:jc w:val="both"/>
        <w:rPr>
          <w:sz w:val="22"/>
        </w:rPr>
      </w:pPr>
    </w:p>
    <w:p w14:paraId="53F2915B" w14:textId="77777777" w:rsidR="00C6686A" w:rsidRPr="00C6686A" w:rsidRDefault="00C6686A" w:rsidP="00C6686A">
      <w:pPr>
        <w:tabs>
          <w:tab w:val="left" w:pos="284"/>
        </w:tabs>
        <w:ind w:left="1440"/>
        <w:rPr>
          <w:sz w:val="22"/>
        </w:rPr>
      </w:pPr>
    </w:p>
    <w:p w14:paraId="1BBF3883" w14:textId="77777777" w:rsidR="00C6686A" w:rsidRPr="00C6686A" w:rsidRDefault="00C6686A" w:rsidP="00DD7A60">
      <w:pPr>
        <w:keepNext/>
        <w:keepLines/>
        <w:numPr>
          <w:ilvl w:val="4"/>
          <w:numId w:val="22"/>
        </w:numPr>
        <w:ind w:left="1276" w:hanging="1276"/>
        <w:outlineLvl w:val="3"/>
        <w:rPr>
          <w:rFonts w:cs="Arial"/>
          <w:color w:val="000000"/>
          <w:sz w:val="22"/>
          <w:szCs w:val="28"/>
        </w:rPr>
      </w:pPr>
      <w:r w:rsidRPr="00C6686A">
        <w:rPr>
          <w:rFonts w:cs="Arial"/>
          <w:i/>
          <w:color w:val="000000"/>
          <w:sz w:val="22"/>
          <w:szCs w:val="28"/>
        </w:rPr>
        <w:t>In vivo</w:t>
      </w:r>
      <w:r w:rsidRPr="00C6686A">
        <w:rPr>
          <w:rFonts w:cs="Arial"/>
          <w:color w:val="000000"/>
          <w:sz w:val="22"/>
          <w:szCs w:val="28"/>
        </w:rPr>
        <w:t xml:space="preserve"> evidence with regard to an endocrine MoA after developmental exposure</w:t>
      </w:r>
    </w:p>
    <w:p w14:paraId="11E7B503" w14:textId="07040622" w:rsidR="00C6686A" w:rsidRPr="00C6686A" w:rsidRDefault="00C6686A" w:rsidP="00C6686A">
      <w:pPr>
        <w:spacing w:before="120"/>
        <w:jc w:val="both"/>
      </w:pPr>
      <w:r w:rsidRPr="00C6686A">
        <w:t xml:space="preserve">As presented above, the perinatal and postnatal </w:t>
      </w:r>
      <w:r w:rsidR="00996C7B">
        <w:t>periods</w:t>
      </w:r>
      <w:r w:rsidRPr="00C6686A">
        <w:t xml:space="preserve"> of exposure are sensitive to hormonal changes. Changes are required for the permanent programming of the female neuroendocrine</w:t>
      </w:r>
      <w:r w:rsidRPr="007B15C1">
        <w:t xml:space="preserve"> </w:t>
      </w:r>
      <w:r w:rsidRPr="003B562F">
        <w:t>system</w:t>
      </w:r>
      <w:r w:rsidRPr="00C6686A">
        <w:t>. Exposure to exogenous factors exhibiting hormone-mimetic activities such as BPA could then interfere with these processes and induce long-term effects on the integrity of the gonadotropic axis and the estrous cyclicity.</w:t>
      </w:r>
    </w:p>
    <w:p w14:paraId="0117E925" w14:textId="77777777" w:rsidR="00C6686A" w:rsidRPr="00C6686A" w:rsidRDefault="00C6686A" w:rsidP="00C6686A">
      <w:pPr>
        <w:spacing w:before="120"/>
        <w:jc w:val="both"/>
      </w:pPr>
    </w:p>
    <w:p w14:paraId="0D57D4A3" w14:textId="40C0924A" w:rsidR="00C6686A" w:rsidRPr="00C6686A" w:rsidRDefault="00C6686A" w:rsidP="00C6686A">
      <w:pPr>
        <w:spacing w:before="120"/>
        <w:jc w:val="both"/>
        <w:rPr>
          <w:b/>
        </w:rPr>
      </w:pPr>
      <w:bookmarkStart w:id="213" w:name="_Toc472542941"/>
      <w:r w:rsidRPr="00C6686A">
        <w:rPr>
          <w:b/>
        </w:rPr>
        <w:t>Studies associating estrous cyclicity alteration as an ED</w:t>
      </w:r>
      <w:r w:rsidR="00F45B25">
        <w:rPr>
          <w:b/>
        </w:rPr>
        <w:t xml:space="preserve"> </w:t>
      </w:r>
      <w:r w:rsidRPr="00C6686A">
        <w:rPr>
          <w:b/>
        </w:rPr>
        <w:t>MoA of BPA</w:t>
      </w:r>
      <w:bookmarkEnd w:id="213"/>
      <w:r w:rsidRPr="00C6686A">
        <w:rPr>
          <w:b/>
        </w:rPr>
        <w:t xml:space="preserve"> </w:t>
      </w:r>
    </w:p>
    <w:p w14:paraId="7D851A6C" w14:textId="5B7212CD" w:rsidR="00C6686A" w:rsidRPr="00C6686A" w:rsidRDefault="00C6686A" w:rsidP="00C6686A">
      <w:pPr>
        <w:tabs>
          <w:tab w:val="left" w:pos="284"/>
        </w:tabs>
        <w:jc w:val="both"/>
        <w:rPr>
          <w:rFonts w:cs="Arial"/>
          <w:iCs/>
          <w:color w:val="000000" w:themeColor="text1"/>
        </w:rPr>
      </w:pPr>
      <w:r w:rsidRPr="00C6686A">
        <w:t xml:space="preserve">Several studies provide evidence of alteration of the estrous cycle as well as indications about the MoA. They are summarised below and in </w:t>
      </w:r>
      <w:r w:rsidR="008A2F4B">
        <w:fldChar w:fldCharType="begin"/>
      </w:r>
      <w:r w:rsidR="008A2F4B">
        <w:instrText xml:space="preserve"> REF _Ref472600078 \h  \* MERGEFORMAT </w:instrText>
      </w:r>
      <w:r w:rsidR="008A2F4B">
        <w:fldChar w:fldCharType="separate"/>
      </w:r>
      <w:r w:rsidR="00F74D1B" w:rsidRPr="00F74D1B">
        <w:t>Table 12</w:t>
      </w:r>
      <w:r w:rsidR="008A2F4B">
        <w:fldChar w:fldCharType="end"/>
      </w:r>
      <w:r w:rsidRPr="00C6686A">
        <w:t xml:space="preserve"> presented in section </w:t>
      </w:r>
      <w:r w:rsidRPr="00C6686A">
        <w:fldChar w:fldCharType="begin"/>
      </w:r>
      <w:r w:rsidRPr="00C6686A">
        <w:instrText xml:space="preserve"> REF _Ref472365834 \r \h </w:instrText>
      </w:r>
      <w:r w:rsidRPr="00C6686A">
        <w:fldChar w:fldCharType="separate"/>
      </w:r>
      <w:r w:rsidR="00F74D1B">
        <w:t>4.2.5</w:t>
      </w:r>
      <w:r w:rsidRPr="00C6686A">
        <w:fldChar w:fldCharType="end"/>
      </w:r>
      <w:r w:rsidRPr="00C6686A">
        <w:t>.</w:t>
      </w:r>
    </w:p>
    <w:p w14:paraId="7653A930" w14:textId="77777777" w:rsidR="00C6686A" w:rsidRPr="00C6686A" w:rsidRDefault="00C6686A" w:rsidP="00C6686A">
      <w:pPr>
        <w:jc w:val="both"/>
      </w:pPr>
    </w:p>
    <w:p w14:paraId="028E99F1" w14:textId="2C3118D0" w:rsidR="00C6686A" w:rsidRPr="00C6686A" w:rsidRDefault="00C6686A" w:rsidP="00C6686A">
      <w:pPr>
        <w:tabs>
          <w:tab w:val="num" w:pos="720"/>
        </w:tabs>
        <w:spacing w:before="120"/>
        <w:jc w:val="both"/>
        <w:rPr>
          <w:rFonts w:cs="Arial"/>
        </w:rPr>
      </w:pPr>
      <w:r w:rsidRPr="00C6686A">
        <w:rPr>
          <w:rFonts w:cs="Arial"/>
        </w:rPr>
        <w:t xml:space="preserve">In the study from Wang </w:t>
      </w:r>
      <w:r w:rsidRPr="00C6686A">
        <w:rPr>
          <w:rFonts w:cs="Arial"/>
          <w:i/>
        </w:rPr>
        <w:t>et al</w:t>
      </w:r>
      <w:r w:rsidRPr="00C6686A">
        <w:rPr>
          <w:rFonts w:cs="Arial"/>
        </w:rPr>
        <w:t xml:space="preserve">. (2014a), effects on estrous cyclicity were observed at low doses. However, the only evidence that these alterations might </w:t>
      </w:r>
      <w:r w:rsidR="00963CBC">
        <w:rPr>
          <w:rFonts w:cs="Arial"/>
        </w:rPr>
        <w:t>be due to</w:t>
      </w:r>
      <w:r w:rsidRPr="00C6686A">
        <w:rPr>
          <w:rFonts w:cs="Arial"/>
        </w:rPr>
        <w:t xml:space="preserve"> endocrine-mediated mechanisms arises from the observation that part, but not all, of these effects are reproduced in the DES positive controls. </w:t>
      </w:r>
    </w:p>
    <w:p w14:paraId="33B45DA3" w14:textId="4B6FF6B9" w:rsidR="00C6686A" w:rsidRPr="00C6686A" w:rsidRDefault="00C6686A" w:rsidP="00C6686A">
      <w:pPr>
        <w:tabs>
          <w:tab w:val="num" w:pos="720"/>
        </w:tabs>
        <w:spacing w:before="120"/>
        <w:jc w:val="both"/>
        <w:rPr>
          <w:rFonts w:cs="Arial"/>
        </w:rPr>
      </w:pPr>
      <w:r w:rsidRPr="00C6686A">
        <w:rPr>
          <w:rFonts w:cs="Arial"/>
        </w:rPr>
        <w:t xml:space="preserve">In the study from Delclos </w:t>
      </w:r>
      <w:r w:rsidRPr="00C6686A">
        <w:rPr>
          <w:rFonts w:cs="Arial"/>
          <w:i/>
        </w:rPr>
        <w:t>et al.</w:t>
      </w:r>
      <w:r w:rsidRPr="00C6686A">
        <w:rPr>
          <w:rFonts w:cs="Arial"/>
        </w:rPr>
        <w:t xml:space="preserve"> (2014) issued from the BPA-clarity initiative</w:t>
      </w:r>
      <w:r w:rsidR="009057AE">
        <w:rPr>
          <w:rFonts w:cs="Arial"/>
        </w:rPr>
        <w:t xml:space="preserve"> (Heindel </w:t>
      </w:r>
      <w:r w:rsidR="009057AE" w:rsidRPr="00A73E9C">
        <w:rPr>
          <w:rFonts w:cs="Arial"/>
          <w:i/>
        </w:rPr>
        <w:t>et al</w:t>
      </w:r>
      <w:r w:rsidR="009057AE">
        <w:rPr>
          <w:rFonts w:cs="Arial"/>
        </w:rPr>
        <w:t>., 2015)</w:t>
      </w:r>
      <w:r w:rsidRPr="00C6686A">
        <w:rPr>
          <w:rFonts w:cs="Arial"/>
        </w:rPr>
        <w:t xml:space="preserve">, effects on estrous cyclicity were conclusive in the higher dose group after periconceptional and all life-long exposure. This effect was seen in the positive EE2-treated animals as well. </w:t>
      </w:r>
    </w:p>
    <w:p w14:paraId="2978FAB4" w14:textId="77777777" w:rsidR="00C6686A" w:rsidRPr="00C6686A" w:rsidRDefault="00C6686A" w:rsidP="00C6686A">
      <w:pPr>
        <w:tabs>
          <w:tab w:val="num" w:pos="720"/>
        </w:tabs>
        <w:spacing w:before="120"/>
        <w:jc w:val="both"/>
      </w:pPr>
      <w:r w:rsidRPr="00C6686A">
        <w:rPr>
          <w:rFonts w:cs="Arial"/>
        </w:rPr>
        <w:t xml:space="preserve">In addition, the similarity of effects between BPA and positive estrogenic controls or ER alpha antagonist </w:t>
      </w:r>
      <w:r w:rsidRPr="00C6686A">
        <w:t xml:space="preserve">was also observed in Nikaido </w:t>
      </w:r>
      <w:r w:rsidRPr="00C6686A">
        <w:rPr>
          <w:i/>
        </w:rPr>
        <w:t>et al</w:t>
      </w:r>
      <w:r w:rsidRPr="00C6686A">
        <w:t xml:space="preserve">. (2004) and Adewale </w:t>
      </w:r>
      <w:r w:rsidRPr="00C6686A">
        <w:rPr>
          <w:i/>
        </w:rPr>
        <w:t>et al</w:t>
      </w:r>
      <w:r w:rsidRPr="00C6686A">
        <w:t>. (2009), respectively.</w:t>
      </w:r>
    </w:p>
    <w:p w14:paraId="2136969F" w14:textId="77777777" w:rsidR="00C6686A" w:rsidRPr="00C6686A" w:rsidRDefault="00C6686A" w:rsidP="00C6686A">
      <w:pPr>
        <w:tabs>
          <w:tab w:val="num" w:pos="720"/>
        </w:tabs>
        <w:spacing w:before="120"/>
        <w:jc w:val="both"/>
      </w:pPr>
      <w:r w:rsidRPr="00C6686A">
        <w:t xml:space="preserve">This shows that BPA displays an estrogen-like effect. </w:t>
      </w:r>
    </w:p>
    <w:p w14:paraId="463D1353" w14:textId="310ED3D9" w:rsidR="00C6686A" w:rsidRPr="00C6686A" w:rsidRDefault="00C6686A" w:rsidP="00C6686A">
      <w:pPr>
        <w:tabs>
          <w:tab w:val="num" w:pos="720"/>
        </w:tabs>
        <w:spacing w:before="120"/>
        <w:jc w:val="both"/>
      </w:pPr>
      <w:r w:rsidRPr="00C6686A">
        <w:t xml:space="preserve">In another study (Rubin </w:t>
      </w:r>
      <w:r w:rsidRPr="00C6686A">
        <w:rPr>
          <w:i/>
        </w:rPr>
        <w:t>et al.</w:t>
      </w:r>
      <w:r w:rsidRPr="00C6686A">
        <w:t>, 2001), r</w:t>
      </w:r>
      <w:r w:rsidRPr="00C6686A">
        <w:rPr>
          <w:szCs w:val="22"/>
        </w:rPr>
        <w:t xml:space="preserve">esults in some </w:t>
      </w:r>
      <w:r w:rsidRPr="00C6686A">
        <w:t xml:space="preserve">female offspring exposed perinatally to the highest dose of BPA (1.2 mg/kg bw/d) </w:t>
      </w:r>
      <w:r w:rsidRPr="00C6686A">
        <w:rPr>
          <w:szCs w:val="22"/>
        </w:rPr>
        <w:t>revealed intermittent extended periods of diestrus, whereas other females exhibited extended periods of proestrus and/or estrus.</w:t>
      </w:r>
      <w:r w:rsidRPr="00C6686A">
        <w:t xml:space="preserve"> Beside altered patterns of estrous cycle in approximately 80% of 4-month and 6-month old females, the offsprings of the high-dose BPA females also revealed decreased levels of plasma luteini</w:t>
      </w:r>
      <w:r w:rsidR="00B46F4B">
        <w:t>s</w:t>
      </w:r>
      <w:r w:rsidRPr="00C6686A">
        <w:t xml:space="preserve">ing hormone (LH) (-18%) in adulthood after ovariectomy. Decreased LH secretion in BPA-treated ovariectomised animals showed an alteration of the endocrine function of the </w:t>
      </w:r>
      <w:r w:rsidRPr="00C6686A">
        <w:rPr>
          <w:lang w:val="en-US"/>
        </w:rPr>
        <w:t xml:space="preserve">hypothalomo-pituitary gonadotropic </w:t>
      </w:r>
      <w:r w:rsidRPr="00C6686A">
        <w:t>axis. However, it should be noted that LH was not evaluated in the ovary of intact animal</w:t>
      </w:r>
      <w:r w:rsidR="00CD7AC7">
        <w:t>s</w:t>
      </w:r>
      <w:r w:rsidRPr="00C6686A">
        <w:t xml:space="preserve">, thus direct correlation to the estrous cycle disturbances could not be made. </w:t>
      </w:r>
    </w:p>
    <w:p w14:paraId="301B2E85" w14:textId="77777777" w:rsidR="00C6686A" w:rsidRPr="00C6686A" w:rsidRDefault="00C6686A" w:rsidP="00C6686A">
      <w:pPr>
        <w:tabs>
          <w:tab w:val="num" w:pos="720"/>
        </w:tabs>
        <w:spacing w:before="120"/>
        <w:jc w:val="both"/>
      </w:pPr>
      <w:r w:rsidRPr="00C6686A">
        <w:rPr>
          <w:rFonts w:cs="Arial"/>
        </w:rPr>
        <w:t xml:space="preserve">More convincing evidence toward involvement of hormonal disruption was provided by the concomitant observation of estrous cycle disturbance together with modification of LH and/or GnRH release (Monje </w:t>
      </w:r>
      <w:r w:rsidRPr="00C6686A">
        <w:rPr>
          <w:rFonts w:cs="Arial"/>
          <w:i/>
        </w:rPr>
        <w:t>et al</w:t>
      </w:r>
      <w:r w:rsidRPr="00C6686A">
        <w:rPr>
          <w:rFonts w:cs="Arial"/>
        </w:rPr>
        <w:t xml:space="preserve">., 2010; Fernandez </w:t>
      </w:r>
      <w:r w:rsidRPr="00C6686A">
        <w:rPr>
          <w:rFonts w:cs="Arial"/>
          <w:i/>
        </w:rPr>
        <w:t>et al</w:t>
      </w:r>
      <w:r w:rsidRPr="00C6686A">
        <w:rPr>
          <w:rFonts w:cs="Arial"/>
        </w:rPr>
        <w:t xml:space="preserve">., 2009). </w:t>
      </w:r>
    </w:p>
    <w:p w14:paraId="1DD47637" w14:textId="2158E98E" w:rsidR="00C6686A" w:rsidRPr="00C6686A" w:rsidRDefault="00C6686A" w:rsidP="00C6686A">
      <w:pPr>
        <w:tabs>
          <w:tab w:val="num" w:pos="720"/>
        </w:tabs>
        <w:spacing w:before="120"/>
        <w:jc w:val="both"/>
        <w:rPr>
          <w:rFonts w:cs="Arial"/>
        </w:rPr>
      </w:pPr>
      <w:r w:rsidRPr="00C6686A">
        <w:rPr>
          <w:lang w:val="en-US"/>
        </w:rPr>
        <w:t xml:space="preserve">In addition to the studies presented above, two studies were reviewed but could not be considered in our analysis due to major methodological limitations and/or lack of details regarding the methodology, in particular </w:t>
      </w:r>
      <w:r w:rsidR="00963CBC">
        <w:rPr>
          <w:lang w:val="en-US"/>
        </w:rPr>
        <w:t>i</w:t>
      </w:r>
      <w:r w:rsidRPr="00C6686A">
        <w:rPr>
          <w:lang w:val="en-US"/>
        </w:rPr>
        <w:t xml:space="preserve">nappropriate schedule of observation to properly monitor estrous cyclicicity (Patisault </w:t>
      </w:r>
      <w:r w:rsidRPr="00C6686A">
        <w:rPr>
          <w:i/>
          <w:lang w:val="en-US"/>
        </w:rPr>
        <w:t>et al</w:t>
      </w:r>
      <w:r w:rsidRPr="00C6686A">
        <w:rPr>
          <w:lang w:val="en-US"/>
        </w:rPr>
        <w:t xml:space="preserve">., 2014) and lack of information on the stage at which samples for hormonal monitoring were collected (Zaîd </w:t>
      </w:r>
      <w:r w:rsidRPr="00C6686A">
        <w:rPr>
          <w:i/>
          <w:lang w:val="en-US"/>
        </w:rPr>
        <w:t>et al</w:t>
      </w:r>
      <w:r w:rsidRPr="00C6686A">
        <w:rPr>
          <w:lang w:val="en-US"/>
        </w:rPr>
        <w:t xml:space="preserve">., 2014) </w:t>
      </w:r>
    </w:p>
    <w:p w14:paraId="7AC7E3E9" w14:textId="6C4FFCA1" w:rsidR="00C6686A" w:rsidRDefault="00C6686A" w:rsidP="00C6686A">
      <w:pPr>
        <w:tabs>
          <w:tab w:val="num" w:pos="720"/>
        </w:tabs>
        <w:spacing w:before="120"/>
        <w:jc w:val="both"/>
      </w:pPr>
      <w:r w:rsidRPr="00C6686A">
        <w:rPr>
          <w:rFonts w:cs="Arial"/>
        </w:rPr>
        <w:t xml:space="preserve">Finally, one additional study did not identify effects on cyclicity but provides relevant indications of a disruption of its hormonal regulation. In the study from </w:t>
      </w:r>
      <w:r w:rsidRPr="00C6686A">
        <w:t xml:space="preserve">Veiga-Lopez </w:t>
      </w:r>
      <w:r w:rsidRPr="00C6686A">
        <w:rPr>
          <w:i/>
        </w:rPr>
        <w:t>et al.</w:t>
      </w:r>
      <w:r w:rsidRPr="00C6686A">
        <w:t xml:space="preserve"> (2014)</w:t>
      </w:r>
      <w:r w:rsidRPr="00C6686A">
        <w:rPr>
          <w:rFonts w:cs="Arial"/>
        </w:rPr>
        <w:t>,</w:t>
      </w:r>
      <w:r w:rsidRPr="00C6686A">
        <w:t xml:space="preserve"> sheep were exposed to BPA during gestation from GD30 to GD90 at doses </w:t>
      </w:r>
      <w:r w:rsidR="00963CBC">
        <w:t xml:space="preserve">of </w:t>
      </w:r>
      <w:r w:rsidRPr="00C6686A">
        <w:t xml:space="preserve">0.05-0.5 or 5 mg/kg/d. This exposure was not associated </w:t>
      </w:r>
      <w:r w:rsidR="00963CBC">
        <w:t>with</w:t>
      </w:r>
      <w:r w:rsidRPr="00C6686A">
        <w:t xml:space="preserve"> major alterations of the amplitude and/or the timing of the estradiol and LH surges</w:t>
      </w:r>
      <w:r w:rsidR="00963CBC">
        <w:t xml:space="preserve"> </w:t>
      </w:r>
      <w:r w:rsidRPr="00C6686A">
        <w:t xml:space="preserve">during the preovulatory phase of the estrous cycle. However, the time interval between estradiol and LH peaks (equivalent of a proestrous phase in rodents) appeared to be decreased in BPA-exposed animals as compared to vehicle ones. The impact of such modifications on the overall estrous cycle was not determined in this study. Several other studies in sheep indicate that BPA developmental exposure (either </w:t>
      </w:r>
      <w:r w:rsidRPr="00C6686A">
        <w:rPr>
          <w:i/>
        </w:rPr>
        <w:t>in utero</w:t>
      </w:r>
      <w:r w:rsidRPr="00C6686A">
        <w:t xml:space="preserve"> or neonatally) can alter the follicle dynamic (Rivera </w:t>
      </w:r>
      <w:r w:rsidRPr="00C6686A">
        <w:rPr>
          <w:i/>
        </w:rPr>
        <w:t>et al</w:t>
      </w:r>
      <w:r w:rsidRPr="00C6686A">
        <w:t xml:space="preserve">., 2011; Veiga-Lopez </w:t>
      </w:r>
      <w:r w:rsidRPr="00C6686A">
        <w:rPr>
          <w:i/>
        </w:rPr>
        <w:t>et al</w:t>
      </w:r>
      <w:r w:rsidRPr="00C6686A">
        <w:t xml:space="preserve">., 2014) or the ovarian response to FSH (follicular growth, FSH-induced estradiol secretion) in prepubertal animals (Rivera </w:t>
      </w:r>
      <w:r w:rsidRPr="00C6686A">
        <w:rPr>
          <w:i/>
        </w:rPr>
        <w:t>et al</w:t>
      </w:r>
      <w:r w:rsidRPr="00C6686A">
        <w:t>., 2015).</w:t>
      </w:r>
    </w:p>
    <w:p w14:paraId="707BECE5" w14:textId="77777777" w:rsidR="00DD7A60" w:rsidRPr="00C6686A" w:rsidRDefault="00DD7A60" w:rsidP="00C6686A">
      <w:pPr>
        <w:tabs>
          <w:tab w:val="num" w:pos="720"/>
        </w:tabs>
        <w:spacing w:before="120"/>
        <w:jc w:val="both"/>
      </w:pPr>
    </w:p>
    <w:p w14:paraId="6B41BCF6" w14:textId="7AD06078" w:rsidR="00C6686A" w:rsidRPr="00C6686A" w:rsidRDefault="00C6686A" w:rsidP="00C6686A">
      <w:pPr>
        <w:tabs>
          <w:tab w:val="num" w:pos="720"/>
        </w:tabs>
        <w:spacing w:before="120"/>
        <w:jc w:val="both"/>
        <w:rPr>
          <w:rFonts w:cs="Arial"/>
          <w:b/>
          <w:iCs/>
          <w:color w:val="000000" w:themeColor="text1"/>
        </w:rPr>
      </w:pPr>
      <w:bookmarkStart w:id="214" w:name="_Toc472542942"/>
      <w:r w:rsidRPr="00C6686A">
        <w:rPr>
          <w:b/>
        </w:rPr>
        <w:t xml:space="preserve">Evidence </w:t>
      </w:r>
      <w:r w:rsidRPr="00C6686A">
        <w:rPr>
          <w:rFonts w:cs="Arial"/>
          <w:b/>
          <w:iCs/>
          <w:color w:val="000000" w:themeColor="text1"/>
        </w:rPr>
        <w:t>for a neuroendocrine basis to BPA-induced disruption of estrous cyclicity following developmental exposure</w:t>
      </w:r>
      <w:bookmarkEnd w:id="214"/>
    </w:p>
    <w:p w14:paraId="53FB181C" w14:textId="424819FD" w:rsidR="00C6686A" w:rsidRPr="00C6686A" w:rsidRDefault="00C6686A" w:rsidP="00C6686A">
      <w:pPr>
        <w:tabs>
          <w:tab w:val="num" w:pos="720"/>
        </w:tabs>
        <w:spacing w:before="120"/>
        <w:jc w:val="both"/>
        <w:rPr>
          <w:rFonts w:cs="Arial"/>
          <w:sz w:val="22"/>
          <w:szCs w:val="22"/>
        </w:rPr>
      </w:pPr>
      <w:r w:rsidRPr="00C6686A">
        <w:rPr>
          <w:rFonts w:cs="Arial"/>
        </w:rPr>
        <w:t xml:space="preserve">Ten </w:t>
      </w:r>
      <w:r w:rsidRPr="00C6686A">
        <w:t>studies</w:t>
      </w:r>
      <w:r w:rsidRPr="00C6686A">
        <w:rPr>
          <w:rFonts w:cs="Arial"/>
        </w:rPr>
        <w:t xml:space="preserve"> addressing the effects of developmental exposure to BPA on kisspeptin and GnRH expression or liberation are summarised in </w:t>
      </w:r>
      <w:r w:rsidR="0024748C" w:rsidRPr="0024748C">
        <w:rPr>
          <w:rFonts w:cs="Arial"/>
        </w:rPr>
        <w:fldChar w:fldCharType="begin"/>
      </w:r>
      <w:r w:rsidR="0024748C">
        <w:rPr>
          <w:rFonts w:cs="Arial"/>
        </w:rPr>
        <w:instrText xml:space="preserve"> REF _Ref473031537 \h  \* MERGEFORMAT </w:instrText>
      </w:r>
      <w:r w:rsidR="0024748C" w:rsidRPr="0024748C">
        <w:rPr>
          <w:rFonts w:cs="Arial"/>
        </w:rPr>
      </w:r>
      <w:r w:rsidR="0024748C" w:rsidRPr="0024748C">
        <w:rPr>
          <w:rFonts w:cs="Arial"/>
        </w:rPr>
        <w:fldChar w:fldCharType="separate"/>
      </w:r>
      <w:r w:rsidR="00F74D1B" w:rsidRPr="00F74D1B">
        <w:rPr>
          <w:rFonts w:cs="Arial"/>
        </w:rPr>
        <w:t>Table 13</w:t>
      </w:r>
      <w:r w:rsidR="0024748C" w:rsidRPr="0024748C">
        <w:rPr>
          <w:rFonts w:cs="Arial"/>
        </w:rPr>
        <w:fldChar w:fldCharType="end"/>
      </w:r>
      <w:r w:rsidRPr="0024748C">
        <w:rPr>
          <w:rFonts w:cs="Arial"/>
        </w:rPr>
        <w:t xml:space="preserve"> presented in section </w:t>
      </w:r>
      <w:r w:rsidRPr="0024748C">
        <w:rPr>
          <w:rFonts w:cs="Arial"/>
        </w:rPr>
        <w:fldChar w:fldCharType="begin"/>
      </w:r>
      <w:r w:rsidRPr="0024748C">
        <w:rPr>
          <w:rFonts w:cs="Arial"/>
        </w:rPr>
        <w:instrText xml:space="preserve"> REF _Ref472365834 \r \h </w:instrText>
      </w:r>
      <w:r w:rsidR="0024748C">
        <w:rPr>
          <w:rFonts w:cs="Arial"/>
        </w:rPr>
        <w:instrText xml:space="preserve"> \* MERGEFORMAT </w:instrText>
      </w:r>
      <w:r w:rsidRPr="0024748C">
        <w:rPr>
          <w:rFonts w:cs="Arial"/>
        </w:rPr>
      </w:r>
      <w:r w:rsidRPr="0024748C">
        <w:rPr>
          <w:rFonts w:cs="Arial"/>
        </w:rPr>
        <w:fldChar w:fldCharType="separate"/>
      </w:r>
      <w:r w:rsidR="00F74D1B">
        <w:rPr>
          <w:rFonts w:cs="Arial"/>
        </w:rPr>
        <w:t>4.2.5</w:t>
      </w:r>
      <w:r w:rsidRPr="0024748C">
        <w:rPr>
          <w:rFonts w:cs="Arial"/>
        </w:rPr>
        <w:fldChar w:fldCharType="end"/>
      </w:r>
      <w:r w:rsidRPr="00C6686A">
        <w:rPr>
          <w:rFonts w:cs="Arial"/>
        </w:rPr>
        <w:t xml:space="preserve">. Among these studies, 8/10 report changes in these processes, suggesting a potential long-term effect of BPA exposure at the neuroendocrine level. The limited number of studies and differences in doses and analyses do not allow to </w:t>
      </w:r>
      <w:r w:rsidR="00A73E9C">
        <w:rPr>
          <w:rFonts w:cs="Arial"/>
        </w:rPr>
        <w:t>conclude</w:t>
      </w:r>
      <w:r w:rsidR="00A73E9C" w:rsidRPr="00C6686A">
        <w:rPr>
          <w:rFonts w:cs="Arial"/>
        </w:rPr>
        <w:t xml:space="preserve"> </w:t>
      </w:r>
      <w:r w:rsidRPr="00C6686A">
        <w:rPr>
          <w:rFonts w:cs="Arial"/>
        </w:rPr>
        <w:t>whether developmental exposure to BPA inhibits or increases neuropeptide expression. It seems, however, that neonatal and early postnatal exposure diminishes</w:t>
      </w:r>
      <w:r w:rsidR="00D464DE">
        <w:rPr>
          <w:rFonts w:cs="Arial"/>
        </w:rPr>
        <w:t>,</w:t>
      </w:r>
      <w:r w:rsidRPr="00C6686A">
        <w:rPr>
          <w:rFonts w:cs="Arial"/>
        </w:rPr>
        <w:t xml:space="preserve"> while a longer exposure time starting from gestation until weaning increases</w:t>
      </w:r>
      <w:r w:rsidR="00D464DE">
        <w:rPr>
          <w:rFonts w:cs="Arial"/>
        </w:rPr>
        <w:t>,</w:t>
      </w:r>
      <w:r w:rsidRPr="00C6686A">
        <w:rPr>
          <w:rFonts w:cs="Arial"/>
        </w:rPr>
        <w:t xml:space="preserve"> kisspeptin expression. </w:t>
      </w:r>
    </w:p>
    <w:p w14:paraId="62D8D5D8" w14:textId="3CE9FA56" w:rsidR="00C6686A" w:rsidRPr="00C6686A" w:rsidRDefault="00C6686A" w:rsidP="00C6686A">
      <w:pPr>
        <w:tabs>
          <w:tab w:val="num" w:pos="720"/>
        </w:tabs>
        <w:spacing w:before="120"/>
        <w:jc w:val="both"/>
        <w:rPr>
          <w:rFonts w:cs="Arial"/>
        </w:rPr>
      </w:pPr>
      <w:r w:rsidRPr="00C6686A">
        <w:rPr>
          <w:rFonts w:cs="Arial"/>
        </w:rPr>
        <w:t xml:space="preserve">Recent neuroanatomical studies described modifications in the expression levels of estrogen receptors in brain areas underlying female reproduction, such as the preoptic area and AVPV subregion or the mediobasal hypothalamus and </w:t>
      </w:r>
      <w:r w:rsidR="009D1787">
        <w:rPr>
          <w:rFonts w:cs="Arial"/>
        </w:rPr>
        <w:t>ARC</w:t>
      </w:r>
      <w:r w:rsidRPr="00C6686A">
        <w:rPr>
          <w:rFonts w:cs="Arial"/>
        </w:rPr>
        <w:t xml:space="preserve">, following developmental exposure to BPA (Monje </w:t>
      </w:r>
      <w:r w:rsidRPr="00C6686A">
        <w:rPr>
          <w:rFonts w:cs="Arial"/>
          <w:i/>
        </w:rPr>
        <w:t>et al</w:t>
      </w:r>
      <w:r w:rsidRPr="00C6686A">
        <w:rPr>
          <w:rFonts w:cs="Arial"/>
        </w:rPr>
        <w:t xml:space="preserve">., 2009; Monje </w:t>
      </w:r>
      <w:r w:rsidRPr="00C6686A">
        <w:rPr>
          <w:rFonts w:cs="Arial"/>
          <w:i/>
        </w:rPr>
        <w:t>et al</w:t>
      </w:r>
      <w:r w:rsidRPr="00C6686A">
        <w:rPr>
          <w:rFonts w:cs="Arial"/>
        </w:rPr>
        <w:t xml:space="preserve">., 2010; Rebuli </w:t>
      </w:r>
      <w:r w:rsidRPr="00C6686A">
        <w:rPr>
          <w:rFonts w:cs="Arial"/>
          <w:i/>
        </w:rPr>
        <w:t>et al</w:t>
      </w:r>
      <w:r w:rsidRPr="00C6686A">
        <w:rPr>
          <w:rFonts w:cs="Arial"/>
        </w:rPr>
        <w:t xml:space="preserve">., 2014; Cao </w:t>
      </w:r>
      <w:r w:rsidRPr="00C6686A">
        <w:rPr>
          <w:rFonts w:cs="Arial"/>
          <w:i/>
        </w:rPr>
        <w:t>et al</w:t>
      </w:r>
      <w:r w:rsidRPr="00C6686A">
        <w:rPr>
          <w:rFonts w:cs="Arial"/>
        </w:rPr>
        <w:t xml:space="preserve">., 2014; Yu </w:t>
      </w:r>
      <w:r w:rsidRPr="00C6686A">
        <w:rPr>
          <w:rFonts w:cs="Arial"/>
          <w:i/>
        </w:rPr>
        <w:t>et al</w:t>
      </w:r>
      <w:r w:rsidRPr="00C6686A">
        <w:rPr>
          <w:rFonts w:cs="Arial"/>
        </w:rPr>
        <w:t xml:space="preserve">., 2015). These data clearly indicate that BPA developmental exposure can be associated in animal models </w:t>
      </w:r>
      <w:r w:rsidR="00963CBC">
        <w:rPr>
          <w:rFonts w:cs="Arial"/>
        </w:rPr>
        <w:t>with</w:t>
      </w:r>
      <w:r w:rsidRPr="00C6686A">
        <w:rPr>
          <w:rFonts w:cs="Arial"/>
        </w:rPr>
        <w:t xml:space="preserve"> an altered development of the neuroendocrine component of the gonadal axis. From a physiological point of view, it is legitimate to assume that most of these alterations can possibly lead to</w:t>
      </w:r>
      <w:r w:rsidR="001931D7">
        <w:rPr>
          <w:rFonts w:cs="Arial"/>
        </w:rPr>
        <w:t xml:space="preserve"> disruption</w:t>
      </w:r>
      <w:r w:rsidR="00A73E9C" w:rsidRPr="00C6686A">
        <w:rPr>
          <w:rFonts w:cs="Arial"/>
        </w:rPr>
        <w:t xml:space="preserve"> </w:t>
      </w:r>
      <w:r w:rsidRPr="00C6686A">
        <w:rPr>
          <w:rFonts w:cs="Arial"/>
        </w:rPr>
        <w:t>of estrous cyclicity later in life. However, the majority of these studies did not monitor cyclicity, which precludes any definitive conclusion regarding a potential functional link between these developmental neuroendocrine alteration</w:t>
      </w:r>
      <w:r w:rsidR="00D464DE">
        <w:rPr>
          <w:rFonts w:cs="Arial"/>
        </w:rPr>
        <w:t>s</w:t>
      </w:r>
      <w:r w:rsidRPr="00C6686A">
        <w:rPr>
          <w:rFonts w:cs="Arial"/>
        </w:rPr>
        <w:t xml:space="preserve"> and perturbation of estrous cyclicity in adults. </w:t>
      </w:r>
    </w:p>
    <w:p w14:paraId="339099FC" w14:textId="77777777" w:rsidR="00C6686A" w:rsidRPr="00C6686A" w:rsidRDefault="00C6686A" w:rsidP="00C6686A">
      <w:pPr>
        <w:tabs>
          <w:tab w:val="num" w:pos="720"/>
        </w:tabs>
        <w:spacing w:before="120"/>
        <w:jc w:val="both"/>
      </w:pPr>
    </w:p>
    <w:p w14:paraId="4D701C35" w14:textId="77777777" w:rsidR="00C6686A" w:rsidRPr="00C6686A" w:rsidRDefault="00C6686A" w:rsidP="00C6686A">
      <w:pPr>
        <w:tabs>
          <w:tab w:val="left" w:pos="284"/>
        </w:tabs>
        <w:ind w:left="2232"/>
        <w:rPr>
          <w:sz w:val="22"/>
        </w:rPr>
      </w:pPr>
    </w:p>
    <w:p w14:paraId="60F6F7EA" w14:textId="77777777" w:rsidR="00C6686A" w:rsidRPr="00C6686A" w:rsidRDefault="00C6686A" w:rsidP="00DD7A60">
      <w:pPr>
        <w:keepNext/>
        <w:keepLines/>
        <w:numPr>
          <w:ilvl w:val="4"/>
          <w:numId w:val="22"/>
        </w:numPr>
        <w:tabs>
          <w:tab w:val="left" w:pos="1560"/>
        </w:tabs>
        <w:ind w:left="1276" w:hanging="1276"/>
        <w:outlineLvl w:val="3"/>
        <w:rPr>
          <w:rFonts w:cs="Arial"/>
          <w:color w:val="000000"/>
          <w:sz w:val="22"/>
          <w:szCs w:val="28"/>
        </w:rPr>
      </w:pPr>
      <w:r w:rsidRPr="00C6686A">
        <w:rPr>
          <w:rFonts w:cs="Arial"/>
          <w:color w:val="000000"/>
          <w:sz w:val="22"/>
          <w:szCs w:val="28"/>
        </w:rPr>
        <w:t>Summary of the plausible link between adverse effects and endocrine MoA regarding developmental exposure</w:t>
      </w:r>
    </w:p>
    <w:p w14:paraId="7D91C3F7" w14:textId="77777777" w:rsidR="00C6686A" w:rsidRPr="00C6686A" w:rsidRDefault="00C6686A" w:rsidP="00C6686A">
      <w:pPr>
        <w:tabs>
          <w:tab w:val="left" w:pos="284"/>
        </w:tabs>
        <w:ind w:left="2232"/>
        <w:rPr>
          <w:sz w:val="22"/>
        </w:rPr>
      </w:pPr>
    </w:p>
    <w:p w14:paraId="5C17D383" w14:textId="5E121B0A" w:rsidR="00C6686A" w:rsidRPr="00C6686A" w:rsidRDefault="00C6686A" w:rsidP="00C6686A">
      <w:pPr>
        <w:tabs>
          <w:tab w:val="num" w:pos="720"/>
        </w:tabs>
        <w:spacing w:before="120"/>
        <w:jc w:val="both"/>
        <w:rPr>
          <w:rFonts w:cs="Arial"/>
        </w:rPr>
      </w:pPr>
      <w:r w:rsidRPr="00C6686A">
        <w:rPr>
          <w:rFonts w:cs="Arial"/>
        </w:rPr>
        <w:t xml:space="preserve">Not all studies provide clear indications of a direct link between a disruption of estrous cyclicity due to BPA exposure and endocrine or neuroendocrine mechanisms. In particular, the </w:t>
      </w:r>
      <w:r w:rsidRPr="00C6686A">
        <w:rPr>
          <w:lang w:val="en-US"/>
        </w:rPr>
        <w:t>delay between the expression of the neuroendocrine mode of action evidenced during developmental stages (</w:t>
      </w:r>
      <w:r w:rsidRPr="00C6686A">
        <w:rPr>
          <w:rFonts w:cs="Arial"/>
        </w:rPr>
        <w:t>evaluation of tissue expression of genes/ proteins such as kisspeptin)</w:t>
      </w:r>
      <w:r w:rsidRPr="00C6686A">
        <w:rPr>
          <w:lang w:val="en-US"/>
        </w:rPr>
        <w:t xml:space="preserve"> and the effect on estrous cyclicity that can be evidenced only in fully mature animals</w:t>
      </w:r>
      <w:r w:rsidRPr="00C6686A">
        <w:rPr>
          <w:rFonts w:cs="Arial"/>
        </w:rPr>
        <w:t xml:space="preserve"> render their observation within the same study/animal almost impossible. Nevertheless, many studies </w:t>
      </w:r>
      <w:r w:rsidRPr="004E1E38">
        <w:rPr>
          <w:rFonts w:cs="Arial"/>
        </w:rPr>
        <w:t xml:space="preserve">show that the basic (neuro) endocrine mechanisms </w:t>
      </w:r>
      <w:r w:rsidR="001931D7" w:rsidRPr="0011242C">
        <w:rPr>
          <w:rFonts w:cs="Arial"/>
        </w:rPr>
        <w:t>implicated in</w:t>
      </w:r>
      <w:r w:rsidRPr="004E1E38">
        <w:rPr>
          <w:rFonts w:cs="Arial"/>
        </w:rPr>
        <w:t xml:space="preserve"> the finely tuned regulation of the gonadotropic function underlying the estrous cycle can be altered in response to BPA exposure</w:t>
      </w:r>
      <w:r w:rsidR="00963CBC" w:rsidRPr="004E1E38">
        <w:rPr>
          <w:rFonts w:cs="Arial"/>
        </w:rPr>
        <w:t>,</w:t>
      </w:r>
      <w:r w:rsidRPr="004E1E38">
        <w:rPr>
          <w:rFonts w:cs="Arial"/>
        </w:rPr>
        <w:t xml:space="preserve"> in particular after developmental exposure. BPA has been shown to affect the hypothalamic expression of kisspeptin, a key neuropeptide in the regulation of the hypothalamic–pituitary–gonad (HPG) axis to later achieve the release</w:t>
      </w:r>
      <w:r w:rsidRPr="00C6686A">
        <w:rPr>
          <w:rFonts w:cs="Arial"/>
        </w:rPr>
        <w:t xml:space="preserve"> of hormones at the appropriate time and concentrations during the cycle. In particular, studies by Monje </w:t>
      </w:r>
      <w:r w:rsidRPr="00C6686A">
        <w:rPr>
          <w:rFonts w:cs="Arial"/>
          <w:i/>
        </w:rPr>
        <w:t>et al.</w:t>
      </w:r>
      <w:r w:rsidRPr="00C6686A">
        <w:rPr>
          <w:rFonts w:cs="Arial"/>
        </w:rPr>
        <w:t xml:space="preserve"> (2010) and Fernandez </w:t>
      </w:r>
      <w:r w:rsidRPr="00C6686A">
        <w:rPr>
          <w:rFonts w:cs="Arial"/>
          <w:i/>
        </w:rPr>
        <w:t>et al.</w:t>
      </w:r>
      <w:r w:rsidRPr="00C6686A">
        <w:rPr>
          <w:rFonts w:cs="Arial"/>
        </w:rPr>
        <w:t xml:space="preserve"> (2009) provide a link between neuroendocrine changes and alteration of the cycles through concomitant observation of an alteration of hormones of the HPG axis and a cycle disturbance. In addition, the affected targets are similar to a large extent to targets affected by either estrogen agonist or estrogenic positive controls. Thus, animal and </w:t>
      </w:r>
      <w:r w:rsidRPr="00C6686A">
        <w:rPr>
          <w:rFonts w:cs="Arial"/>
          <w:i/>
        </w:rPr>
        <w:t>in vitro</w:t>
      </w:r>
      <w:r w:rsidRPr="00C6686A">
        <w:rPr>
          <w:rFonts w:cs="Arial"/>
        </w:rPr>
        <w:t xml:space="preserve"> data support the hypothesis of an endocrine-</w:t>
      </w:r>
      <w:r w:rsidR="00D464DE" w:rsidRPr="00C6686A">
        <w:rPr>
          <w:rFonts w:cs="Arial"/>
        </w:rPr>
        <w:t>relat</w:t>
      </w:r>
      <w:r w:rsidR="00D464DE">
        <w:rPr>
          <w:rFonts w:cs="Arial"/>
        </w:rPr>
        <w:t>ed</w:t>
      </w:r>
      <w:r w:rsidR="00D464DE" w:rsidRPr="00C6686A">
        <w:rPr>
          <w:rFonts w:cs="Arial"/>
        </w:rPr>
        <w:t xml:space="preserve"> </w:t>
      </w:r>
      <w:r w:rsidRPr="00C6686A">
        <w:rPr>
          <w:rFonts w:cs="Arial"/>
        </w:rPr>
        <w:t xml:space="preserve">MoA of BPA to induce perturbation of estrous cyclicity after developmental exposure. </w:t>
      </w:r>
    </w:p>
    <w:p w14:paraId="191A414D" w14:textId="77A43475" w:rsidR="00C6686A" w:rsidRPr="00C6686A" w:rsidRDefault="00C6686A" w:rsidP="00C6686A">
      <w:pPr>
        <w:tabs>
          <w:tab w:val="num" w:pos="720"/>
        </w:tabs>
        <w:spacing w:before="120"/>
        <w:jc w:val="both"/>
        <w:rPr>
          <w:rFonts w:cs="Arial"/>
        </w:rPr>
      </w:pPr>
      <w:r w:rsidRPr="00C6686A">
        <w:rPr>
          <w:rFonts w:cs="Arial"/>
        </w:rPr>
        <w:t xml:space="preserve">It is noteworthy however, that based on available data it is sometimes difficult to state whether those endocrine alterations are the primary mode of action or just consequences of </w:t>
      </w:r>
      <w:r w:rsidR="00BC3EDD">
        <w:rPr>
          <w:rFonts w:cs="Arial"/>
        </w:rPr>
        <w:t xml:space="preserve">a </w:t>
      </w:r>
      <w:r w:rsidRPr="00C6686A">
        <w:rPr>
          <w:rFonts w:cs="Arial"/>
        </w:rPr>
        <w:t>non-endocrine related mechanism such as meiotic alteration  or epigenetic modifications in the oocytes and/or other follicular cell types. This is typical of the regulatory loop systems that are the basis of endocrinology. As long as an endocrine-related modification can be evidenced for at least one step of these regulatory loops, it can be considered that the substance is acting as an endocrine disruptor.</w:t>
      </w:r>
    </w:p>
    <w:p w14:paraId="1F47F25A" w14:textId="77777777" w:rsidR="00C6686A" w:rsidRPr="00C6686A" w:rsidRDefault="00C6686A" w:rsidP="00C6686A">
      <w:pPr>
        <w:tabs>
          <w:tab w:val="left" w:pos="284"/>
        </w:tabs>
        <w:rPr>
          <w:sz w:val="22"/>
        </w:rPr>
      </w:pPr>
    </w:p>
    <w:p w14:paraId="26293632" w14:textId="77777777" w:rsidR="00C6686A" w:rsidRPr="00C6686A" w:rsidRDefault="00C6686A" w:rsidP="00C6686A">
      <w:pPr>
        <w:tabs>
          <w:tab w:val="left" w:pos="284"/>
        </w:tabs>
        <w:rPr>
          <w:sz w:val="22"/>
        </w:rPr>
      </w:pPr>
    </w:p>
    <w:p w14:paraId="1610EB4B" w14:textId="77777777" w:rsidR="00C6686A" w:rsidRPr="00C6686A" w:rsidRDefault="00C6686A" w:rsidP="002831AC">
      <w:pPr>
        <w:keepNext/>
        <w:keepLines/>
        <w:numPr>
          <w:ilvl w:val="3"/>
          <w:numId w:val="22"/>
        </w:numPr>
        <w:tabs>
          <w:tab w:val="num" w:pos="284"/>
        </w:tabs>
        <w:spacing w:after="240"/>
        <w:ind w:left="0" w:firstLine="0"/>
        <w:outlineLvl w:val="3"/>
        <w:rPr>
          <w:rFonts w:cs="Arial"/>
          <w:color w:val="000000"/>
          <w:sz w:val="22"/>
          <w:szCs w:val="28"/>
        </w:rPr>
      </w:pPr>
      <w:r w:rsidRPr="00C6686A">
        <w:rPr>
          <w:rFonts w:cs="Arial"/>
          <w:color w:val="000000"/>
          <w:sz w:val="22"/>
          <w:szCs w:val="28"/>
        </w:rPr>
        <w:t>Human relevance</w:t>
      </w:r>
    </w:p>
    <w:p w14:paraId="221F4888" w14:textId="672CB5A6" w:rsidR="00C6686A" w:rsidRPr="00C6686A" w:rsidRDefault="00C6686A" w:rsidP="00C6686A">
      <w:pPr>
        <w:tabs>
          <w:tab w:val="num" w:pos="720"/>
        </w:tabs>
        <w:spacing w:before="120"/>
        <w:jc w:val="both"/>
        <w:rPr>
          <w:rFonts w:cs="Arial"/>
        </w:rPr>
      </w:pPr>
      <w:bookmarkStart w:id="215" w:name="_Toc472542943"/>
      <w:r w:rsidRPr="00C6686A">
        <w:rPr>
          <w:rFonts w:cs="Arial"/>
        </w:rPr>
        <w:t xml:space="preserve">Most of the evidence </w:t>
      </w:r>
      <w:r w:rsidR="005E487F">
        <w:rPr>
          <w:rFonts w:cs="Arial"/>
        </w:rPr>
        <w:t>comes from</w:t>
      </w:r>
      <w:r w:rsidRPr="00C6686A">
        <w:rPr>
          <w:rFonts w:cs="Arial"/>
        </w:rPr>
        <w:t xml:space="preserve"> rodent studies. Peculiarities of the reproductive physiology in those species as potential sources of uncertainties on the relevance of the results for human</w:t>
      </w:r>
      <w:r w:rsidR="00BC3EDD">
        <w:rPr>
          <w:rFonts w:cs="Arial"/>
        </w:rPr>
        <w:t>s</w:t>
      </w:r>
      <w:r w:rsidRPr="00C6686A">
        <w:rPr>
          <w:rFonts w:cs="Arial"/>
        </w:rPr>
        <w:t xml:space="preserve"> are discussed hereafter together with commonalities across species.</w:t>
      </w:r>
      <w:bookmarkEnd w:id="215"/>
      <w:r w:rsidRPr="00C6686A">
        <w:rPr>
          <w:rFonts w:cs="Arial"/>
        </w:rPr>
        <w:t xml:space="preserve">  </w:t>
      </w:r>
    </w:p>
    <w:p w14:paraId="252E4A4C" w14:textId="77777777" w:rsidR="00C6686A" w:rsidRPr="00C6686A" w:rsidRDefault="00C6686A" w:rsidP="00C6686A">
      <w:pPr>
        <w:tabs>
          <w:tab w:val="num" w:pos="720"/>
        </w:tabs>
        <w:spacing w:before="120"/>
        <w:jc w:val="both"/>
        <w:rPr>
          <w:rFonts w:cs="Arial"/>
          <w:b/>
          <w:iCs/>
          <w:color w:val="000000" w:themeColor="text1"/>
        </w:rPr>
      </w:pPr>
    </w:p>
    <w:p w14:paraId="7BE5049F" w14:textId="394182B7" w:rsidR="00C6686A" w:rsidRPr="00C6686A" w:rsidRDefault="00C6686A" w:rsidP="00DD7A60">
      <w:pPr>
        <w:keepNext/>
        <w:keepLines/>
        <w:numPr>
          <w:ilvl w:val="4"/>
          <w:numId w:val="22"/>
        </w:numPr>
        <w:tabs>
          <w:tab w:val="left" w:pos="3119"/>
        </w:tabs>
        <w:ind w:left="1276" w:hanging="1276"/>
        <w:outlineLvl w:val="3"/>
        <w:rPr>
          <w:rFonts w:cs="Arial"/>
          <w:color w:val="000000"/>
          <w:sz w:val="22"/>
          <w:szCs w:val="28"/>
        </w:rPr>
      </w:pPr>
      <w:r w:rsidRPr="00C6686A">
        <w:rPr>
          <w:rFonts w:cs="Arial"/>
          <w:color w:val="000000"/>
          <w:sz w:val="22"/>
          <w:szCs w:val="28"/>
        </w:rPr>
        <w:t>Circadian synchroni</w:t>
      </w:r>
      <w:r w:rsidR="009F3752">
        <w:rPr>
          <w:rFonts w:cs="Arial"/>
          <w:color w:val="000000"/>
          <w:sz w:val="22"/>
          <w:szCs w:val="28"/>
        </w:rPr>
        <w:t>s</w:t>
      </w:r>
      <w:r w:rsidRPr="00C6686A">
        <w:rPr>
          <w:rFonts w:cs="Arial"/>
          <w:color w:val="000000"/>
          <w:sz w:val="22"/>
          <w:szCs w:val="28"/>
        </w:rPr>
        <w:t>ation of estrous cycle is specific for rodents</w:t>
      </w:r>
    </w:p>
    <w:p w14:paraId="1BEF3EC0" w14:textId="3F432118" w:rsidR="00C6686A" w:rsidRPr="00C6686A" w:rsidRDefault="00C6686A" w:rsidP="00C6686A">
      <w:pPr>
        <w:tabs>
          <w:tab w:val="num" w:pos="720"/>
        </w:tabs>
        <w:spacing w:before="120"/>
        <w:jc w:val="both"/>
        <w:rPr>
          <w:rFonts w:cs="Arial"/>
        </w:rPr>
      </w:pPr>
      <w:r w:rsidRPr="00C6686A">
        <w:rPr>
          <w:rFonts w:cs="Arial"/>
        </w:rPr>
        <w:t>The preovulatory LH surge</w:t>
      </w:r>
      <w:r w:rsidR="00997AB6">
        <w:rPr>
          <w:rFonts w:cs="Arial"/>
        </w:rPr>
        <w:t>,</w:t>
      </w:r>
      <w:r w:rsidRPr="00C6686A">
        <w:rPr>
          <w:rFonts w:cs="Arial"/>
        </w:rPr>
        <w:t xml:space="preserve"> which characterises the proestrus depends on neural hypothalamic signals tightly coupled to the 24</w:t>
      </w:r>
      <w:r w:rsidR="005E487F">
        <w:rPr>
          <w:rFonts w:cs="Arial"/>
        </w:rPr>
        <w:t xml:space="preserve"> </w:t>
      </w:r>
      <w:r w:rsidRPr="00C6686A">
        <w:rPr>
          <w:rFonts w:cs="Arial"/>
        </w:rPr>
        <w:t>hrs light-dark cycle in rodents. The disruption of this signal, through pentobarbital administration during mid-proestrus for example, leads to a delayed ovulation by exactly 24 hours. In rat, the synchroni</w:t>
      </w:r>
      <w:r w:rsidR="009F3752">
        <w:rPr>
          <w:rFonts w:cs="Arial"/>
        </w:rPr>
        <w:t>s</w:t>
      </w:r>
      <w:r w:rsidRPr="00C6686A">
        <w:rPr>
          <w:rFonts w:cs="Arial"/>
        </w:rPr>
        <w:t>ation of the estrous cycle is related to the expression of an endogenous circadian rhythm. In women, the spontaneous initiation of the preovulatory LH surge generally occurs in the morning in association with high cortisol levels, suggesting a role for the hypothalamus in timing human ovulation. However, the most recent evidence suggest</w:t>
      </w:r>
      <w:r w:rsidR="00BC3EDD">
        <w:rPr>
          <w:rFonts w:cs="Arial"/>
        </w:rPr>
        <w:t>s</w:t>
      </w:r>
      <w:r w:rsidRPr="00C6686A">
        <w:rPr>
          <w:rFonts w:cs="Arial"/>
        </w:rPr>
        <w:t xml:space="preserve"> that this neural component of the control system timing the LH surge in women translates diurnal changes in environmental cues rather than an endogenous circadian rhythm. </w:t>
      </w:r>
    </w:p>
    <w:p w14:paraId="4447104F" w14:textId="0D597914" w:rsidR="00C6686A" w:rsidRPr="00C6686A" w:rsidRDefault="00C6686A" w:rsidP="00C6686A">
      <w:pPr>
        <w:tabs>
          <w:tab w:val="num" w:pos="720"/>
        </w:tabs>
        <w:spacing w:before="120"/>
        <w:jc w:val="both"/>
        <w:rPr>
          <w:rFonts w:cs="Arial"/>
        </w:rPr>
      </w:pPr>
      <w:r w:rsidRPr="00C6686A">
        <w:rPr>
          <w:rFonts w:cs="Arial"/>
        </w:rPr>
        <w:t>It appears therefore that in rodents, the modification of the duration of the different phases of the estrous cycle might in some cases reflect disruption of the circadian synchroni</w:t>
      </w:r>
      <w:r w:rsidR="009F3752">
        <w:rPr>
          <w:rFonts w:cs="Arial"/>
        </w:rPr>
        <w:t>s</w:t>
      </w:r>
      <w:r w:rsidRPr="00C6686A">
        <w:rPr>
          <w:rFonts w:cs="Arial"/>
        </w:rPr>
        <w:t>ation of the GnRH/LH preovulatory surge and that this is likely not the case in human</w:t>
      </w:r>
      <w:r w:rsidR="00BC3EDD">
        <w:rPr>
          <w:rFonts w:cs="Arial"/>
        </w:rPr>
        <w:t>s</w:t>
      </w:r>
      <w:r w:rsidRPr="00C6686A">
        <w:rPr>
          <w:rFonts w:cs="Arial"/>
        </w:rPr>
        <w:t xml:space="preserve">. </w:t>
      </w:r>
    </w:p>
    <w:p w14:paraId="75498841" w14:textId="00D20454" w:rsidR="00C6686A" w:rsidRPr="00C6686A" w:rsidRDefault="00C6686A" w:rsidP="00C6686A">
      <w:pPr>
        <w:tabs>
          <w:tab w:val="num" w:pos="720"/>
        </w:tabs>
        <w:spacing w:before="120"/>
        <w:jc w:val="both"/>
        <w:rPr>
          <w:rFonts w:cs="Arial"/>
        </w:rPr>
      </w:pPr>
      <w:r w:rsidRPr="00C6686A">
        <w:rPr>
          <w:rFonts w:cs="Arial"/>
        </w:rPr>
        <w:t>The picture is quite different when the observed parameter is the percentage of females exhibiting regular estrous cycles. This type of modification is more likely to signal a profound alteration of the basic mechanisms underlying the cross talk between the ovaries, the pituitary and the brain</w:t>
      </w:r>
      <w:r w:rsidR="005E487F">
        <w:rPr>
          <w:rFonts w:cs="Arial"/>
        </w:rPr>
        <w:t>,</w:t>
      </w:r>
      <w:r w:rsidRPr="00C6686A">
        <w:rPr>
          <w:rFonts w:cs="Arial"/>
        </w:rPr>
        <w:t xml:space="preserve"> which are well preserved among animal species. </w:t>
      </w:r>
    </w:p>
    <w:p w14:paraId="2711C805" w14:textId="77777777" w:rsidR="008A2F4B" w:rsidRDefault="00C6686A" w:rsidP="008A2F4B">
      <w:pPr>
        <w:tabs>
          <w:tab w:val="num" w:pos="720"/>
        </w:tabs>
        <w:spacing w:before="120"/>
        <w:jc w:val="both"/>
        <w:rPr>
          <w:rFonts w:cs="Arial"/>
          <w:b/>
        </w:rPr>
      </w:pPr>
      <w:r w:rsidRPr="00C6686A">
        <w:rPr>
          <w:rFonts w:cs="Arial"/>
          <w:b/>
        </w:rPr>
        <w:t>Conclusion</w:t>
      </w:r>
    </w:p>
    <w:p w14:paraId="20FD127C" w14:textId="14093F45" w:rsidR="00C6686A" w:rsidRPr="00C6686A" w:rsidRDefault="00C6686A" w:rsidP="008A2F4B">
      <w:pPr>
        <w:tabs>
          <w:tab w:val="num" w:pos="720"/>
        </w:tabs>
        <w:jc w:val="both"/>
        <w:rPr>
          <w:rFonts w:cs="Arial"/>
        </w:rPr>
      </w:pPr>
      <w:r w:rsidRPr="00C6686A">
        <w:rPr>
          <w:rFonts w:cs="Arial"/>
        </w:rPr>
        <w:t xml:space="preserve">There is some degree of uncertainty regarding the relevance to humans of rodent data on the estrous cycle disturbances when they relate to the duration of each phase of the cycle. </w:t>
      </w:r>
      <w:r w:rsidRPr="00C52E8E">
        <w:rPr>
          <w:rFonts w:cs="Arial"/>
        </w:rPr>
        <w:t xml:space="preserve">However, when the results are expressed in terms of </w:t>
      </w:r>
      <w:r w:rsidR="005E487F" w:rsidRPr="00C52E8E">
        <w:rPr>
          <w:rFonts w:cs="Arial"/>
        </w:rPr>
        <w:t xml:space="preserve">percentage </w:t>
      </w:r>
      <w:r w:rsidRPr="00C52E8E">
        <w:rPr>
          <w:rFonts w:cs="Arial"/>
        </w:rPr>
        <w:t>of females exhibiting irregular estrous cycles as seen in several studies with BPA it is very likely that these effects can be considered as relevant to humans. In addition, alterations of the ovarian steroidogenic activity and/or of the neuroendocrine pathways mediating sexual steroid feedback are evidenced with BPA and provide support for human relevance since these are basic mechanisms underlying the estrous cycle that are common to most mammal species.</w:t>
      </w:r>
      <w:r w:rsidRPr="00C6686A" w:rsidDel="00E45493">
        <w:rPr>
          <w:rFonts w:cs="Arial"/>
        </w:rPr>
        <w:t xml:space="preserve"> </w:t>
      </w:r>
    </w:p>
    <w:p w14:paraId="27BAF60A" w14:textId="77777777" w:rsidR="00C6686A" w:rsidRPr="00C6686A" w:rsidRDefault="00C6686A" w:rsidP="00C6686A">
      <w:pPr>
        <w:tabs>
          <w:tab w:val="num" w:pos="720"/>
        </w:tabs>
        <w:spacing w:before="120"/>
        <w:jc w:val="both"/>
      </w:pPr>
    </w:p>
    <w:p w14:paraId="4A7DB30D" w14:textId="77777777" w:rsidR="00C6686A" w:rsidRPr="00C6686A" w:rsidRDefault="00C6686A" w:rsidP="00DD7A60">
      <w:pPr>
        <w:keepNext/>
        <w:keepLines/>
        <w:numPr>
          <w:ilvl w:val="4"/>
          <w:numId w:val="22"/>
        </w:numPr>
        <w:ind w:left="1276" w:hanging="1276"/>
        <w:outlineLvl w:val="3"/>
        <w:rPr>
          <w:rFonts w:cs="Arial"/>
          <w:color w:val="000000"/>
          <w:sz w:val="22"/>
          <w:szCs w:val="28"/>
        </w:rPr>
      </w:pPr>
      <w:r w:rsidRPr="00C6686A">
        <w:rPr>
          <w:rFonts w:cs="Arial"/>
          <w:color w:val="000000"/>
          <w:sz w:val="22"/>
          <w:szCs w:val="28"/>
        </w:rPr>
        <w:t xml:space="preserve">Differences in the timing of the ontogeny of the neuroendocrine axis and/or the gonads </w:t>
      </w:r>
    </w:p>
    <w:p w14:paraId="534AD642" w14:textId="77777777" w:rsidR="00C6686A" w:rsidRPr="00C6686A" w:rsidRDefault="00C6686A" w:rsidP="00C6686A">
      <w:pPr>
        <w:jc w:val="both"/>
        <w:rPr>
          <w:color w:val="0070C0"/>
          <w:lang w:val="en-US"/>
        </w:rPr>
      </w:pPr>
    </w:p>
    <w:p w14:paraId="790A8853" w14:textId="6319DEBE" w:rsidR="00C6686A" w:rsidRPr="00C6686A" w:rsidRDefault="00C6686A" w:rsidP="00C6686A">
      <w:pPr>
        <w:jc w:val="both"/>
        <w:rPr>
          <w:rFonts w:cs="Arial"/>
        </w:rPr>
      </w:pPr>
      <w:r w:rsidRPr="00C6686A">
        <w:rPr>
          <w:rFonts w:cs="Arial"/>
        </w:rPr>
        <w:t xml:space="preserve">The sequential events and regulations during development of the gonads and neuroendocrine reproductive axis is common to all mammals including human. However, the duration of each period is highly variable as shown in </w:t>
      </w:r>
      <w:r w:rsidR="0024748C">
        <w:rPr>
          <w:rFonts w:cs="Arial"/>
        </w:rPr>
        <w:fldChar w:fldCharType="begin"/>
      </w:r>
      <w:r w:rsidR="0024748C">
        <w:rPr>
          <w:rFonts w:cs="Arial"/>
        </w:rPr>
        <w:instrText xml:space="preserve"> REF _Ref473031568 \h  \* MERGEFORMAT </w:instrText>
      </w:r>
      <w:r w:rsidR="0024748C">
        <w:rPr>
          <w:rFonts w:cs="Arial"/>
        </w:rPr>
      </w:r>
      <w:r w:rsidR="0024748C">
        <w:rPr>
          <w:rFonts w:cs="Arial"/>
        </w:rPr>
        <w:fldChar w:fldCharType="separate"/>
      </w:r>
      <w:r w:rsidR="00F74D1B" w:rsidRPr="00F74D1B">
        <w:rPr>
          <w:rFonts w:cs="Arial"/>
        </w:rPr>
        <w:t>Figure 8</w:t>
      </w:r>
      <w:r w:rsidR="0024748C">
        <w:rPr>
          <w:rFonts w:cs="Arial"/>
        </w:rPr>
        <w:fldChar w:fldCharType="end"/>
      </w:r>
      <w:r w:rsidRPr="00C6686A">
        <w:rPr>
          <w:rFonts w:cs="Arial"/>
        </w:rPr>
        <w:t>, Thus, as an example, an exposure to BPA at birth will act on ovaries at different degrees of maturation in rodents (meiosis period) and in human</w:t>
      </w:r>
      <w:r w:rsidR="00BC3EDD">
        <w:rPr>
          <w:rFonts w:cs="Arial"/>
        </w:rPr>
        <w:t>s</w:t>
      </w:r>
      <w:r w:rsidRPr="00C6686A">
        <w:rPr>
          <w:rFonts w:cs="Arial"/>
        </w:rPr>
        <w:t xml:space="preserve"> (meiosis ended). </w:t>
      </w:r>
    </w:p>
    <w:p w14:paraId="3778BA3E" w14:textId="77777777" w:rsidR="008A2F4B" w:rsidRPr="00C52E8E" w:rsidRDefault="00C6686A" w:rsidP="008A2F4B">
      <w:pPr>
        <w:tabs>
          <w:tab w:val="num" w:pos="720"/>
        </w:tabs>
        <w:spacing w:before="120"/>
        <w:jc w:val="both"/>
        <w:rPr>
          <w:rFonts w:cs="Arial"/>
          <w:b/>
        </w:rPr>
      </w:pPr>
      <w:r w:rsidRPr="00C52E8E">
        <w:rPr>
          <w:rFonts w:cs="Arial"/>
          <w:b/>
        </w:rPr>
        <w:t>Conclusion</w:t>
      </w:r>
    </w:p>
    <w:p w14:paraId="241CDD01" w14:textId="402CB498" w:rsidR="00C6686A" w:rsidRPr="00C52E8E" w:rsidRDefault="008A2F4B" w:rsidP="008A2F4B">
      <w:pPr>
        <w:tabs>
          <w:tab w:val="num" w:pos="720"/>
        </w:tabs>
        <w:jc w:val="both"/>
      </w:pPr>
      <w:r w:rsidRPr="00C52E8E">
        <w:rPr>
          <w:rFonts w:cs="Arial"/>
        </w:rPr>
        <w:t>A</w:t>
      </w:r>
      <w:r w:rsidR="00C6686A" w:rsidRPr="00C52E8E">
        <w:t xml:space="preserve">lthough the critical </w:t>
      </w:r>
      <w:r w:rsidR="00996C7B" w:rsidRPr="00C52E8E">
        <w:t>periods</w:t>
      </w:r>
      <w:r w:rsidR="00C6686A" w:rsidRPr="00C52E8E">
        <w:t xml:space="preserve"> of exposure may differ in humans, it does not affect the general relevance of the effect/MoA.</w:t>
      </w:r>
    </w:p>
    <w:p w14:paraId="025724CB" w14:textId="77777777" w:rsidR="00C6686A" w:rsidRPr="00C6686A" w:rsidRDefault="00C6686A" w:rsidP="00C6686A">
      <w:pPr>
        <w:jc w:val="both"/>
        <w:rPr>
          <w:b/>
        </w:rPr>
      </w:pPr>
    </w:p>
    <w:p w14:paraId="642B206A" w14:textId="77777777" w:rsidR="00C6686A" w:rsidRPr="00C6686A" w:rsidRDefault="00C6686A" w:rsidP="00C6686A">
      <w:pPr>
        <w:jc w:val="both"/>
      </w:pPr>
      <w:r w:rsidRPr="00C6686A">
        <w:rPr>
          <w:noProof/>
          <w:lang w:eastAsia="en-GB"/>
        </w:rPr>
        <w:drawing>
          <wp:inline distT="0" distB="0" distL="0" distR="0" wp14:anchorId="3F34F5C3" wp14:editId="6DC5121A">
            <wp:extent cx="5167223" cy="3875597"/>
            <wp:effectExtent l="19050" t="19050" r="14605" b="1079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7941" cy="3876135"/>
                    </a:xfrm>
                    <a:prstGeom prst="rect">
                      <a:avLst/>
                    </a:prstGeom>
                    <a:noFill/>
                    <a:ln>
                      <a:solidFill>
                        <a:sysClr val="windowText" lastClr="000000"/>
                      </a:solidFill>
                    </a:ln>
                  </pic:spPr>
                </pic:pic>
              </a:graphicData>
            </a:graphic>
          </wp:inline>
        </w:drawing>
      </w:r>
    </w:p>
    <w:p w14:paraId="658763D7" w14:textId="7DA8E6FB" w:rsidR="00C6686A" w:rsidRPr="00C6686A" w:rsidRDefault="00C6686A" w:rsidP="00C6686A">
      <w:pPr>
        <w:rPr>
          <w:b/>
          <w:sz w:val="18"/>
          <w:szCs w:val="18"/>
        </w:rPr>
      </w:pPr>
      <w:bookmarkStart w:id="216" w:name="_Ref473031568"/>
      <w:bookmarkStart w:id="217" w:name="_Toc472542944"/>
      <w:r w:rsidRPr="00C6686A">
        <w:rPr>
          <w:b/>
          <w:sz w:val="18"/>
          <w:szCs w:val="18"/>
        </w:rPr>
        <w:t xml:space="preserve">Figure </w:t>
      </w:r>
      <w:r w:rsidRPr="00C6686A">
        <w:rPr>
          <w:b/>
          <w:sz w:val="18"/>
          <w:szCs w:val="18"/>
        </w:rPr>
        <w:fldChar w:fldCharType="begin"/>
      </w:r>
      <w:r w:rsidRPr="00C6686A">
        <w:rPr>
          <w:b/>
          <w:sz w:val="18"/>
          <w:szCs w:val="18"/>
        </w:rPr>
        <w:instrText xml:space="preserve"> SEQ Figure \* ARABIC </w:instrText>
      </w:r>
      <w:r w:rsidRPr="00C6686A">
        <w:rPr>
          <w:b/>
          <w:sz w:val="18"/>
          <w:szCs w:val="18"/>
        </w:rPr>
        <w:fldChar w:fldCharType="separate"/>
      </w:r>
      <w:r w:rsidR="00F74D1B">
        <w:rPr>
          <w:b/>
          <w:noProof/>
          <w:sz w:val="18"/>
          <w:szCs w:val="18"/>
        </w:rPr>
        <w:t>8</w:t>
      </w:r>
      <w:r w:rsidRPr="00C6686A">
        <w:rPr>
          <w:b/>
          <w:sz w:val="18"/>
          <w:szCs w:val="18"/>
        </w:rPr>
        <w:fldChar w:fldCharType="end"/>
      </w:r>
      <w:bookmarkEnd w:id="216"/>
      <w:r w:rsidRPr="00C6686A">
        <w:rPr>
          <w:b/>
          <w:sz w:val="18"/>
          <w:szCs w:val="18"/>
        </w:rPr>
        <w:t>: Ontogeny of the ovarian function in different species of mammals.</w:t>
      </w:r>
      <w:bookmarkEnd w:id="217"/>
    </w:p>
    <w:p w14:paraId="160E1E14" w14:textId="77777777" w:rsidR="00C6686A" w:rsidRPr="00C6686A" w:rsidRDefault="00C6686A" w:rsidP="00C6686A">
      <w:pPr>
        <w:ind w:firstLine="720"/>
        <w:rPr>
          <w:b/>
          <w:sz w:val="18"/>
          <w:szCs w:val="18"/>
        </w:rPr>
      </w:pPr>
      <w:r w:rsidRPr="00C6686A">
        <w:rPr>
          <w:b/>
          <w:sz w:val="18"/>
          <w:szCs w:val="18"/>
        </w:rPr>
        <w:t xml:space="preserve"> </w:t>
      </w:r>
    </w:p>
    <w:p w14:paraId="36A4991E" w14:textId="77777777" w:rsidR="00C6686A" w:rsidRPr="00C6686A" w:rsidRDefault="00C6686A" w:rsidP="00C6686A"/>
    <w:p w14:paraId="6392E20C" w14:textId="77777777" w:rsidR="00C6686A" w:rsidRPr="00C6686A" w:rsidRDefault="00C6686A" w:rsidP="00DD7A60">
      <w:pPr>
        <w:keepNext/>
        <w:keepLines/>
        <w:numPr>
          <w:ilvl w:val="4"/>
          <w:numId w:val="22"/>
        </w:numPr>
        <w:tabs>
          <w:tab w:val="left" w:pos="1418"/>
        </w:tabs>
        <w:ind w:left="1418" w:hanging="1418"/>
        <w:outlineLvl w:val="3"/>
        <w:rPr>
          <w:rFonts w:cs="Arial"/>
          <w:color w:val="000000"/>
          <w:sz w:val="22"/>
          <w:szCs w:val="28"/>
        </w:rPr>
      </w:pPr>
      <w:r w:rsidRPr="00C6686A">
        <w:rPr>
          <w:rFonts w:cs="Arial"/>
          <w:color w:val="000000"/>
          <w:sz w:val="22"/>
          <w:szCs w:val="28"/>
        </w:rPr>
        <w:t>Differences and commonalities in the endocrine and neuroendocrine control of the ovarian cycle in adults</w:t>
      </w:r>
    </w:p>
    <w:p w14:paraId="14F6D183" w14:textId="145C95C6" w:rsidR="00C6686A" w:rsidRPr="00C6686A" w:rsidRDefault="00C6686A" w:rsidP="00C6686A">
      <w:pPr>
        <w:spacing w:before="120" w:after="240"/>
        <w:jc w:val="both"/>
        <w:rPr>
          <w:rFonts w:asciiTheme="minorHAnsi" w:hAnsiTheme="minorHAnsi"/>
          <w:b/>
          <w:bCs/>
          <w:u w:val="single"/>
        </w:rPr>
      </w:pPr>
      <w:r w:rsidRPr="00C6686A">
        <w:t>Ovarian control of the ovarian cycle</w:t>
      </w:r>
      <w:r w:rsidRPr="00C6686A">
        <w:rPr>
          <w:rFonts w:asciiTheme="minorHAnsi" w:hAnsiTheme="minorHAnsi"/>
          <w:b/>
          <w:bCs/>
          <w:u w:val="single"/>
        </w:rPr>
        <w:t xml:space="preserve"> </w:t>
      </w:r>
    </w:p>
    <w:p w14:paraId="5BD03853" w14:textId="6D65C34E" w:rsidR="00C6686A" w:rsidRPr="00C6686A" w:rsidRDefault="00C6686A" w:rsidP="00C6686A">
      <w:pPr>
        <w:jc w:val="both"/>
        <w:rPr>
          <w:rFonts w:cs="Arial"/>
        </w:rPr>
      </w:pPr>
      <w:r w:rsidRPr="00C6686A">
        <w:rPr>
          <w:rFonts w:cs="Arial"/>
        </w:rPr>
        <w:t>The cycle in human</w:t>
      </w:r>
      <w:r w:rsidR="000C2A70">
        <w:rPr>
          <w:rFonts w:cs="Arial"/>
        </w:rPr>
        <w:t>s</w:t>
      </w:r>
      <w:r w:rsidRPr="00C6686A">
        <w:rPr>
          <w:rFonts w:cs="Arial"/>
        </w:rPr>
        <w:t xml:space="preserve"> differs from that in rat and mice in its duration (28 days </w:t>
      </w:r>
      <w:r w:rsidR="00BC3EDD">
        <w:rPr>
          <w:rFonts w:cs="Arial"/>
        </w:rPr>
        <w:t>on</w:t>
      </w:r>
      <w:r w:rsidR="00BC3EDD" w:rsidRPr="00C6686A">
        <w:rPr>
          <w:rFonts w:cs="Arial"/>
        </w:rPr>
        <w:t xml:space="preserve"> </w:t>
      </w:r>
      <w:r w:rsidRPr="00C6686A">
        <w:rPr>
          <w:rFonts w:cs="Arial"/>
        </w:rPr>
        <w:t>average), in a clear separation between follicular, and lutea phases, and a uterine cycle characteri</w:t>
      </w:r>
      <w:r w:rsidR="00B46F4B">
        <w:rPr>
          <w:rFonts w:cs="Arial"/>
        </w:rPr>
        <w:t>s</w:t>
      </w:r>
      <w:r w:rsidRPr="00C6686A">
        <w:rPr>
          <w:rFonts w:cs="Arial"/>
        </w:rPr>
        <w:t>ed by menstruations.</w:t>
      </w:r>
    </w:p>
    <w:p w14:paraId="5E0DA8A9" w14:textId="77777777" w:rsidR="00C6686A" w:rsidRPr="00C6686A" w:rsidRDefault="00C6686A" w:rsidP="00C6686A">
      <w:pPr>
        <w:jc w:val="both"/>
        <w:rPr>
          <w:rFonts w:cs="Arial"/>
        </w:rPr>
      </w:pPr>
      <w:r w:rsidRPr="00C6686A">
        <w:rPr>
          <w:rFonts w:cs="Arial"/>
        </w:rPr>
        <w:t xml:space="preserve"> </w:t>
      </w:r>
    </w:p>
    <w:p w14:paraId="4D0C336F" w14:textId="76FD1E50" w:rsidR="00C6686A" w:rsidRPr="00C6686A" w:rsidRDefault="00C6686A" w:rsidP="00C6686A">
      <w:pPr>
        <w:jc w:val="both"/>
      </w:pPr>
      <w:r w:rsidRPr="00C6686A">
        <w:t>Furthermore, as explained hereabove, the follicular phase of the estral cycle in rodents is characteri</w:t>
      </w:r>
      <w:r w:rsidR="00B46F4B">
        <w:t>s</w:t>
      </w:r>
      <w:r w:rsidRPr="00C6686A">
        <w:t xml:space="preserve">ed by a peak of progesterone induced by the ovulatory surge of LH since the </w:t>
      </w:r>
      <w:r w:rsidRPr="00C6686A">
        <w:rPr>
          <w:i/>
        </w:rPr>
        <w:t>corpus</w:t>
      </w:r>
      <w:r w:rsidRPr="00C6686A">
        <w:t xml:space="preserve"> </w:t>
      </w:r>
      <w:r w:rsidR="00532423" w:rsidRPr="00C6686A">
        <w:rPr>
          <w:i/>
        </w:rPr>
        <w:t>lutea</w:t>
      </w:r>
      <w:r w:rsidR="00532423" w:rsidRPr="00C6686A">
        <w:t xml:space="preserve"> </w:t>
      </w:r>
      <w:r w:rsidRPr="00C6686A">
        <w:t>of the previous cycle is still functional at this time in rodents. This peak of progesterone does not impact the running of the cycle and is important to synchroni</w:t>
      </w:r>
      <w:r w:rsidR="00B46F4B">
        <w:t>s</w:t>
      </w:r>
      <w:r w:rsidRPr="00C6686A">
        <w:t>e ovulation and female receptivity to male mounting in rodents. Indeed, liberated progesterone induces female receptivity, which is restricted to this period. This peak of progesterone does not occur in women, since progesterone is secreted during the luteal phase of the estral cycle only.</w:t>
      </w:r>
    </w:p>
    <w:p w14:paraId="681E1392" w14:textId="64810E84" w:rsidR="00C6686A" w:rsidRPr="00C6686A" w:rsidRDefault="00C6686A" w:rsidP="00C6686A">
      <w:pPr>
        <w:spacing w:before="120"/>
        <w:jc w:val="both"/>
        <w:rPr>
          <w:rFonts w:cs="Arial"/>
        </w:rPr>
      </w:pPr>
      <w:r w:rsidRPr="00C6686A">
        <w:rPr>
          <w:rFonts w:cs="Arial"/>
        </w:rPr>
        <w:t>Furthermore, in humans there is a larger variability in the duration of the cycle from one cycle to another in the same woman and from one woman to another. It results from variability in the duration of the terminal growth of the follicle</w:t>
      </w:r>
      <w:r w:rsidR="00BC3EDD">
        <w:rPr>
          <w:rFonts w:cs="Arial"/>
        </w:rPr>
        <w:t>,</w:t>
      </w:r>
      <w:r w:rsidRPr="00C6686A">
        <w:rPr>
          <w:rFonts w:cs="Arial"/>
        </w:rPr>
        <w:t xml:space="preserve"> leading to variability in the delay to reach the estrogens threshold that will trigger the pituitary gonadotrophins surge. Thus, the duration of the follicular phase is variable. Conversely, the duration of the luteal phase is relatively constant.</w:t>
      </w:r>
    </w:p>
    <w:p w14:paraId="64E1B79B" w14:textId="7F9F57AE" w:rsidR="00C6686A" w:rsidRPr="00C6686A" w:rsidRDefault="00C6686A" w:rsidP="00C6686A">
      <w:pPr>
        <w:spacing w:before="120"/>
        <w:jc w:val="both"/>
        <w:rPr>
          <w:rFonts w:cs="Arial"/>
        </w:rPr>
      </w:pPr>
      <w:r w:rsidRPr="00C6686A">
        <w:rPr>
          <w:rFonts w:cs="Arial"/>
        </w:rPr>
        <w:t xml:space="preserve">Another difference is the control of the </w:t>
      </w:r>
      <w:r w:rsidRPr="00C6686A">
        <w:rPr>
          <w:rFonts w:cs="Arial"/>
          <w:i/>
        </w:rPr>
        <w:t>corpus luteum</w:t>
      </w:r>
      <w:r w:rsidRPr="00C6686A">
        <w:rPr>
          <w:rFonts w:cs="Arial"/>
        </w:rPr>
        <w:t xml:space="preserve"> regression</w:t>
      </w:r>
      <w:r w:rsidR="0046039E">
        <w:rPr>
          <w:rFonts w:cs="Arial"/>
        </w:rPr>
        <w:t>,</w:t>
      </w:r>
      <w:r w:rsidRPr="00C6686A">
        <w:rPr>
          <w:rFonts w:cs="Arial"/>
        </w:rPr>
        <w:t xml:space="preserve"> which is exerted by the </w:t>
      </w:r>
      <w:r w:rsidRPr="00C6686A">
        <w:rPr>
          <w:rFonts w:cs="Arial"/>
          <w:i/>
        </w:rPr>
        <w:t>corpus lutea</w:t>
      </w:r>
      <w:r w:rsidRPr="00C6686A">
        <w:rPr>
          <w:rFonts w:cs="Arial"/>
        </w:rPr>
        <w:t xml:space="preserve"> in </w:t>
      </w:r>
      <w:r w:rsidR="0023528D">
        <w:rPr>
          <w:rFonts w:cs="Arial"/>
        </w:rPr>
        <w:t>p</w:t>
      </w:r>
      <w:r w:rsidRPr="00C6686A">
        <w:rPr>
          <w:rFonts w:cs="Arial"/>
        </w:rPr>
        <w:t>rimates and by the uterus in rodents, but both mechanisms involving the same hormonal control involving PGF2</w:t>
      </w:r>
      <w:r w:rsidRPr="00C6686A">
        <w:rPr>
          <w:rFonts w:cs="Arial"/>
        </w:rPr>
        <w:sym w:font="Symbol" w:char="F061"/>
      </w:r>
      <w:r w:rsidRPr="00C6686A">
        <w:rPr>
          <w:rFonts w:cs="Arial"/>
        </w:rPr>
        <w:t>.</w:t>
      </w:r>
    </w:p>
    <w:p w14:paraId="424DA0E8" w14:textId="77777777" w:rsidR="00C6686A" w:rsidRPr="00C6686A" w:rsidRDefault="00C6686A" w:rsidP="00C6686A">
      <w:pPr>
        <w:spacing w:before="120"/>
        <w:jc w:val="both"/>
        <w:rPr>
          <w:rFonts w:cs="Arial"/>
        </w:rPr>
      </w:pPr>
    </w:p>
    <w:p w14:paraId="3722B7D4" w14:textId="77777777" w:rsidR="00C6686A" w:rsidRPr="00C26E13" w:rsidRDefault="00C6686A" w:rsidP="00C6686A">
      <w:pPr>
        <w:spacing w:before="120"/>
        <w:jc w:val="both"/>
        <w:rPr>
          <w:rFonts w:cs="Arial"/>
        </w:rPr>
      </w:pPr>
      <w:r w:rsidRPr="00C26E13">
        <w:rPr>
          <w:rFonts w:cs="Arial"/>
        </w:rPr>
        <w:t>In conclusion, there are some differences in the endocrine control of the cycle between rodents and humans. Nervertheless, the key regulatory endocrine mechanisms of the cycle are the same. Importantly, in all cycling mammalian species including primates, it is the progressive increase in estrogens secretion at the end of the follicular phase that triggers the release of LH and FSH ovulatory surges. In all cycling species, the experimental suppression of the production or the action of estrogens during the end of the follicular growing phase suppresses the ovulatory peak of gonadotrophins. Consequently, the BPA-induced reduction of the aromatase expression in the follicle described above is expected to trigger disturbances in the menstrual cycle in humans as well as in rodents.</w:t>
      </w:r>
    </w:p>
    <w:p w14:paraId="49F307CC" w14:textId="77777777" w:rsidR="00C6686A" w:rsidRPr="00C6686A" w:rsidRDefault="00C6686A" w:rsidP="00C6686A">
      <w:pPr>
        <w:spacing w:before="120"/>
        <w:jc w:val="both"/>
        <w:rPr>
          <w:rFonts w:cs="Arial"/>
        </w:rPr>
      </w:pPr>
    </w:p>
    <w:p w14:paraId="0B7EF767" w14:textId="37691119" w:rsidR="00C6686A" w:rsidRPr="00C6686A" w:rsidRDefault="00C6686A" w:rsidP="00C6686A">
      <w:pPr>
        <w:spacing w:before="120" w:after="240"/>
        <w:jc w:val="both"/>
      </w:pPr>
      <w:bookmarkStart w:id="218" w:name="_Toc472542945"/>
      <w:r w:rsidRPr="00C6686A">
        <w:t>Neuroendocrine control in humans</w:t>
      </w:r>
      <w:bookmarkEnd w:id="218"/>
    </w:p>
    <w:p w14:paraId="20E5D92D" w14:textId="77777777" w:rsidR="00C6686A" w:rsidRPr="00C6686A" w:rsidRDefault="00C6686A" w:rsidP="00C6686A">
      <w:pPr>
        <w:spacing w:before="120"/>
        <w:jc w:val="both"/>
        <w:rPr>
          <w:rFonts w:cs="Arial"/>
        </w:rPr>
      </w:pPr>
      <w:r w:rsidRPr="00C6686A">
        <w:rPr>
          <w:rFonts w:cs="Arial"/>
        </w:rPr>
        <w:t xml:space="preserve">In humans, the importance of kisspeptin was first demonstrated by the hypogonadotropic hypogonadism of patients carrying a mutation of the KISS1R (de Roux </w:t>
      </w:r>
      <w:r w:rsidRPr="00C6686A">
        <w:rPr>
          <w:rFonts w:cs="Arial"/>
          <w:i/>
        </w:rPr>
        <w:t>et al</w:t>
      </w:r>
      <w:r w:rsidRPr="00C6686A">
        <w:rPr>
          <w:rFonts w:cs="Arial"/>
        </w:rPr>
        <w:t xml:space="preserve">., 2003; Seminara </w:t>
      </w:r>
      <w:r w:rsidRPr="00C6686A">
        <w:rPr>
          <w:rFonts w:cs="Arial"/>
          <w:i/>
        </w:rPr>
        <w:t>et al</w:t>
      </w:r>
      <w:r w:rsidRPr="00C6686A">
        <w:rPr>
          <w:rFonts w:cs="Arial"/>
        </w:rPr>
        <w:t xml:space="preserve">., 2003). More recent studies show that kisspeptin acts also upstream of GnRH neurones to coordinate GnRH and LH pulsatility (reviewed in Skorupskaite </w:t>
      </w:r>
      <w:r w:rsidRPr="00C6686A">
        <w:rPr>
          <w:rFonts w:cs="Arial"/>
          <w:i/>
        </w:rPr>
        <w:t>et al</w:t>
      </w:r>
      <w:r w:rsidRPr="00C6686A">
        <w:rPr>
          <w:rFonts w:cs="Arial"/>
        </w:rPr>
        <w:t>., 2014). It stimulates the secretion of both LH and FSH, with a preferential stimulation of the former. Kisspeptin has also been shown to mediate both negative and positive feedback of sex steroids. In women, it seems therefore that sex steroid feedback involves both the hypothalamus and the pituitary gland.</w:t>
      </w:r>
    </w:p>
    <w:p w14:paraId="2CC95403" w14:textId="72830513" w:rsidR="00C6686A" w:rsidRPr="00C6686A" w:rsidRDefault="00C6686A" w:rsidP="00C6686A">
      <w:pPr>
        <w:spacing w:before="120"/>
        <w:jc w:val="both"/>
        <w:rPr>
          <w:rFonts w:cs="Arial"/>
        </w:rPr>
      </w:pPr>
      <w:r w:rsidRPr="00C6686A">
        <w:rPr>
          <w:rFonts w:cs="Arial"/>
        </w:rPr>
        <w:t xml:space="preserve">At the neuroanatomical level, kisspeptin neurones extend from the preoptic area through to the infundibular nucleus (homologous to the </w:t>
      </w:r>
      <w:r w:rsidR="009D1787">
        <w:rPr>
          <w:rFonts w:cs="Arial"/>
        </w:rPr>
        <w:t>ARC</w:t>
      </w:r>
      <w:r w:rsidRPr="00C6686A">
        <w:rPr>
          <w:rFonts w:cs="Arial"/>
        </w:rPr>
        <w:t xml:space="preserve"> in rodents), as for GnRH neurones (</w:t>
      </w:r>
      <w:r w:rsidR="0024748C" w:rsidRPr="0024748C">
        <w:rPr>
          <w:rFonts w:cs="Arial"/>
        </w:rPr>
        <w:fldChar w:fldCharType="begin"/>
      </w:r>
      <w:r w:rsidR="0024748C">
        <w:rPr>
          <w:rFonts w:cs="Arial"/>
        </w:rPr>
        <w:instrText xml:space="preserve"> REF _Ref473031648 \h  \* MERGEFORMAT </w:instrText>
      </w:r>
      <w:r w:rsidR="0024748C" w:rsidRPr="0024748C">
        <w:rPr>
          <w:rFonts w:cs="Arial"/>
        </w:rPr>
      </w:r>
      <w:r w:rsidR="0024748C" w:rsidRPr="0024748C">
        <w:rPr>
          <w:rFonts w:cs="Arial"/>
        </w:rPr>
        <w:fldChar w:fldCharType="separate"/>
      </w:r>
      <w:r w:rsidR="00F74D1B" w:rsidRPr="00F74D1B">
        <w:rPr>
          <w:rFonts w:cs="Arial"/>
        </w:rPr>
        <w:t>Figure 9</w:t>
      </w:r>
      <w:r w:rsidR="0024748C" w:rsidRPr="0024748C">
        <w:rPr>
          <w:rFonts w:cs="Arial"/>
        </w:rPr>
        <w:fldChar w:fldCharType="end"/>
      </w:r>
      <w:r w:rsidRPr="00C6686A">
        <w:rPr>
          <w:rFonts w:cs="Arial"/>
        </w:rPr>
        <w:t xml:space="preserve">). In the infundibular region, kisspeptin neurones express also neurokinin B and dynorphin. By contrast to </w:t>
      </w:r>
      <w:r w:rsidRPr="00C6686A">
        <w:t xml:space="preserve">rodents where the RP3V and </w:t>
      </w:r>
      <w:r w:rsidR="009D1787">
        <w:t>ARC</w:t>
      </w:r>
      <w:r w:rsidRPr="00C6686A">
        <w:t xml:space="preserve"> respond to positive and negative sex steroid feedback respectively, the human infundibular nucleus relays </w:t>
      </w:r>
      <w:r w:rsidR="006601E8">
        <w:t>signalling of both</w:t>
      </w:r>
      <w:r w:rsidRPr="00C6686A">
        <w:t>.</w:t>
      </w:r>
      <w:r w:rsidRPr="00C6686A">
        <w:rPr>
          <w:rFonts w:cs="Arial"/>
        </w:rPr>
        <w:t xml:space="preserve"> It is, however, possible that the two processes are mediated by different neuronal populations.</w:t>
      </w:r>
    </w:p>
    <w:p w14:paraId="42A8C790" w14:textId="655F5269" w:rsidR="00C6686A" w:rsidRPr="00C6686A" w:rsidRDefault="00DD5C16" w:rsidP="00C6686A">
      <w:pPr>
        <w:spacing w:before="120"/>
        <w:jc w:val="both"/>
        <w:rPr>
          <w:rFonts w:cs="Arial"/>
        </w:rPr>
      </w:pPr>
      <w:r>
        <w:rPr>
          <w:rFonts w:cs="Arial"/>
        </w:rPr>
        <w:t>The k</w:t>
      </w:r>
      <w:r w:rsidR="00C6686A" w:rsidRPr="00C6686A">
        <w:rPr>
          <w:rFonts w:cs="Arial"/>
        </w:rPr>
        <w:t xml:space="preserve">isspeptin system seems also sexually dimorphic, although the critical period and origin of this dimorphism are still unknown. More kisspeptin fibres were detected in the infundibular nucleus and ventral periventricular area in women </w:t>
      </w:r>
      <w:r w:rsidR="006601E8" w:rsidRPr="00C6686A">
        <w:rPr>
          <w:rFonts w:cs="Arial"/>
        </w:rPr>
        <w:t>tha</w:t>
      </w:r>
      <w:r w:rsidR="006601E8">
        <w:rPr>
          <w:rFonts w:cs="Arial"/>
        </w:rPr>
        <w:t>n</w:t>
      </w:r>
      <w:r w:rsidR="006601E8" w:rsidRPr="00C6686A">
        <w:rPr>
          <w:rFonts w:cs="Arial"/>
        </w:rPr>
        <w:t xml:space="preserve"> </w:t>
      </w:r>
      <w:r w:rsidR="00C6686A" w:rsidRPr="00C6686A">
        <w:rPr>
          <w:rFonts w:cs="Arial"/>
        </w:rPr>
        <w:t xml:space="preserve">in men (Hrabovszky </w:t>
      </w:r>
      <w:r w:rsidR="00C6686A" w:rsidRPr="00C6686A">
        <w:rPr>
          <w:rFonts w:cs="Arial"/>
          <w:i/>
        </w:rPr>
        <w:t>et al</w:t>
      </w:r>
      <w:r w:rsidR="00C6686A" w:rsidRPr="00C6686A">
        <w:rPr>
          <w:rFonts w:cs="Arial"/>
        </w:rPr>
        <w:t>., 2010). Sex differences were also reported in the number and expression of kisspeptin cell bodies, which are present in the rostral periventricular zone of the female only.</w:t>
      </w:r>
    </w:p>
    <w:p w14:paraId="5FFCBC4C" w14:textId="0F2AFB31" w:rsidR="00C6686A" w:rsidRPr="00C6686A" w:rsidRDefault="00C6686A" w:rsidP="00C6686A">
      <w:pPr>
        <w:spacing w:before="120"/>
        <w:jc w:val="both"/>
        <w:rPr>
          <w:rFonts w:cs="Arial"/>
        </w:rPr>
      </w:pPr>
      <w:r w:rsidRPr="00C6686A">
        <w:rPr>
          <w:rFonts w:cs="Arial"/>
        </w:rPr>
        <w:t xml:space="preserve">In addition, the recent study by Kurian </w:t>
      </w:r>
      <w:r w:rsidRPr="00C6686A">
        <w:rPr>
          <w:rFonts w:cs="Arial"/>
          <w:i/>
        </w:rPr>
        <w:t>et al</w:t>
      </w:r>
      <w:r w:rsidRPr="00C6686A">
        <w:rPr>
          <w:rFonts w:cs="Arial"/>
        </w:rPr>
        <w:t xml:space="preserve">. (2015) </w:t>
      </w:r>
      <w:r w:rsidR="000C2638">
        <w:rPr>
          <w:rFonts w:cs="Arial"/>
        </w:rPr>
        <w:t>o</w:t>
      </w:r>
      <w:r w:rsidRPr="00C6686A">
        <w:rPr>
          <w:rFonts w:cs="Arial"/>
        </w:rPr>
        <w:t>n mid to late pubertal ovarian intact female rhesus monkeys suggests that persistent exposures to BPA could impair the female reproductive function by directly influencing the hypothalamic neuroendocrine function as evidenced by an alteration of kisspeptin release and GnRH pulsatility.</w:t>
      </w:r>
    </w:p>
    <w:p w14:paraId="7DD09968" w14:textId="6FCA2ECB" w:rsidR="00C6686A" w:rsidRPr="00C26E13" w:rsidRDefault="00C6686A" w:rsidP="00C6686A">
      <w:pPr>
        <w:spacing w:before="120"/>
        <w:jc w:val="both"/>
        <w:rPr>
          <w:rFonts w:cs="Arial"/>
        </w:rPr>
      </w:pPr>
      <w:r w:rsidRPr="00C26E13">
        <w:rPr>
          <w:rFonts w:cs="Arial"/>
        </w:rPr>
        <w:t xml:space="preserve">The role of kisspeptin in the neuroendocrine control of the HPG axis is relevant </w:t>
      </w:r>
      <w:r w:rsidR="00DD5C16" w:rsidRPr="00C26E13">
        <w:rPr>
          <w:rFonts w:cs="Arial"/>
        </w:rPr>
        <w:t xml:space="preserve">to </w:t>
      </w:r>
      <w:r w:rsidRPr="00C26E13">
        <w:rPr>
          <w:rFonts w:cs="Arial"/>
        </w:rPr>
        <w:t>humans. Therefore, it can be considered that BPA-induced alterations of the hypothalamic kisspeptin/GnRH system are also relevant in humans.</w:t>
      </w:r>
    </w:p>
    <w:p w14:paraId="469A16E7" w14:textId="77777777" w:rsidR="00C6686A" w:rsidRPr="00C6686A" w:rsidRDefault="00C6686A" w:rsidP="00C6686A">
      <w:pPr>
        <w:spacing w:before="120"/>
        <w:jc w:val="both"/>
        <w:rPr>
          <w:rFonts w:cs="Arial"/>
          <w:b/>
        </w:rPr>
      </w:pPr>
    </w:p>
    <w:p w14:paraId="206D79F5" w14:textId="77777777" w:rsidR="00C6686A" w:rsidRPr="00C6686A" w:rsidRDefault="00C6686A" w:rsidP="00C6686A">
      <w:pPr>
        <w:spacing w:before="120"/>
        <w:jc w:val="both"/>
        <w:rPr>
          <w:rFonts w:cs="Arial"/>
          <w:b/>
        </w:rPr>
      </w:pPr>
      <w:r w:rsidRPr="00C6686A">
        <w:rPr>
          <w:rFonts w:cs="Arial"/>
          <w:b/>
        </w:rPr>
        <w:t xml:space="preserve"> </w:t>
      </w:r>
    </w:p>
    <w:p w14:paraId="22EC5DE9" w14:textId="77777777" w:rsidR="00C6686A" w:rsidRPr="00C6686A" w:rsidRDefault="00C6686A" w:rsidP="00C6686A">
      <w:pPr>
        <w:ind w:firstLine="720"/>
        <w:rPr>
          <w:rFonts w:cs="Arial"/>
          <w:sz w:val="22"/>
          <w:szCs w:val="22"/>
        </w:rPr>
      </w:pPr>
      <w:r w:rsidRPr="00C6686A">
        <w:rPr>
          <w:noProof/>
          <w:lang w:eastAsia="en-GB"/>
        </w:rPr>
        <w:drawing>
          <wp:anchor distT="0" distB="0" distL="114300" distR="114300" simplePos="0" relativeHeight="251660288" behindDoc="1" locked="0" layoutInCell="1" allowOverlap="1" wp14:anchorId="16B6FE46" wp14:editId="3C8716CA">
            <wp:simplePos x="0" y="0"/>
            <wp:positionH relativeFrom="column">
              <wp:posOffset>-165810</wp:posOffset>
            </wp:positionH>
            <wp:positionV relativeFrom="paragraph">
              <wp:posOffset>-7200</wp:posOffset>
            </wp:positionV>
            <wp:extent cx="5925787" cy="3902150"/>
            <wp:effectExtent l="0" t="0" r="0" b="3175"/>
            <wp:wrapTight wrapText="bothSides">
              <wp:wrapPolygon edited="0">
                <wp:start x="0" y="0"/>
                <wp:lineTo x="0" y="21512"/>
                <wp:lineTo x="21528" y="21512"/>
                <wp:lineTo x="2152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0467" t="41105" r="66773" b="16651"/>
                    <a:stretch/>
                  </pic:blipFill>
                  <pic:spPr bwMode="auto">
                    <a:xfrm>
                      <a:off x="0" y="0"/>
                      <a:ext cx="5925787" cy="3902150"/>
                    </a:xfrm>
                    <a:prstGeom prst="rect">
                      <a:avLst/>
                    </a:prstGeom>
                    <a:ln>
                      <a:noFill/>
                    </a:ln>
                    <a:extLst>
                      <a:ext uri="{53640926-AAD7-44D8-BBD7-CCE9431645EC}">
                        <a14:shadowObscured xmlns:a14="http://schemas.microsoft.com/office/drawing/2010/main"/>
                      </a:ext>
                    </a:extLst>
                  </pic:spPr>
                </pic:pic>
              </a:graphicData>
            </a:graphic>
          </wp:anchor>
        </w:drawing>
      </w:r>
    </w:p>
    <w:p w14:paraId="60DB6612" w14:textId="53B23773" w:rsidR="00C6686A" w:rsidRPr="00C6686A" w:rsidRDefault="00C6686A" w:rsidP="003B562F">
      <w:pPr>
        <w:keepNext/>
        <w:jc w:val="both"/>
        <w:rPr>
          <w:b/>
          <w:sz w:val="18"/>
          <w:szCs w:val="18"/>
        </w:rPr>
      </w:pPr>
      <w:bookmarkStart w:id="219" w:name="_Ref473031648"/>
      <w:r w:rsidRPr="00C6686A">
        <w:rPr>
          <w:b/>
          <w:sz w:val="18"/>
          <w:szCs w:val="18"/>
        </w:rPr>
        <w:t xml:space="preserve">Figure </w:t>
      </w:r>
      <w:r w:rsidRPr="00C6686A">
        <w:rPr>
          <w:b/>
          <w:sz w:val="18"/>
          <w:szCs w:val="18"/>
        </w:rPr>
        <w:fldChar w:fldCharType="begin"/>
      </w:r>
      <w:r w:rsidRPr="00C6686A">
        <w:rPr>
          <w:b/>
          <w:sz w:val="18"/>
          <w:szCs w:val="18"/>
        </w:rPr>
        <w:instrText xml:space="preserve"> SEQ Figure \* ARABIC </w:instrText>
      </w:r>
      <w:r w:rsidRPr="00C6686A">
        <w:rPr>
          <w:b/>
          <w:sz w:val="18"/>
          <w:szCs w:val="18"/>
        </w:rPr>
        <w:fldChar w:fldCharType="separate"/>
      </w:r>
      <w:r w:rsidR="00F74D1B">
        <w:rPr>
          <w:b/>
          <w:noProof/>
          <w:sz w:val="18"/>
          <w:szCs w:val="18"/>
        </w:rPr>
        <w:t>9</w:t>
      </w:r>
      <w:r w:rsidRPr="00C6686A">
        <w:rPr>
          <w:b/>
          <w:sz w:val="18"/>
          <w:szCs w:val="18"/>
        </w:rPr>
        <w:fldChar w:fldCharType="end"/>
      </w:r>
      <w:bookmarkEnd w:id="219"/>
      <w:r w:rsidRPr="00C6686A">
        <w:rPr>
          <w:b/>
          <w:sz w:val="18"/>
          <w:szCs w:val="18"/>
        </w:rPr>
        <w:t>: Comparison of kisspeptin neuronal distribution and regulation by sex steroids between rodents (left) and human</w:t>
      </w:r>
      <w:r w:rsidR="006601E8">
        <w:rPr>
          <w:b/>
          <w:sz w:val="18"/>
          <w:szCs w:val="18"/>
        </w:rPr>
        <w:t>s</w:t>
      </w:r>
      <w:r w:rsidRPr="00C6686A">
        <w:rPr>
          <w:b/>
          <w:sz w:val="18"/>
          <w:szCs w:val="18"/>
        </w:rPr>
        <w:t xml:space="preserve"> (right). </w:t>
      </w:r>
      <w:r w:rsidR="000D70DA" w:rsidRPr="000D70DA">
        <w:rPr>
          <w:b/>
          <w:sz w:val="18"/>
          <w:szCs w:val="18"/>
        </w:rPr>
        <w:t xml:space="preserve">Reproduced from Karolina Shorupskaite </w:t>
      </w:r>
      <w:r w:rsidR="000D70DA" w:rsidRPr="0011242C">
        <w:rPr>
          <w:b/>
          <w:i/>
          <w:sz w:val="18"/>
          <w:szCs w:val="18"/>
        </w:rPr>
        <w:t>et al.</w:t>
      </w:r>
      <w:r w:rsidR="000D70DA" w:rsidRPr="000D70DA">
        <w:rPr>
          <w:b/>
          <w:sz w:val="18"/>
          <w:szCs w:val="18"/>
        </w:rPr>
        <w:t xml:space="preserve"> The kisspeptin-GnRH pathway in human reproductive health and disease. Human Reproduction Update (2014) 20 (4): 485-500. Published by Oxford University Press on behalf of the European Society of Human Reproduction and Embryology (ESHRE) online at: </w:t>
      </w:r>
      <w:hyperlink r:id="rId40" w:history="1">
        <w:r w:rsidR="000D70DA" w:rsidRPr="007830A3">
          <w:rPr>
            <w:rStyle w:val="Hyperlink"/>
            <w:b/>
            <w:sz w:val="18"/>
            <w:szCs w:val="18"/>
          </w:rPr>
          <w:t>https://academic.oup.com/humupd/article-lookup/doi/10.1093/humupd/dmu009</w:t>
        </w:r>
      </w:hyperlink>
      <w:r w:rsidR="000D70DA">
        <w:rPr>
          <w:b/>
          <w:sz w:val="18"/>
          <w:szCs w:val="18"/>
        </w:rPr>
        <w:t xml:space="preserve"> </w:t>
      </w:r>
    </w:p>
    <w:p w14:paraId="5BE7A3BE" w14:textId="77777777" w:rsidR="00C6686A" w:rsidRPr="00C6686A" w:rsidRDefault="00C6686A" w:rsidP="00C6686A">
      <w:pPr>
        <w:keepNext/>
        <w:rPr>
          <w:b/>
          <w:sz w:val="18"/>
          <w:szCs w:val="18"/>
        </w:rPr>
      </w:pPr>
    </w:p>
    <w:p w14:paraId="60819CBE" w14:textId="44C45919" w:rsidR="00C6686A" w:rsidRPr="00C6686A" w:rsidRDefault="00C6686A" w:rsidP="00C6686A">
      <w:pPr>
        <w:tabs>
          <w:tab w:val="num" w:pos="720"/>
        </w:tabs>
        <w:spacing w:before="120"/>
        <w:jc w:val="both"/>
        <w:rPr>
          <w:rFonts w:cs="Arial"/>
          <w:b/>
        </w:rPr>
      </w:pPr>
      <w:bookmarkStart w:id="220" w:name="_Toc472542946"/>
      <w:r w:rsidRPr="00C6686A">
        <w:rPr>
          <w:rFonts w:cs="Arial"/>
          <w:b/>
        </w:rPr>
        <w:t>Evidence from human data of an ED MoA</w:t>
      </w:r>
      <w:bookmarkEnd w:id="220"/>
      <w:r w:rsidRPr="00C6686A">
        <w:rPr>
          <w:rFonts w:cs="Arial"/>
          <w:b/>
        </w:rPr>
        <w:t xml:space="preserve"> </w:t>
      </w:r>
    </w:p>
    <w:p w14:paraId="6767145D" w14:textId="77777777" w:rsidR="00C6686A" w:rsidRPr="00C6686A" w:rsidRDefault="00C6686A" w:rsidP="00C6686A">
      <w:pPr>
        <w:tabs>
          <w:tab w:val="num" w:pos="720"/>
        </w:tabs>
        <w:spacing w:before="120"/>
        <w:jc w:val="both"/>
        <w:rPr>
          <w:rFonts w:cs="Arial"/>
        </w:rPr>
      </w:pPr>
      <w:r w:rsidRPr="00C6686A">
        <w:rPr>
          <w:rFonts w:cs="Arial"/>
        </w:rPr>
        <w:t xml:space="preserve">The association of BPA with altered hormonal levels in women has been investigated in a few epidemiological studies of good quality. </w:t>
      </w:r>
    </w:p>
    <w:p w14:paraId="788530D6" w14:textId="5DA5D812" w:rsidR="00C6686A" w:rsidRPr="00C6686A" w:rsidRDefault="00C6686A" w:rsidP="00C6686A">
      <w:pPr>
        <w:tabs>
          <w:tab w:val="num" w:pos="720"/>
        </w:tabs>
        <w:spacing w:before="120"/>
        <w:jc w:val="both"/>
        <w:rPr>
          <w:lang w:val="en-US" w:eastAsia="fr-FR"/>
        </w:rPr>
      </w:pPr>
      <w:r w:rsidRPr="00C6686A">
        <w:rPr>
          <w:lang w:val="en-US"/>
        </w:rPr>
        <w:t xml:space="preserve">In a prospective study by Mok-Lin </w:t>
      </w:r>
      <w:r w:rsidRPr="00C6686A">
        <w:rPr>
          <w:i/>
          <w:lang w:val="en-US"/>
        </w:rPr>
        <w:t>et al.</w:t>
      </w:r>
      <w:r w:rsidRPr="00C6686A">
        <w:rPr>
          <w:lang w:val="en-US"/>
        </w:rPr>
        <w:t xml:space="preserve"> (2010), which included women (n=84) following an ovarian stimulation protocol as part of an </w:t>
      </w:r>
      <w:r w:rsidRPr="00C6686A">
        <w:rPr>
          <w:i/>
          <w:lang w:val="en-US"/>
        </w:rPr>
        <w:t>in vitro</w:t>
      </w:r>
      <w:r w:rsidRPr="00C6686A">
        <w:rPr>
          <w:lang w:val="en-US"/>
        </w:rPr>
        <w:t xml:space="preserve"> fertili</w:t>
      </w:r>
      <w:r w:rsidR="009F3752">
        <w:rPr>
          <w:lang w:val="en-US"/>
        </w:rPr>
        <w:t>s</w:t>
      </w:r>
      <w:r w:rsidRPr="00C6686A">
        <w:rPr>
          <w:lang w:val="en-US"/>
        </w:rPr>
        <w:t xml:space="preserve">ation, the authors indicated that there was a negative correlation between urinary levels of BPA (n=203 urine samples; 2 samples during 91 cycles and one sample during 21 cycles of IVF) and ovarian response in terms of number of oocytes collected as well as amplitude of the preovulatory estradiol peak. A mean decrease of 12% in the number of oocytes recovered per cycle and of 213 pg/mL from the estradiol peak </w:t>
      </w:r>
      <w:r w:rsidR="008A2F4B">
        <w:rPr>
          <w:lang w:val="en-US"/>
        </w:rPr>
        <w:t xml:space="preserve">was observed </w:t>
      </w:r>
      <w:r w:rsidRPr="00C6686A">
        <w:rPr>
          <w:lang w:val="en-US"/>
        </w:rPr>
        <w:t>for each log unit increase of urinary SG-BPA (BPA specific gravity, i.e., the BPA concentration corrected by the urin</w:t>
      </w:r>
      <w:r w:rsidR="008A2F4B">
        <w:rPr>
          <w:lang w:val="en-US"/>
        </w:rPr>
        <w:t>e specific gravity)</w:t>
      </w:r>
      <w:r w:rsidRPr="00C6686A">
        <w:rPr>
          <w:lang w:val="en-US"/>
        </w:rPr>
        <w:t xml:space="preserve">. </w:t>
      </w:r>
      <w:r w:rsidRPr="00C6686A">
        <w:rPr>
          <w:lang w:val="en-US" w:eastAsia="fr-FR"/>
        </w:rPr>
        <w:t xml:space="preserve">The BPA levels found were compared to urinary BPA concentrations observed in the general population in the NHANES 2003-2008 cohort. The concentration of urinary BPA found reflects BPA exposure at the time of collection, but not during the period of follicular maturation several months earlier. In addition, it is noted that it may be difficult to extrapolate the results observed in a sample of infertile women undergoing an </w:t>
      </w:r>
      <w:r w:rsidRPr="00C6686A">
        <w:rPr>
          <w:i/>
          <w:iCs/>
          <w:lang w:val="en-US" w:eastAsia="fr-FR"/>
        </w:rPr>
        <w:t xml:space="preserve">in vitro </w:t>
      </w:r>
      <w:r w:rsidRPr="00C6686A">
        <w:rPr>
          <w:lang w:val="en-US" w:eastAsia="fr-FR"/>
        </w:rPr>
        <w:t xml:space="preserve">fertilisation to the general population. </w:t>
      </w:r>
    </w:p>
    <w:p w14:paraId="28AF8804" w14:textId="77777777" w:rsidR="00C6686A" w:rsidRPr="00C6686A" w:rsidRDefault="00C6686A" w:rsidP="00C6686A">
      <w:pPr>
        <w:tabs>
          <w:tab w:val="num" w:pos="720"/>
        </w:tabs>
        <w:spacing w:before="120"/>
        <w:jc w:val="both"/>
        <w:rPr>
          <w:lang w:val="en-US" w:eastAsia="fr-FR"/>
        </w:rPr>
      </w:pPr>
      <w:r w:rsidRPr="00C6686A">
        <w:rPr>
          <w:lang w:val="en-US" w:eastAsia="fr-FR"/>
        </w:rPr>
        <w:t>Nevertheless, the results were consistent with those observed in another recent study.</w:t>
      </w:r>
    </w:p>
    <w:p w14:paraId="7101C81C" w14:textId="1465FDA2" w:rsidR="00C6686A" w:rsidRPr="00C6686A" w:rsidRDefault="00C6686A" w:rsidP="00C6686A">
      <w:pPr>
        <w:tabs>
          <w:tab w:val="num" w:pos="720"/>
        </w:tabs>
        <w:spacing w:before="120"/>
        <w:jc w:val="both"/>
      </w:pPr>
      <w:r w:rsidRPr="00C6686A">
        <w:t xml:space="preserve">Ehrlich </w:t>
      </w:r>
      <w:r w:rsidRPr="00C6686A">
        <w:rPr>
          <w:i/>
        </w:rPr>
        <w:t>et al</w:t>
      </w:r>
      <w:r w:rsidRPr="00C6686A">
        <w:t xml:space="preserve">. (2012) studied the association between urinary BPA concentrations and early reproductive outcomes among 174 women aged 18-45 years representing a total of 237 IVF cycles at a fertility center in Boston, USA. The study was a follow up of Bloom </w:t>
      </w:r>
      <w:r w:rsidRPr="00C6686A">
        <w:rPr>
          <w:i/>
        </w:rPr>
        <w:t>et al.</w:t>
      </w:r>
      <w:r w:rsidRPr="00C6686A">
        <w:t xml:space="preserve"> (2011), who previously reported an association between urinary BPA and decreased ovarian response (peak serum estradiol (E</w:t>
      </w:r>
      <w:r w:rsidRPr="00C6686A">
        <w:rPr>
          <w:vertAlign w:val="subscript"/>
        </w:rPr>
        <w:t>2</w:t>
      </w:r>
      <w:r w:rsidRPr="00C6686A">
        <w:t>) and oocyte count at the time of retrieval) in women undergoing IVF. After adjustment for age and other confound</w:t>
      </w:r>
      <w:r w:rsidR="00DD5C16">
        <w:t>ing</w:t>
      </w:r>
      <w:r w:rsidRPr="00C6686A">
        <w:t xml:space="preserve"> parameters (Day 3 serum FSH, smoking, BMI), there was a linear dose-response association between increased urinary BPA concentrations and decreased number of oocytes (overall and mature), decreased number of normally fertili</w:t>
      </w:r>
      <w:r w:rsidR="00B46F4B">
        <w:t>s</w:t>
      </w:r>
      <w:r w:rsidRPr="00C6686A">
        <w:t>ed oocytes and decreased E</w:t>
      </w:r>
      <w:r w:rsidRPr="00C6686A">
        <w:rPr>
          <w:vertAlign w:val="subscript"/>
        </w:rPr>
        <w:t>2</w:t>
      </w:r>
      <w:r w:rsidRPr="00C6686A">
        <w:t xml:space="preserve"> levels (mean decreases of 40, 253 and 471 pg/ml for urinary BPA quartiles 2, 3 and 4, when compared with the lowest quartile, respectively; p-value for trend=0.001). Women with urinary BPA above the lowest quartile had decreased blastocyst formation (trend test P-value=0.08). The results from this extended study, using IVF as a model to study early reproductive health outcomes in humans, indicate a negative dose-response association between urinary BPA concentrations and serum peak E</w:t>
      </w:r>
      <w:r w:rsidRPr="00C6686A">
        <w:rPr>
          <w:vertAlign w:val="subscript"/>
        </w:rPr>
        <w:t>2</w:t>
      </w:r>
      <w:r w:rsidRPr="00C6686A">
        <w:t xml:space="preserve"> and oocyte yield. </w:t>
      </w:r>
    </w:p>
    <w:p w14:paraId="6C66BF06" w14:textId="77777777" w:rsidR="00C6686A" w:rsidRPr="00C6686A" w:rsidRDefault="00C6686A" w:rsidP="00C6686A">
      <w:pPr>
        <w:tabs>
          <w:tab w:val="num" w:pos="720"/>
        </w:tabs>
        <w:spacing w:before="120"/>
        <w:jc w:val="both"/>
      </w:pPr>
    </w:p>
    <w:p w14:paraId="3CBB35C0" w14:textId="307B4613" w:rsidR="00C6686A" w:rsidRPr="00C6686A" w:rsidRDefault="00C6686A" w:rsidP="00C6686A">
      <w:pPr>
        <w:spacing w:after="240"/>
        <w:jc w:val="both"/>
      </w:pPr>
      <w:r w:rsidRPr="00C6686A">
        <w:t xml:space="preserve">Despite the fact </w:t>
      </w:r>
      <w:r w:rsidR="009E441C">
        <w:t xml:space="preserve">that </w:t>
      </w:r>
      <w:r w:rsidRPr="00C6686A">
        <w:t xml:space="preserve">these studies were limited to a specific </w:t>
      </w:r>
      <w:r w:rsidR="00DD5C16">
        <w:t>group</w:t>
      </w:r>
      <w:r w:rsidR="00DD5C16" w:rsidRPr="00C6686A">
        <w:t xml:space="preserve"> </w:t>
      </w:r>
      <w:r w:rsidRPr="00C6686A">
        <w:t>of women with fertility disorders and despite the inherent limitations of epidemiological studies investigating a substance with short half-life, these studies provide some indications supporting the ability of BPA to alter hormonal regulation.</w:t>
      </w:r>
    </w:p>
    <w:p w14:paraId="7509E83B" w14:textId="77777777" w:rsidR="00C6686A" w:rsidRPr="00C6686A" w:rsidRDefault="00C6686A" w:rsidP="00C6686A">
      <w:pPr>
        <w:tabs>
          <w:tab w:val="num" w:pos="720"/>
        </w:tabs>
        <w:spacing w:before="120"/>
        <w:jc w:val="both"/>
        <w:rPr>
          <w:rFonts w:cs="Arial"/>
          <w:b/>
        </w:rPr>
      </w:pPr>
      <w:bookmarkStart w:id="221" w:name="_Toc472542947"/>
      <w:r w:rsidRPr="00C6686A">
        <w:rPr>
          <w:rFonts w:cs="Arial"/>
          <w:b/>
        </w:rPr>
        <w:t>Overall conclusion on differences and commonalities</w:t>
      </w:r>
      <w:bookmarkEnd w:id="221"/>
    </w:p>
    <w:p w14:paraId="181F0557" w14:textId="49DD8AFC" w:rsidR="00C6686A" w:rsidRPr="00C6686A" w:rsidRDefault="00C6686A" w:rsidP="00C6686A">
      <w:pPr>
        <w:tabs>
          <w:tab w:val="num" w:pos="720"/>
        </w:tabs>
        <w:spacing w:before="120"/>
        <w:jc w:val="both"/>
        <w:rPr>
          <w:rFonts w:cs="Arial"/>
        </w:rPr>
      </w:pPr>
      <w:r w:rsidRPr="00C6686A">
        <w:rPr>
          <w:rFonts w:cs="Arial"/>
        </w:rPr>
        <w:t>Differences between rodents and humans in the regulation of cycles are identified in relation to the role of circadian synchronisation and to differences in the timing of ontogeny of the neuroendocrine axis. In contrast the key principles of endocrine mechanisms of regulation of the cycle are the same between rodents and humans. Overall, these elements therefore bring support to the conclusion that the effects of BPA on disruption of cycles are relevant for human</w:t>
      </w:r>
      <w:r w:rsidR="006601E8">
        <w:rPr>
          <w:rFonts w:cs="Arial"/>
        </w:rPr>
        <w:t>s</w:t>
      </w:r>
      <w:r w:rsidRPr="00C6686A">
        <w:rPr>
          <w:rFonts w:cs="Arial"/>
        </w:rPr>
        <w:t>.</w:t>
      </w:r>
    </w:p>
    <w:p w14:paraId="791C8F47" w14:textId="5A8677C6" w:rsidR="00C6686A" w:rsidRPr="00C6686A" w:rsidRDefault="00C6686A" w:rsidP="00C6686A">
      <w:pPr>
        <w:tabs>
          <w:tab w:val="num" w:pos="720"/>
        </w:tabs>
        <w:spacing w:before="120"/>
        <w:jc w:val="both"/>
        <w:rPr>
          <w:rFonts w:cs="Arial"/>
        </w:rPr>
      </w:pPr>
      <w:r w:rsidRPr="00C6686A">
        <w:rPr>
          <w:rFonts w:cs="Arial"/>
        </w:rPr>
        <w:t xml:space="preserve">In particular, both components that are shown to be involved in the endocrine MoA of BPA on cycle disturbance, i.e. the role of aromatase in estrogen production as well as the role of kisspeptin neurons in the ontogeny of the HPG axis are known to be relevant for humans. </w:t>
      </w:r>
    </w:p>
    <w:p w14:paraId="51373A9D" w14:textId="77777777" w:rsidR="00C6686A" w:rsidRPr="00C6686A" w:rsidRDefault="00C6686A" w:rsidP="00C6686A">
      <w:pPr>
        <w:tabs>
          <w:tab w:val="num" w:pos="720"/>
        </w:tabs>
        <w:spacing w:before="120"/>
        <w:jc w:val="both"/>
        <w:rPr>
          <w:rFonts w:cs="Arial"/>
        </w:rPr>
      </w:pPr>
    </w:p>
    <w:p w14:paraId="4ED06D41" w14:textId="77777777" w:rsidR="00C6686A" w:rsidRPr="00C6686A" w:rsidRDefault="00C6686A" w:rsidP="00C6686A">
      <w:pPr>
        <w:keepNext/>
        <w:keepLines/>
        <w:numPr>
          <w:ilvl w:val="2"/>
          <w:numId w:val="21"/>
        </w:numPr>
        <w:tabs>
          <w:tab w:val="num" w:pos="284"/>
        </w:tabs>
        <w:spacing w:after="240"/>
        <w:ind w:hanging="541"/>
        <w:outlineLvl w:val="2"/>
        <w:rPr>
          <w:rFonts w:cs="Arial"/>
          <w:b/>
          <w:bCs/>
          <w:color w:val="000000"/>
          <w:sz w:val="22"/>
          <w:szCs w:val="22"/>
        </w:rPr>
      </w:pPr>
      <w:bookmarkStart w:id="222" w:name="_Toc472542948"/>
      <w:bookmarkStart w:id="223" w:name="_Toc476671053"/>
      <w:r w:rsidRPr="00C6686A">
        <w:rPr>
          <w:rFonts w:cs="Arial"/>
          <w:b/>
          <w:bCs/>
          <w:color w:val="000000"/>
          <w:sz w:val="22"/>
          <w:szCs w:val="22"/>
        </w:rPr>
        <w:t>Summary and discussion</w:t>
      </w:r>
      <w:bookmarkEnd w:id="222"/>
      <w:bookmarkEnd w:id="223"/>
    </w:p>
    <w:p w14:paraId="2CFC36BF" w14:textId="67033412" w:rsidR="00C6686A" w:rsidRPr="00C6686A" w:rsidRDefault="00C6686A" w:rsidP="00C6686A">
      <w:pPr>
        <w:tabs>
          <w:tab w:val="left" w:pos="0"/>
        </w:tabs>
        <w:jc w:val="both"/>
      </w:pPr>
      <w:r w:rsidRPr="00C6686A">
        <w:t xml:space="preserve">In both </w:t>
      </w:r>
      <w:r w:rsidR="0023528D">
        <w:t>p</w:t>
      </w:r>
      <w:r w:rsidRPr="00C6686A">
        <w:t>rimates and non-</w:t>
      </w:r>
      <w:r w:rsidR="0023528D">
        <w:t>p</w:t>
      </w:r>
      <w:r w:rsidRPr="00C6686A">
        <w:t xml:space="preserve">rimate mammals, follicle selection, growth, and maturation, as well as ovulation, oocyte quality, and subsequent </w:t>
      </w:r>
      <w:r w:rsidRPr="00C6686A">
        <w:rPr>
          <w:i/>
        </w:rPr>
        <w:t>corpus luteum</w:t>
      </w:r>
      <w:r w:rsidRPr="00C6686A">
        <w:t xml:space="preserve"> function, all depend on subtle sequential actions of gonadotropins and intraovarian regulators. Furthermore, the ovary </w:t>
      </w:r>
      <w:r w:rsidRPr="0011242C">
        <w:t xml:space="preserve">and the hypothalamo-pituitary system are in permanent endocrine dialogue with each other. </w:t>
      </w:r>
      <w:r w:rsidR="001931D7" w:rsidRPr="0011242C">
        <w:t>Consequently, any disturbances in the endo/para/autocrine activities of the ovary and/or the hypothalamus-pituitary system lead to cycle disturbance.</w:t>
      </w:r>
      <w:r w:rsidR="001931D7" w:rsidRPr="0011242C" w:rsidDel="001931D7">
        <w:t xml:space="preserve"> </w:t>
      </w:r>
    </w:p>
    <w:p w14:paraId="62CD18F3" w14:textId="77777777" w:rsidR="00C6686A" w:rsidRPr="00C6686A" w:rsidRDefault="00C6686A" w:rsidP="00C6686A">
      <w:pPr>
        <w:tabs>
          <w:tab w:val="left" w:pos="0"/>
        </w:tabs>
        <w:jc w:val="both"/>
      </w:pPr>
    </w:p>
    <w:p w14:paraId="7142FAC4" w14:textId="4A955384" w:rsidR="00C6686A" w:rsidRPr="00C6686A" w:rsidRDefault="00C6686A" w:rsidP="00C6686A">
      <w:pPr>
        <w:tabs>
          <w:tab w:val="left" w:pos="0"/>
        </w:tabs>
        <w:jc w:val="both"/>
      </w:pPr>
      <w:r w:rsidRPr="00C6686A">
        <w:t>In addition, the estrous cycle is a perfectly synchroni</w:t>
      </w:r>
      <w:r w:rsidR="009F3752">
        <w:t>s</w:t>
      </w:r>
      <w:r w:rsidRPr="00C6686A">
        <w:t>ed and timely event that relies on specific neuroendocrine circuitries. Those pathways differentiate during fetal life and are largely influenced by numerous factors and in particular the steroid environment of the foetus. Thus fetal exposure to steroidogenic compounds is very likely to result in estrous cycle disturbances after puberty.</w:t>
      </w:r>
    </w:p>
    <w:p w14:paraId="319B1EE6" w14:textId="77777777" w:rsidR="00C6686A" w:rsidRPr="00C6686A" w:rsidRDefault="00C6686A" w:rsidP="00C6686A">
      <w:pPr>
        <w:tabs>
          <w:tab w:val="left" w:pos="0"/>
        </w:tabs>
        <w:jc w:val="both"/>
      </w:pPr>
    </w:p>
    <w:p w14:paraId="26FD3466" w14:textId="5FC36CEA" w:rsidR="00C6686A" w:rsidRPr="00C6686A" w:rsidRDefault="00C6686A" w:rsidP="00C6686A">
      <w:pPr>
        <w:tabs>
          <w:tab w:val="left" w:pos="0"/>
        </w:tabs>
        <w:jc w:val="both"/>
      </w:pPr>
      <w:r w:rsidRPr="00C6686A">
        <w:t xml:space="preserve">This review clearly shows that exposure to BPA at </w:t>
      </w:r>
      <w:r w:rsidR="00DD5C16">
        <w:t xml:space="preserve">the </w:t>
      </w:r>
      <w:r w:rsidRPr="00C6686A">
        <w:t xml:space="preserve">adult stage alters the endocrine steroidogenic function of the ovary and more specifically the production of estrogens by the follicle, </w:t>
      </w:r>
      <w:r w:rsidR="001931D7">
        <w:t xml:space="preserve">potentially </w:t>
      </w:r>
      <w:r w:rsidRPr="00C6686A">
        <w:t xml:space="preserve">leading to disturbance in the estrous cycle. </w:t>
      </w:r>
      <w:r w:rsidR="000C2638">
        <w:t>Although m</w:t>
      </w:r>
      <w:r w:rsidRPr="00C6686A">
        <w:t>ost of the reported evidence rel</w:t>
      </w:r>
      <w:r w:rsidR="000C2638">
        <w:t>ies</w:t>
      </w:r>
      <w:r w:rsidRPr="00C6686A">
        <w:t xml:space="preserve"> on rodent studies </w:t>
      </w:r>
      <w:r w:rsidR="000C2638">
        <w:t xml:space="preserve">there are </w:t>
      </w:r>
      <w:r w:rsidR="000C2638" w:rsidRPr="00716EB2">
        <w:rPr>
          <w:i/>
        </w:rPr>
        <w:t>in vitro</w:t>
      </w:r>
      <w:r w:rsidR="000C2638">
        <w:t xml:space="preserve"> data showing</w:t>
      </w:r>
      <w:r w:rsidRPr="00C6686A">
        <w:t xml:space="preserve"> the same negative effect of BPA on the estrogen production in the human follicle cells. Furthermore, an indication of a negative association between the ability of the follicle to produce estrogens and </w:t>
      </w:r>
      <w:r w:rsidR="000C2638">
        <w:t xml:space="preserve">exposure to </w:t>
      </w:r>
      <w:r w:rsidRPr="00C6686A">
        <w:t>BPA was observed in women. Lastly, the role of estrogens in the maintenance of the cycle is similar in rodents and human</w:t>
      </w:r>
      <w:r w:rsidR="006601E8">
        <w:t>s</w:t>
      </w:r>
      <w:r w:rsidRPr="00C6686A">
        <w:t xml:space="preserve">. Thus, we conclude that it is quite likely that BPA </w:t>
      </w:r>
      <w:r w:rsidR="00940759">
        <w:t>may alter</w:t>
      </w:r>
      <w:r w:rsidRPr="00C6686A">
        <w:t xml:space="preserve"> the ovarian cycle in human</w:t>
      </w:r>
      <w:r w:rsidR="006601E8">
        <w:t>s</w:t>
      </w:r>
      <w:r w:rsidRPr="00C6686A">
        <w:t xml:space="preserve"> </w:t>
      </w:r>
      <w:r w:rsidR="00940759">
        <w:t>through</w:t>
      </w:r>
      <w:r w:rsidRPr="00C6686A">
        <w:t xml:space="preserve"> the disruption of the endocrine activity of the ovarian follicle.</w:t>
      </w:r>
    </w:p>
    <w:p w14:paraId="5ACFF489" w14:textId="77777777" w:rsidR="00C6686A" w:rsidRPr="00C6686A" w:rsidRDefault="00C6686A" w:rsidP="00C6686A">
      <w:pPr>
        <w:tabs>
          <w:tab w:val="left" w:pos="0"/>
        </w:tabs>
        <w:jc w:val="both"/>
      </w:pPr>
    </w:p>
    <w:p w14:paraId="76E5108C" w14:textId="6F1D6153" w:rsidR="00C6686A" w:rsidRPr="00C6686A" w:rsidRDefault="00C6686A" w:rsidP="00C6686A">
      <w:pPr>
        <w:tabs>
          <w:tab w:val="left" w:pos="0"/>
        </w:tabs>
        <w:jc w:val="both"/>
      </w:pPr>
      <w:r w:rsidRPr="00C6686A">
        <w:t>At the neuroendocrine level, BPA can also act during the perinatal/postnatal organi</w:t>
      </w:r>
      <w:r w:rsidR="00B46F4B">
        <w:t>s</w:t>
      </w:r>
      <w:r w:rsidRPr="00C6686A">
        <w:t>ation or adult activation of the hypothalamus-pituitary system in rodents or primate</w:t>
      </w:r>
      <w:r w:rsidR="006601E8">
        <w:t>s</w:t>
      </w:r>
      <w:r w:rsidRPr="00C6686A">
        <w:t>. Because of the similarities in sex-steroid-induced regulation of this axis between humans and rodents, it is possible that the changes in kisspeptin, GnRH expression, activity or liberation and sex steroid receptor expression induced by developmental or adult exposure to BPA occur also in humans and therefore impact estrous cyclicity.</w:t>
      </w:r>
    </w:p>
    <w:p w14:paraId="4CB8B076" w14:textId="77777777" w:rsidR="00C6686A" w:rsidRPr="00C6686A" w:rsidRDefault="00C6686A" w:rsidP="00C6686A">
      <w:pPr>
        <w:tabs>
          <w:tab w:val="left" w:pos="0"/>
        </w:tabs>
        <w:jc w:val="both"/>
      </w:pPr>
    </w:p>
    <w:bookmarkStart w:id="224" w:name="_Toc472542949"/>
    <w:p w14:paraId="64568465" w14:textId="276692E1" w:rsidR="00C6686A" w:rsidRPr="00C6686A" w:rsidRDefault="0024748C" w:rsidP="00C6686A">
      <w:pPr>
        <w:tabs>
          <w:tab w:val="left" w:pos="0"/>
        </w:tabs>
        <w:jc w:val="both"/>
      </w:pPr>
      <w:r>
        <w:fldChar w:fldCharType="begin"/>
      </w:r>
      <w:r w:rsidRPr="0024748C">
        <w:instrText xml:space="preserve"> REF _Ref472600349 \h </w:instrText>
      </w:r>
      <w:r>
        <w:instrText xml:space="preserve"> \* MERGEFORMAT </w:instrText>
      </w:r>
      <w:r>
        <w:fldChar w:fldCharType="separate"/>
      </w:r>
      <w:r w:rsidR="00F74D1B" w:rsidRPr="00F74D1B">
        <w:t>Table 6</w:t>
      </w:r>
      <w:r>
        <w:fldChar w:fldCharType="end"/>
      </w:r>
      <w:r w:rsidR="00C6686A" w:rsidRPr="0024748C">
        <w:t xml:space="preserve"> </w:t>
      </w:r>
      <w:r w:rsidR="00C6686A" w:rsidRPr="00C6686A">
        <w:t xml:space="preserve">below summarises the documentation supporting the ED-mediated MoA of BPA proposed for each </w:t>
      </w:r>
      <w:r w:rsidR="006601E8">
        <w:t xml:space="preserve">of </w:t>
      </w:r>
      <w:r w:rsidR="00C6686A" w:rsidRPr="00C6686A">
        <w:t>the two different periods of exposure. It is likely that both MoA may simultaneously contribute to the effect observed during both periods of exposure but the present analysis has been focused on available lines of evidence.</w:t>
      </w:r>
      <w:bookmarkEnd w:id="224"/>
    </w:p>
    <w:p w14:paraId="6621F540" w14:textId="77777777" w:rsidR="00C6686A" w:rsidRPr="00C6686A" w:rsidRDefault="00C6686A" w:rsidP="00C6686A">
      <w:pPr>
        <w:tabs>
          <w:tab w:val="left" w:pos="0"/>
        </w:tabs>
        <w:jc w:val="both"/>
      </w:pPr>
    </w:p>
    <w:bookmarkStart w:id="225" w:name="_Toc472542950"/>
    <w:p w14:paraId="3FCA7AEE" w14:textId="3B00F878" w:rsidR="00C6686A" w:rsidRPr="00C6686A" w:rsidRDefault="0024748C" w:rsidP="00C6686A">
      <w:pPr>
        <w:tabs>
          <w:tab w:val="left" w:pos="0"/>
        </w:tabs>
        <w:jc w:val="both"/>
      </w:pPr>
      <w:r>
        <w:fldChar w:fldCharType="begin"/>
      </w:r>
      <w:r w:rsidRPr="0024748C">
        <w:instrText xml:space="preserve"> REF _Ref472600356 \h </w:instrText>
      </w:r>
      <w:r>
        <w:instrText xml:space="preserve"> \* MERGEFORMAT </w:instrText>
      </w:r>
      <w:r>
        <w:fldChar w:fldCharType="separate"/>
      </w:r>
      <w:r w:rsidR="00F74D1B" w:rsidRPr="00F74D1B">
        <w:t>Table 7</w:t>
      </w:r>
      <w:r>
        <w:fldChar w:fldCharType="end"/>
      </w:r>
      <w:r w:rsidR="00C6686A" w:rsidRPr="0024748C">
        <w:t xml:space="preserve"> </w:t>
      </w:r>
      <w:r w:rsidR="00C6686A" w:rsidRPr="00C6686A">
        <w:t>provides an overview of the critical elements in the identification of an endocrine disruptor and how they are fulfilled for alteration of estrous cycle by BPA.</w:t>
      </w:r>
      <w:bookmarkEnd w:id="225"/>
      <w:r w:rsidR="00C6686A" w:rsidRPr="00C6686A">
        <w:t xml:space="preserve"> </w:t>
      </w:r>
    </w:p>
    <w:p w14:paraId="55DADEC4" w14:textId="77777777" w:rsidR="00C6686A" w:rsidRPr="00C6686A" w:rsidRDefault="00C6686A" w:rsidP="00C6686A">
      <w:pPr>
        <w:tabs>
          <w:tab w:val="left" w:pos="0"/>
        </w:tabs>
        <w:jc w:val="both"/>
        <w:rPr>
          <w:lang w:val="en-US"/>
        </w:rPr>
      </w:pPr>
    </w:p>
    <w:p w14:paraId="48A0EB08" w14:textId="770611D0" w:rsidR="00C6686A" w:rsidRPr="00C6686A" w:rsidRDefault="00C6686A" w:rsidP="00C6686A">
      <w:pPr>
        <w:spacing w:after="240"/>
        <w:jc w:val="both"/>
        <w:rPr>
          <w:b/>
          <w:sz w:val="18"/>
          <w:szCs w:val="18"/>
          <w:lang w:val="en-US"/>
        </w:rPr>
      </w:pPr>
      <w:bookmarkStart w:id="226" w:name="_Ref472600349"/>
      <w:bookmarkStart w:id="227" w:name="_Toc476670780"/>
      <w:r w:rsidRPr="00C6686A">
        <w:rPr>
          <w:b/>
          <w:sz w:val="18"/>
          <w:szCs w:val="18"/>
          <w:lang w:val="en-US"/>
        </w:rPr>
        <w:t xml:space="preserve">Table </w:t>
      </w:r>
      <w:r w:rsidRPr="00C6686A">
        <w:rPr>
          <w:b/>
          <w:sz w:val="18"/>
          <w:szCs w:val="18"/>
          <w:lang w:val="en-US"/>
        </w:rPr>
        <w:fldChar w:fldCharType="begin"/>
      </w:r>
      <w:r w:rsidRPr="00C6686A">
        <w:rPr>
          <w:b/>
          <w:sz w:val="18"/>
          <w:szCs w:val="18"/>
          <w:lang w:val="en-US"/>
        </w:rPr>
        <w:instrText xml:space="preserve"> SEQ Table \* ARABIC </w:instrText>
      </w:r>
      <w:r w:rsidRPr="00C6686A">
        <w:rPr>
          <w:b/>
          <w:sz w:val="18"/>
          <w:szCs w:val="18"/>
          <w:lang w:val="en-US"/>
        </w:rPr>
        <w:fldChar w:fldCharType="separate"/>
      </w:r>
      <w:r w:rsidR="00F74D1B">
        <w:rPr>
          <w:b/>
          <w:noProof/>
          <w:sz w:val="18"/>
          <w:szCs w:val="18"/>
          <w:lang w:val="en-US"/>
        </w:rPr>
        <w:t>6</w:t>
      </w:r>
      <w:r w:rsidRPr="00C6686A">
        <w:rPr>
          <w:b/>
          <w:sz w:val="18"/>
          <w:szCs w:val="18"/>
          <w:lang w:val="en-US"/>
        </w:rPr>
        <w:fldChar w:fldCharType="end"/>
      </w:r>
      <w:bookmarkEnd w:id="226"/>
      <w:r w:rsidRPr="00C6686A">
        <w:rPr>
          <w:b/>
          <w:sz w:val="18"/>
          <w:szCs w:val="18"/>
          <w:lang w:val="en-US"/>
        </w:rPr>
        <w:t>: Summary table of proposed ED-mediated MoA of BPA on alteration of estrous cyclicity and its documentation</w:t>
      </w:r>
      <w:bookmarkEnd w:id="227"/>
    </w:p>
    <w:tbl>
      <w:tblPr>
        <w:tblStyle w:val="Grilledutableau5"/>
        <w:tblW w:w="0" w:type="auto"/>
        <w:tblLook w:val="04A0" w:firstRow="1" w:lastRow="0" w:firstColumn="1" w:lastColumn="0" w:noHBand="0" w:noVBand="1"/>
      </w:tblPr>
      <w:tblGrid>
        <w:gridCol w:w="1898"/>
        <w:gridCol w:w="2497"/>
        <w:gridCol w:w="2376"/>
        <w:gridCol w:w="2268"/>
      </w:tblGrid>
      <w:tr w:rsidR="00C6686A" w:rsidRPr="008A2F4B" w14:paraId="627A5738" w14:textId="77777777" w:rsidTr="0011242C">
        <w:tc>
          <w:tcPr>
            <w:tcW w:w="1898" w:type="dxa"/>
            <w:shd w:val="clear" w:color="auto" w:fill="F2F2F2" w:themeFill="background1" w:themeFillShade="F2"/>
          </w:tcPr>
          <w:p w14:paraId="606565F9" w14:textId="77777777" w:rsidR="00C6686A" w:rsidRPr="0011242C" w:rsidRDefault="00C6686A" w:rsidP="0011242C">
            <w:pPr>
              <w:tabs>
                <w:tab w:val="left" w:pos="0"/>
              </w:tabs>
              <w:rPr>
                <w:b/>
                <w:sz w:val="18"/>
                <w:szCs w:val="18"/>
                <w:lang w:val="en-US"/>
              </w:rPr>
            </w:pPr>
            <w:r w:rsidRPr="0011242C">
              <w:rPr>
                <w:b/>
                <w:sz w:val="18"/>
                <w:szCs w:val="18"/>
                <w:lang w:val="en-US"/>
              </w:rPr>
              <w:t>Mode of action documented for the respective periods of exposure</w:t>
            </w:r>
          </w:p>
        </w:tc>
        <w:tc>
          <w:tcPr>
            <w:tcW w:w="4873" w:type="dxa"/>
            <w:gridSpan w:val="2"/>
            <w:shd w:val="clear" w:color="auto" w:fill="F2F2F2" w:themeFill="background1" w:themeFillShade="F2"/>
          </w:tcPr>
          <w:p w14:paraId="2D05FA05" w14:textId="77777777" w:rsidR="00C6686A" w:rsidRPr="0011242C" w:rsidRDefault="00C6686A" w:rsidP="0011242C">
            <w:pPr>
              <w:tabs>
                <w:tab w:val="left" w:pos="0"/>
              </w:tabs>
              <w:rPr>
                <w:b/>
                <w:sz w:val="18"/>
                <w:szCs w:val="18"/>
                <w:lang w:val="en-US"/>
              </w:rPr>
            </w:pPr>
          </w:p>
          <w:p w14:paraId="59554F42" w14:textId="77777777" w:rsidR="00C6686A" w:rsidRPr="0011242C" w:rsidRDefault="00C6686A" w:rsidP="0011242C">
            <w:pPr>
              <w:tabs>
                <w:tab w:val="left" w:pos="0"/>
              </w:tabs>
              <w:rPr>
                <w:b/>
                <w:sz w:val="18"/>
                <w:szCs w:val="18"/>
                <w:lang w:val="en-US"/>
              </w:rPr>
            </w:pPr>
            <w:r w:rsidRPr="0011242C">
              <w:rPr>
                <w:b/>
                <w:sz w:val="18"/>
                <w:szCs w:val="18"/>
                <w:lang w:val="en-US"/>
              </w:rPr>
              <w:t>Underlying cellular/molecular events</w:t>
            </w:r>
          </w:p>
        </w:tc>
        <w:tc>
          <w:tcPr>
            <w:tcW w:w="2268" w:type="dxa"/>
            <w:shd w:val="clear" w:color="auto" w:fill="F2F2F2" w:themeFill="background1" w:themeFillShade="F2"/>
          </w:tcPr>
          <w:p w14:paraId="38CE6EB8" w14:textId="77777777" w:rsidR="00C6686A" w:rsidRPr="0011242C" w:rsidRDefault="00C6686A" w:rsidP="0011242C">
            <w:pPr>
              <w:tabs>
                <w:tab w:val="left" w:pos="0"/>
              </w:tabs>
              <w:rPr>
                <w:b/>
                <w:sz w:val="18"/>
                <w:szCs w:val="18"/>
                <w:lang w:val="en-US"/>
              </w:rPr>
            </w:pPr>
            <w:r w:rsidRPr="0011242C">
              <w:rPr>
                <w:b/>
                <w:sz w:val="18"/>
                <w:szCs w:val="18"/>
                <w:lang w:val="en-US"/>
              </w:rPr>
              <w:t>Alteration of organ/function</w:t>
            </w:r>
          </w:p>
        </w:tc>
      </w:tr>
      <w:tr w:rsidR="00C6686A" w:rsidRPr="008A2F4B" w14:paraId="01954A1B" w14:textId="77777777" w:rsidTr="00C6686A">
        <w:tc>
          <w:tcPr>
            <w:tcW w:w="1898" w:type="dxa"/>
          </w:tcPr>
          <w:p w14:paraId="0A70D909" w14:textId="77777777" w:rsidR="00C6686A" w:rsidRPr="008A2F4B" w:rsidRDefault="00C6686A" w:rsidP="0011242C">
            <w:pPr>
              <w:tabs>
                <w:tab w:val="left" w:pos="0"/>
              </w:tabs>
              <w:rPr>
                <w:sz w:val="18"/>
                <w:szCs w:val="18"/>
                <w:lang w:val="en-US"/>
              </w:rPr>
            </w:pPr>
            <w:r w:rsidRPr="008A2F4B">
              <w:rPr>
                <w:sz w:val="18"/>
                <w:szCs w:val="18"/>
                <w:lang w:val="en-US"/>
              </w:rPr>
              <w:t>Alteration of sex steroid ovarian steroidogenesis during adult exposure</w:t>
            </w:r>
          </w:p>
        </w:tc>
        <w:tc>
          <w:tcPr>
            <w:tcW w:w="2497" w:type="dxa"/>
          </w:tcPr>
          <w:p w14:paraId="2642F202" w14:textId="77777777" w:rsidR="00C6686A" w:rsidRPr="008A2F4B" w:rsidRDefault="00C6686A" w:rsidP="00B46F4B">
            <w:pPr>
              <w:widowControl/>
              <w:spacing w:after="58" w:line="216" w:lineRule="auto"/>
              <w:rPr>
                <w:rFonts w:eastAsiaTheme="minorEastAsia"/>
                <w:sz w:val="18"/>
                <w:szCs w:val="18"/>
                <w:lang w:val="en-US" w:eastAsia="zh-CN"/>
              </w:rPr>
            </w:pPr>
            <w:r w:rsidRPr="008A2F4B">
              <w:rPr>
                <w:rFonts w:eastAsiaTheme="minorEastAsia"/>
                <w:sz w:val="18"/>
                <w:szCs w:val="18"/>
                <w:lang w:val="en-US" w:eastAsia="zh-CN"/>
              </w:rPr>
              <w:t xml:space="preserve">Reduced expression and activity of aromatase </w:t>
            </w:r>
          </w:p>
          <w:p w14:paraId="714AF1FE" w14:textId="71061611" w:rsidR="00C6686A" w:rsidRPr="008A2F4B" w:rsidRDefault="00C6686A" w:rsidP="00B46F4B">
            <w:pPr>
              <w:widowControl/>
              <w:numPr>
                <w:ilvl w:val="0"/>
                <w:numId w:val="24"/>
              </w:numPr>
              <w:spacing w:after="58" w:line="216" w:lineRule="auto"/>
              <w:ind w:left="284" w:hanging="284"/>
              <w:rPr>
                <w:rFonts w:ascii="Times New Roman" w:eastAsiaTheme="minorEastAsia" w:hAnsi="Times New Roman"/>
                <w:sz w:val="18"/>
                <w:szCs w:val="18"/>
                <w:lang w:val="en-US" w:eastAsia="zh-CN"/>
              </w:rPr>
            </w:pPr>
            <w:r w:rsidRPr="008A2F4B">
              <w:rPr>
                <w:rFonts w:eastAsiaTheme="minorEastAsia"/>
                <w:i/>
                <w:sz w:val="18"/>
                <w:szCs w:val="18"/>
                <w:lang w:val="en-US" w:eastAsia="zh-CN"/>
              </w:rPr>
              <w:t>In vitro</w:t>
            </w:r>
            <w:r w:rsidRPr="008A2F4B">
              <w:rPr>
                <w:rFonts w:eastAsiaTheme="minorEastAsia"/>
                <w:sz w:val="18"/>
                <w:szCs w:val="18"/>
                <w:lang w:val="en-US" w:eastAsia="zh-CN"/>
              </w:rPr>
              <w:t>: Watanabe 201</w:t>
            </w:r>
            <w:r w:rsidR="001547CB">
              <w:rPr>
                <w:rFonts w:eastAsiaTheme="minorEastAsia"/>
                <w:sz w:val="18"/>
                <w:szCs w:val="18"/>
                <w:lang w:val="en-US" w:eastAsia="zh-CN"/>
              </w:rPr>
              <w:t>2</w:t>
            </w:r>
            <w:r w:rsidRPr="008A2F4B">
              <w:rPr>
                <w:rFonts w:eastAsiaTheme="minorEastAsia"/>
                <w:sz w:val="18"/>
                <w:szCs w:val="18"/>
                <w:lang w:val="en-US" w:eastAsia="zh-CN"/>
              </w:rPr>
              <w:t>, Kwintkiewitcz 2010, Mansur, 2016</w:t>
            </w:r>
          </w:p>
          <w:p w14:paraId="6332911C" w14:textId="77777777" w:rsidR="00C6686A" w:rsidRPr="008A2F4B" w:rsidRDefault="00C6686A" w:rsidP="00B46F4B">
            <w:pPr>
              <w:widowControl/>
              <w:numPr>
                <w:ilvl w:val="0"/>
                <w:numId w:val="24"/>
              </w:numPr>
              <w:spacing w:after="58" w:line="216" w:lineRule="auto"/>
              <w:ind w:left="284" w:hanging="284"/>
              <w:rPr>
                <w:rFonts w:ascii="Times New Roman" w:eastAsiaTheme="minorEastAsia" w:hAnsi="Times New Roman"/>
                <w:sz w:val="18"/>
                <w:szCs w:val="18"/>
                <w:lang w:val="es-ES" w:eastAsia="zh-CN"/>
              </w:rPr>
            </w:pPr>
            <w:bookmarkStart w:id="228" w:name="_Toc472542951"/>
            <w:r w:rsidRPr="008A2F4B">
              <w:rPr>
                <w:rFonts w:eastAsiaTheme="minorEastAsia"/>
                <w:i/>
                <w:sz w:val="18"/>
                <w:szCs w:val="18"/>
                <w:lang w:val="es-ES" w:eastAsia="zh-CN"/>
              </w:rPr>
              <w:t>In vivo</w:t>
            </w:r>
            <w:r w:rsidRPr="008A2F4B">
              <w:rPr>
                <w:rFonts w:eastAsiaTheme="minorEastAsia"/>
                <w:sz w:val="18"/>
                <w:szCs w:val="18"/>
                <w:lang w:val="es-ES" w:eastAsia="zh-CN"/>
              </w:rPr>
              <w:t xml:space="preserve">: Lee </w:t>
            </w:r>
            <w:r w:rsidRPr="0011242C">
              <w:rPr>
                <w:rFonts w:eastAsiaTheme="minorEastAsia"/>
                <w:i/>
                <w:sz w:val="18"/>
                <w:szCs w:val="18"/>
                <w:lang w:val="es-ES" w:eastAsia="zh-CN"/>
              </w:rPr>
              <w:t>et al</w:t>
            </w:r>
            <w:r w:rsidRPr="008A2F4B">
              <w:rPr>
                <w:rFonts w:eastAsiaTheme="minorEastAsia"/>
                <w:sz w:val="18"/>
                <w:szCs w:val="18"/>
                <w:lang w:val="es-ES" w:eastAsia="zh-CN"/>
              </w:rPr>
              <w:t>., 2013</w:t>
            </w:r>
            <w:bookmarkEnd w:id="228"/>
            <w:r w:rsidRPr="008A2F4B">
              <w:rPr>
                <w:rFonts w:eastAsiaTheme="minorEastAsia"/>
                <w:sz w:val="18"/>
                <w:szCs w:val="18"/>
                <w:lang w:val="es-ES" w:eastAsia="zh-CN"/>
              </w:rPr>
              <w:t xml:space="preserve"> </w:t>
            </w:r>
          </w:p>
        </w:tc>
        <w:tc>
          <w:tcPr>
            <w:tcW w:w="2376" w:type="dxa"/>
          </w:tcPr>
          <w:p w14:paraId="25F5D855" w14:textId="77777777" w:rsidR="00C6686A" w:rsidRPr="008A2F4B" w:rsidRDefault="00C6686A" w:rsidP="00B46F4B">
            <w:pPr>
              <w:widowControl/>
              <w:spacing w:after="58" w:line="216" w:lineRule="auto"/>
              <w:rPr>
                <w:rFonts w:eastAsiaTheme="minorEastAsia"/>
                <w:sz w:val="18"/>
                <w:szCs w:val="18"/>
                <w:lang w:val="en-US" w:eastAsia="zh-CN"/>
              </w:rPr>
            </w:pPr>
            <w:r w:rsidRPr="008A2F4B">
              <w:rPr>
                <w:rFonts w:eastAsiaTheme="minorEastAsia"/>
                <w:sz w:val="18"/>
                <w:szCs w:val="18"/>
                <w:lang w:val="en-US" w:eastAsia="zh-CN"/>
              </w:rPr>
              <w:t>Decreased estradiol levels</w:t>
            </w:r>
          </w:p>
          <w:p w14:paraId="637903B4" w14:textId="4328788D" w:rsidR="00C6686A" w:rsidRDefault="00C6686A" w:rsidP="00B46F4B">
            <w:pPr>
              <w:widowControl/>
              <w:numPr>
                <w:ilvl w:val="0"/>
                <w:numId w:val="24"/>
              </w:numPr>
              <w:spacing w:after="58" w:line="216" w:lineRule="auto"/>
              <w:ind w:left="284" w:hanging="284"/>
              <w:rPr>
                <w:rFonts w:eastAsiaTheme="minorEastAsia"/>
                <w:sz w:val="18"/>
                <w:szCs w:val="18"/>
                <w:lang w:val="en-US" w:eastAsia="zh-CN"/>
              </w:rPr>
            </w:pPr>
            <w:r w:rsidRPr="008A2F4B">
              <w:rPr>
                <w:rFonts w:eastAsiaTheme="minorEastAsia"/>
                <w:i/>
                <w:sz w:val="18"/>
                <w:szCs w:val="18"/>
                <w:lang w:val="en-US" w:eastAsia="zh-CN"/>
              </w:rPr>
              <w:t>In vitro</w:t>
            </w:r>
            <w:r w:rsidRPr="008A2F4B">
              <w:rPr>
                <w:rFonts w:eastAsiaTheme="minorEastAsia"/>
                <w:sz w:val="18"/>
                <w:szCs w:val="18"/>
                <w:lang w:val="en-US" w:eastAsia="zh-CN"/>
              </w:rPr>
              <w:t xml:space="preserve">: </w:t>
            </w:r>
            <w:r w:rsidR="00C302EC">
              <w:rPr>
                <w:rFonts w:eastAsiaTheme="minorEastAsia"/>
                <w:sz w:val="18"/>
                <w:szCs w:val="18"/>
                <w:lang w:val="en-US" w:eastAsia="zh-CN"/>
              </w:rPr>
              <w:t>Zhou 2008, Peretz 2011, Mlynarcikova 2005, Kwintkiewitcz 2010, Mansur 2016</w:t>
            </w:r>
          </w:p>
          <w:p w14:paraId="760C05A3" w14:textId="77777777" w:rsidR="008A2F4B" w:rsidRPr="008A2F4B" w:rsidRDefault="008A2F4B" w:rsidP="00B46F4B">
            <w:pPr>
              <w:widowControl/>
              <w:spacing w:after="58" w:line="216" w:lineRule="auto"/>
              <w:ind w:left="284"/>
              <w:rPr>
                <w:rFonts w:eastAsiaTheme="minorEastAsia"/>
                <w:sz w:val="28"/>
                <w:szCs w:val="28"/>
                <w:lang w:val="en-US" w:eastAsia="zh-CN"/>
              </w:rPr>
            </w:pPr>
          </w:p>
          <w:p w14:paraId="348FED87" w14:textId="77777777" w:rsidR="00C6686A" w:rsidRPr="008A2F4B" w:rsidRDefault="00C6686A" w:rsidP="00B46F4B">
            <w:pPr>
              <w:widowControl/>
              <w:numPr>
                <w:ilvl w:val="0"/>
                <w:numId w:val="24"/>
              </w:numPr>
              <w:spacing w:after="58" w:line="216" w:lineRule="auto"/>
              <w:ind w:left="284" w:hanging="284"/>
              <w:rPr>
                <w:rFonts w:eastAsiaTheme="minorEastAsia"/>
                <w:sz w:val="18"/>
                <w:szCs w:val="18"/>
                <w:lang w:val="es-ES" w:eastAsia="zh-CN"/>
              </w:rPr>
            </w:pPr>
            <w:bookmarkStart w:id="229" w:name="_Toc472542952"/>
            <w:r w:rsidRPr="008A2F4B">
              <w:rPr>
                <w:rFonts w:eastAsiaTheme="minorEastAsia"/>
                <w:i/>
                <w:sz w:val="18"/>
                <w:szCs w:val="18"/>
                <w:lang w:val="es-ES" w:eastAsia="zh-CN"/>
              </w:rPr>
              <w:t>In vivo</w:t>
            </w:r>
            <w:r w:rsidRPr="008A2F4B">
              <w:rPr>
                <w:rFonts w:eastAsiaTheme="minorEastAsia"/>
                <w:sz w:val="18"/>
                <w:szCs w:val="18"/>
                <w:lang w:val="es-ES" w:eastAsia="zh-CN"/>
              </w:rPr>
              <w:t xml:space="preserve">: Lee </w:t>
            </w:r>
            <w:r w:rsidRPr="0011242C">
              <w:rPr>
                <w:rFonts w:eastAsiaTheme="minorEastAsia"/>
                <w:i/>
                <w:sz w:val="18"/>
                <w:szCs w:val="18"/>
                <w:lang w:val="es-ES" w:eastAsia="zh-CN"/>
              </w:rPr>
              <w:t>et al</w:t>
            </w:r>
            <w:r w:rsidRPr="008A2F4B">
              <w:rPr>
                <w:rFonts w:eastAsiaTheme="minorEastAsia"/>
                <w:sz w:val="18"/>
                <w:szCs w:val="18"/>
                <w:lang w:val="es-ES" w:eastAsia="zh-CN"/>
              </w:rPr>
              <w:t>., 2013</w:t>
            </w:r>
            <w:bookmarkEnd w:id="229"/>
          </w:p>
        </w:tc>
        <w:tc>
          <w:tcPr>
            <w:tcW w:w="2268" w:type="dxa"/>
          </w:tcPr>
          <w:p w14:paraId="1098256B" w14:textId="77777777" w:rsidR="00C6686A" w:rsidRPr="008A2F4B" w:rsidRDefault="00C6686A" w:rsidP="0011242C">
            <w:pPr>
              <w:tabs>
                <w:tab w:val="left" w:pos="0"/>
              </w:tabs>
              <w:rPr>
                <w:rFonts w:eastAsia="Symbol" w:cs="Meta Offc"/>
                <w:color w:val="000000" w:themeColor="dark1"/>
                <w:kern w:val="24"/>
                <w:sz w:val="18"/>
                <w:szCs w:val="18"/>
                <w:lang w:val="en-US"/>
              </w:rPr>
            </w:pPr>
            <w:r w:rsidRPr="008A2F4B">
              <w:rPr>
                <w:rFonts w:eastAsia="Symbol" w:cs="Meta Offc"/>
                <w:color w:val="000000" w:themeColor="dark1"/>
                <w:kern w:val="24"/>
                <w:sz w:val="18"/>
                <w:szCs w:val="18"/>
                <w:lang w:val="en-US"/>
              </w:rPr>
              <w:t>Alteration of estrous</w:t>
            </w:r>
            <w:r w:rsidRPr="008A2F4B">
              <w:rPr>
                <w:rFonts w:ascii="Calibri" w:eastAsia="Symbol" w:hAnsi="Calibri" w:cs="Meta Offc"/>
                <w:color w:val="000000" w:themeColor="dark1"/>
                <w:kern w:val="24"/>
                <w:sz w:val="18"/>
                <w:szCs w:val="18"/>
                <w:lang w:val="en-US"/>
              </w:rPr>
              <w:t xml:space="preserve"> </w:t>
            </w:r>
            <w:r w:rsidRPr="008A2F4B">
              <w:rPr>
                <w:rFonts w:eastAsia="Symbol" w:cs="Meta Offc"/>
                <w:color w:val="000000" w:themeColor="dark1"/>
                <w:kern w:val="24"/>
                <w:sz w:val="18"/>
                <w:szCs w:val="18"/>
                <w:lang w:val="en-US"/>
              </w:rPr>
              <w:t>cyclicity</w:t>
            </w:r>
          </w:p>
          <w:p w14:paraId="37E03763" w14:textId="77777777" w:rsidR="00C6686A" w:rsidRDefault="00C6686A" w:rsidP="0011242C">
            <w:pPr>
              <w:tabs>
                <w:tab w:val="left" w:pos="0"/>
              </w:tabs>
              <w:rPr>
                <w:rFonts w:eastAsia="Symbol" w:cs="Meta Offc"/>
                <w:color w:val="000000" w:themeColor="dark1"/>
                <w:kern w:val="24"/>
                <w:sz w:val="18"/>
                <w:szCs w:val="18"/>
                <w:lang w:val="en-US"/>
              </w:rPr>
            </w:pPr>
          </w:p>
          <w:p w14:paraId="2F694F18" w14:textId="77777777" w:rsidR="008A2F4B" w:rsidRPr="008A2F4B" w:rsidRDefault="008A2F4B" w:rsidP="0011242C">
            <w:pPr>
              <w:tabs>
                <w:tab w:val="left" w:pos="0"/>
              </w:tabs>
              <w:rPr>
                <w:rFonts w:eastAsia="Symbol" w:cs="Meta Offc"/>
                <w:color w:val="000000" w:themeColor="dark1"/>
                <w:kern w:val="24"/>
                <w:sz w:val="32"/>
                <w:szCs w:val="32"/>
                <w:lang w:val="en-US"/>
              </w:rPr>
            </w:pPr>
          </w:p>
          <w:p w14:paraId="2FB9AFAD" w14:textId="77777777" w:rsidR="00C6686A" w:rsidRPr="008A2F4B" w:rsidRDefault="00C6686A" w:rsidP="00B46F4B">
            <w:pPr>
              <w:widowControl/>
              <w:numPr>
                <w:ilvl w:val="0"/>
                <w:numId w:val="24"/>
              </w:numPr>
              <w:spacing w:after="58" w:line="216" w:lineRule="auto"/>
              <w:ind w:left="284" w:hanging="284"/>
              <w:rPr>
                <w:rFonts w:eastAsiaTheme="minorEastAsia"/>
                <w:sz w:val="18"/>
                <w:szCs w:val="18"/>
                <w:lang w:val="en-US" w:eastAsia="zh-CN"/>
              </w:rPr>
            </w:pPr>
            <w:r w:rsidRPr="008A2F4B">
              <w:rPr>
                <w:rFonts w:eastAsiaTheme="minorEastAsia"/>
                <w:i/>
                <w:sz w:val="18"/>
                <w:szCs w:val="18"/>
                <w:lang w:val="en-US" w:eastAsia="zh-CN"/>
              </w:rPr>
              <w:t>In vivo</w:t>
            </w:r>
            <w:r w:rsidRPr="008A2F4B">
              <w:rPr>
                <w:rFonts w:eastAsiaTheme="minorEastAsia"/>
                <w:sz w:val="18"/>
                <w:szCs w:val="18"/>
                <w:lang w:val="en-US" w:eastAsia="zh-CN"/>
              </w:rPr>
              <w:t>: Lee 2013, Laws 2000, Tyl 2008</w:t>
            </w:r>
          </w:p>
        </w:tc>
      </w:tr>
      <w:tr w:rsidR="00C6686A" w:rsidRPr="005A359F" w14:paraId="588711CC" w14:textId="77777777" w:rsidTr="00C6686A">
        <w:trPr>
          <w:trHeight w:val="1783"/>
        </w:trPr>
        <w:tc>
          <w:tcPr>
            <w:tcW w:w="1898" w:type="dxa"/>
          </w:tcPr>
          <w:p w14:paraId="5748A182" w14:textId="77777777" w:rsidR="00C6686A" w:rsidRPr="008A2F4B" w:rsidRDefault="00C6686A" w:rsidP="0011242C">
            <w:pPr>
              <w:tabs>
                <w:tab w:val="left" w:pos="0"/>
              </w:tabs>
              <w:rPr>
                <w:sz w:val="18"/>
                <w:szCs w:val="18"/>
                <w:lang w:val="en-US"/>
              </w:rPr>
            </w:pPr>
            <w:r w:rsidRPr="008A2F4B">
              <w:rPr>
                <w:sz w:val="18"/>
                <w:szCs w:val="18"/>
                <w:lang w:val="en-US"/>
              </w:rPr>
              <w:t>Alteration of neuroendocrine regulation/ development of the reproductive function during developmental exposure</w:t>
            </w:r>
          </w:p>
        </w:tc>
        <w:tc>
          <w:tcPr>
            <w:tcW w:w="2497" w:type="dxa"/>
          </w:tcPr>
          <w:p w14:paraId="1868DECF" w14:textId="77777777" w:rsidR="00C6686A" w:rsidRPr="008A2F4B" w:rsidRDefault="00C6686A" w:rsidP="00B46F4B">
            <w:pPr>
              <w:widowControl/>
              <w:spacing w:after="58" w:line="216" w:lineRule="auto"/>
              <w:rPr>
                <w:rFonts w:eastAsiaTheme="minorEastAsia"/>
                <w:sz w:val="18"/>
                <w:szCs w:val="18"/>
                <w:lang w:val="en-US" w:eastAsia="zh-CN"/>
              </w:rPr>
            </w:pPr>
            <w:r w:rsidRPr="008A2F4B">
              <w:rPr>
                <w:rFonts w:eastAsiaTheme="minorEastAsia" w:cs="Meta Offc"/>
                <w:color w:val="000000" w:themeColor="text1"/>
                <w:kern w:val="24"/>
                <w:sz w:val="18"/>
                <w:szCs w:val="18"/>
                <w:lang w:val="en-US" w:eastAsia="zh-CN"/>
              </w:rPr>
              <w:t xml:space="preserve">Alteration of kisspeptin expression </w:t>
            </w:r>
          </w:p>
          <w:p w14:paraId="0A385D54" w14:textId="77777777" w:rsidR="00C6686A" w:rsidRPr="008A2F4B" w:rsidRDefault="00C6686A" w:rsidP="00B46F4B">
            <w:pPr>
              <w:widowControl/>
              <w:spacing w:after="58" w:line="216" w:lineRule="auto"/>
              <w:rPr>
                <w:rFonts w:eastAsiaTheme="minorEastAsia"/>
                <w:sz w:val="18"/>
                <w:szCs w:val="18"/>
                <w:lang w:val="en-US" w:eastAsia="zh-CN"/>
              </w:rPr>
            </w:pPr>
          </w:p>
          <w:p w14:paraId="2F6126D9" w14:textId="77777777" w:rsidR="00C6686A" w:rsidRPr="008A2F4B" w:rsidRDefault="00C6686A" w:rsidP="00B46F4B">
            <w:pPr>
              <w:widowControl/>
              <w:numPr>
                <w:ilvl w:val="0"/>
                <w:numId w:val="24"/>
              </w:numPr>
              <w:spacing w:after="58" w:line="216" w:lineRule="auto"/>
              <w:ind w:left="284" w:hanging="284"/>
              <w:rPr>
                <w:rFonts w:eastAsiaTheme="minorEastAsia"/>
                <w:sz w:val="18"/>
                <w:szCs w:val="18"/>
                <w:lang w:val="en-US" w:eastAsia="zh-CN"/>
              </w:rPr>
            </w:pPr>
            <w:r w:rsidRPr="008A2F4B">
              <w:rPr>
                <w:rFonts w:eastAsiaTheme="minorEastAsia"/>
                <w:i/>
                <w:sz w:val="18"/>
                <w:szCs w:val="18"/>
                <w:lang w:val="en-US" w:eastAsia="zh-CN"/>
              </w:rPr>
              <w:t>In vitro</w:t>
            </w:r>
            <w:r w:rsidRPr="008A2F4B">
              <w:rPr>
                <w:rFonts w:eastAsiaTheme="minorEastAsia"/>
                <w:sz w:val="18"/>
                <w:szCs w:val="18"/>
                <w:lang w:val="en-US" w:eastAsia="zh-CN"/>
              </w:rPr>
              <w:t>: Klenke 2016</w:t>
            </w:r>
          </w:p>
          <w:p w14:paraId="3D1C29AD" w14:textId="77777777" w:rsidR="00C6686A" w:rsidRPr="008A2F4B" w:rsidRDefault="00C6686A" w:rsidP="00B46F4B">
            <w:pPr>
              <w:widowControl/>
              <w:numPr>
                <w:ilvl w:val="0"/>
                <w:numId w:val="24"/>
              </w:numPr>
              <w:spacing w:after="58" w:line="216" w:lineRule="auto"/>
              <w:ind w:left="284" w:hanging="284"/>
              <w:rPr>
                <w:rFonts w:eastAsiaTheme="minorEastAsia"/>
                <w:sz w:val="18"/>
                <w:szCs w:val="18"/>
                <w:lang w:val="es-ES" w:eastAsia="zh-CN"/>
              </w:rPr>
            </w:pPr>
            <w:bookmarkStart w:id="230" w:name="_Toc472542953"/>
            <w:r w:rsidRPr="008A2F4B">
              <w:rPr>
                <w:rFonts w:eastAsiaTheme="minorEastAsia"/>
                <w:i/>
                <w:sz w:val="18"/>
                <w:szCs w:val="18"/>
                <w:lang w:val="es-ES" w:eastAsia="zh-CN"/>
              </w:rPr>
              <w:t>In vivo</w:t>
            </w:r>
            <w:r w:rsidRPr="008A2F4B">
              <w:rPr>
                <w:rFonts w:eastAsiaTheme="minorEastAsia"/>
                <w:sz w:val="18"/>
                <w:szCs w:val="18"/>
                <w:lang w:val="es-ES" w:eastAsia="zh-CN"/>
              </w:rPr>
              <w:t>: Cao 2012, Navarro 2009, Xi 2011, Naulé 2014, Kurian 2015</w:t>
            </w:r>
            <w:bookmarkEnd w:id="230"/>
          </w:p>
          <w:p w14:paraId="7C779953" w14:textId="77777777" w:rsidR="00C6686A" w:rsidRPr="008A2F4B" w:rsidRDefault="00C6686A" w:rsidP="0011242C">
            <w:pPr>
              <w:tabs>
                <w:tab w:val="left" w:pos="0"/>
              </w:tabs>
              <w:rPr>
                <w:sz w:val="18"/>
                <w:szCs w:val="18"/>
                <w:lang w:val="es-ES"/>
              </w:rPr>
            </w:pPr>
          </w:p>
        </w:tc>
        <w:tc>
          <w:tcPr>
            <w:tcW w:w="2376" w:type="dxa"/>
          </w:tcPr>
          <w:p w14:paraId="1342104C" w14:textId="77777777" w:rsidR="00C6686A" w:rsidRPr="008A2F4B" w:rsidRDefault="00C6686A" w:rsidP="0011242C">
            <w:pPr>
              <w:tabs>
                <w:tab w:val="left" w:pos="0"/>
              </w:tabs>
              <w:rPr>
                <w:sz w:val="18"/>
                <w:szCs w:val="18"/>
                <w:lang w:val="en-US"/>
              </w:rPr>
            </w:pPr>
            <w:r w:rsidRPr="008A2F4B">
              <w:rPr>
                <w:sz w:val="18"/>
                <w:szCs w:val="18"/>
                <w:lang w:val="en-US"/>
              </w:rPr>
              <w:t>Alteration in GnRH and/or LH secretion</w:t>
            </w:r>
          </w:p>
          <w:p w14:paraId="6877F2EC" w14:textId="77777777" w:rsidR="00C6686A" w:rsidRDefault="00C6686A" w:rsidP="0011242C">
            <w:pPr>
              <w:tabs>
                <w:tab w:val="left" w:pos="0"/>
              </w:tabs>
              <w:rPr>
                <w:sz w:val="18"/>
                <w:szCs w:val="18"/>
                <w:lang w:val="en-US"/>
              </w:rPr>
            </w:pPr>
          </w:p>
          <w:p w14:paraId="322C5CC5" w14:textId="77777777" w:rsidR="00900690" w:rsidRPr="00900690" w:rsidRDefault="00900690" w:rsidP="0011242C">
            <w:pPr>
              <w:tabs>
                <w:tab w:val="left" w:pos="0"/>
              </w:tabs>
              <w:rPr>
                <w:sz w:val="24"/>
                <w:szCs w:val="24"/>
                <w:lang w:val="en-US"/>
              </w:rPr>
            </w:pPr>
          </w:p>
          <w:p w14:paraId="5CAF343B" w14:textId="77777777" w:rsidR="00C6686A" w:rsidRPr="008A2F4B" w:rsidRDefault="00C6686A" w:rsidP="00B46F4B">
            <w:pPr>
              <w:widowControl/>
              <w:numPr>
                <w:ilvl w:val="0"/>
                <w:numId w:val="24"/>
              </w:numPr>
              <w:spacing w:after="58" w:line="216" w:lineRule="auto"/>
              <w:ind w:left="284" w:hanging="284"/>
              <w:rPr>
                <w:sz w:val="18"/>
                <w:szCs w:val="18"/>
                <w:lang w:val="es-ES"/>
              </w:rPr>
            </w:pPr>
            <w:r w:rsidRPr="008A2F4B">
              <w:rPr>
                <w:rFonts w:eastAsiaTheme="minorEastAsia"/>
                <w:i/>
                <w:sz w:val="18"/>
                <w:szCs w:val="18"/>
                <w:lang w:val="es-ES" w:eastAsia="zh-CN"/>
              </w:rPr>
              <w:t>In vivo</w:t>
            </w:r>
            <w:r w:rsidRPr="008A2F4B">
              <w:rPr>
                <w:rFonts w:eastAsiaTheme="minorEastAsia"/>
                <w:sz w:val="18"/>
                <w:szCs w:val="18"/>
                <w:lang w:val="es-ES" w:eastAsia="zh-CN"/>
              </w:rPr>
              <w:t>: Monje 2010, Fernandez 2009, Viega-Lopez 2014</w:t>
            </w:r>
            <w:r w:rsidRPr="008A2F4B">
              <w:rPr>
                <w:sz w:val="18"/>
                <w:szCs w:val="18"/>
                <w:lang w:val="es-ES"/>
              </w:rPr>
              <w:t>, Kurian, 2015</w:t>
            </w:r>
          </w:p>
        </w:tc>
        <w:tc>
          <w:tcPr>
            <w:tcW w:w="2268" w:type="dxa"/>
          </w:tcPr>
          <w:p w14:paraId="487395DF" w14:textId="77777777" w:rsidR="00C6686A" w:rsidRPr="008A2F4B" w:rsidRDefault="00C6686A" w:rsidP="0011242C">
            <w:pPr>
              <w:tabs>
                <w:tab w:val="left" w:pos="0"/>
              </w:tabs>
              <w:rPr>
                <w:rFonts w:eastAsia="Symbol" w:cs="Meta Offc"/>
                <w:color w:val="000000" w:themeColor="dark1"/>
                <w:kern w:val="24"/>
                <w:sz w:val="18"/>
                <w:szCs w:val="18"/>
                <w:lang w:val="en-US"/>
              </w:rPr>
            </w:pPr>
            <w:r w:rsidRPr="008A2F4B">
              <w:rPr>
                <w:rFonts w:eastAsia="Symbol" w:cs="Meta Offc"/>
                <w:color w:val="000000" w:themeColor="dark1"/>
                <w:kern w:val="24"/>
                <w:sz w:val="18"/>
                <w:szCs w:val="18"/>
                <w:lang w:val="en-US"/>
              </w:rPr>
              <w:t>Alteration of estrous</w:t>
            </w:r>
            <w:r w:rsidRPr="008A2F4B">
              <w:rPr>
                <w:rFonts w:ascii="Calibri" w:eastAsia="Symbol" w:hAnsi="Calibri" w:cs="Meta Offc"/>
                <w:color w:val="000000" w:themeColor="dark1"/>
                <w:kern w:val="24"/>
                <w:sz w:val="18"/>
                <w:szCs w:val="18"/>
                <w:lang w:val="en-US"/>
              </w:rPr>
              <w:t xml:space="preserve"> </w:t>
            </w:r>
            <w:r w:rsidRPr="008A2F4B">
              <w:rPr>
                <w:rFonts w:eastAsia="Symbol" w:cs="Meta Offc"/>
                <w:color w:val="000000" w:themeColor="dark1"/>
                <w:kern w:val="24"/>
                <w:sz w:val="18"/>
                <w:szCs w:val="18"/>
                <w:lang w:val="en-US"/>
              </w:rPr>
              <w:t>cyclicity</w:t>
            </w:r>
          </w:p>
          <w:p w14:paraId="15496F12" w14:textId="77777777" w:rsidR="00C6686A" w:rsidRDefault="00C6686A" w:rsidP="0011242C">
            <w:pPr>
              <w:tabs>
                <w:tab w:val="left" w:pos="0"/>
              </w:tabs>
              <w:rPr>
                <w:rFonts w:eastAsia="Symbol" w:cs="Meta Offc"/>
                <w:color w:val="000000" w:themeColor="dark1"/>
                <w:kern w:val="24"/>
                <w:sz w:val="18"/>
                <w:szCs w:val="18"/>
                <w:lang w:val="en-US"/>
              </w:rPr>
            </w:pPr>
          </w:p>
          <w:p w14:paraId="49E52D98" w14:textId="77777777" w:rsidR="00900690" w:rsidRPr="008A2F4B" w:rsidRDefault="00900690" w:rsidP="0011242C">
            <w:pPr>
              <w:tabs>
                <w:tab w:val="left" w:pos="0"/>
              </w:tabs>
              <w:rPr>
                <w:rFonts w:eastAsia="Symbol" w:cs="Meta Offc"/>
                <w:color w:val="000000" w:themeColor="dark1"/>
                <w:kern w:val="24"/>
                <w:sz w:val="18"/>
                <w:szCs w:val="18"/>
                <w:lang w:val="en-US"/>
              </w:rPr>
            </w:pPr>
          </w:p>
          <w:p w14:paraId="7939BCFB" w14:textId="02A59550" w:rsidR="005A359F" w:rsidRPr="005A359F" w:rsidRDefault="00C6686A" w:rsidP="005A359F">
            <w:pPr>
              <w:widowControl/>
              <w:numPr>
                <w:ilvl w:val="0"/>
                <w:numId w:val="24"/>
              </w:numPr>
              <w:spacing w:after="58" w:line="216" w:lineRule="auto"/>
              <w:ind w:left="284" w:hanging="284"/>
              <w:rPr>
                <w:rFonts w:eastAsiaTheme="minorEastAsia"/>
                <w:sz w:val="18"/>
                <w:szCs w:val="18"/>
                <w:lang w:val="en-US" w:eastAsia="zh-CN"/>
              </w:rPr>
            </w:pPr>
            <w:r w:rsidRPr="005A359F">
              <w:rPr>
                <w:rFonts w:eastAsiaTheme="minorEastAsia"/>
                <w:i/>
                <w:sz w:val="18"/>
                <w:szCs w:val="18"/>
                <w:lang w:val="en-US" w:eastAsia="zh-CN"/>
              </w:rPr>
              <w:t>In vivo</w:t>
            </w:r>
            <w:r w:rsidRPr="005A359F">
              <w:rPr>
                <w:rFonts w:eastAsiaTheme="minorEastAsia"/>
                <w:sz w:val="18"/>
                <w:szCs w:val="18"/>
                <w:lang w:val="en-US" w:eastAsia="zh-CN"/>
              </w:rPr>
              <w:t xml:space="preserve">: </w:t>
            </w:r>
            <w:r w:rsidR="005A359F" w:rsidRPr="0011242C">
              <w:rPr>
                <w:sz w:val="18"/>
                <w:szCs w:val="18"/>
                <w:lang w:val="en-US"/>
              </w:rPr>
              <w:t>Honma 2002</w:t>
            </w:r>
            <w:r w:rsidR="005A359F">
              <w:rPr>
                <w:sz w:val="18"/>
                <w:szCs w:val="18"/>
                <w:lang w:val="en-US"/>
              </w:rPr>
              <w:t>,</w:t>
            </w:r>
            <w:r w:rsidR="005A359F" w:rsidRPr="0011242C">
              <w:rPr>
                <w:sz w:val="18"/>
                <w:szCs w:val="18"/>
                <w:lang w:val="en-US"/>
              </w:rPr>
              <w:t xml:space="preserve"> Nikaido 2004</w:t>
            </w:r>
            <w:r w:rsidR="005A359F">
              <w:rPr>
                <w:sz w:val="18"/>
                <w:szCs w:val="18"/>
                <w:lang w:val="en-US"/>
              </w:rPr>
              <w:t>,</w:t>
            </w:r>
            <w:r w:rsidR="005A359F" w:rsidRPr="0011242C">
              <w:rPr>
                <w:sz w:val="18"/>
                <w:szCs w:val="18"/>
                <w:lang w:val="en-US"/>
              </w:rPr>
              <w:t xml:space="preserve"> Wang 2014a, Rubin 2001</w:t>
            </w:r>
            <w:r w:rsidR="005A359F">
              <w:rPr>
                <w:sz w:val="18"/>
                <w:szCs w:val="18"/>
                <w:lang w:val="en-US"/>
              </w:rPr>
              <w:t>,</w:t>
            </w:r>
            <w:r w:rsidR="005A359F" w:rsidRPr="0011242C">
              <w:rPr>
                <w:sz w:val="18"/>
                <w:szCs w:val="18"/>
                <w:lang w:val="en-US"/>
              </w:rPr>
              <w:t xml:space="preserve"> Mendoza 2011</w:t>
            </w:r>
            <w:r w:rsidR="005A359F">
              <w:rPr>
                <w:sz w:val="18"/>
                <w:szCs w:val="18"/>
                <w:lang w:val="en-US"/>
              </w:rPr>
              <w:t>,</w:t>
            </w:r>
            <w:r w:rsidR="005A359F" w:rsidRPr="0011242C">
              <w:rPr>
                <w:sz w:val="18"/>
                <w:szCs w:val="18"/>
                <w:lang w:val="en-US"/>
              </w:rPr>
              <w:t xml:space="preserve"> Patisaul 2014</w:t>
            </w:r>
            <w:r w:rsidR="005A359F">
              <w:rPr>
                <w:sz w:val="18"/>
                <w:szCs w:val="18"/>
                <w:lang w:val="en-US"/>
              </w:rPr>
              <w:t>,</w:t>
            </w:r>
            <w:r w:rsidR="005A359F" w:rsidRPr="0011242C">
              <w:rPr>
                <w:sz w:val="18"/>
                <w:szCs w:val="18"/>
                <w:lang w:val="en-US"/>
              </w:rPr>
              <w:t xml:space="preserve"> Delclos 2014</w:t>
            </w:r>
            <w:r w:rsidR="005A359F">
              <w:rPr>
                <w:sz w:val="18"/>
                <w:szCs w:val="18"/>
                <w:lang w:val="en-US"/>
              </w:rPr>
              <w:t>,</w:t>
            </w:r>
            <w:r w:rsidR="005A359F" w:rsidRPr="0011242C">
              <w:rPr>
                <w:sz w:val="18"/>
                <w:szCs w:val="18"/>
                <w:lang w:val="en-US"/>
              </w:rPr>
              <w:t xml:space="preserve"> Nah 2011</w:t>
            </w:r>
            <w:r w:rsidR="005A359F">
              <w:rPr>
                <w:sz w:val="18"/>
                <w:szCs w:val="18"/>
                <w:lang w:val="en-US"/>
              </w:rPr>
              <w:t>,</w:t>
            </w:r>
            <w:r w:rsidR="005A359F" w:rsidRPr="0011242C">
              <w:rPr>
                <w:sz w:val="18"/>
                <w:szCs w:val="18"/>
                <w:lang w:val="en-US"/>
              </w:rPr>
              <w:t xml:space="preserve"> Adewale 2009</w:t>
            </w:r>
            <w:r w:rsidR="005A359F">
              <w:rPr>
                <w:sz w:val="18"/>
                <w:szCs w:val="18"/>
                <w:lang w:val="en-US"/>
              </w:rPr>
              <w:t>,</w:t>
            </w:r>
            <w:r w:rsidR="005A359F" w:rsidRPr="0011242C">
              <w:rPr>
                <w:sz w:val="18"/>
                <w:szCs w:val="18"/>
                <w:lang w:val="en-US"/>
              </w:rPr>
              <w:t xml:space="preserve"> Fernandez </w:t>
            </w:r>
            <w:r w:rsidR="005A359F">
              <w:rPr>
                <w:sz w:val="18"/>
                <w:szCs w:val="18"/>
                <w:lang w:val="en-US"/>
              </w:rPr>
              <w:t xml:space="preserve">2009, </w:t>
            </w:r>
            <w:r w:rsidR="005A359F" w:rsidRPr="0011242C">
              <w:rPr>
                <w:sz w:val="18"/>
                <w:szCs w:val="18"/>
                <w:lang w:val="en-US"/>
              </w:rPr>
              <w:t>Zaid 2014</w:t>
            </w:r>
          </w:p>
          <w:p w14:paraId="78225796" w14:textId="77777777" w:rsidR="00C6686A" w:rsidRPr="005A359F" w:rsidRDefault="00C6686A" w:rsidP="0011242C">
            <w:pPr>
              <w:tabs>
                <w:tab w:val="left" w:pos="0"/>
              </w:tabs>
              <w:rPr>
                <w:sz w:val="18"/>
                <w:szCs w:val="18"/>
                <w:lang w:val="en-US"/>
              </w:rPr>
            </w:pPr>
          </w:p>
        </w:tc>
      </w:tr>
    </w:tbl>
    <w:p w14:paraId="50C2A623" w14:textId="77777777" w:rsidR="00C6686A" w:rsidRPr="0011242C" w:rsidRDefault="00C6686A" w:rsidP="00C6686A">
      <w:pPr>
        <w:spacing w:after="240"/>
        <w:jc w:val="both"/>
        <w:rPr>
          <w:lang w:val="en-US"/>
        </w:rPr>
      </w:pPr>
    </w:p>
    <w:p w14:paraId="566C5D30" w14:textId="3EE64D00" w:rsidR="00C6686A" w:rsidRPr="00C6686A" w:rsidRDefault="00C6686A" w:rsidP="00C6686A">
      <w:pPr>
        <w:spacing w:after="240"/>
        <w:jc w:val="both"/>
        <w:rPr>
          <w:b/>
          <w:sz w:val="18"/>
          <w:szCs w:val="18"/>
          <w:lang w:val="en-US"/>
        </w:rPr>
      </w:pPr>
      <w:bookmarkStart w:id="231" w:name="_Ref472600356"/>
      <w:bookmarkStart w:id="232" w:name="_Toc476670781"/>
      <w:r w:rsidRPr="00C6686A">
        <w:rPr>
          <w:b/>
          <w:sz w:val="18"/>
          <w:szCs w:val="18"/>
          <w:lang w:val="en-US"/>
        </w:rPr>
        <w:t xml:space="preserve">Table </w:t>
      </w:r>
      <w:r w:rsidRPr="00C6686A">
        <w:rPr>
          <w:b/>
          <w:sz w:val="18"/>
          <w:szCs w:val="18"/>
          <w:lang w:val="en-US"/>
        </w:rPr>
        <w:fldChar w:fldCharType="begin"/>
      </w:r>
      <w:r w:rsidRPr="00C6686A">
        <w:rPr>
          <w:b/>
          <w:sz w:val="18"/>
          <w:szCs w:val="18"/>
          <w:lang w:val="en-US"/>
        </w:rPr>
        <w:instrText xml:space="preserve"> SEQ Table \* ARABIC </w:instrText>
      </w:r>
      <w:r w:rsidRPr="00C6686A">
        <w:rPr>
          <w:b/>
          <w:sz w:val="18"/>
          <w:szCs w:val="18"/>
          <w:lang w:val="en-US"/>
        </w:rPr>
        <w:fldChar w:fldCharType="separate"/>
      </w:r>
      <w:r w:rsidR="00F74D1B">
        <w:rPr>
          <w:b/>
          <w:noProof/>
          <w:sz w:val="18"/>
          <w:szCs w:val="18"/>
          <w:lang w:val="en-US"/>
        </w:rPr>
        <w:t>7</w:t>
      </w:r>
      <w:r w:rsidRPr="00C6686A">
        <w:rPr>
          <w:b/>
          <w:sz w:val="18"/>
          <w:szCs w:val="18"/>
          <w:lang w:val="en-US"/>
        </w:rPr>
        <w:fldChar w:fldCharType="end"/>
      </w:r>
      <w:bookmarkEnd w:id="231"/>
      <w:r w:rsidRPr="00C6686A">
        <w:rPr>
          <w:b/>
          <w:sz w:val="18"/>
          <w:szCs w:val="18"/>
          <w:lang w:val="en-US"/>
        </w:rPr>
        <w:t xml:space="preserve">: Overview of the elements supporting </w:t>
      </w:r>
      <w:r w:rsidR="00DD5C16">
        <w:rPr>
          <w:b/>
          <w:sz w:val="18"/>
          <w:szCs w:val="18"/>
          <w:lang w:val="en-US"/>
        </w:rPr>
        <w:t xml:space="preserve">the </w:t>
      </w:r>
      <w:r w:rsidRPr="00C6686A">
        <w:rPr>
          <w:b/>
          <w:sz w:val="18"/>
          <w:szCs w:val="18"/>
          <w:lang w:val="en-US"/>
        </w:rPr>
        <w:t xml:space="preserve">identification of </w:t>
      </w:r>
      <w:r w:rsidR="00DD5C16">
        <w:rPr>
          <w:b/>
          <w:sz w:val="18"/>
          <w:szCs w:val="18"/>
          <w:lang w:val="en-US"/>
        </w:rPr>
        <w:t xml:space="preserve">an </w:t>
      </w:r>
      <w:r w:rsidRPr="00C6686A">
        <w:rPr>
          <w:b/>
          <w:sz w:val="18"/>
          <w:szCs w:val="18"/>
          <w:lang w:val="en-US"/>
        </w:rPr>
        <w:t>alteration of estrous cyclicity as an ED-mediated effect of BPA</w:t>
      </w:r>
      <w:bookmarkEnd w:id="232"/>
    </w:p>
    <w:tbl>
      <w:tblPr>
        <w:tblW w:w="9500" w:type="dxa"/>
        <w:tblCellMar>
          <w:left w:w="0" w:type="dxa"/>
          <w:right w:w="0" w:type="dxa"/>
        </w:tblCellMar>
        <w:tblLook w:val="0420" w:firstRow="1" w:lastRow="0" w:firstColumn="0" w:lastColumn="0" w:noHBand="0" w:noVBand="1"/>
      </w:tblPr>
      <w:tblGrid>
        <w:gridCol w:w="1845"/>
        <w:gridCol w:w="1985"/>
        <w:gridCol w:w="2835"/>
        <w:gridCol w:w="2835"/>
      </w:tblGrid>
      <w:tr w:rsidR="00C6686A" w:rsidRPr="00900690" w14:paraId="639C8329" w14:textId="77777777" w:rsidTr="0011242C">
        <w:trPr>
          <w:trHeight w:val="584"/>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63FD76D" w14:textId="77777777" w:rsidR="00C6686A" w:rsidRPr="00900690" w:rsidRDefault="00C6686A" w:rsidP="0011242C">
            <w:pPr>
              <w:tabs>
                <w:tab w:val="left" w:pos="0"/>
              </w:tabs>
              <w:rPr>
                <w:sz w:val="18"/>
                <w:szCs w:val="18"/>
                <w:lang w:val="en-US"/>
              </w:rPr>
            </w:pPr>
          </w:p>
        </w:tc>
        <w:tc>
          <w:tcPr>
            <w:tcW w:w="19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A383409" w14:textId="77777777" w:rsidR="00C6686A" w:rsidRPr="0011242C" w:rsidRDefault="00C6686A" w:rsidP="0011242C">
            <w:pPr>
              <w:tabs>
                <w:tab w:val="left" w:pos="0"/>
              </w:tabs>
              <w:rPr>
                <w:b/>
                <w:sz w:val="18"/>
                <w:szCs w:val="18"/>
                <w:lang w:val="en-US"/>
              </w:rPr>
            </w:pPr>
            <w:r w:rsidRPr="0011242C">
              <w:rPr>
                <w:b/>
                <w:sz w:val="18"/>
                <w:szCs w:val="18"/>
                <w:lang w:val="en-US"/>
              </w:rPr>
              <w:t>Adverse effect</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9310307" w14:textId="77777777" w:rsidR="00C6686A" w:rsidRPr="0011242C" w:rsidRDefault="00C6686A" w:rsidP="0011242C">
            <w:pPr>
              <w:tabs>
                <w:tab w:val="left" w:pos="0"/>
              </w:tabs>
              <w:rPr>
                <w:b/>
                <w:sz w:val="18"/>
                <w:szCs w:val="18"/>
                <w:lang w:val="en-US"/>
              </w:rPr>
            </w:pPr>
            <w:r w:rsidRPr="0011242C">
              <w:rPr>
                <w:b/>
                <w:sz w:val="18"/>
                <w:szCs w:val="18"/>
                <w:lang w:val="en-US"/>
              </w:rPr>
              <w:t>Plausible ED MoA</w:t>
            </w:r>
          </w:p>
        </w:tc>
        <w:tc>
          <w:tcPr>
            <w:tcW w:w="28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84E0180" w14:textId="77777777" w:rsidR="00C6686A" w:rsidRPr="0011242C" w:rsidRDefault="00C6686A" w:rsidP="0011242C">
            <w:pPr>
              <w:tabs>
                <w:tab w:val="left" w:pos="0"/>
              </w:tabs>
              <w:rPr>
                <w:b/>
                <w:sz w:val="18"/>
                <w:szCs w:val="18"/>
                <w:lang w:val="en-US"/>
              </w:rPr>
            </w:pPr>
            <w:r w:rsidRPr="0011242C">
              <w:rPr>
                <w:b/>
                <w:sz w:val="18"/>
                <w:szCs w:val="18"/>
                <w:lang w:val="en-US"/>
              </w:rPr>
              <w:t>Human relevance</w:t>
            </w:r>
          </w:p>
        </w:tc>
      </w:tr>
      <w:tr w:rsidR="00C6686A" w:rsidRPr="00900690" w14:paraId="10FDEE18" w14:textId="77777777" w:rsidTr="0011242C">
        <w:trPr>
          <w:trHeight w:val="584"/>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66098E2" w14:textId="77777777" w:rsidR="00C6686A" w:rsidRPr="0011242C" w:rsidRDefault="00C6686A" w:rsidP="0011242C">
            <w:pPr>
              <w:tabs>
                <w:tab w:val="left" w:pos="0"/>
              </w:tabs>
              <w:rPr>
                <w:b/>
                <w:sz w:val="18"/>
                <w:szCs w:val="18"/>
                <w:lang w:val="en-US"/>
              </w:rPr>
            </w:pPr>
            <w:r w:rsidRPr="0011242C">
              <w:rPr>
                <w:b/>
                <w:sz w:val="18"/>
                <w:szCs w:val="18"/>
                <w:lang w:val="en-US"/>
              </w:rPr>
              <w:t>Adult exposure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D5D98A" w14:textId="77777777" w:rsidR="00C6686A" w:rsidRPr="00900690" w:rsidRDefault="00C6686A" w:rsidP="0011242C">
            <w:pPr>
              <w:tabs>
                <w:tab w:val="left" w:pos="0"/>
              </w:tabs>
              <w:rPr>
                <w:sz w:val="18"/>
                <w:szCs w:val="18"/>
                <w:lang w:val="en-US"/>
              </w:rPr>
            </w:pPr>
            <w:r w:rsidRPr="00900690">
              <w:rPr>
                <w:sz w:val="18"/>
                <w:szCs w:val="18"/>
                <w:lang w:val="en-US"/>
              </w:rPr>
              <w:t xml:space="preserve"> Key study of Lee 2013*</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0748E5" w14:textId="77777777" w:rsidR="00C6686A" w:rsidRPr="00900690" w:rsidRDefault="00C6686A" w:rsidP="0011242C">
            <w:pPr>
              <w:tabs>
                <w:tab w:val="left" w:pos="0"/>
              </w:tabs>
              <w:rPr>
                <w:sz w:val="18"/>
                <w:szCs w:val="18"/>
                <w:lang w:val="en-US"/>
              </w:rPr>
            </w:pPr>
            <w:r w:rsidRPr="00900690">
              <w:rPr>
                <w:sz w:val="18"/>
                <w:szCs w:val="18"/>
                <w:lang w:val="en-US"/>
              </w:rPr>
              <w:t>Direct link established with reduction of estradiol production through reduced aromatase activity</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8430CA" w14:textId="77777777" w:rsidR="00C6686A" w:rsidRPr="00900690" w:rsidRDefault="00C6686A" w:rsidP="0011242C">
            <w:pPr>
              <w:tabs>
                <w:tab w:val="left" w:pos="0"/>
              </w:tabs>
              <w:rPr>
                <w:sz w:val="18"/>
                <w:szCs w:val="18"/>
                <w:lang w:val="en-US"/>
              </w:rPr>
            </w:pPr>
            <w:r w:rsidRPr="00900690">
              <w:rPr>
                <w:sz w:val="18"/>
                <w:szCs w:val="18"/>
                <w:lang w:val="en-US"/>
              </w:rPr>
              <w:t>Hormonal regulation of cycles highly conserved in mammals</w:t>
            </w:r>
          </w:p>
          <w:p w14:paraId="7D5086AD" w14:textId="77777777" w:rsidR="00C6686A" w:rsidRPr="00900690" w:rsidRDefault="00C6686A" w:rsidP="0011242C">
            <w:pPr>
              <w:tabs>
                <w:tab w:val="left" w:pos="0"/>
              </w:tabs>
              <w:rPr>
                <w:sz w:val="18"/>
                <w:szCs w:val="18"/>
                <w:lang w:val="en-US"/>
              </w:rPr>
            </w:pPr>
            <w:r w:rsidRPr="00900690">
              <w:rPr>
                <w:sz w:val="18"/>
                <w:szCs w:val="18"/>
                <w:lang w:val="en-US"/>
              </w:rPr>
              <w:t xml:space="preserve">Support from </w:t>
            </w:r>
            <w:r w:rsidRPr="00900690">
              <w:rPr>
                <w:i/>
                <w:sz w:val="18"/>
                <w:szCs w:val="18"/>
                <w:lang w:val="en-US"/>
              </w:rPr>
              <w:t>in vitro</w:t>
            </w:r>
            <w:r w:rsidRPr="00900690">
              <w:rPr>
                <w:sz w:val="18"/>
                <w:szCs w:val="18"/>
                <w:lang w:val="en-US"/>
              </w:rPr>
              <w:t xml:space="preserve"> data in human cells</w:t>
            </w:r>
          </w:p>
          <w:p w14:paraId="154B9E20" w14:textId="77777777" w:rsidR="00C6686A" w:rsidRPr="00900690" w:rsidRDefault="00C6686A" w:rsidP="0011242C">
            <w:pPr>
              <w:tabs>
                <w:tab w:val="left" w:pos="0"/>
              </w:tabs>
              <w:rPr>
                <w:sz w:val="18"/>
                <w:szCs w:val="18"/>
                <w:lang w:val="en-US"/>
              </w:rPr>
            </w:pPr>
            <w:r w:rsidRPr="00900690">
              <w:rPr>
                <w:sz w:val="18"/>
                <w:szCs w:val="18"/>
                <w:lang w:val="en-US"/>
              </w:rPr>
              <w:t>Consistent with indications from human data</w:t>
            </w:r>
          </w:p>
        </w:tc>
      </w:tr>
      <w:tr w:rsidR="00C6686A" w:rsidRPr="00900690" w14:paraId="124BEA86" w14:textId="77777777" w:rsidTr="0011242C">
        <w:trPr>
          <w:trHeight w:val="832"/>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8A3D898" w14:textId="77777777" w:rsidR="00C6686A" w:rsidRPr="0011242C" w:rsidRDefault="00C6686A" w:rsidP="0011242C">
            <w:pPr>
              <w:tabs>
                <w:tab w:val="left" w:pos="0"/>
              </w:tabs>
              <w:rPr>
                <w:b/>
                <w:sz w:val="18"/>
                <w:szCs w:val="18"/>
                <w:lang w:val="en-US"/>
              </w:rPr>
            </w:pPr>
            <w:r w:rsidRPr="0011242C">
              <w:rPr>
                <w:b/>
                <w:sz w:val="18"/>
                <w:szCs w:val="18"/>
                <w:lang w:val="en-US"/>
              </w:rPr>
              <w:t>Developmental exposure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B9432B" w14:textId="49DA348C" w:rsidR="00C6686A" w:rsidRPr="00900690" w:rsidRDefault="00C6686A" w:rsidP="0011242C">
            <w:pPr>
              <w:tabs>
                <w:tab w:val="left" w:pos="0"/>
              </w:tabs>
              <w:rPr>
                <w:sz w:val="18"/>
                <w:szCs w:val="18"/>
                <w:lang w:val="en-US"/>
              </w:rPr>
            </w:pPr>
            <w:r w:rsidRPr="00900690">
              <w:rPr>
                <w:sz w:val="18"/>
                <w:szCs w:val="18"/>
                <w:lang w:val="en-US"/>
              </w:rPr>
              <w:t>Identified in several studies*</w:t>
            </w:r>
            <w:r w:rsidR="005A359F">
              <w:rPr>
                <w:sz w:val="18"/>
                <w:szCs w:val="18"/>
                <w:lang w:val="en-US"/>
              </w:rPr>
              <w:t xml:space="preserve">: </w:t>
            </w:r>
            <w:r w:rsidR="005A359F" w:rsidRPr="005636CF">
              <w:rPr>
                <w:sz w:val="18"/>
                <w:szCs w:val="18"/>
                <w:lang w:val="en-US"/>
              </w:rPr>
              <w:t>Honma 2002</w:t>
            </w:r>
            <w:r w:rsidR="005A359F">
              <w:rPr>
                <w:sz w:val="18"/>
                <w:szCs w:val="18"/>
                <w:lang w:val="en-US"/>
              </w:rPr>
              <w:t>,</w:t>
            </w:r>
            <w:r w:rsidR="005A359F" w:rsidRPr="005636CF">
              <w:rPr>
                <w:sz w:val="18"/>
                <w:szCs w:val="18"/>
                <w:lang w:val="en-US"/>
              </w:rPr>
              <w:t xml:space="preserve"> Nikaido 2004</w:t>
            </w:r>
            <w:r w:rsidR="005A359F">
              <w:rPr>
                <w:sz w:val="18"/>
                <w:szCs w:val="18"/>
                <w:lang w:val="en-US"/>
              </w:rPr>
              <w:t>,</w:t>
            </w:r>
            <w:r w:rsidR="005A359F" w:rsidRPr="005636CF">
              <w:rPr>
                <w:sz w:val="18"/>
                <w:szCs w:val="18"/>
                <w:lang w:val="en-US"/>
              </w:rPr>
              <w:t xml:space="preserve"> Wang 2014a, Rubin 2001</w:t>
            </w:r>
            <w:r w:rsidR="005A359F">
              <w:rPr>
                <w:sz w:val="18"/>
                <w:szCs w:val="18"/>
                <w:lang w:val="en-US"/>
              </w:rPr>
              <w:t>,</w:t>
            </w:r>
            <w:r w:rsidR="005A359F" w:rsidRPr="005636CF">
              <w:rPr>
                <w:sz w:val="18"/>
                <w:szCs w:val="18"/>
                <w:lang w:val="en-US"/>
              </w:rPr>
              <w:t xml:space="preserve"> Mendoza 2011</w:t>
            </w:r>
            <w:r w:rsidR="005A359F">
              <w:rPr>
                <w:sz w:val="18"/>
                <w:szCs w:val="18"/>
                <w:lang w:val="en-US"/>
              </w:rPr>
              <w:t>,</w:t>
            </w:r>
            <w:r w:rsidR="005A359F" w:rsidRPr="005636CF">
              <w:rPr>
                <w:sz w:val="18"/>
                <w:szCs w:val="18"/>
                <w:lang w:val="en-US"/>
              </w:rPr>
              <w:t xml:space="preserve"> Patisaul 2014</w:t>
            </w:r>
            <w:r w:rsidR="005A359F">
              <w:rPr>
                <w:sz w:val="18"/>
                <w:szCs w:val="18"/>
                <w:lang w:val="en-US"/>
              </w:rPr>
              <w:t>,</w:t>
            </w:r>
            <w:r w:rsidR="005A359F" w:rsidRPr="005636CF">
              <w:rPr>
                <w:sz w:val="18"/>
                <w:szCs w:val="18"/>
                <w:lang w:val="en-US"/>
              </w:rPr>
              <w:t xml:space="preserve"> Delclos 2014</w:t>
            </w:r>
            <w:r w:rsidR="005A359F">
              <w:rPr>
                <w:sz w:val="18"/>
                <w:szCs w:val="18"/>
                <w:lang w:val="en-US"/>
              </w:rPr>
              <w:t>,</w:t>
            </w:r>
            <w:r w:rsidR="005A359F" w:rsidRPr="005636CF">
              <w:rPr>
                <w:sz w:val="18"/>
                <w:szCs w:val="18"/>
                <w:lang w:val="en-US"/>
              </w:rPr>
              <w:t xml:space="preserve"> Nah 2011</w:t>
            </w:r>
            <w:r w:rsidR="005A359F">
              <w:rPr>
                <w:sz w:val="18"/>
                <w:szCs w:val="18"/>
                <w:lang w:val="en-US"/>
              </w:rPr>
              <w:t>,</w:t>
            </w:r>
            <w:r w:rsidR="005A359F" w:rsidRPr="005636CF">
              <w:rPr>
                <w:sz w:val="18"/>
                <w:szCs w:val="18"/>
                <w:lang w:val="en-US"/>
              </w:rPr>
              <w:t xml:space="preserve"> Adewale 2009</w:t>
            </w:r>
            <w:r w:rsidR="005A359F">
              <w:rPr>
                <w:sz w:val="18"/>
                <w:szCs w:val="18"/>
                <w:lang w:val="en-US"/>
              </w:rPr>
              <w:t>,</w:t>
            </w:r>
            <w:r w:rsidR="005A359F" w:rsidRPr="005636CF">
              <w:rPr>
                <w:sz w:val="18"/>
                <w:szCs w:val="18"/>
                <w:lang w:val="en-US"/>
              </w:rPr>
              <w:t xml:space="preserve"> Fernandez </w:t>
            </w:r>
            <w:r w:rsidR="005A359F">
              <w:rPr>
                <w:sz w:val="18"/>
                <w:szCs w:val="18"/>
                <w:lang w:val="en-US"/>
              </w:rPr>
              <w:t xml:space="preserve">2009, </w:t>
            </w:r>
            <w:r w:rsidR="005A359F" w:rsidRPr="005636CF">
              <w:rPr>
                <w:sz w:val="18"/>
                <w:szCs w:val="18"/>
                <w:lang w:val="en-US"/>
              </w:rPr>
              <w:t>Zaid 2014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529D84" w14:textId="77777777" w:rsidR="00C6686A" w:rsidRPr="00900690" w:rsidRDefault="00C6686A" w:rsidP="0011242C">
            <w:pPr>
              <w:tabs>
                <w:tab w:val="left" w:pos="0"/>
              </w:tabs>
              <w:rPr>
                <w:sz w:val="18"/>
                <w:szCs w:val="18"/>
                <w:lang w:val="en-US"/>
              </w:rPr>
            </w:pPr>
            <w:r w:rsidRPr="00900690">
              <w:rPr>
                <w:sz w:val="18"/>
                <w:szCs w:val="18"/>
                <w:lang w:val="en-US"/>
              </w:rPr>
              <w:t>Physiologically-based high plausibility of alteration of kisspeptin expression involved in neuroendocrine control</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71A313" w14:textId="77777777" w:rsidR="00C6686A" w:rsidRPr="00900690" w:rsidRDefault="00C6686A" w:rsidP="0011242C">
            <w:pPr>
              <w:tabs>
                <w:tab w:val="left" w:pos="0"/>
              </w:tabs>
              <w:rPr>
                <w:sz w:val="18"/>
                <w:szCs w:val="18"/>
                <w:lang w:val="en-US"/>
              </w:rPr>
            </w:pPr>
            <w:r w:rsidRPr="00900690">
              <w:rPr>
                <w:sz w:val="18"/>
                <w:szCs w:val="18"/>
                <w:lang w:val="en-US"/>
              </w:rPr>
              <w:t>Role of kisspeptin identified in humans</w:t>
            </w:r>
          </w:p>
          <w:p w14:paraId="3C89ECBD" w14:textId="77777777" w:rsidR="00C6686A" w:rsidRPr="00900690" w:rsidRDefault="00C6686A" w:rsidP="0011242C">
            <w:pPr>
              <w:tabs>
                <w:tab w:val="left" w:pos="0"/>
              </w:tabs>
              <w:rPr>
                <w:sz w:val="18"/>
                <w:szCs w:val="18"/>
                <w:lang w:val="en-US"/>
              </w:rPr>
            </w:pPr>
            <w:r w:rsidRPr="00900690">
              <w:rPr>
                <w:sz w:val="18"/>
                <w:szCs w:val="18"/>
                <w:lang w:val="en-US"/>
              </w:rPr>
              <w:t>Support from non-human primate data on BPA-MoA</w:t>
            </w:r>
          </w:p>
        </w:tc>
      </w:tr>
    </w:tbl>
    <w:p w14:paraId="0570E4AF" w14:textId="77777777" w:rsidR="00C6686A" w:rsidRPr="00900690" w:rsidRDefault="00C6686A" w:rsidP="00C6686A">
      <w:pPr>
        <w:widowControl/>
        <w:textAlignment w:val="baseline"/>
        <w:rPr>
          <w:sz w:val="18"/>
          <w:szCs w:val="18"/>
          <w:lang w:val="en-US" w:eastAsia="fr-FR"/>
        </w:rPr>
      </w:pPr>
      <w:r w:rsidRPr="00900690">
        <w:rPr>
          <w:rFonts w:eastAsiaTheme="minorEastAsia" w:cstheme="minorBidi"/>
          <w:color w:val="000000"/>
          <w:kern w:val="24"/>
          <w:sz w:val="18"/>
          <w:szCs w:val="18"/>
          <w:lang w:val="en-US" w:eastAsia="fr-FR"/>
        </w:rPr>
        <w:t>* Acknowledged by RAC</w:t>
      </w:r>
    </w:p>
    <w:p w14:paraId="713C8CCC" w14:textId="77777777" w:rsidR="00C6686A" w:rsidRPr="00C6686A" w:rsidRDefault="00C6686A" w:rsidP="00C6686A">
      <w:pPr>
        <w:tabs>
          <w:tab w:val="left" w:pos="0"/>
        </w:tabs>
        <w:jc w:val="both"/>
        <w:rPr>
          <w:lang w:val="en-US"/>
        </w:rPr>
      </w:pPr>
    </w:p>
    <w:p w14:paraId="3AF2531D" w14:textId="77777777" w:rsidR="00C6686A" w:rsidRPr="00C6686A" w:rsidRDefault="00C6686A" w:rsidP="00C6686A">
      <w:pPr>
        <w:tabs>
          <w:tab w:val="left" w:pos="0"/>
        </w:tabs>
        <w:jc w:val="both"/>
        <w:rPr>
          <w:lang w:val="en-US"/>
        </w:rPr>
      </w:pPr>
    </w:p>
    <w:p w14:paraId="7D6B53AD" w14:textId="255DDA9B" w:rsidR="00C6686A" w:rsidRPr="00C6686A" w:rsidRDefault="00C6686A" w:rsidP="00C6686A">
      <w:pPr>
        <w:tabs>
          <w:tab w:val="left" w:pos="0"/>
        </w:tabs>
        <w:jc w:val="both"/>
        <w:rPr>
          <w:lang w:val="en-US"/>
        </w:rPr>
      </w:pPr>
      <w:r w:rsidRPr="00C6686A">
        <w:rPr>
          <w:lang w:val="en-US"/>
        </w:rPr>
        <w:t xml:space="preserve">It is well recognised that the effects of BPA on the reproductive function are more diverse in their expression than alteration of estrous cycles as described in the introduction of this section (section 4.3.1). However, the female cyclicity is highly dependent upon hormonal fine regulation and as so it represents a good indicator for the identification of the nature of BPA endocrine MoA on the reproductive function. </w:t>
      </w:r>
    </w:p>
    <w:p w14:paraId="19761361" w14:textId="77777777" w:rsidR="00C6686A" w:rsidRPr="00C6686A" w:rsidRDefault="00C6686A" w:rsidP="00C6686A">
      <w:pPr>
        <w:tabs>
          <w:tab w:val="left" w:pos="0"/>
        </w:tabs>
        <w:jc w:val="both"/>
        <w:rPr>
          <w:lang w:val="en-US"/>
        </w:rPr>
      </w:pPr>
    </w:p>
    <w:p w14:paraId="61D2298F" w14:textId="56001B1D" w:rsidR="00C6686A" w:rsidRDefault="00C6686A" w:rsidP="00C6686A">
      <w:pPr>
        <w:widowControl/>
        <w:autoSpaceDE w:val="0"/>
        <w:autoSpaceDN w:val="0"/>
        <w:adjustRightInd w:val="0"/>
        <w:jc w:val="both"/>
        <w:rPr>
          <w:rFonts w:cs="Verdana"/>
          <w:color w:val="000000"/>
          <w:lang w:val="en-US" w:eastAsia="en-GB"/>
        </w:rPr>
      </w:pPr>
      <w:r w:rsidRPr="00C6686A">
        <w:rPr>
          <w:rFonts w:cs="Verdana"/>
          <w:color w:val="000000"/>
          <w:lang w:val="en-US" w:eastAsia="en-GB"/>
        </w:rPr>
        <w:t>Finally, it is noted that RAC in its opinion of March 2014 on classification (ECHA, 2014) provided an analysis of the MoA in the context of analysis of relevance for human</w:t>
      </w:r>
      <w:r w:rsidR="00F4298B">
        <w:rPr>
          <w:rFonts w:cs="Verdana"/>
          <w:color w:val="000000"/>
          <w:lang w:val="en-US" w:eastAsia="en-GB"/>
        </w:rPr>
        <w:t>s</w:t>
      </w:r>
      <w:r w:rsidRPr="00C6686A">
        <w:rPr>
          <w:rFonts w:cs="Verdana"/>
          <w:color w:val="000000"/>
          <w:lang w:val="en-US" w:eastAsia="en-GB"/>
        </w:rPr>
        <w:t xml:space="preserve"> and reached the following conclusion:</w:t>
      </w:r>
    </w:p>
    <w:p w14:paraId="1A3F5D95" w14:textId="77777777" w:rsidR="00F07942" w:rsidRPr="00C6686A" w:rsidRDefault="00F07942" w:rsidP="00C6686A">
      <w:pPr>
        <w:widowControl/>
        <w:autoSpaceDE w:val="0"/>
        <w:autoSpaceDN w:val="0"/>
        <w:adjustRightInd w:val="0"/>
        <w:jc w:val="both"/>
        <w:rPr>
          <w:rFonts w:cs="Verdana"/>
          <w:color w:val="000000"/>
          <w:lang w:val="en-US" w:eastAsia="en-GB"/>
        </w:rPr>
      </w:pPr>
    </w:p>
    <w:p w14:paraId="56912B10" w14:textId="77777777" w:rsidR="00C6686A" w:rsidRDefault="00C6686A" w:rsidP="00C6686A">
      <w:pPr>
        <w:widowControl/>
        <w:autoSpaceDE w:val="0"/>
        <w:autoSpaceDN w:val="0"/>
        <w:adjustRightInd w:val="0"/>
        <w:jc w:val="both"/>
        <w:rPr>
          <w:rFonts w:cs="Verdana"/>
          <w:i/>
          <w:lang w:val="en-US" w:eastAsia="en-GB"/>
        </w:rPr>
      </w:pPr>
      <w:r w:rsidRPr="00C6686A">
        <w:rPr>
          <w:rFonts w:cs="Verdana"/>
          <w:i/>
          <w:color w:val="000000"/>
          <w:lang w:val="en-US" w:eastAsia="en-GB"/>
        </w:rPr>
        <w:t xml:space="preserve">“BPA was shown to influence the female reproductive tract. The associated alterations in pituitary signalling, serum hormone concentrations and reproductive organ morphology were likely causes of the reduced female fertility effects reported in the NTP (1985b) and Tyl </w:t>
      </w:r>
      <w:r w:rsidRPr="00C6686A">
        <w:rPr>
          <w:rFonts w:cs="Verdana"/>
          <w:i/>
          <w:iCs/>
          <w:color w:val="000000"/>
          <w:lang w:val="en-US" w:eastAsia="en-GB"/>
        </w:rPr>
        <w:t>et al</w:t>
      </w:r>
      <w:r w:rsidRPr="00C6686A">
        <w:rPr>
          <w:rFonts w:cs="Verdana"/>
          <w:i/>
          <w:color w:val="000000"/>
          <w:lang w:val="en-US" w:eastAsia="en-GB"/>
        </w:rPr>
        <w:t xml:space="preserve">. (2002) oral multi-generation studies and in several non-guideline research studies. Both oestrogenic and </w:t>
      </w:r>
      <w:r w:rsidRPr="00C6686A">
        <w:rPr>
          <w:i/>
          <w:lang w:val="en-US" w:eastAsia="en-GB"/>
        </w:rPr>
        <w:t xml:space="preserve">anti-oestrogenic effects of BPA were described and not all expected oestrogenic effects were observed. However, RAC concluded that the observed pattern of effects on the female reproductive tract suggest an overall oestrogen-like response </w:t>
      </w:r>
      <w:r w:rsidRPr="00C6686A">
        <w:rPr>
          <w:rFonts w:cs="Verdana"/>
          <w:i/>
          <w:iCs/>
          <w:lang w:val="en-US" w:eastAsia="en-GB"/>
        </w:rPr>
        <w:t>in vivo</w:t>
      </w:r>
      <w:r w:rsidRPr="00C6686A">
        <w:rPr>
          <w:rFonts w:cs="Verdana"/>
          <w:i/>
          <w:lang w:val="en-US" w:eastAsia="en-GB"/>
        </w:rPr>
        <w:t xml:space="preserve">. </w:t>
      </w:r>
    </w:p>
    <w:p w14:paraId="72FE22A3" w14:textId="77777777" w:rsidR="00F07942" w:rsidRPr="00C6686A" w:rsidRDefault="00F07942" w:rsidP="00C6686A">
      <w:pPr>
        <w:widowControl/>
        <w:autoSpaceDE w:val="0"/>
        <w:autoSpaceDN w:val="0"/>
        <w:adjustRightInd w:val="0"/>
        <w:jc w:val="both"/>
        <w:rPr>
          <w:rFonts w:cs="Verdana"/>
          <w:i/>
          <w:lang w:val="en-US" w:eastAsia="en-GB"/>
        </w:rPr>
      </w:pPr>
    </w:p>
    <w:p w14:paraId="1A2DF608" w14:textId="77777777" w:rsidR="00C6686A" w:rsidRDefault="00C6686A" w:rsidP="00C6686A">
      <w:pPr>
        <w:widowControl/>
        <w:autoSpaceDE w:val="0"/>
        <w:autoSpaceDN w:val="0"/>
        <w:adjustRightInd w:val="0"/>
        <w:jc w:val="both"/>
        <w:rPr>
          <w:rFonts w:cs="Verdana"/>
          <w:i/>
          <w:lang w:val="en-US" w:eastAsia="en-GB"/>
        </w:rPr>
      </w:pPr>
      <w:r w:rsidRPr="00C6686A">
        <w:rPr>
          <w:rFonts w:cs="Verdana"/>
          <w:i/>
          <w:lang w:val="en-US" w:eastAsia="en-GB"/>
        </w:rPr>
        <w:t xml:space="preserve">Effects on the male reproductive tract, evident as impaired sperm production following BPA exposure, were observed in several studies. The decrease in sperm production was accompanied by lower testosterone levels. The effects observed on the testosterone levels may be the cause of the decreased sperm production. </w:t>
      </w:r>
    </w:p>
    <w:p w14:paraId="1A83BAFB" w14:textId="77777777" w:rsidR="00F07942" w:rsidRPr="00C6686A" w:rsidRDefault="00F07942" w:rsidP="00C6686A">
      <w:pPr>
        <w:widowControl/>
        <w:autoSpaceDE w:val="0"/>
        <w:autoSpaceDN w:val="0"/>
        <w:adjustRightInd w:val="0"/>
        <w:jc w:val="both"/>
        <w:rPr>
          <w:rFonts w:cs="Verdana"/>
          <w:i/>
          <w:lang w:val="en-US" w:eastAsia="en-GB"/>
        </w:rPr>
      </w:pPr>
    </w:p>
    <w:p w14:paraId="704455FD" w14:textId="77777777" w:rsidR="00C6686A" w:rsidRPr="00C6686A" w:rsidRDefault="00C6686A" w:rsidP="00C6686A">
      <w:pPr>
        <w:widowControl/>
        <w:autoSpaceDE w:val="0"/>
        <w:autoSpaceDN w:val="0"/>
        <w:adjustRightInd w:val="0"/>
        <w:jc w:val="both"/>
        <w:rPr>
          <w:rFonts w:cs="Verdana"/>
          <w:i/>
          <w:lang w:val="en-US" w:eastAsia="en-GB"/>
        </w:rPr>
      </w:pPr>
      <w:r w:rsidRPr="00C6686A">
        <w:rPr>
          <w:rFonts w:cs="Verdana"/>
          <w:i/>
          <w:lang w:val="en-US" w:eastAsia="en-GB"/>
        </w:rPr>
        <w:t xml:space="preserve">RAC concluded that the classification of BPA for adverse effects on sexual function and fertility should be based mainly on the results from rodent studies. Disruption of oestrogenic signalling was considered to be the main MoA for the effects of BPA on fertility, based on current knowledge. The hormonal systems are well conserved between mammalian species, and the effects observed in rodents are therefore also relevant for humans. Detection of the active form of BPA (aglycone/unconjugated BPA) has been reported in humans (serum, cord blood and in placenta), but the credibility of these low-concentration measurements has been questioned due to the analytical techniques applied and potential contamination of the samples. However, after oral administration of low doses of stable isotope-labelled BPA (to exclude confounding sample contamination) and using sensitive and specific methodology, low systemic concentrations of aglycone/unconjugated BPA have been reported in rodents and in non-human primates, suggesting that unconjugated BPA becomes bioavailable in primates and rodents after oral exposure. Additionally, RAC noted that other routes of exposure such as sublingual, buccal, dermal and inhalation exposure are potential routes of human exposure and they bypass the extensive first-pass hepatic metabolism (first-pass effect). </w:t>
      </w:r>
    </w:p>
    <w:p w14:paraId="08A3B6E3" w14:textId="77777777" w:rsidR="00C6686A" w:rsidRPr="00C6686A" w:rsidRDefault="00C6686A" w:rsidP="00C6686A">
      <w:pPr>
        <w:tabs>
          <w:tab w:val="left" w:pos="0"/>
        </w:tabs>
        <w:jc w:val="both"/>
        <w:rPr>
          <w:rFonts w:cs="Verdana"/>
          <w:i/>
          <w:lang w:val="en-US" w:eastAsia="en-GB"/>
        </w:rPr>
      </w:pPr>
      <w:r w:rsidRPr="00C6686A">
        <w:rPr>
          <w:rFonts w:cs="Verdana"/>
          <w:i/>
          <w:lang w:val="en-US" w:eastAsia="en-GB"/>
        </w:rPr>
        <w:t>Taken together, RAC considered the MoA to be relevant to humans.”</w:t>
      </w:r>
    </w:p>
    <w:p w14:paraId="0BABCC34" w14:textId="77777777" w:rsidR="00C6686A" w:rsidRPr="00C6686A" w:rsidRDefault="00C6686A" w:rsidP="00C6686A">
      <w:pPr>
        <w:tabs>
          <w:tab w:val="left" w:pos="0"/>
        </w:tabs>
        <w:jc w:val="both"/>
        <w:rPr>
          <w:lang w:val="en-US"/>
        </w:rPr>
      </w:pPr>
    </w:p>
    <w:p w14:paraId="58C5A109" w14:textId="7DBE17B0" w:rsidR="00C6686A" w:rsidRDefault="00C6686A" w:rsidP="00C6686A">
      <w:pPr>
        <w:tabs>
          <w:tab w:val="left" w:pos="0"/>
        </w:tabs>
        <w:jc w:val="both"/>
        <w:rPr>
          <w:lang w:val="en-US"/>
        </w:rPr>
      </w:pPr>
      <w:r w:rsidRPr="00C6686A">
        <w:rPr>
          <w:lang w:val="en-US"/>
        </w:rPr>
        <w:t xml:space="preserve">In </w:t>
      </w:r>
      <w:r w:rsidRPr="003C713E">
        <w:rPr>
          <w:lang w:val="en-US"/>
        </w:rPr>
        <w:t xml:space="preserve">conclusion, it is generally considered that the effects of </w:t>
      </w:r>
      <w:r w:rsidRPr="004E1E38">
        <w:rPr>
          <w:lang w:val="en-US"/>
        </w:rPr>
        <w:t xml:space="preserve">BPA result from complex mechanisms </w:t>
      </w:r>
      <w:r w:rsidRPr="003C713E">
        <w:rPr>
          <w:lang w:val="en-US"/>
        </w:rPr>
        <w:t xml:space="preserve">that </w:t>
      </w:r>
      <w:r w:rsidR="001931D7" w:rsidRPr="0011242C">
        <w:rPr>
          <w:lang w:val="en-US"/>
        </w:rPr>
        <w:t xml:space="preserve">are </w:t>
      </w:r>
      <w:r w:rsidRPr="003C713E">
        <w:rPr>
          <w:lang w:val="en-US"/>
        </w:rPr>
        <w:t xml:space="preserve">most probably </w:t>
      </w:r>
      <w:r w:rsidR="001931D7" w:rsidRPr="0011242C">
        <w:rPr>
          <w:lang w:val="en-US"/>
        </w:rPr>
        <w:t>interacting together. N</w:t>
      </w:r>
      <w:r w:rsidRPr="003C713E">
        <w:rPr>
          <w:lang w:val="en-US"/>
        </w:rPr>
        <w:t>ot all of them are</w:t>
      </w:r>
      <w:r w:rsidRPr="004E1E38">
        <w:rPr>
          <w:lang w:val="en-US"/>
        </w:rPr>
        <w:t xml:space="preserve"> fully unde</w:t>
      </w:r>
      <w:r w:rsidRPr="003C713E">
        <w:rPr>
          <w:lang w:val="en-US"/>
        </w:rPr>
        <w:t xml:space="preserve">rstood. </w:t>
      </w:r>
      <w:r w:rsidR="001931D7" w:rsidRPr="0011242C">
        <w:rPr>
          <w:lang w:val="en-US"/>
        </w:rPr>
        <w:t>However, t</w:t>
      </w:r>
      <w:r w:rsidRPr="003C713E">
        <w:rPr>
          <w:lang w:val="en-US"/>
        </w:rPr>
        <w:t>he overall database shows that an alteration</w:t>
      </w:r>
      <w:r w:rsidRPr="00C6686A">
        <w:rPr>
          <w:lang w:val="en-US"/>
        </w:rPr>
        <w:t xml:space="preserve"> of the regulation of estrogens is an essential pattern of the MoA.</w:t>
      </w:r>
    </w:p>
    <w:p w14:paraId="512FC0DE" w14:textId="77777777" w:rsidR="00900690" w:rsidRPr="00C6686A" w:rsidRDefault="00900690" w:rsidP="00C6686A">
      <w:pPr>
        <w:tabs>
          <w:tab w:val="left" w:pos="0"/>
        </w:tabs>
        <w:jc w:val="both"/>
        <w:rPr>
          <w:lang w:val="en-US"/>
        </w:rPr>
      </w:pPr>
    </w:p>
    <w:p w14:paraId="30BFAE50" w14:textId="77777777" w:rsidR="00C6686A" w:rsidRPr="00C6686A" w:rsidRDefault="00C6686A" w:rsidP="00C6686A">
      <w:pPr>
        <w:tabs>
          <w:tab w:val="left" w:pos="0"/>
        </w:tabs>
        <w:jc w:val="both"/>
        <w:rPr>
          <w:i/>
          <w:lang w:val="en-US"/>
        </w:rPr>
      </w:pPr>
    </w:p>
    <w:p w14:paraId="448EF6F3" w14:textId="1FE81F5F" w:rsidR="00C6686A" w:rsidRPr="008A2F4B" w:rsidRDefault="005F39FD" w:rsidP="008A2F4B">
      <w:pPr>
        <w:keepNext/>
        <w:keepLines/>
        <w:numPr>
          <w:ilvl w:val="2"/>
          <w:numId w:val="21"/>
        </w:numPr>
        <w:tabs>
          <w:tab w:val="num" w:pos="284"/>
        </w:tabs>
        <w:spacing w:after="240"/>
        <w:ind w:hanging="541"/>
        <w:outlineLvl w:val="2"/>
        <w:rPr>
          <w:rFonts w:cs="Arial"/>
          <w:b/>
          <w:bCs/>
          <w:color w:val="000000"/>
          <w:sz w:val="22"/>
          <w:szCs w:val="22"/>
        </w:rPr>
      </w:pPr>
      <w:bookmarkStart w:id="233" w:name="_Ref472365834"/>
      <w:bookmarkStart w:id="234" w:name="_Ref472365845"/>
      <w:bookmarkStart w:id="235" w:name="_Ref472367138"/>
      <w:bookmarkStart w:id="236" w:name="_Ref472367345"/>
      <w:bookmarkStart w:id="237" w:name="_Ref472367885"/>
      <w:bookmarkStart w:id="238" w:name="_Ref472367891"/>
      <w:bookmarkStart w:id="239" w:name="_Toc472418185"/>
      <w:bookmarkStart w:id="240" w:name="_Toc472542954"/>
      <w:bookmarkStart w:id="241" w:name="_Toc476671054"/>
      <w:r>
        <w:rPr>
          <w:rFonts w:cs="Arial"/>
          <w:b/>
          <w:bCs/>
          <w:color w:val="000000"/>
          <w:sz w:val="22"/>
          <w:szCs w:val="22"/>
        </w:rPr>
        <w:t xml:space="preserve">Summary tables of </w:t>
      </w:r>
      <w:r w:rsidR="00C6686A" w:rsidRPr="00C6686A">
        <w:rPr>
          <w:rFonts w:cs="Arial"/>
          <w:b/>
          <w:bCs/>
          <w:color w:val="000000"/>
          <w:sz w:val="22"/>
          <w:szCs w:val="22"/>
        </w:rPr>
        <w:t>studies</w:t>
      </w:r>
      <w:bookmarkEnd w:id="233"/>
      <w:bookmarkEnd w:id="234"/>
      <w:bookmarkEnd w:id="235"/>
      <w:bookmarkEnd w:id="236"/>
      <w:bookmarkEnd w:id="237"/>
      <w:bookmarkEnd w:id="238"/>
      <w:bookmarkEnd w:id="239"/>
      <w:bookmarkEnd w:id="240"/>
      <w:bookmarkEnd w:id="241"/>
    </w:p>
    <w:p w14:paraId="3BA4917C" w14:textId="5EAF48A6" w:rsidR="00C6686A" w:rsidRPr="00C6686A" w:rsidRDefault="00C6686A" w:rsidP="00C6686A">
      <w:pPr>
        <w:spacing w:after="240"/>
        <w:jc w:val="both"/>
        <w:rPr>
          <w:lang w:val="en-US"/>
        </w:rPr>
      </w:pPr>
      <w:r w:rsidRPr="00C6686A">
        <w:rPr>
          <w:lang w:val="en-US"/>
        </w:rPr>
        <w:t xml:space="preserve">In the </w:t>
      </w:r>
      <w:r w:rsidR="008D0C02">
        <w:rPr>
          <w:lang w:val="en-US"/>
        </w:rPr>
        <w:fldChar w:fldCharType="begin"/>
      </w:r>
      <w:r w:rsidR="008D0C02">
        <w:rPr>
          <w:lang w:val="en-US"/>
        </w:rPr>
        <w:instrText xml:space="preserve"> REF _Ref472599461 \h  \* MERGEFORMAT </w:instrText>
      </w:r>
      <w:r w:rsidR="008D0C02">
        <w:rPr>
          <w:lang w:val="en-US"/>
        </w:rPr>
      </w:r>
      <w:r w:rsidR="008D0C02">
        <w:rPr>
          <w:lang w:val="en-US"/>
        </w:rPr>
        <w:fldChar w:fldCharType="separate"/>
      </w:r>
      <w:r w:rsidR="00F74D1B" w:rsidRPr="00F74D1B">
        <w:rPr>
          <w:lang w:val="en-US"/>
        </w:rPr>
        <w:t>Table 8</w:t>
      </w:r>
      <w:r w:rsidR="008D0C02">
        <w:rPr>
          <w:lang w:val="en-US"/>
        </w:rPr>
        <w:fldChar w:fldCharType="end"/>
      </w:r>
      <w:r w:rsidRPr="00C6686A">
        <w:rPr>
          <w:lang w:val="en-US"/>
        </w:rPr>
        <w:t xml:space="preserve"> </w:t>
      </w:r>
      <w:r w:rsidR="005F52A5">
        <w:rPr>
          <w:lang w:val="en-US"/>
        </w:rPr>
        <w:t>below</w:t>
      </w:r>
      <w:r w:rsidRPr="00C6686A">
        <w:rPr>
          <w:lang w:val="en-US"/>
        </w:rPr>
        <w:t xml:space="preserve">, studies are grouped by </w:t>
      </w:r>
      <w:r w:rsidR="00996C7B">
        <w:rPr>
          <w:lang w:val="en-US"/>
        </w:rPr>
        <w:t>periods</w:t>
      </w:r>
      <w:r w:rsidRPr="00C6686A">
        <w:rPr>
          <w:lang w:val="en-US"/>
        </w:rPr>
        <w:t xml:space="preserve"> of exposure and sub-grouped by tested species (mouse/rat/other species), then chronological order of publication.</w:t>
      </w:r>
    </w:p>
    <w:p w14:paraId="336E0748" w14:textId="77777777" w:rsidR="00C6686A" w:rsidRPr="00C6686A" w:rsidRDefault="00C6686A" w:rsidP="00C6686A">
      <w:pPr>
        <w:spacing w:after="240"/>
        <w:rPr>
          <w:b/>
          <w:sz w:val="18"/>
          <w:szCs w:val="18"/>
          <w:lang w:val="en-US"/>
        </w:rPr>
      </w:pPr>
      <w:bookmarkStart w:id="242" w:name="_Ref472599461"/>
      <w:bookmarkStart w:id="243" w:name="_Ref475723101"/>
      <w:bookmarkStart w:id="244" w:name="_Toc476670782"/>
      <w:r w:rsidRPr="00C6686A">
        <w:rPr>
          <w:b/>
          <w:sz w:val="18"/>
          <w:szCs w:val="18"/>
          <w:lang w:val="en-US"/>
        </w:rPr>
        <w:t xml:space="preserve">Table </w:t>
      </w:r>
      <w:r w:rsidRPr="00C6686A">
        <w:rPr>
          <w:b/>
          <w:sz w:val="18"/>
          <w:szCs w:val="18"/>
          <w:lang w:val="en-US"/>
        </w:rPr>
        <w:fldChar w:fldCharType="begin"/>
      </w:r>
      <w:r w:rsidRPr="00C6686A">
        <w:rPr>
          <w:b/>
          <w:sz w:val="18"/>
          <w:szCs w:val="18"/>
          <w:lang w:val="en-US"/>
        </w:rPr>
        <w:instrText xml:space="preserve"> SEQ Table \* ARABIC </w:instrText>
      </w:r>
      <w:r w:rsidRPr="00C6686A">
        <w:rPr>
          <w:b/>
          <w:sz w:val="18"/>
          <w:szCs w:val="18"/>
          <w:lang w:val="en-US"/>
        </w:rPr>
        <w:fldChar w:fldCharType="separate"/>
      </w:r>
      <w:r w:rsidR="00F74D1B">
        <w:rPr>
          <w:b/>
          <w:noProof/>
          <w:sz w:val="18"/>
          <w:szCs w:val="18"/>
          <w:lang w:val="en-US"/>
        </w:rPr>
        <w:t>8</w:t>
      </w:r>
      <w:r w:rsidRPr="00C6686A">
        <w:rPr>
          <w:b/>
          <w:sz w:val="18"/>
          <w:szCs w:val="18"/>
          <w:lang w:val="en-US"/>
        </w:rPr>
        <w:fldChar w:fldCharType="end"/>
      </w:r>
      <w:bookmarkEnd w:id="242"/>
      <w:r w:rsidRPr="00C6686A">
        <w:rPr>
          <w:b/>
          <w:sz w:val="18"/>
          <w:szCs w:val="18"/>
          <w:lang w:val="en-US"/>
        </w:rPr>
        <w:t>: Summary table of studies investigating the effects of BPA on the estrous cycle in female animals</w:t>
      </w:r>
      <w:bookmarkEnd w:id="243"/>
      <w:bookmarkEnd w:id="244"/>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134"/>
        <w:gridCol w:w="1134"/>
        <w:gridCol w:w="2126"/>
        <w:gridCol w:w="4394"/>
      </w:tblGrid>
      <w:tr w:rsidR="00C6686A" w:rsidRPr="00C6686A" w14:paraId="373CCDAD" w14:textId="77777777" w:rsidTr="001E44CE">
        <w:trPr>
          <w:trHeight w:val="10"/>
        </w:trPr>
        <w:tc>
          <w:tcPr>
            <w:tcW w:w="1135" w:type="dxa"/>
            <w:tcBorders>
              <w:bottom w:val="single" w:sz="4" w:space="0" w:color="auto"/>
            </w:tcBorders>
            <w:shd w:val="clear" w:color="auto" w:fill="FFFFFF" w:themeFill="background1"/>
          </w:tcPr>
          <w:p w14:paraId="1F1A28B4" w14:textId="77777777" w:rsidR="00C6686A" w:rsidRPr="0011242C" w:rsidRDefault="00C6686A" w:rsidP="00C6686A">
            <w:pPr>
              <w:rPr>
                <w:b/>
                <w:sz w:val="18"/>
                <w:szCs w:val="18"/>
                <w:lang w:eastAsia="zh-CN"/>
              </w:rPr>
            </w:pPr>
            <w:r w:rsidRPr="0011242C">
              <w:rPr>
                <w:b/>
                <w:sz w:val="18"/>
                <w:szCs w:val="18"/>
                <w:lang w:eastAsia="zh-CN"/>
              </w:rPr>
              <w:t>Referen-ce</w:t>
            </w:r>
          </w:p>
        </w:tc>
        <w:tc>
          <w:tcPr>
            <w:tcW w:w="1134" w:type="dxa"/>
            <w:tcBorders>
              <w:bottom w:val="single" w:sz="4" w:space="0" w:color="auto"/>
            </w:tcBorders>
            <w:shd w:val="clear" w:color="auto" w:fill="FFFFFF" w:themeFill="background1"/>
          </w:tcPr>
          <w:p w14:paraId="4998492C" w14:textId="77777777" w:rsidR="00C6686A" w:rsidRPr="0011242C" w:rsidRDefault="00C6686A" w:rsidP="00C6686A">
            <w:pPr>
              <w:rPr>
                <w:b/>
                <w:sz w:val="18"/>
                <w:szCs w:val="18"/>
                <w:lang w:eastAsia="zh-CN"/>
              </w:rPr>
            </w:pPr>
            <w:r w:rsidRPr="0011242C">
              <w:rPr>
                <w:b/>
                <w:sz w:val="18"/>
                <w:szCs w:val="18"/>
                <w:lang w:eastAsia="zh-CN"/>
              </w:rPr>
              <w:t>Species</w:t>
            </w:r>
          </w:p>
        </w:tc>
        <w:tc>
          <w:tcPr>
            <w:tcW w:w="1134" w:type="dxa"/>
            <w:tcBorders>
              <w:bottom w:val="single" w:sz="4" w:space="0" w:color="auto"/>
            </w:tcBorders>
            <w:shd w:val="clear" w:color="auto" w:fill="FFFFFF" w:themeFill="background1"/>
          </w:tcPr>
          <w:p w14:paraId="723BF745" w14:textId="77777777" w:rsidR="00C6686A" w:rsidRPr="0011242C" w:rsidRDefault="00C6686A" w:rsidP="00C6686A">
            <w:pPr>
              <w:rPr>
                <w:b/>
                <w:sz w:val="18"/>
                <w:szCs w:val="18"/>
                <w:lang w:eastAsia="zh-CN"/>
              </w:rPr>
            </w:pPr>
            <w:r w:rsidRPr="0011242C">
              <w:rPr>
                <w:b/>
                <w:sz w:val="18"/>
                <w:szCs w:val="18"/>
                <w:lang w:eastAsia="zh-CN"/>
              </w:rPr>
              <w:t>Routes</w:t>
            </w:r>
          </w:p>
        </w:tc>
        <w:tc>
          <w:tcPr>
            <w:tcW w:w="2126" w:type="dxa"/>
            <w:tcBorders>
              <w:bottom w:val="single" w:sz="4" w:space="0" w:color="auto"/>
            </w:tcBorders>
            <w:shd w:val="clear" w:color="auto" w:fill="FFFFFF" w:themeFill="background1"/>
          </w:tcPr>
          <w:p w14:paraId="018A0D8D" w14:textId="77777777" w:rsidR="00C6686A" w:rsidRPr="0011242C" w:rsidRDefault="00C6686A" w:rsidP="00C6686A">
            <w:pPr>
              <w:rPr>
                <w:b/>
                <w:sz w:val="18"/>
                <w:szCs w:val="18"/>
                <w:lang w:eastAsia="zh-CN"/>
              </w:rPr>
            </w:pPr>
            <w:r w:rsidRPr="0011242C">
              <w:rPr>
                <w:b/>
                <w:sz w:val="18"/>
                <w:szCs w:val="18"/>
                <w:lang w:eastAsia="zh-CN"/>
              </w:rPr>
              <w:t>Dose</w:t>
            </w:r>
          </w:p>
          <w:p w14:paraId="28369AE3" w14:textId="77777777" w:rsidR="00C6686A" w:rsidRPr="0011242C" w:rsidRDefault="00C6686A" w:rsidP="00C6686A">
            <w:pPr>
              <w:rPr>
                <w:b/>
                <w:sz w:val="18"/>
                <w:szCs w:val="18"/>
                <w:lang w:eastAsia="zh-CN"/>
              </w:rPr>
            </w:pPr>
            <w:r w:rsidRPr="0011242C">
              <w:rPr>
                <w:b/>
                <w:sz w:val="18"/>
                <w:szCs w:val="18"/>
                <w:lang w:eastAsia="zh-CN"/>
              </w:rPr>
              <w:t>Exposure period</w:t>
            </w:r>
          </w:p>
        </w:tc>
        <w:tc>
          <w:tcPr>
            <w:tcW w:w="4394" w:type="dxa"/>
            <w:tcBorders>
              <w:bottom w:val="single" w:sz="4" w:space="0" w:color="auto"/>
            </w:tcBorders>
            <w:shd w:val="clear" w:color="auto" w:fill="FFFFFF" w:themeFill="background1"/>
          </w:tcPr>
          <w:p w14:paraId="51E0C6F0" w14:textId="77777777" w:rsidR="00C6686A" w:rsidRPr="0011242C" w:rsidRDefault="00C6686A" w:rsidP="00C6686A">
            <w:pPr>
              <w:rPr>
                <w:b/>
                <w:sz w:val="18"/>
                <w:szCs w:val="18"/>
                <w:lang w:eastAsia="zh-CN"/>
              </w:rPr>
            </w:pPr>
            <w:r w:rsidRPr="0011242C">
              <w:rPr>
                <w:b/>
                <w:sz w:val="18"/>
                <w:szCs w:val="18"/>
                <w:lang w:eastAsia="zh-CN"/>
              </w:rPr>
              <w:t xml:space="preserve">Effect on estrous cycle </w:t>
            </w:r>
          </w:p>
        </w:tc>
      </w:tr>
      <w:tr w:rsidR="00C6686A" w:rsidRPr="00C6686A" w14:paraId="6D8F01ED" w14:textId="77777777" w:rsidTr="001E44CE">
        <w:trPr>
          <w:trHeight w:val="10"/>
        </w:trPr>
        <w:tc>
          <w:tcPr>
            <w:tcW w:w="9923" w:type="dxa"/>
            <w:gridSpan w:val="5"/>
            <w:shd w:val="clear" w:color="auto" w:fill="FFFFFF" w:themeFill="background1"/>
          </w:tcPr>
          <w:p w14:paraId="32AB37F8" w14:textId="77777777" w:rsidR="00C6686A" w:rsidRPr="001E44CE" w:rsidRDefault="00C6686A" w:rsidP="00C6686A">
            <w:pPr>
              <w:rPr>
                <w:b/>
                <w:sz w:val="18"/>
                <w:szCs w:val="18"/>
                <w:lang w:eastAsia="zh-CN"/>
              </w:rPr>
            </w:pPr>
            <w:r w:rsidRPr="001E44CE">
              <w:rPr>
                <w:b/>
                <w:sz w:val="18"/>
                <w:szCs w:val="18"/>
                <w:lang w:eastAsia="zh-CN"/>
              </w:rPr>
              <w:t>Gestational exposure</w:t>
            </w:r>
          </w:p>
        </w:tc>
      </w:tr>
      <w:tr w:rsidR="00C6686A" w:rsidRPr="00C6686A" w14:paraId="7049DCEF" w14:textId="77777777" w:rsidTr="00C6686A">
        <w:trPr>
          <w:trHeight w:val="800"/>
        </w:trPr>
        <w:tc>
          <w:tcPr>
            <w:tcW w:w="1135" w:type="dxa"/>
          </w:tcPr>
          <w:p w14:paraId="2249E353" w14:textId="77777777" w:rsidR="00C6686A" w:rsidRPr="00C6686A" w:rsidRDefault="00C6686A" w:rsidP="00C6686A">
            <w:pPr>
              <w:rPr>
                <w:sz w:val="18"/>
                <w:szCs w:val="18"/>
                <w:lang w:val="en-US" w:eastAsia="fr-FR"/>
              </w:rPr>
            </w:pPr>
            <w:r w:rsidRPr="00C6686A">
              <w:rPr>
                <w:sz w:val="18"/>
                <w:szCs w:val="18"/>
                <w:lang w:val="en-US" w:eastAsia="fr-FR"/>
              </w:rPr>
              <w:t xml:space="preserve">Honma </w:t>
            </w:r>
            <w:r w:rsidRPr="00C6686A">
              <w:rPr>
                <w:i/>
                <w:sz w:val="18"/>
                <w:szCs w:val="18"/>
                <w:lang w:val="en-US" w:eastAsia="fr-FR"/>
              </w:rPr>
              <w:t>et al.,</w:t>
            </w:r>
            <w:r w:rsidRPr="00C6686A">
              <w:rPr>
                <w:sz w:val="18"/>
                <w:szCs w:val="18"/>
                <w:lang w:val="en-US" w:eastAsia="fr-FR"/>
              </w:rPr>
              <w:t xml:space="preserve"> 2002</w:t>
            </w:r>
          </w:p>
        </w:tc>
        <w:tc>
          <w:tcPr>
            <w:tcW w:w="1134" w:type="dxa"/>
          </w:tcPr>
          <w:p w14:paraId="07A2B528" w14:textId="77777777" w:rsidR="00C6686A" w:rsidRPr="00C6686A" w:rsidRDefault="00C6686A" w:rsidP="00C6686A">
            <w:pPr>
              <w:rPr>
                <w:sz w:val="18"/>
                <w:szCs w:val="18"/>
                <w:lang w:val="en-US" w:eastAsia="fr-FR"/>
              </w:rPr>
            </w:pPr>
            <w:r w:rsidRPr="00C6686A">
              <w:rPr>
                <w:sz w:val="18"/>
                <w:szCs w:val="18"/>
                <w:lang w:val="en-US" w:eastAsia="fr-FR"/>
              </w:rPr>
              <w:t>ICR Jcl mouse</w:t>
            </w:r>
          </w:p>
        </w:tc>
        <w:tc>
          <w:tcPr>
            <w:tcW w:w="1134" w:type="dxa"/>
          </w:tcPr>
          <w:p w14:paraId="080C7662"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61263F94" w14:textId="77777777" w:rsidR="00C6686A" w:rsidRPr="00C6686A" w:rsidRDefault="00C6686A" w:rsidP="00C6686A">
            <w:pPr>
              <w:rPr>
                <w:sz w:val="18"/>
                <w:szCs w:val="18"/>
                <w:lang w:val="en-US" w:eastAsia="fr-FR"/>
              </w:rPr>
            </w:pPr>
            <w:r w:rsidRPr="00C6686A">
              <w:rPr>
                <w:sz w:val="18"/>
                <w:szCs w:val="18"/>
                <w:lang w:val="en-US" w:eastAsia="fr-FR"/>
              </w:rPr>
              <w:t>0, 2, 20 µg/kg bw/d</w:t>
            </w:r>
          </w:p>
          <w:p w14:paraId="1361F087" w14:textId="77777777" w:rsidR="00C6686A" w:rsidRPr="00C6686A" w:rsidRDefault="00C6686A" w:rsidP="00C6686A">
            <w:pPr>
              <w:rPr>
                <w:sz w:val="18"/>
                <w:szCs w:val="18"/>
                <w:lang w:val="en-US" w:eastAsia="fr-FR"/>
              </w:rPr>
            </w:pPr>
            <w:r w:rsidRPr="00C6686A">
              <w:rPr>
                <w:sz w:val="18"/>
                <w:szCs w:val="18"/>
                <w:lang w:val="en-US" w:eastAsia="fr-FR"/>
              </w:rPr>
              <w:t>GD11- GD17</w:t>
            </w:r>
          </w:p>
        </w:tc>
        <w:tc>
          <w:tcPr>
            <w:tcW w:w="4394" w:type="dxa"/>
          </w:tcPr>
          <w:p w14:paraId="2F5523C4" w14:textId="77777777" w:rsidR="00C6686A" w:rsidRPr="00C6686A" w:rsidRDefault="00C6686A" w:rsidP="00C6686A">
            <w:pPr>
              <w:rPr>
                <w:sz w:val="18"/>
                <w:szCs w:val="18"/>
                <w:lang w:val="en-US" w:eastAsia="fr-FR"/>
              </w:rPr>
            </w:pPr>
            <w:r w:rsidRPr="00C6686A">
              <w:rPr>
                <w:sz w:val="18"/>
                <w:szCs w:val="18"/>
                <w:lang w:val="en-US"/>
              </w:rPr>
              <w:sym w:font="Wingdings 3" w:char="F06B"/>
            </w:r>
            <w:r w:rsidRPr="00C6686A">
              <w:rPr>
                <w:sz w:val="18"/>
                <w:szCs w:val="18"/>
                <w:lang w:val="en-US"/>
              </w:rPr>
              <w:t xml:space="preserve"> the length of the estrous cycle of 1 day at both dose (p ≤ 0.05).</w:t>
            </w:r>
          </w:p>
        </w:tc>
      </w:tr>
      <w:tr w:rsidR="00C6686A" w:rsidRPr="00C6686A" w14:paraId="2D5D46E6" w14:textId="77777777" w:rsidTr="00C6686A">
        <w:trPr>
          <w:trHeight w:val="10"/>
        </w:trPr>
        <w:tc>
          <w:tcPr>
            <w:tcW w:w="1135" w:type="dxa"/>
          </w:tcPr>
          <w:p w14:paraId="5CADA8A5" w14:textId="77777777" w:rsidR="00C6686A" w:rsidRPr="00C6686A" w:rsidRDefault="00C6686A" w:rsidP="00C6686A">
            <w:pPr>
              <w:rPr>
                <w:sz w:val="18"/>
                <w:szCs w:val="18"/>
                <w:lang w:val="en-US" w:eastAsia="fr-FR"/>
              </w:rPr>
            </w:pPr>
            <w:r w:rsidRPr="00C6686A">
              <w:rPr>
                <w:sz w:val="18"/>
                <w:szCs w:val="18"/>
                <w:lang w:val="en-US" w:eastAsia="fr-FR"/>
              </w:rPr>
              <w:t xml:space="preserve">Nikaido </w:t>
            </w:r>
            <w:r w:rsidRPr="00C6686A">
              <w:rPr>
                <w:i/>
                <w:sz w:val="18"/>
                <w:szCs w:val="18"/>
                <w:lang w:val="en-US" w:eastAsia="fr-FR"/>
              </w:rPr>
              <w:t>et al.,</w:t>
            </w:r>
            <w:r w:rsidRPr="00C6686A">
              <w:rPr>
                <w:sz w:val="18"/>
                <w:szCs w:val="18"/>
                <w:lang w:val="en-US" w:eastAsia="fr-FR"/>
              </w:rPr>
              <w:t xml:space="preserve"> 2004</w:t>
            </w:r>
          </w:p>
        </w:tc>
        <w:tc>
          <w:tcPr>
            <w:tcW w:w="1134" w:type="dxa"/>
          </w:tcPr>
          <w:p w14:paraId="0D2BAA78" w14:textId="77777777" w:rsidR="00C6686A" w:rsidRPr="00C6686A" w:rsidRDefault="00C6686A" w:rsidP="00C6686A">
            <w:pPr>
              <w:rPr>
                <w:sz w:val="18"/>
                <w:szCs w:val="18"/>
                <w:lang w:val="en-US" w:eastAsia="fr-FR"/>
              </w:rPr>
            </w:pPr>
            <w:r w:rsidRPr="00C6686A">
              <w:rPr>
                <w:sz w:val="18"/>
                <w:szCs w:val="18"/>
                <w:lang w:val="en-US" w:eastAsia="fr-FR"/>
              </w:rPr>
              <w:t>CD-1 mouse</w:t>
            </w:r>
          </w:p>
        </w:tc>
        <w:tc>
          <w:tcPr>
            <w:tcW w:w="1134" w:type="dxa"/>
          </w:tcPr>
          <w:p w14:paraId="5F377FFB"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6F359779" w14:textId="77777777" w:rsidR="00C6686A" w:rsidRPr="00C6686A" w:rsidRDefault="00C6686A" w:rsidP="00C6686A">
            <w:pPr>
              <w:rPr>
                <w:sz w:val="18"/>
                <w:szCs w:val="18"/>
                <w:lang w:val="en-US" w:eastAsia="fr-FR"/>
              </w:rPr>
            </w:pPr>
            <w:r w:rsidRPr="00C6686A">
              <w:rPr>
                <w:sz w:val="18"/>
                <w:szCs w:val="18"/>
                <w:lang w:val="en-US" w:eastAsia="fr-FR"/>
              </w:rPr>
              <w:t>0, 0.5, 10 mg/kg bw/d</w:t>
            </w:r>
          </w:p>
          <w:p w14:paraId="7600EE3F" w14:textId="77777777" w:rsidR="00C6686A" w:rsidRPr="00C6686A" w:rsidRDefault="00C6686A" w:rsidP="00C6686A">
            <w:pPr>
              <w:rPr>
                <w:sz w:val="18"/>
                <w:szCs w:val="18"/>
                <w:lang w:val="en-US" w:eastAsia="fr-FR"/>
              </w:rPr>
            </w:pPr>
            <w:r w:rsidRPr="00C6686A">
              <w:rPr>
                <w:sz w:val="18"/>
                <w:szCs w:val="18"/>
                <w:lang w:val="en-US" w:eastAsia="fr-FR"/>
              </w:rPr>
              <w:t>GD15 – GD19</w:t>
            </w:r>
          </w:p>
        </w:tc>
        <w:tc>
          <w:tcPr>
            <w:tcW w:w="4394" w:type="dxa"/>
          </w:tcPr>
          <w:p w14:paraId="1CC0D94E" w14:textId="77777777" w:rsidR="00C6686A" w:rsidRPr="00C6686A" w:rsidRDefault="00C6686A" w:rsidP="00C6686A">
            <w:pPr>
              <w:rPr>
                <w:sz w:val="18"/>
                <w:szCs w:val="18"/>
                <w:lang w:val="en-US" w:eastAsia="fr-FR"/>
              </w:rPr>
            </w:pPr>
            <w:r w:rsidRPr="00C6686A">
              <w:rPr>
                <w:sz w:val="18"/>
                <w:szCs w:val="18"/>
                <w:lang w:val="en-US" w:eastAsia="fr-FR"/>
              </w:rPr>
              <w:t>Increased cycle length of 3 days in both groups with increased time of diestrus (p&lt;0.01)</w:t>
            </w:r>
          </w:p>
        </w:tc>
      </w:tr>
      <w:tr w:rsidR="00C6686A" w:rsidRPr="00C6686A" w14:paraId="78848A85" w14:textId="77777777" w:rsidTr="007A2414">
        <w:trPr>
          <w:trHeight w:val="10"/>
        </w:trPr>
        <w:tc>
          <w:tcPr>
            <w:tcW w:w="1135" w:type="dxa"/>
            <w:shd w:val="clear" w:color="auto" w:fill="BFBFBF" w:themeFill="background1" w:themeFillShade="BF"/>
          </w:tcPr>
          <w:p w14:paraId="6E75BCEB" w14:textId="77777777" w:rsidR="00C6686A" w:rsidRPr="00C6686A" w:rsidRDefault="00C6686A" w:rsidP="00C6686A">
            <w:pPr>
              <w:rPr>
                <w:sz w:val="18"/>
                <w:szCs w:val="18"/>
                <w:lang w:val="en-US"/>
              </w:rPr>
            </w:pPr>
            <w:r w:rsidRPr="00C6686A">
              <w:rPr>
                <w:sz w:val="18"/>
                <w:szCs w:val="18"/>
                <w:lang w:val="en-US"/>
              </w:rPr>
              <w:t xml:space="preserve">Wang </w:t>
            </w:r>
            <w:r w:rsidRPr="0011242C">
              <w:rPr>
                <w:i/>
                <w:sz w:val="18"/>
                <w:szCs w:val="18"/>
                <w:lang w:val="en-US"/>
              </w:rPr>
              <w:t>et al</w:t>
            </w:r>
            <w:r w:rsidRPr="00C6686A">
              <w:rPr>
                <w:sz w:val="18"/>
                <w:szCs w:val="18"/>
                <w:lang w:val="en-US"/>
              </w:rPr>
              <w:t xml:space="preserve">., 2014a </w:t>
            </w:r>
          </w:p>
        </w:tc>
        <w:tc>
          <w:tcPr>
            <w:tcW w:w="1134" w:type="dxa"/>
            <w:shd w:val="clear" w:color="auto" w:fill="BFBFBF" w:themeFill="background1" w:themeFillShade="BF"/>
          </w:tcPr>
          <w:p w14:paraId="35DD7BA2" w14:textId="77777777" w:rsidR="00C6686A" w:rsidRPr="00C6686A" w:rsidRDefault="00C6686A" w:rsidP="00C6686A">
            <w:pPr>
              <w:rPr>
                <w:sz w:val="18"/>
                <w:szCs w:val="18"/>
                <w:lang w:val="en-US"/>
              </w:rPr>
            </w:pPr>
            <w:r w:rsidRPr="00C6686A">
              <w:rPr>
                <w:sz w:val="18"/>
                <w:szCs w:val="18"/>
                <w:lang w:val="en-US"/>
              </w:rPr>
              <w:t>FVB mouse</w:t>
            </w:r>
          </w:p>
        </w:tc>
        <w:tc>
          <w:tcPr>
            <w:tcW w:w="1134" w:type="dxa"/>
            <w:shd w:val="clear" w:color="auto" w:fill="BFBFBF" w:themeFill="background1" w:themeFillShade="BF"/>
          </w:tcPr>
          <w:p w14:paraId="0CDCBDDC" w14:textId="77777777" w:rsidR="00C6686A" w:rsidRPr="00C6686A" w:rsidRDefault="00C6686A" w:rsidP="00C6686A">
            <w:pPr>
              <w:rPr>
                <w:sz w:val="18"/>
                <w:szCs w:val="18"/>
                <w:lang w:val="en-US"/>
              </w:rPr>
            </w:pPr>
            <w:r w:rsidRPr="00C6686A">
              <w:rPr>
                <w:sz w:val="18"/>
                <w:szCs w:val="18"/>
                <w:lang w:val="en-US"/>
              </w:rPr>
              <w:t>Oral (gavage)</w:t>
            </w:r>
          </w:p>
        </w:tc>
        <w:tc>
          <w:tcPr>
            <w:tcW w:w="2126" w:type="dxa"/>
            <w:shd w:val="clear" w:color="auto" w:fill="BFBFBF" w:themeFill="background1" w:themeFillShade="BF"/>
          </w:tcPr>
          <w:p w14:paraId="0B6C69C1" w14:textId="77777777" w:rsidR="00C6686A" w:rsidRPr="00C6686A" w:rsidRDefault="00C6686A" w:rsidP="00C6686A">
            <w:pPr>
              <w:rPr>
                <w:sz w:val="18"/>
                <w:szCs w:val="18"/>
                <w:lang w:val="en-US"/>
              </w:rPr>
            </w:pPr>
            <w:r w:rsidRPr="00C6686A">
              <w:rPr>
                <w:sz w:val="18"/>
                <w:szCs w:val="18"/>
                <w:lang w:val="en-US"/>
              </w:rPr>
              <w:t>0, 0.5, 20 or 50 µg/kg bw/d</w:t>
            </w:r>
          </w:p>
          <w:p w14:paraId="5921D9DE" w14:textId="77777777" w:rsidR="00C6686A" w:rsidRPr="00C6686A" w:rsidRDefault="00C6686A" w:rsidP="00C6686A">
            <w:pPr>
              <w:rPr>
                <w:sz w:val="18"/>
                <w:szCs w:val="18"/>
                <w:lang w:val="en-US"/>
              </w:rPr>
            </w:pPr>
            <w:r w:rsidRPr="00C6686A">
              <w:rPr>
                <w:sz w:val="18"/>
                <w:szCs w:val="18"/>
                <w:lang w:val="en-US"/>
              </w:rPr>
              <w:t>GD11-PND0</w:t>
            </w:r>
          </w:p>
        </w:tc>
        <w:tc>
          <w:tcPr>
            <w:tcW w:w="4394" w:type="dxa"/>
            <w:shd w:val="clear" w:color="auto" w:fill="BFBFBF" w:themeFill="background1" w:themeFillShade="BF"/>
          </w:tcPr>
          <w:p w14:paraId="02B001CE" w14:textId="77777777" w:rsidR="00C6686A" w:rsidRPr="00C6686A" w:rsidRDefault="00C6686A" w:rsidP="00C6686A">
            <w:pPr>
              <w:rPr>
                <w:sz w:val="18"/>
                <w:szCs w:val="18"/>
                <w:lang w:val="en-US"/>
              </w:rPr>
            </w:pPr>
            <w:r w:rsidRPr="00C6686A">
              <w:rPr>
                <w:sz w:val="18"/>
                <w:szCs w:val="18"/>
                <w:lang w:val="en-US"/>
              </w:rPr>
              <w:sym w:font="Wingdings" w:char="F0E4"/>
            </w:r>
            <w:r w:rsidRPr="00C6686A">
              <w:rPr>
                <w:sz w:val="18"/>
                <w:szCs w:val="18"/>
                <w:lang w:val="en-US"/>
              </w:rPr>
              <w:t xml:space="preserve"> time in diestrus and metestrus and </w:t>
            </w:r>
            <w:r w:rsidRPr="00C6686A">
              <w:rPr>
                <w:sz w:val="18"/>
                <w:szCs w:val="18"/>
                <w:lang w:val="en-US"/>
              </w:rPr>
              <w:sym w:font="Wingdings" w:char="F0E6"/>
            </w:r>
            <w:r w:rsidRPr="00C6686A">
              <w:rPr>
                <w:sz w:val="18"/>
                <w:szCs w:val="18"/>
                <w:lang w:val="en-US"/>
              </w:rPr>
              <w:t xml:space="preserve"> in proestrus and estrus at 0.5 µg/kg</w:t>
            </w:r>
          </w:p>
          <w:p w14:paraId="3541DB62" w14:textId="77777777" w:rsidR="00C6686A" w:rsidRPr="00C6686A" w:rsidRDefault="00C6686A" w:rsidP="00C6686A">
            <w:pPr>
              <w:rPr>
                <w:sz w:val="18"/>
                <w:szCs w:val="18"/>
                <w:lang w:val="en-US"/>
              </w:rPr>
            </w:pPr>
            <w:r w:rsidRPr="00C6686A">
              <w:rPr>
                <w:sz w:val="18"/>
                <w:szCs w:val="18"/>
                <w:lang w:val="en-US"/>
              </w:rPr>
              <w:sym w:font="Wingdings" w:char="F0E6"/>
            </w:r>
            <w:r w:rsidRPr="00C6686A">
              <w:rPr>
                <w:sz w:val="18"/>
                <w:szCs w:val="18"/>
                <w:lang w:val="en-US"/>
              </w:rPr>
              <w:t xml:space="preserve"> in estrus at 20 µg/kg</w:t>
            </w:r>
          </w:p>
          <w:p w14:paraId="3A8A0423" w14:textId="77777777" w:rsidR="00C6686A" w:rsidRPr="00C6686A" w:rsidRDefault="00C6686A" w:rsidP="00C6686A">
            <w:pPr>
              <w:rPr>
                <w:sz w:val="18"/>
                <w:szCs w:val="18"/>
                <w:lang w:val="en-US"/>
              </w:rPr>
            </w:pPr>
            <w:r w:rsidRPr="00C6686A">
              <w:rPr>
                <w:sz w:val="18"/>
                <w:szCs w:val="18"/>
                <w:lang w:val="en-US"/>
              </w:rPr>
              <w:t>No significant effect at 50 µg/kg</w:t>
            </w:r>
          </w:p>
          <w:p w14:paraId="5BCD92C6" w14:textId="77777777" w:rsidR="00C6686A" w:rsidRPr="00C6686A" w:rsidRDefault="00C6686A" w:rsidP="00C6686A">
            <w:pPr>
              <w:rPr>
                <w:sz w:val="18"/>
                <w:szCs w:val="18"/>
                <w:lang w:val="en-US"/>
              </w:rPr>
            </w:pPr>
            <w:r w:rsidRPr="00C6686A">
              <w:rPr>
                <w:sz w:val="18"/>
                <w:szCs w:val="18"/>
                <w:lang w:val="en-US"/>
              </w:rPr>
              <w:t>(</w:t>
            </w:r>
            <w:r w:rsidRPr="00C6686A">
              <w:rPr>
                <w:sz w:val="18"/>
                <w:szCs w:val="18"/>
                <w:lang w:val="en-US"/>
              </w:rPr>
              <w:sym w:font="Wingdings" w:char="F0E4"/>
            </w:r>
            <w:r w:rsidRPr="00C6686A">
              <w:rPr>
                <w:sz w:val="18"/>
                <w:szCs w:val="18"/>
                <w:lang w:val="en-US"/>
              </w:rPr>
              <w:t xml:space="preserve"> time in metestrus and </w:t>
            </w:r>
            <w:r w:rsidRPr="00C6686A">
              <w:rPr>
                <w:sz w:val="18"/>
                <w:szCs w:val="18"/>
                <w:lang w:val="en-US"/>
              </w:rPr>
              <w:sym w:font="Wingdings" w:char="F0E6"/>
            </w:r>
            <w:r w:rsidRPr="00C6686A">
              <w:rPr>
                <w:sz w:val="18"/>
                <w:szCs w:val="18"/>
                <w:lang w:val="en-US"/>
              </w:rPr>
              <w:t xml:space="preserve"> in proestrus with DES)</w:t>
            </w:r>
          </w:p>
        </w:tc>
      </w:tr>
      <w:tr w:rsidR="00C6686A" w:rsidRPr="00C6686A" w14:paraId="0E647AF4" w14:textId="77777777" w:rsidTr="00C6686A">
        <w:trPr>
          <w:trHeight w:val="10"/>
        </w:trPr>
        <w:tc>
          <w:tcPr>
            <w:tcW w:w="1135" w:type="dxa"/>
          </w:tcPr>
          <w:p w14:paraId="0FC3134B" w14:textId="77777777" w:rsidR="00C6686A" w:rsidRPr="00C6686A" w:rsidRDefault="00C6686A" w:rsidP="00C6686A">
            <w:pPr>
              <w:rPr>
                <w:sz w:val="18"/>
                <w:szCs w:val="18"/>
                <w:lang w:val="en-US"/>
              </w:rPr>
            </w:pPr>
            <w:r w:rsidRPr="00C6686A">
              <w:rPr>
                <w:sz w:val="18"/>
                <w:szCs w:val="18"/>
                <w:lang w:val="en-US"/>
              </w:rPr>
              <w:t xml:space="preserve">Tinwell </w:t>
            </w:r>
            <w:r w:rsidRPr="00C6686A">
              <w:rPr>
                <w:i/>
                <w:sz w:val="18"/>
                <w:szCs w:val="18"/>
                <w:lang w:val="en-US"/>
              </w:rPr>
              <w:t>et al.</w:t>
            </w:r>
            <w:r w:rsidRPr="00C6686A">
              <w:rPr>
                <w:sz w:val="18"/>
                <w:szCs w:val="18"/>
                <w:lang w:val="en-US"/>
              </w:rPr>
              <w:t>, 2002</w:t>
            </w:r>
          </w:p>
        </w:tc>
        <w:tc>
          <w:tcPr>
            <w:tcW w:w="1134" w:type="dxa"/>
          </w:tcPr>
          <w:p w14:paraId="49C7EB34" w14:textId="77777777" w:rsidR="00C6686A" w:rsidRPr="00C6686A" w:rsidRDefault="00C6686A" w:rsidP="00C6686A">
            <w:pPr>
              <w:rPr>
                <w:sz w:val="18"/>
                <w:szCs w:val="18"/>
                <w:lang w:val="en-US"/>
              </w:rPr>
            </w:pPr>
            <w:r w:rsidRPr="00C6686A">
              <w:rPr>
                <w:sz w:val="18"/>
                <w:szCs w:val="18"/>
                <w:lang w:val="en-US"/>
              </w:rPr>
              <w:t>Sprague Dawley and Alderley park (derived from Wistar) rat</w:t>
            </w:r>
          </w:p>
        </w:tc>
        <w:tc>
          <w:tcPr>
            <w:tcW w:w="1134" w:type="dxa"/>
          </w:tcPr>
          <w:p w14:paraId="15970442" w14:textId="77777777" w:rsidR="00C6686A" w:rsidRPr="00C6686A" w:rsidRDefault="00C6686A" w:rsidP="00C6686A">
            <w:pPr>
              <w:rPr>
                <w:sz w:val="18"/>
                <w:szCs w:val="18"/>
                <w:lang w:val="en-US"/>
              </w:rPr>
            </w:pPr>
            <w:r w:rsidRPr="00C6686A">
              <w:rPr>
                <w:sz w:val="18"/>
                <w:szCs w:val="18"/>
                <w:lang w:val="en-US"/>
              </w:rPr>
              <w:t>Oral (gavage)</w:t>
            </w:r>
          </w:p>
        </w:tc>
        <w:tc>
          <w:tcPr>
            <w:tcW w:w="2126" w:type="dxa"/>
          </w:tcPr>
          <w:p w14:paraId="5D8B0DB3" w14:textId="77777777" w:rsidR="00C6686A" w:rsidRPr="00C6686A" w:rsidRDefault="00C6686A" w:rsidP="00C6686A">
            <w:pPr>
              <w:rPr>
                <w:sz w:val="18"/>
                <w:szCs w:val="18"/>
                <w:lang w:val="en-US"/>
              </w:rPr>
            </w:pPr>
            <w:r w:rsidRPr="00C6686A">
              <w:rPr>
                <w:sz w:val="18"/>
                <w:szCs w:val="18"/>
                <w:lang w:val="en-US"/>
              </w:rPr>
              <w:t>0, 0.02, 0.1 or 50 mg/kg/d</w:t>
            </w:r>
          </w:p>
          <w:p w14:paraId="3A996EEF" w14:textId="77777777" w:rsidR="00C6686A" w:rsidRPr="00C6686A" w:rsidRDefault="00C6686A" w:rsidP="00C6686A">
            <w:pPr>
              <w:rPr>
                <w:sz w:val="18"/>
                <w:szCs w:val="18"/>
                <w:lang w:val="en-US"/>
              </w:rPr>
            </w:pPr>
            <w:r w:rsidRPr="00C6686A">
              <w:rPr>
                <w:sz w:val="18"/>
                <w:szCs w:val="18"/>
                <w:lang w:val="en-US"/>
              </w:rPr>
              <w:t>GD6-GD21</w:t>
            </w:r>
          </w:p>
        </w:tc>
        <w:tc>
          <w:tcPr>
            <w:tcW w:w="4394" w:type="dxa"/>
          </w:tcPr>
          <w:p w14:paraId="2B4197AC" w14:textId="77777777" w:rsidR="00C6686A" w:rsidRPr="00C6686A" w:rsidRDefault="00C6686A" w:rsidP="00C6686A">
            <w:pPr>
              <w:rPr>
                <w:sz w:val="18"/>
                <w:szCs w:val="18"/>
                <w:lang w:val="en-US"/>
              </w:rPr>
            </w:pPr>
            <w:r w:rsidRPr="00C6686A">
              <w:rPr>
                <w:sz w:val="18"/>
                <w:szCs w:val="18"/>
                <w:lang w:val="en-US"/>
              </w:rPr>
              <w:t>No difference in the stage of the estrous cycles at PND90.</w:t>
            </w:r>
          </w:p>
        </w:tc>
      </w:tr>
      <w:tr w:rsidR="00C6686A" w:rsidRPr="00C6686A" w14:paraId="076E879A" w14:textId="77777777" w:rsidTr="00C6686A">
        <w:trPr>
          <w:trHeight w:val="10"/>
        </w:trPr>
        <w:tc>
          <w:tcPr>
            <w:tcW w:w="1135" w:type="dxa"/>
          </w:tcPr>
          <w:p w14:paraId="3FCD9179" w14:textId="77777777" w:rsidR="00C6686A" w:rsidRPr="00C6686A" w:rsidRDefault="00C6686A" w:rsidP="00C6686A">
            <w:pPr>
              <w:rPr>
                <w:sz w:val="18"/>
                <w:szCs w:val="18"/>
                <w:lang w:val="en-US" w:eastAsia="fr-FR"/>
              </w:rPr>
            </w:pPr>
            <w:r w:rsidRPr="00C6686A">
              <w:rPr>
                <w:sz w:val="18"/>
                <w:szCs w:val="18"/>
                <w:lang w:val="en-US" w:eastAsia="fr-FR"/>
              </w:rPr>
              <w:t xml:space="preserve">Savabieasfahani </w:t>
            </w:r>
            <w:r w:rsidRPr="00C6686A">
              <w:rPr>
                <w:i/>
                <w:sz w:val="18"/>
                <w:szCs w:val="18"/>
                <w:lang w:val="en-US" w:eastAsia="fr-FR"/>
              </w:rPr>
              <w:t xml:space="preserve">et al., </w:t>
            </w:r>
            <w:r w:rsidRPr="00C6686A">
              <w:rPr>
                <w:sz w:val="18"/>
                <w:szCs w:val="18"/>
                <w:lang w:val="en-US" w:eastAsia="fr-FR"/>
              </w:rPr>
              <w:t>2006</w:t>
            </w:r>
          </w:p>
        </w:tc>
        <w:tc>
          <w:tcPr>
            <w:tcW w:w="1134" w:type="dxa"/>
          </w:tcPr>
          <w:p w14:paraId="4C529697" w14:textId="77777777" w:rsidR="00C6686A" w:rsidRPr="00C6686A" w:rsidRDefault="00C6686A" w:rsidP="00C6686A">
            <w:pPr>
              <w:rPr>
                <w:sz w:val="18"/>
                <w:szCs w:val="18"/>
                <w:lang w:val="en-US" w:eastAsia="fr-FR"/>
              </w:rPr>
            </w:pPr>
            <w:r w:rsidRPr="00C6686A">
              <w:rPr>
                <w:sz w:val="18"/>
                <w:szCs w:val="18"/>
                <w:lang w:val="en-US" w:eastAsia="fr-FR"/>
              </w:rPr>
              <w:t xml:space="preserve">Suffolk sheep </w:t>
            </w:r>
          </w:p>
        </w:tc>
        <w:tc>
          <w:tcPr>
            <w:tcW w:w="1134" w:type="dxa"/>
          </w:tcPr>
          <w:p w14:paraId="1767EB36"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08B72D9E" w14:textId="77777777" w:rsidR="00C6686A" w:rsidRPr="00C6686A" w:rsidRDefault="00C6686A" w:rsidP="00C6686A">
            <w:pPr>
              <w:rPr>
                <w:sz w:val="18"/>
                <w:szCs w:val="18"/>
                <w:lang w:val="en-US" w:eastAsia="fr-FR"/>
              </w:rPr>
            </w:pPr>
            <w:r w:rsidRPr="00C6686A">
              <w:rPr>
                <w:sz w:val="18"/>
                <w:szCs w:val="18"/>
                <w:lang w:val="en-US" w:eastAsia="fr-FR"/>
              </w:rPr>
              <w:t>0 or 5 mg/kg bw/d</w:t>
            </w:r>
          </w:p>
          <w:p w14:paraId="765DC64F" w14:textId="77777777" w:rsidR="00C6686A" w:rsidRPr="00C6686A" w:rsidRDefault="00C6686A" w:rsidP="00C6686A">
            <w:pPr>
              <w:rPr>
                <w:sz w:val="18"/>
                <w:szCs w:val="18"/>
                <w:lang w:val="en-US" w:eastAsia="fr-FR"/>
              </w:rPr>
            </w:pPr>
            <w:r w:rsidRPr="00C6686A">
              <w:rPr>
                <w:sz w:val="18"/>
                <w:szCs w:val="18"/>
                <w:lang w:val="en-US" w:eastAsia="fr-FR"/>
              </w:rPr>
              <w:t>GD30 – GD90</w:t>
            </w:r>
          </w:p>
        </w:tc>
        <w:tc>
          <w:tcPr>
            <w:tcW w:w="4394" w:type="dxa"/>
          </w:tcPr>
          <w:p w14:paraId="068DC295" w14:textId="0A56EBC7" w:rsidR="00C6686A" w:rsidRPr="00C6686A" w:rsidRDefault="00C6686A" w:rsidP="001C02A3">
            <w:pPr>
              <w:rPr>
                <w:sz w:val="18"/>
                <w:szCs w:val="18"/>
                <w:lang w:val="en-US" w:eastAsia="fr-FR"/>
              </w:rPr>
            </w:pPr>
            <w:r w:rsidRPr="00C6686A">
              <w:rPr>
                <w:sz w:val="18"/>
                <w:szCs w:val="18"/>
                <w:lang w:val="en-US" w:eastAsia="fr-FR"/>
              </w:rPr>
              <w:t>No effect on the length of progestogenic cycles during first breeding season but longer breeding season</w:t>
            </w:r>
            <w:r w:rsidRPr="00C6686A">
              <w:rPr>
                <w:sz w:val="18"/>
                <w:szCs w:val="18"/>
                <w:lang w:val="en-US"/>
              </w:rPr>
              <w:t xml:space="preserve"> </w:t>
            </w:r>
            <w:r w:rsidRPr="00C6686A">
              <w:rPr>
                <w:sz w:val="18"/>
                <w:szCs w:val="18"/>
                <w:lang w:val="en-US" w:eastAsia="fr-FR"/>
              </w:rPr>
              <w:t>of 1 month (p &lt; 0.05).</w:t>
            </w:r>
          </w:p>
        </w:tc>
      </w:tr>
      <w:tr w:rsidR="00C6686A" w:rsidRPr="00C6686A" w14:paraId="70EDD5D3" w14:textId="77777777" w:rsidTr="001E44CE">
        <w:trPr>
          <w:trHeight w:val="10"/>
        </w:trPr>
        <w:tc>
          <w:tcPr>
            <w:tcW w:w="9923" w:type="dxa"/>
            <w:gridSpan w:val="5"/>
            <w:shd w:val="clear" w:color="auto" w:fill="FFFFFF" w:themeFill="background1"/>
          </w:tcPr>
          <w:p w14:paraId="3654DEA3" w14:textId="77777777" w:rsidR="00C6686A" w:rsidRPr="001E44CE" w:rsidRDefault="00C6686A" w:rsidP="00C6686A">
            <w:pPr>
              <w:rPr>
                <w:b/>
                <w:sz w:val="18"/>
                <w:szCs w:val="18"/>
                <w:lang w:val="en-US" w:eastAsia="fr-FR"/>
              </w:rPr>
            </w:pPr>
            <w:r w:rsidRPr="001E44CE">
              <w:rPr>
                <w:b/>
                <w:sz w:val="18"/>
                <w:szCs w:val="18"/>
                <w:lang w:val="en-US" w:eastAsia="fr-FR"/>
              </w:rPr>
              <w:t>Perinatal exposure</w:t>
            </w:r>
          </w:p>
        </w:tc>
      </w:tr>
      <w:tr w:rsidR="00C6686A" w:rsidRPr="00C6686A" w14:paraId="704442A1" w14:textId="77777777" w:rsidTr="00C6686A">
        <w:trPr>
          <w:trHeight w:val="10"/>
        </w:trPr>
        <w:tc>
          <w:tcPr>
            <w:tcW w:w="1135" w:type="dxa"/>
          </w:tcPr>
          <w:p w14:paraId="6F30EBD9" w14:textId="77777777" w:rsidR="00C6686A" w:rsidRPr="00C6686A" w:rsidRDefault="00C6686A" w:rsidP="00C6686A">
            <w:pPr>
              <w:rPr>
                <w:sz w:val="18"/>
                <w:szCs w:val="18"/>
                <w:lang w:val="en-US" w:eastAsia="fr-FR"/>
              </w:rPr>
            </w:pPr>
            <w:r w:rsidRPr="00C6686A">
              <w:rPr>
                <w:sz w:val="18"/>
                <w:szCs w:val="18"/>
                <w:lang w:val="en-US" w:eastAsia="fr-FR"/>
              </w:rPr>
              <w:t xml:space="preserve">Naulé </w:t>
            </w:r>
            <w:r w:rsidRPr="00C6686A">
              <w:rPr>
                <w:i/>
                <w:sz w:val="18"/>
                <w:szCs w:val="18"/>
                <w:lang w:val="en-US" w:eastAsia="fr-FR"/>
              </w:rPr>
              <w:t>et al.</w:t>
            </w:r>
            <w:r w:rsidRPr="00C6686A">
              <w:rPr>
                <w:sz w:val="18"/>
                <w:szCs w:val="18"/>
                <w:lang w:val="en-US" w:eastAsia="fr-FR"/>
              </w:rPr>
              <w:t>, 2014</w:t>
            </w:r>
          </w:p>
        </w:tc>
        <w:tc>
          <w:tcPr>
            <w:tcW w:w="1134" w:type="dxa"/>
          </w:tcPr>
          <w:p w14:paraId="42D4C8C3" w14:textId="77777777" w:rsidR="00C6686A" w:rsidRPr="00C6686A" w:rsidRDefault="00C6686A" w:rsidP="00C6686A">
            <w:pPr>
              <w:rPr>
                <w:sz w:val="18"/>
                <w:szCs w:val="18"/>
                <w:lang w:val="en-US" w:eastAsia="fr-FR"/>
              </w:rPr>
            </w:pPr>
            <w:r w:rsidRPr="00C6686A">
              <w:rPr>
                <w:sz w:val="18"/>
                <w:szCs w:val="18"/>
                <w:lang w:val="en-US" w:eastAsia="fr-FR"/>
              </w:rPr>
              <w:t>C57BL/6J mouse</w:t>
            </w:r>
          </w:p>
        </w:tc>
        <w:tc>
          <w:tcPr>
            <w:tcW w:w="1134" w:type="dxa"/>
          </w:tcPr>
          <w:p w14:paraId="7826AE16" w14:textId="77777777" w:rsidR="00C6686A" w:rsidRPr="00C6686A" w:rsidRDefault="00C6686A" w:rsidP="00C6686A">
            <w:pPr>
              <w:rPr>
                <w:sz w:val="18"/>
                <w:szCs w:val="18"/>
                <w:lang w:val="en-US" w:eastAsia="fr-FR"/>
              </w:rPr>
            </w:pPr>
            <w:r w:rsidRPr="00C6686A">
              <w:rPr>
                <w:sz w:val="18"/>
                <w:szCs w:val="18"/>
                <w:lang w:val="en-US" w:eastAsia="fr-FR"/>
              </w:rPr>
              <w:t>Oral (gavage)</w:t>
            </w:r>
          </w:p>
        </w:tc>
        <w:tc>
          <w:tcPr>
            <w:tcW w:w="2126" w:type="dxa"/>
          </w:tcPr>
          <w:p w14:paraId="7EF18C9B" w14:textId="77777777" w:rsidR="00C6686A" w:rsidRPr="00C6686A" w:rsidRDefault="00C6686A" w:rsidP="00C6686A">
            <w:pPr>
              <w:rPr>
                <w:sz w:val="18"/>
                <w:szCs w:val="18"/>
                <w:lang w:val="en-US" w:eastAsia="fr-FR"/>
              </w:rPr>
            </w:pPr>
            <w:r w:rsidRPr="00C6686A">
              <w:rPr>
                <w:sz w:val="18"/>
                <w:szCs w:val="18"/>
                <w:lang w:val="en-US" w:eastAsia="fr-FR"/>
              </w:rPr>
              <w:t>0, 0.05 or 5 mg/kg/d</w:t>
            </w:r>
          </w:p>
          <w:p w14:paraId="13AC17DD" w14:textId="77777777" w:rsidR="00C6686A" w:rsidRPr="00C6686A" w:rsidRDefault="00C6686A" w:rsidP="00C6686A">
            <w:pPr>
              <w:rPr>
                <w:sz w:val="18"/>
                <w:szCs w:val="18"/>
                <w:lang w:val="en-US" w:eastAsia="fr-FR"/>
              </w:rPr>
            </w:pPr>
            <w:r w:rsidRPr="00C6686A">
              <w:rPr>
                <w:sz w:val="18"/>
                <w:szCs w:val="18"/>
                <w:lang w:val="en-US" w:eastAsia="fr-FR"/>
              </w:rPr>
              <w:t>GD15 to PND21</w:t>
            </w:r>
          </w:p>
        </w:tc>
        <w:tc>
          <w:tcPr>
            <w:tcW w:w="4394" w:type="dxa"/>
          </w:tcPr>
          <w:p w14:paraId="4C1C2F02" w14:textId="65D0D686" w:rsidR="00C6686A" w:rsidRPr="00C6686A" w:rsidRDefault="00C6686A" w:rsidP="00C6686A">
            <w:pPr>
              <w:rPr>
                <w:sz w:val="18"/>
                <w:szCs w:val="18"/>
                <w:lang w:val="en-US" w:eastAsia="fr-FR"/>
              </w:rPr>
            </w:pPr>
            <w:r w:rsidRPr="00C6686A">
              <w:rPr>
                <w:sz w:val="18"/>
                <w:szCs w:val="18"/>
                <w:lang w:val="en-US" w:eastAsia="fr-FR"/>
              </w:rPr>
              <w:t>Normal cycle analysed after PN</w:t>
            </w:r>
            <w:r w:rsidR="0029003E">
              <w:rPr>
                <w:sz w:val="18"/>
                <w:szCs w:val="18"/>
                <w:lang w:val="en-US" w:eastAsia="fr-FR"/>
              </w:rPr>
              <w:t>D</w:t>
            </w:r>
            <w:r w:rsidRPr="00C6686A">
              <w:rPr>
                <w:sz w:val="18"/>
                <w:szCs w:val="18"/>
                <w:lang w:val="en-US" w:eastAsia="fr-FR"/>
              </w:rPr>
              <w:t>60</w:t>
            </w:r>
          </w:p>
        </w:tc>
      </w:tr>
      <w:tr w:rsidR="00C6686A" w:rsidRPr="00C6686A" w14:paraId="619BA3E7" w14:textId="77777777" w:rsidTr="00C6686A">
        <w:trPr>
          <w:trHeight w:val="10"/>
        </w:trPr>
        <w:tc>
          <w:tcPr>
            <w:tcW w:w="1135" w:type="dxa"/>
          </w:tcPr>
          <w:p w14:paraId="05BD11B4" w14:textId="77777777" w:rsidR="00C6686A" w:rsidRPr="00C6686A" w:rsidRDefault="00C6686A" w:rsidP="00C6686A">
            <w:pPr>
              <w:rPr>
                <w:sz w:val="18"/>
                <w:szCs w:val="18"/>
                <w:lang w:val="en-US"/>
              </w:rPr>
            </w:pPr>
            <w:r w:rsidRPr="00C6686A">
              <w:rPr>
                <w:sz w:val="18"/>
                <w:szCs w:val="18"/>
                <w:lang w:val="en-US"/>
              </w:rPr>
              <w:t xml:space="preserve">Kwon </w:t>
            </w:r>
            <w:r w:rsidRPr="00C6686A">
              <w:rPr>
                <w:i/>
                <w:sz w:val="18"/>
                <w:szCs w:val="18"/>
                <w:lang w:val="en-US"/>
              </w:rPr>
              <w:t xml:space="preserve">et al., </w:t>
            </w:r>
            <w:r w:rsidRPr="00C6686A">
              <w:rPr>
                <w:sz w:val="18"/>
                <w:szCs w:val="18"/>
                <w:lang w:val="en-US"/>
              </w:rPr>
              <w:t>2000</w:t>
            </w:r>
          </w:p>
        </w:tc>
        <w:tc>
          <w:tcPr>
            <w:tcW w:w="1134" w:type="dxa"/>
          </w:tcPr>
          <w:p w14:paraId="415CD991" w14:textId="77777777" w:rsidR="00C6686A" w:rsidRPr="00C6686A" w:rsidRDefault="00C6686A" w:rsidP="00C6686A">
            <w:pPr>
              <w:rPr>
                <w:sz w:val="18"/>
                <w:szCs w:val="18"/>
                <w:lang w:val="en-US"/>
              </w:rPr>
            </w:pPr>
            <w:r w:rsidRPr="00C6686A">
              <w:rPr>
                <w:sz w:val="18"/>
                <w:szCs w:val="18"/>
                <w:lang w:val="en-US"/>
              </w:rPr>
              <w:t>Sprague Dawley rat</w:t>
            </w:r>
          </w:p>
        </w:tc>
        <w:tc>
          <w:tcPr>
            <w:tcW w:w="1134" w:type="dxa"/>
          </w:tcPr>
          <w:p w14:paraId="22136BD7" w14:textId="77777777" w:rsidR="00C6686A" w:rsidRPr="00C6686A" w:rsidRDefault="00C6686A" w:rsidP="00C6686A">
            <w:pPr>
              <w:rPr>
                <w:sz w:val="18"/>
                <w:szCs w:val="18"/>
                <w:lang w:val="en-US"/>
              </w:rPr>
            </w:pPr>
            <w:r w:rsidRPr="00C6686A">
              <w:rPr>
                <w:sz w:val="18"/>
                <w:szCs w:val="18"/>
                <w:lang w:val="en-US"/>
              </w:rPr>
              <w:t>Oral (gavage)</w:t>
            </w:r>
          </w:p>
        </w:tc>
        <w:tc>
          <w:tcPr>
            <w:tcW w:w="2126" w:type="dxa"/>
          </w:tcPr>
          <w:p w14:paraId="5E1CDA9D" w14:textId="77777777" w:rsidR="00C6686A" w:rsidRPr="00C6686A" w:rsidRDefault="00C6686A" w:rsidP="00C6686A">
            <w:pPr>
              <w:rPr>
                <w:sz w:val="18"/>
                <w:szCs w:val="18"/>
                <w:lang w:val="en-US"/>
              </w:rPr>
            </w:pPr>
            <w:r w:rsidRPr="00C6686A">
              <w:rPr>
                <w:sz w:val="18"/>
                <w:szCs w:val="18"/>
                <w:lang w:val="en-US"/>
              </w:rPr>
              <w:t>0, 3.2, 32 or 320 mg/kg/d</w:t>
            </w:r>
          </w:p>
          <w:p w14:paraId="13FBAC21" w14:textId="77777777" w:rsidR="00C6686A" w:rsidRPr="00C6686A" w:rsidRDefault="00C6686A" w:rsidP="00C6686A">
            <w:pPr>
              <w:rPr>
                <w:sz w:val="18"/>
                <w:szCs w:val="18"/>
                <w:lang w:val="en-US"/>
              </w:rPr>
            </w:pPr>
            <w:r w:rsidRPr="00C6686A">
              <w:rPr>
                <w:sz w:val="18"/>
                <w:szCs w:val="18"/>
                <w:lang w:val="en-US"/>
              </w:rPr>
              <w:t>GD 11 – PND 20</w:t>
            </w:r>
          </w:p>
        </w:tc>
        <w:tc>
          <w:tcPr>
            <w:tcW w:w="4394" w:type="dxa"/>
          </w:tcPr>
          <w:p w14:paraId="39072177" w14:textId="77777777" w:rsidR="00C6686A" w:rsidRPr="00C6686A" w:rsidRDefault="00C6686A" w:rsidP="00C6686A">
            <w:pPr>
              <w:rPr>
                <w:sz w:val="18"/>
                <w:szCs w:val="18"/>
                <w:lang w:val="en-US"/>
              </w:rPr>
            </w:pPr>
            <w:r w:rsidRPr="00C6686A">
              <w:rPr>
                <w:sz w:val="18"/>
                <w:szCs w:val="18"/>
                <w:lang w:val="en-US"/>
              </w:rPr>
              <w:t>No effect in 4-month F1 (irregular estrous cycle with DES)</w:t>
            </w:r>
          </w:p>
        </w:tc>
      </w:tr>
      <w:tr w:rsidR="00C6686A" w:rsidRPr="00C6686A" w14:paraId="01A50E8E" w14:textId="77777777" w:rsidTr="007A2414">
        <w:trPr>
          <w:trHeight w:val="10"/>
        </w:trPr>
        <w:tc>
          <w:tcPr>
            <w:tcW w:w="1135" w:type="dxa"/>
            <w:shd w:val="clear" w:color="auto" w:fill="BFBFBF" w:themeFill="background1" w:themeFillShade="BF"/>
          </w:tcPr>
          <w:p w14:paraId="2AEBAE4F" w14:textId="77777777" w:rsidR="00C6686A" w:rsidRPr="00C6686A" w:rsidRDefault="00C6686A" w:rsidP="00C6686A">
            <w:pPr>
              <w:rPr>
                <w:sz w:val="18"/>
                <w:szCs w:val="18"/>
                <w:lang w:val="en-US" w:eastAsia="fr-FR"/>
              </w:rPr>
            </w:pPr>
            <w:r w:rsidRPr="00C6686A">
              <w:rPr>
                <w:sz w:val="18"/>
                <w:szCs w:val="18"/>
                <w:lang w:val="en-US" w:eastAsia="fr-FR"/>
              </w:rPr>
              <w:t xml:space="preserve">Rubin </w:t>
            </w:r>
            <w:r w:rsidRPr="00C6686A">
              <w:rPr>
                <w:i/>
                <w:sz w:val="18"/>
                <w:szCs w:val="18"/>
                <w:lang w:val="en-US" w:eastAsia="fr-FR"/>
              </w:rPr>
              <w:t>et al.,</w:t>
            </w:r>
            <w:r w:rsidRPr="00C6686A">
              <w:rPr>
                <w:sz w:val="18"/>
                <w:szCs w:val="18"/>
                <w:lang w:val="en-US" w:eastAsia="fr-FR"/>
              </w:rPr>
              <w:t xml:space="preserve"> 2001</w:t>
            </w:r>
          </w:p>
        </w:tc>
        <w:tc>
          <w:tcPr>
            <w:tcW w:w="1134" w:type="dxa"/>
            <w:shd w:val="clear" w:color="auto" w:fill="BFBFBF" w:themeFill="background1" w:themeFillShade="BF"/>
          </w:tcPr>
          <w:p w14:paraId="2E8ADAED" w14:textId="77777777" w:rsidR="00C6686A" w:rsidRPr="00C6686A" w:rsidRDefault="00C6686A" w:rsidP="00C6686A">
            <w:pPr>
              <w:rPr>
                <w:sz w:val="18"/>
                <w:szCs w:val="18"/>
                <w:lang w:val="en-US" w:eastAsia="fr-FR"/>
              </w:rPr>
            </w:pPr>
            <w:r w:rsidRPr="00C6686A">
              <w:rPr>
                <w:sz w:val="18"/>
                <w:szCs w:val="18"/>
                <w:lang w:val="en-US" w:eastAsia="fr-FR"/>
              </w:rPr>
              <w:t>Sprague Dawley rat</w:t>
            </w:r>
          </w:p>
          <w:p w14:paraId="1FFD81DA" w14:textId="77777777" w:rsidR="00C6686A" w:rsidRPr="00C6686A" w:rsidRDefault="00C6686A" w:rsidP="00C6686A">
            <w:pPr>
              <w:rPr>
                <w:sz w:val="18"/>
                <w:szCs w:val="18"/>
                <w:lang w:val="en-US" w:eastAsia="fr-FR"/>
              </w:rPr>
            </w:pPr>
          </w:p>
        </w:tc>
        <w:tc>
          <w:tcPr>
            <w:tcW w:w="1134" w:type="dxa"/>
            <w:shd w:val="clear" w:color="auto" w:fill="BFBFBF" w:themeFill="background1" w:themeFillShade="BF"/>
          </w:tcPr>
          <w:p w14:paraId="5B6B542C" w14:textId="11A66C82" w:rsidR="00C6686A" w:rsidRPr="00C6686A" w:rsidRDefault="00C6686A" w:rsidP="00C054BF">
            <w:pPr>
              <w:rPr>
                <w:sz w:val="18"/>
                <w:szCs w:val="18"/>
                <w:lang w:val="en-US" w:eastAsia="fr-FR"/>
              </w:rPr>
            </w:pPr>
            <w:r w:rsidRPr="00C6686A">
              <w:rPr>
                <w:sz w:val="18"/>
                <w:szCs w:val="18"/>
                <w:lang w:val="en-US" w:eastAsia="fr-FR"/>
              </w:rPr>
              <w:t xml:space="preserve">Oral </w:t>
            </w:r>
            <w:r w:rsidR="00C054BF">
              <w:rPr>
                <w:sz w:val="18"/>
                <w:szCs w:val="18"/>
                <w:lang w:val="en-US" w:eastAsia="fr-FR"/>
              </w:rPr>
              <w:t>(</w:t>
            </w:r>
            <w:r w:rsidRPr="00C6686A">
              <w:rPr>
                <w:sz w:val="18"/>
                <w:szCs w:val="18"/>
                <w:lang w:val="en-US" w:eastAsia="fr-FR"/>
              </w:rPr>
              <w:t>drinking water</w:t>
            </w:r>
            <w:r w:rsidR="00C054BF">
              <w:rPr>
                <w:sz w:val="18"/>
                <w:szCs w:val="18"/>
                <w:lang w:val="en-US" w:eastAsia="fr-FR"/>
              </w:rPr>
              <w:t>)</w:t>
            </w:r>
          </w:p>
        </w:tc>
        <w:tc>
          <w:tcPr>
            <w:tcW w:w="2126" w:type="dxa"/>
            <w:shd w:val="clear" w:color="auto" w:fill="BFBFBF" w:themeFill="background1" w:themeFillShade="BF"/>
          </w:tcPr>
          <w:p w14:paraId="3F88FCDE" w14:textId="77777777" w:rsidR="00C6686A" w:rsidRPr="00C6686A" w:rsidRDefault="00C6686A" w:rsidP="00C6686A">
            <w:pPr>
              <w:rPr>
                <w:sz w:val="18"/>
                <w:szCs w:val="18"/>
                <w:lang w:val="en-US" w:eastAsia="fr-FR"/>
              </w:rPr>
            </w:pPr>
            <w:r w:rsidRPr="00C6686A">
              <w:rPr>
                <w:sz w:val="18"/>
                <w:szCs w:val="18"/>
                <w:lang w:val="en-US" w:eastAsia="fr-FR"/>
              </w:rPr>
              <w:t xml:space="preserve">0, 0.1, 1.2 </w:t>
            </w:r>
          </w:p>
          <w:p w14:paraId="0559A52C" w14:textId="77777777" w:rsidR="00C6686A" w:rsidRPr="00C6686A" w:rsidRDefault="00C6686A" w:rsidP="00C6686A">
            <w:pPr>
              <w:rPr>
                <w:sz w:val="18"/>
                <w:szCs w:val="18"/>
                <w:lang w:val="en-US" w:eastAsia="fr-FR"/>
              </w:rPr>
            </w:pPr>
            <w:r w:rsidRPr="00C6686A">
              <w:rPr>
                <w:sz w:val="18"/>
                <w:szCs w:val="18"/>
                <w:lang w:val="en-US" w:eastAsia="fr-FR"/>
              </w:rPr>
              <w:t>mg/kg bw/d</w:t>
            </w:r>
          </w:p>
          <w:p w14:paraId="5B223843" w14:textId="77777777" w:rsidR="00C6686A" w:rsidRPr="00C6686A" w:rsidRDefault="00C6686A" w:rsidP="00C6686A">
            <w:pPr>
              <w:rPr>
                <w:sz w:val="18"/>
                <w:szCs w:val="18"/>
                <w:lang w:val="en-US" w:eastAsia="fr-FR"/>
              </w:rPr>
            </w:pPr>
            <w:r w:rsidRPr="00C6686A">
              <w:rPr>
                <w:sz w:val="18"/>
                <w:szCs w:val="18"/>
                <w:lang w:val="en-US" w:eastAsia="fr-FR"/>
              </w:rPr>
              <w:t>GD6 – end of lactation period</w:t>
            </w:r>
          </w:p>
        </w:tc>
        <w:tc>
          <w:tcPr>
            <w:tcW w:w="4394" w:type="dxa"/>
            <w:shd w:val="clear" w:color="auto" w:fill="BFBFBF" w:themeFill="background1" w:themeFillShade="BF"/>
          </w:tcPr>
          <w:p w14:paraId="4AD553C8" w14:textId="77777777" w:rsidR="00C6686A" w:rsidRPr="00C6686A" w:rsidRDefault="00C6686A" w:rsidP="00C6686A">
            <w:pPr>
              <w:rPr>
                <w:sz w:val="18"/>
                <w:szCs w:val="18"/>
                <w:lang w:val="en-US"/>
              </w:rPr>
            </w:pPr>
            <w:r w:rsidRPr="00C6686A">
              <w:rPr>
                <w:sz w:val="18"/>
                <w:szCs w:val="18"/>
                <w:lang w:val="en-US"/>
              </w:rPr>
              <w:t>Irregular cycles in 79% (4-week old) and 77% (6-month old) F1 at the high dose (significant). No significant effect at low dose.</w:t>
            </w:r>
          </w:p>
          <w:p w14:paraId="74FBF9A4" w14:textId="77777777" w:rsidR="00C6686A" w:rsidRPr="00C6686A" w:rsidRDefault="00C6686A" w:rsidP="00C6686A">
            <w:pPr>
              <w:rPr>
                <w:sz w:val="18"/>
                <w:szCs w:val="18"/>
                <w:lang w:val="en-US"/>
              </w:rPr>
            </w:pPr>
            <w:r w:rsidRPr="00C6686A">
              <w:rPr>
                <w:sz w:val="18"/>
                <w:szCs w:val="18"/>
                <w:lang w:val="en-US"/>
              </w:rPr>
              <w:t>Intermittent extended period of diestrus, or extended period of proestrus and/or estrus.</w:t>
            </w:r>
          </w:p>
        </w:tc>
      </w:tr>
      <w:tr w:rsidR="00C6686A" w:rsidRPr="00C6686A" w14:paraId="1A7AF8FB" w14:textId="77777777" w:rsidTr="00C6686A">
        <w:trPr>
          <w:trHeight w:val="914"/>
        </w:trPr>
        <w:tc>
          <w:tcPr>
            <w:tcW w:w="1135" w:type="dxa"/>
          </w:tcPr>
          <w:p w14:paraId="342C085F" w14:textId="77777777" w:rsidR="00C6686A" w:rsidRPr="00C6686A" w:rsidRDefault="00C6686A" w:rsidP="00C6686A">
            <w:pPr>
              <w:rPr>
                <w:sz w:val="18"/>
                <w:szCs w:val="18"/>
                <w:lang w:val="en-US" w:eastAsia="fr-FR"/>
              </w:rPr>
            </w:pPr>
            <w:r w:rsidRPr="00C6686A">
              <w:rPr>
                <w:sz w:val="18"/>
                <w:szCs w:val="18"/>
                <w:lang w:val="en-US" w:eastAsia="fr-FR"/>
              </w:rPr>
              <w:t xml:space="preserve">Takagi </w:t>
            </w:r>
            <w:r w:rsidRPr="00C6686A">
              <w:rPr>
                <w:i/>
                <w:sz w:val="18"/>
                <w:szCs w:val="18"/>
                <w:lang w:val="en-US" w:eastAsia="fr-FR"/>
              </w:rPr>
              <w:t>et al.,</w:t>
            </w:r>
            <w:r w:rsidRPr="00C6686A">
              <w:rPr>
                <w:sz w:val="18"/>
                <w:szCs w:val="18"/>
                <w:lang w:val="en-US" w:eastAsia="fr-FR"/>
              </w:rPr>
              <w:t xml:space="preserve"> 2004</w:t>
            </w:r>
          </w:p>
        </w:tc>
        <w:tc>
          <w:tcPr>
            <w:tcW w:w="1134" w:type="dxa"/>
          </w:tcPr>
          <w:p w14:paraId="1849F37D" w14:textId="77777777" w:rsidR="00C6686A" w:rsidRPr="00C6686A" w:rsidRDefault="00C6686A" w:rsidP="00C6686A">
            <w:pPr>
              <w:rPr>
                <w:sz w:val="18"/>
                <w:szCs w:val="18"/>
                <w:lang w:val="en-US" w:eastAsia="fr-FR"/>
              </w:rPr>
            </w:pPr>
            <w:r w:rsidRPr="00C6686A">
              <w:rPr>
                <w:sz w:val="18"/>
                <w:szCs w:val="18"/>
                <w:lang w:val="en-US" w:eastAsia="fr-FR"/>
              </w:rPr>
              <w:t xml:space="preserve">Sprague Dawley rat </w:t>
            </w:r>
          </w:p>
        </w:tc>
        <w:tc>
          <w:tcPr>
            <w:tcW w:w="1134" w:type="dxa"/>
          </w:tcPr>
          <w:p w14:paraId="680ED29E" w14:textId="77777777" w:rsidR="00C6686A" w:rsidRPr="00C6686A" w:rsidRDefault="00C6686A" w:rsidP="00C6686A">
            <w:pPr>
              <w:rPr>
                <w:sz w:val="18"/>
                <w:szCs w:val="18"/>
                <w:lang w:val="en-US" w:eastAsia="fr-FR"/>
              </w:rPr>
            </w:pPr>
            <w:r w:rsidRPr="00C6686A">
              <w:rPr>
                <w:sz w:val="18"/>
                <w:szCs w:val="18"/>
                <w:lang w:val="en-US" w:eastAsia="fr-FR"/>
              </w:rPr>
              <w:t xml:space="preserve">Oral </w:t>
            </w:r>
          </w:p>
        </w:tc>
        <w:tc>
          <w:tcPr>
            <w:tcW w:w="2126" w:type="dxa"/>
          </w:tcPr>
          <w:p w14:paraId="1BB2F58B" w14:textId="77777777" w:rsidR="00C6686A" w:rsidRPr="00C6686A" w:rsidRDefault="00C6686A" w:rsidP="00C6686A">
            <w:pPr>
              <w:rPr>
                <w:sz w:val="18"/>
                <w:szCs w:val="18"/>
                <w:lang w:val="en-US" w:eastAsia="fr-FR"/>
              </w:rPr>
            </w:pPr>
            <w:r w:rsidRPr="00C6686A">
              <w:rPr>
                <w:sz w:val="18"/>
                <w:szCs w:val="18"/>
                <w:lang w:val="en-US" w:eastAsia="fr-FR"/>
              </w:rPr>
              <w:t>0, 7, 70 or 300 mg/kg bw/d (approx.)</w:t>
            </w:r>
          </w:p>
          <w:p w14:paraId="3B829436" w14:textId="77777777" w:rsidR="00C6686A" w:rsidRPr="00C6686A" w:rsidRDefault="00C6686A" w:rsidP="00C6686A">
            <w:pPr>
              <w:rPr>
                <w:sz w:val="18"/>
                <w:szCs w:val="18"/>
                <w:lang w:val="en-US" w:eastAsia="fr-FR"/>
              </w:rPr>
            </w:pPr>
            <w:r w:rsidRPr="00C6686A">
              <w:rPr>
                <w:sz w:val="18"/>
                <w:szCs w:val="18"/>
                <w:lang w:val="en-US" w:eastAsia="fr-FR"/>
              </w:rPr>
              <w:t>GD15 – PND10</w:t>
            </w:r>
          </w:p>
        </w:tc>
        <w:tc>
          <w:tcPr>
            <w:tcW w:w="4394" w:type="dxa"/>
          </w:tcPr>
          <w:p w14:paraId="1B7CB6BC" w14:textId="77777777" w:rsidR="00C6686A" w:rsidRPr="00C6686A" w:rsidRDefault="00C6686A" w:rsidP="00C6686A">
            <w:pPr>
              <w:rPr>
                <w:sz w:val="18"/>
                <w:szCs w:val="18"/>
                <w:lang w:val="en-US"/>
              </w:rPr>
            </w:pPr>
            <w:r w:rsidRPr="00C6686A">
              <w:rPr>
                <w:sz w:val="18"/>
                <w:szCs w:val="18"/>
                <w:lang w:val="en-US"/>
              </w:rPr>
              <w:t>No effect on estrous cyclicity (some animals with extended diestrus in the low dose group but not significant)</w:t>
            </w:r>
          </w:p>
        </w:tc>
      </w:tr>
      <w:tr w:rsidR="00C6686A" w:rsidRPr="00C6686A" w14:paraId="40863DCB" w14:textId="77777777" w:rsidTr="00C6686A">
        <w:trPr>
          <w:trHeight w:val="10"/>
        </w:trPr>
        <w:tc>
          <w:tcPr>
            <w:tcW w:w="1135" w:type="dxa"/>
          </w:tcPr>
          <w:p w14:paraId="7AAE6EE0" w14:textId="77777777" w:rsidR="00C6686A" w:rsidRPr="00C6686A" w:rsidRDefault="00C6686A" w:rsidP="00C6686A">
            <w:pPr>
              <w:rPr>
                <w:sz w:val="18"/>
                <w:szCs w:val="18"/>
                <w:lang w:val="en-US" w:eastAsia="fr-FR"/>
              </w:rPr>
            </w:pPr>
            <w:r w:rsidRPr="00C6686A">
              <w:rPr>
                <w:sz w:val="18"/>
                <w:szCs w:val="18"/>
                <w:lang w:val="en-US" w:eastAsia="fr-FR"/>
              </w:rPr>
              <w:t xml:space="preserve">Yoshida </w:t>
            </w:r>
            <w:r w:rsidRPr="00C6686A">
              <w:rPr>
                <w:i/>
                <w:sz w:val="18"/>
                <w:szCs w:val="18"/>
                <w:lang w:val="en-US" w:eastAsia="fr-FR"/>
              </w:rPr>
              <w:t>et al.,</w:t>
            </w:r>
            <w:r w:rsidRPr="00C6686A">
              <w:rPr>
                <w:sz w:val="18"/>
                <w:szCs w:val="18"/>
                <w:lang w:val="en-US" w:eastAsia="fr-FR"/>
              </w:rPr>
              <w:t xml:space="preserve"> 2004</w:t>
            </w:r>
          </w:p>
        </w:tc>
        <w:tc>
          <w:tcPr>
            <w:tcW w:w="1134" w:type="dxa"/>
          </w:tcPr>
          <w:p w14:paraId="10E08256" w14:textId="77777777" w:rsidR="00C6686A" w:rsidRPr="00C6686A" w:rsidRDefault="00C6686A" w:rsidP="00C6686A">
            <w:pPr>
              <w:rPr>
                <w:sz w:val="18"/>
                <w:szCs w:val="18"/>
                <w:lang w:val="en-US" w:eastAsia="fr-FR"/>
              </w:rPr>
            </w:pPr>
            <w:r w:rsidRPr="00C6686A">
              <w:rPr>
                <w:sz w:val="18"/>
                <w:szCs w:val="18"/>
                <w:lang w:val="en-US" w:eastAsia="fr-FR"/>
              </w:rPr>
              <w:t>Donryu rat</w:t>
            </w:r>
          </w:p>
          <w:p w14:paraId="0FF4D392" w14:textId="77777777" w:rsidR="00C6686A" w:rsidRPr="00C6686A" w:rsidRDefault="00C6686A" w:rsidP="00C6686A">
            <w:pPr>
              <w:rPr>
                <w:sz w:val="18"/>
                <w:szCs w:val="18"/>
                <w:lang w:val="en-US" w:eastAsia="fr-FR"/>
              </w:rPr>
            </w:pPr>
          </w:p>
        </w:tc>
        <w:tc>
          <w:tcPr>
            <w:tcW w:w="1134" w:type="dxa"/>
          </w:tcPr>
          <w:p w14:paraId="3E652F9A" w14:textId="77777777" w:rsidR="00C6686A" w:rsidRPr="00C6686A" w:rsidRDefault="00C6686A" w:rsidP="00C6686A">
            <w:pPr>
              <w:rPr>
                <w:sz w:val="18"/>
                <w:szCs w:val="18"/>
                <w:lang w:val="en-US" w:eastAsia="fr-FR"/>
              </w:rPr>
            </w:pPr>
            <w:r w:rsidRPr="00C6686A">
              <w:rPr>
                <w:sz w:val="18"/>
                <w:szCs w:val="18"/>
                <w:lang w:val="en-US" w:eastAsia="fr-FR"/>
              </w:rPr>
              <w:t xml:space="preserve">Oral gavage </w:t>
            </w:r>
          </w:p>
        </w:tc>
        <w:tc>
          <w:tcPr>
            <w:tcW w:w="2126" w:type="dxa"/>
          </w:tcPr>
          <w:p w14:paraId="4ADFFD30" w14:textId="77777777" w:rsidR="00C6686A" w:rsidRPr="00C6686A" w:rsidRDefault="00C6686A" w:rsidP="00C6686A">
            <w:pPr>
              <w:rPr>
                <w:sz w:val="18"/>
                <w:szCs w:val="18"/>
                <w:lang w:val="en-US" w:eastAsia="fr-FR"/>
              </w:rPr>
            </w:pPr>
            <w:r w:rsidRPr="00C6686A">
              <w:rPr>
                <w:sz w:val="18"/>
                <w:szCs w:val="18"/>
                <w:lang w:val="en-US" w:eastAsia="fr-FR"/>
              </w:rPr>
              <w:t>0, 0.006 or 6  mg/kg bw/d</w:t>
            </w:r>
          </w:p>
          <w:p w14:paraId="0E00F6E7" w14:textId="77777777" w:rsidR="00C6686A" w:rsidRPr="00C6686A" w:rsidRDefault="00C6686A" w:rsidP="00C6686A">
            <w:pPr>
              <w:rPr>
                <w:sz w:val="18"/>
                <w:szCs w:val="18"/>
                <w:lang w:val="en-US" w:eastAsia="fr-FR"/>
              </w:rPr>
            </w:pPr>
            <w:r w:rsidRPr="00C6686A">
              <w:rPr>
                <w:sz w:val="18"/>
                <w:szCs w:val="18"/>
                <w:lang w:val="en-US" w:eastAsia="fr-FR"/>
              </w:rPr>
              <w:t>GD2 – PND21</w:t>
            </w:r>
          </w:p>
        </w:tc>
        <w:tc>
          <w:tcPr>
            <w:tcW w:w="4394" w:type="dxa"/>
          </w:tcPr>
          <w:p w14:paraId="560CB4F0" w14:textId="77777777" w:rsidR="00C6686A" w:rsidRPr="00C6686A" w:rsidRDefault="00C6686A" w:rsidP="00C6686A">
            <w:pPr>
              <w:rPr>
                <w:sz w:val="18"/>
                <w:szCs w:val="18"/>
                <w:lang w:val="en-US"/>
              </w:rPr>
            </w:pPr>
            <w:r w:rsidRPr="00C6686A">
              <w:rPr>
                <w:sz w:val="18"/>
                <w:szCs w:val="18"/>
                <w:lang w:val="en-US"/>
              </w:rPr>
              <w:t>No effect on estrous cyclicity</w:t>
            </w:r>
          </w:p>
        </w:tc>
      </w:tr>
      <w:tr w:rsidR="00C6686A" w:rsidRPr="00C6686A" w14:paraId="5E23D4B7" w14:textId="77777777" w:rsidTr="00C6686A">
        <w:trPr>
          <w:trHeight w:val="1011"/>
        </w:trPr>
        <w:tc>
          <w:tcPr>
            <w:tcW w:w="1135" w:type="dxa"/>
          </w:tcPr>
          <w:p w14:paraId="78FD7015" w14:textId="77777777" w:rsidR="00C6686A" w:rsidRPr="00C6686A" w:rsidRDefault="00C6686A" w:rsidP="00C6686A">
            <w:pPr>
              <w:rPr>
                <w:sz w:val="18"/>
                <w:szCs w:val="18"/>
                <w:lang w:val="en-US" w:eastAsia="fr-FR"/>
              </w:rPr>
            </w:pPr>
            <w:r w:rsidRPr="00C6686A">
              <w:rPr>
                <w:sz w:val="18"/>
                <w:szCs w:val="18"/>
                <w:lang w:val="en-US" w:eastAsia="fr-FR"/>
              </w:rPr>
              <w:t xml:space="preserve">Mendoza-Rodriguez </w:t>
            </w:r>
            <w:r w:rsidRPr="00C6686A">
              <w:rPr>
                <w:i/>
                <w:sz w:val="18"/>
                <w:szCs w:val="18"/>
                <w:lang w:val="en-US" w:eastAsia="fr-FR"/>
              </w:rPr>
              <w:t>et al</w:t>
            </w:r>
            <w:r w:rsidRPr="00C6686A">
              <w:rPr>
                <w:sz w:val="18"/>
                <w:szCs w:val="18"/>
                <w:lang w:val="en-US" w:eastAsia="fr-FR"/>
              </w:rPr>
              <w:t>., 2011</w:t>
            </w:r>
          </w:p>
        </w:tc>
        <w:tc>
          <w:tcPr>
            <w:tcW w:w="1134" w:type="dxa"/>
          </w:tcPr>
          <w:p w14:paraId="2DC1BF94" w14:textId="77777777" w:rsidR="00C6686A" w:rsidRPr="00C6686A" w:rsidRDefault="00C6686A" w:rsidP="00C6686A">
            <w:pPr>
              <w:rPr>
                <w:sz w:val="18"/>
                <w:szCs w:val="18"/>
                <w:lang w:val="en-US" w:eastAsia="fr-FR"/>
              </w:rPr>
            </w:pPr>
            <w:r w:rsidRPr="00C6686A">
              <w:rPr>
                <w:sz w:val="18"/>
                <w:szCs w:val="18"/>
                <w:lang w:val="en-US" w:eastAsia="fr-FR"/>
              </w:rPr>
              <w:t>Wistar rat</w:t>
            </w:r>
          </w:p>
          <w:p w14:paraId="7CDF6475" w14:textId="77777777" w:rsidR="00C6686A" w:rsidRPr="00C6686A" w:rsidRDefault="00C6686A" w:rsidP="00C6686A">
            <w:pPr>
              <w:rPr>
                <w:sz w:val="18"/>
                <w:szCs w:val="18"/>
                <w:lang w:val="en-US" w:eastAsia="fr-FR"/>
              </w:rPr>
            </w:pPr>
          </w:p>
        </w:tc>
        <w:tc>
          <w:tcPr>
            <w:tcW w:w="1134" w:type="dxa"/>
          </w:tcPr>
          <w:p w14:paraId="211DD896" w14:textId="77777777" w:rsidR="00C6686A" w:rsidRPr="00C6686A" w:rsidRDefault="00C6686A" w:rsidP="00C6686A">
            <w:pPr>
              <w:rPr>
                <w:sz w:val="18"/>
                <w:szCs w:val="18"/>
                <w:lang w:val="en-US" w:eastAsia="fr-FR"/>
              </w:rPr>
            </w:pPr>
            <w:r w:rsidRPr="00C6686A">
              <w:rPr>
                <w:sz w:val="18"/>
                <w:szCs w:val="18"/>
                <w:lang w:val="en-US" w:eastAsia="fr-FR"/>
              </w:rPr>
              <w:t xml:space="preserve">Oral (drinking water) </w:t>
            </w:r>
          </w:p>
        </w:tc>
        <w:tc>
          <w:tcPr>
            <w:tcW w:w="2126" w:type="dxa"/>
          </w:tcPr>
          <w:p w14:paraId="110AC48B" w14:textId="77777777" w:rsidR="00C6686A" w:rsidRPr="00C6686A" w:rsidRDefault="00C6686A" w:rsidP="00C6686A">
            <w:pPr>
              <w:rPr>
                <w:sz w:val="18"/>
                <w:szCs w:val="18"/>
                <w:lang w:val="en-US" w:eastAsia="fr-FR"/>
              </w:rPr>
            </w:pPr>
            <w:r w:rsidRPr="00C6686A">
              <w:rPr>
                <w:sz w:val="18"/>
                <w:szCs w:val="18"/>
                <w:lang w:val="en-US" w:eastAsia="fr-FR"/>
              </w:rPr>
              <w:t>1.2 mg/kg bw/d</w:t>
            </w:r>
          </w:p>
          <w:p w14:paraId="6522B800" w14:textId="77777777" w:rsidR="00C6686A" w:rsidRPr="00C6686A" w:rsidRDefault="00C6686A" w:rsidP="00C6686A">
            <w:pPr>
              <w:rPr>
                <w:sz w:val="18"/>
                <w:szCs w:val="18"/>
                <w:lang w:val="en-US" w:eastAsia="fr-FR"/>
              </w:rPr>
            </w:pPr>
            <w:r w:rsidRPr="00C6686A">
              <w:rPr>
                <w:sz w:val="18"/>
                <w:szCs w:val="18"/>
                <w:lang w:val="en-US" w:eastAsia="fr-FR"/>
              </w:rPr>
              <w:t>GD6 – PND21</w:t>
            </w:r>
          </w:p>
        </w:tc>
        <w:tc>
          <w:tcPr>
            <w:tcW w:w="4394" w:type="dxa"/>
          </w:tcPr>
          <w:p w14:paraId="7FF9B7FB" w14:textId="77777777" w:rsidR="00C6686A" w:rsidRPr="00C6686A" w:rsidRDefault="00C6686A" w:rsidP="00C6686A">
            <w:pPr>
              <w:rPr>
                <w:sz w:val="18"/>
                <w:szCs w:val="18"/>
                <w:lang w:val="en-US" w:eastAsia="fr-FR"/>
              </w:rPr>
            </w:pPr>
            <w:r w:rsidRPr="00C6686A">
              <w:rPr>
                <w:sz w:val="18"/>
                <w:szCs w:val="18"/>
                <w:lang w:val="en-US" w:eastAsia="fr-FR"/>
              </w:rPr>
              <w:t>Observations in adult females (3 months)</w:t>
            </w:r>
          </w:p>
          <w:p w14:paraId="2A140C2D" w14:textId="41259C4B" w:rsidR="00C6686A" w:rsidRPr="00C6686A" w:rsidRDefault="00C6686A" w:rsidP="008D0C02">
            <w:pPr>
              <w:rPr>
                <w:sz w:val="18"/>
                <w:szCs w:val="18"/>
                <w:lang w:val="en-US"/>
              </w:rPr>
            </w:pPr>
            <w:r w:rsidRPr="00C6686A">
              <w:rPr>
                <w:sz w:val="18"/>
                <w:szCs w:val="18"/>
                <w:lang w:val="en-US"/>
              </w:rPr>
              <w:t>79% with irregular cycles vs 6% in controls (determined on 4 consecutive weeks) characteri</w:t>
            </w:r>
            <w:r w:rsidR="009F3752">
              <w:rPr>
                <w:sz w:val="18"/>
                <w:szCs w:val="18"/>
                <w:lang w:val="en-US"/>
              </w:rPr>
              <w:t>s</w:t>
            </w:r>
            <w:r w:rsidRPr="00C6686A">
              <w:rPr>
                <w:sz w:val="18"/>
                <w:szCs w:val="18"/>
                <w:lang w:val="en-US"/>
              </w:rPr>
              <w:t>ed mainly by several continuous estrus days and in few animals persistent diestrus.</w:t>
            </w:r>
          </w:p>
        </w:tc>
      </w:tr>
      <w:tr w:rsidR="00C6686A" w:rsidRPr="00C6686A" w14:paraId="166DFBF3" w14:textId="77777777" w:rsidTr="007A2414">
        <w:trPr>
          <w:trHeight w:val="10"/>
        </w:trPr>
        <w:tc>
          <w:tcPr>
            <w:tcW w:w="1135" w:type="dxa"/>
            <w:shd w:val="clear" w:color="auto" w:fill="BFBFBF" w:themeFill="background1" w:themeFillShade="BF"/>
          </w:tcPr>
          <w:p w14:paraId="1FA45D6E" w14:textId="77777777" w:rsidR="00C6686A" w:rsidRPr="00C6686A" w:rsidRDefault="00C6686A" w:rsidP="00C6686A">
            <w:pPr>
              <w:rPr>
                <w:sz w:val="18"/>
                <w:szCs w:val="18"/>
                <w:lang w:val="en-US" w:eastAsia="fr-FR"/>
              </w:rPr>
            </w:pPr>
            <w:r w:rsidRPr="00C6686A">
              <w:rPr>
                <w:sz w:val="18"/>
                <w:szCs w:val="18"/>
                <w:lang w:val="en-US"/>
              </w:rPr>
              <w:t xml:space="preserve">Delclos </w:t>
            </w:r>
            <w:r w:rsidRPr="00C6686A">
              <w:rPr>
                <w:i/>
                <w:sz w:val="18"/>
                <w:szCs w:val="18"/>
                <w:lang w:val="en-US"/>
              </w:rPr>
              <w:t>et al</w:t>
            </w:r>
            <w:r w:rsidRPr="00C6686A">
              <w:rPr>
                <w:sz w:val="18"/>
                <w:szCs w:val="18"/>
                <w:lang w:val="en-US"/>
              </w:rPr>
              <w:t xml:space="preserve">., 2014 </w:t>
            </w:r>
          </w:p>
        </w:tc>
        <w:tc>
          <w:tcPr>
            <w:tcW w:w="1134" w:type="dxa"/>
            <w:shd w:val="clear" w:color="auto" w:fill="BFBFBF" w:themeFill="background1" w:themeFillShade="BF"/>
          </w:tcPr>
          <w:p w14:paraId="7FA0FC7B" w14:textId="77777777" w:rsidR="00C6686A" w:rsidRPr="00C6686A" w:rsidRDefault="00C6686A" w:rsidP="00C6686A">
            <w:pPr>
              <w:rPr>
                <w:sz w:val="18"/>
                <w:szCs w:val="18"/>
                <w:lang w:val="en-US" w:eastAsia="fr-FR"/>
              </w:rPr>
            </w:pPr>
            <w:r w:rsidRPr="00C6686A">
              <w:rPr>
                <w:sz w:val="18"/>
                <w:szCs w:val="18"/>
                <w:lang w:val="en-US"/>
              </w:rPr>
              <w:t xml:space="preserve">Sprague-Dawley  rat </w:t>
            </w:r>
          </w:p>
        </w:tc>
        <w:tc>
          <w:tcPr>
            <w:tcW w:w="1134" w:type="dxa"/>
            <w:shd w:val="clear" w:color="auto" w:fill="BFBFBF" w:themeFill="background1" w:themeFillShade="BF"/>
          </w:tcPr>
          <w:p w14:paraId="5E02EB60" w14:textId="77777777" w:rsidR="00C6686A" w:rsidRPr="00C6686A" w:rsidRDefault="00C6686A" w:rsidP="00C6686A">
            <w:pPr>
              <w:rPr>
                <w:sz w:val="18"/>
                <w:szCs w:val="18"/>
                <w:lang w:val="en-US" w:eastAsia="fr-FR"/>
              </w:rPr>
            </w:pPr>
            <w:r w:rsidRPr="00C6686A">
              <w:rPr>
                <w:sz w:val="18"/>
                <w:szCs w:val="18"/>
                <w:lang w:val="en-US"/>
              </w:rPr>
              <w:t>Oral gavage (aqueous solution)</w:t>
            </w:r>
          </w:p>
        </w:tc>
        <w:tc>
          <w:tcPr>
            <w:tcW w:w="2126" w:type="dxa"/>
            <w:shd w:val="clear" w:color="auto" w:fill="BFBFBF" w:themeFill="background1" w:themeFillShade="BF"/>
          </w:tcPr>
          <w:p w14:paraId="310CA2E9" w14:textId="77777777" w:rsidR="00C6686A" w:rsidRPr="00C6686A" w:rsidRDefault="00C6686A" w:rsidP="00C6686A">
            <w:pPr>
              <w:rPr>
                <w:sz w:val="18"/>
                <w:szCs w:val="18"/>
                <w:lang w:val="en-US"/>
              </w:rPr>
            </w:pPr>
            <w:r w:rsidRPr="00C6686A">
              <w:rPr>
                <w:sz w:val="18"/>
                <w:szCs w:val="18"/>
                <w:lang w:val="en-US"/>
              </w:rPr>
              <w:t>2.5, 8, 25, 80, 260, 840, 2700 µg/kg bw/d and 100 and 300 mg/kg bw/d</w:t>
            </w:r>
          </w:p>
          <w:p w14:paraId="4CD280BD" w14:textId="77777777" w:rsidR="00C6686A" w:rsidRPr="00C6686A" w:rsidRDefault="00C6686A" w:rsidP="00C6686A">
            <w:pPr>
              <w:rPr>
                <w:sz w:val="18"/>
                <w:szCs w:val="18"/>
                <w:lang w:val="en-US" w:eastAsia="en-US"/>
              </w:rPr>
            </w:pPr>
            <w:r w:rsidRPr="00C6686A">
              <w:rPr>
                <w:sz w:val="18"/>
                <w:szCs w:val="18"/>
                <w:lang w:val="en-US"/>
              </w:rPr>
              <w:t xml:space="preserve"> GD6- PND90</w:t>
            </w:r>
          </w:p>
        </w:tc>
        <w:tc>
          <w:tcPr>
            <w:tcW w:w="4394" w:type="dxa"/>
            <w:shd w:val="clear" w:color="auto" w:fill="BFBFBF" w:themeFill="background1" w:themeFillShade="BF"/>
          </w:tcPr>
          <w:p w14:paraId="42A1A010" w14:textId="77777777" w:rsidR="00C6686A" w:rsidRPr="00C6686A" w:rsidRDefault="00C6686A" w:rsidP="00C6686A">
            <w:pPr>
              <w:rPr>
                <w:sz w:val="18"/>
                <w:szCs w:val="18"/>
                <w:lang w:val="en-US"/>
              </w:rPr>
            </w:pPr>
            <w:r w:rsidRPr="00C6686A">
              <w:rPr>
                <w:sz w:val="18"/>
                <w:szCs w:val="18"/>
                <w:lang w:val="en-US"/>
              </w:rPr>
              <w:t>Observation between PND 69 to 90:</w:t>
            </w:r>
          </w:p>
          <w:p w14:paraId="4D8651A4" w14:textId="77777777" w:rsidR="00C6686A" w:rsidRPr="00C6686A" w:rsidRDefault="00C6686A" w:rsidP="00C6686A">
            <w:pPr>
              <w:rPr>
                <w:sz w:val="18"/>
                <w:szCs w:val="18"/>
                <w:lang w:val="en-US"/>
              </w:rPr>
            </w:pPr>
            <w:r w:rsidRPr="00C6686A">
              <w:rPr>
                <w:sz w:val="18"/>
                <w:szCs w:val="18"/>
                <w:lang w:val="en-US"/>
              </w:rPr>
              <w:t xml:space="preserve">At 300 mg/kg, </w:t>
            </w:r>
            <w:r w:rsidRPr="00C6686A">
              <w:rPr>
                <w:sz w:val="18"/>
                <w:szCs w:val="18"/>
                <w:lang w:val="en-US"/>
              </w:rPr>
              <w:sym w:font="Wingdings" w:char="F0E4"/>
            </w:r>
            <w:r w:rsidRPr="00C6686A">
              <w:rPr>
                <w:sz w:val="18"/>
                <w:szCs w:val="18"/>
                <w:lang w:val="en-US"/>
              </w:rPr>
              <w:t xml:space="preserve"> incidence of animals with abnormal cycles primarily due to extended estrus and extended estrus/diestrus.</w:t>
            </w:r>
          </w:p>
          <w:p w14:paraId="34F6D386" w14:textId="77777777" w:rsidR="00C6686A" w:rsidRPr="00C6686A" w:rsidRDefault="00C6686A" w:rsidP="00C6686A">
            <w:pPr>
              <w:rPr>
                <w:sz w:val="18"/>
                <w:szCs w:val="18"/>
                <w:lang w:val="en-US"/>
              </w:rPr>
            </w:pPr>
            <w:r w:rsidRPr="00C6686A">
              <w:rPr>
                <w:sz w:val="18"/>
                <w:szCs w:val="18"/>
                <w:lang w:val="en-US"/>
              </w:rPr>
              <w:t xml:space="preserve">Between PND150 and 170, </w:t>
            </w:r>
            <w:r w:rsidRPr="00C6686A">
              <w:rPr>
                <w:sz w:val="18"/>
                <w:szCs w:val="18"/>
                <w:lang w:val="en-US"/>
              </w:rPr>
              <w:sym w:font="Wingdings" w:char="F0E4"/>
            </w:r>
            <w:r w:rsidRPr="00C6686A">
              <w:rPr>
                <w:sz w:val="18"/>
                <w:szCs w:val="18"/>
                <w:lang w:val="en-US"/>
              </w:rPr>
              <w:t xml:space="preserve"> incidence of abnormal cycles from 100 mg/kg.</w:t>
            </w:r>
          </w:p>
          <w:p w14:paraId="7C1D9870" w14:textId="77777777" w:rsidR="00C6686A" w:rsidRPr="00C6686A" w:rsidRDefault="00C6686A" w:rsidP="00C6686A">
            <w:pPr>
              <w:rPr>
                <w:sz w:val="18"/>
                <w:szCs w:val="18"/>
                <w:lang w:val="en-US"/>
              </w:rPr>
            </w:pPr>
            <w:r w:rsidRPr="00C6686A">
              <w:rPr>
                <w:sz w:val="18"/>
                <w:szCs w:val="18"/>
                <w:lang w:val="en-US"/>
              </w:rPr>
              <w:t>Effect similar to EE2.</w:t>
            </w:r>
          </w:p>
        </w:tc>
      </w:tr>
      <w:tr w:rsidR="00C6686A" w:rsidRPr="00C6686A" w14:paraId="3A49A736" w14:textId="77777777" w:rsidTr="00C6686A">
        <w:trPr>
          <w:trHeight w:val="10"/>
        </w:trPr>
        <w:tc>
          <w:tcPr>
            <w:tcW w:w="1135" w:type="dxa"/>
          </w:tcPr>
          <w:p w14:paraId="1467451D" w14:textId="77777777" w:rsidR="00C6686A" w:rsidRPr="00C6686A" w:rsidRDefault="00C6686A" w:rsidP="00C6686A">
            <w:pPr>
              <w:rPr>
                <w:sz w:val="18"/>
                <w:szCs w:val="18"/>
                <w:lang w:val="en-US"/>
              </w:rPr>
            </w:pPr>
            <w:r w:rsidRPr="00C6686A">
              <w:rPr>
                <w:sz w:val="18"/>
                <w:szCs w:val="18"/>
                <w:lang w:val="en-US"/>
              </w:rPr>
              <w:t xml:space="preserve">Ferguson </w:t>
            </w:r>
            <w:r w:rsidRPr="00C6686A">
              <w:rPr>
                <w:i/>
                <w:sz w:val="18"/>
                <w:szCs w:val="18"/>
                <w:lang w:val="en-US"/>
              </w:rPr>
              <w:t>et al</w:t>
            </w:r>
            <w:r w:rsidRPr="00C6686A">
              <w:rPr>
                <w:sz w:val="18"/>
                <w:szCs w:val="18"/>
                <w:lang w:val="en-US"/>
              </w:rPr>
              <w:t>., 2014</w:t>
            </w:r>
          </w:p>
        </w:tc>
        <w:tc>
          <w:tcPr>
            <w:tcW w:w="1134" w:type="dxa"/>
          </w:tcPr>
          <w:p w14:paraId="58D326FA" w14:textId="77777777" w:rsidR="00C6686A" w:rsidRPr="00C6686A" w:rsidRDefault="00C6686A" w:rsidP="00C6686A">
            <w:pPr>
              <w:rPr>
                <w:sz w:val="18"/>
                <w:szCs w:val="18"/>
                <w:lang w:val="en-US"/>
              </w:rPr>
            </w:pPr>
            <w:r w:rsidRPr="00C6686A">
              <w:rPr>
                <w:sz w:val="18"/>
                <w:szCs w:val="18"/>
                <w:lang w:val="en-US"/>
              </w:rPr>
              <w:t>Sprague Dawley rat</w:t>
            </w:r>
          </w:p>
        </w:tc>
        <w:tc>
          <w:tcPr>
            <w:tcW w:w="1134" w:type="dxa"/>
          </w:tcPr>
          <w:p w14:paraId="378B1C90" w14:textId="77777777" w:rsidR="00C6686A" w:rsidRPr="00C6686A" w:rsidRDefault="00C6686A" w:rsidP="00C6686A">
            <w:pPr>
              <w:rPr>
                <w:sz w:val="18"/>
                <w:szCs w:val="18"/>
                <w:lang w:val="en-US"/>
              </w:rPr>
            </w:pPr>
            <w:r w:rsidRPr="00C6686A">
              <w:rPr>
                <w:sz w:val="18"/>
                <w:szCs w:val="18"/>
                <w:lang w:val="en-US"/>
              </w:rPr>
              <w:t>Oral (gavage)</w:t>
            </w:r>
          </w:p>
        </w:tc>
        <w:tc>
          <w:tcPr>
            <w:tcW w:w="2126" w:type="dxa"/>
          </w:tcPr>
          <w:p w14:paraId="6ED38EAF" w14:textId="77777777" w:rsidR="00C6686A" w:rsidRPr="00C6686A" w:rsidRDefault="00C6686A" w:rsidP="00C6686A">
            <w:pPr>
              <w:rPr>
                <w:sz w:val="18"/>
                <w:szCs w:val="18"/>
                <w:lang w:val="en-US"/>
              </w:rPr>
            </w:pPr>
            <w:r w:rsidRPr="00C6686A">
              <w:rPr>
                <w:sz w:val="18"/>
                <w:szCs w:val="18"/>
                <w:lang w:val="en-US"/>
              </w:rPr>
              <w:t>0, 2.5 or 25 µg/kg</w:t>
            </w:r>
          </w:p>
          <w:p w14:paraId="4515CFA0" w14:textId="77777777" w:rsidR="00C6686A" w:rsidRPr="00C6686A" w:rsidRDefault="00C6686A" w:rsidP="00C6686A">
            <w:pPr>
              <w:rPr>
                <w:sz w:val="18"/>
                <w:szCs w:val="18"/>
                <w:lang w:val="en-US"/>
              </w:rPr>
            </w:pPr>
            <w:r w:rsidRPr="00C6686A">
              <w:rPr>
                <w:sz w:val="18"/>
                <w:szCs w:val="18"/>
                <w:lang w:val="en-US"/>
              </w:rPr>
              <w:t>GD6 to PND21</w:t>
            </w:r>
          </w:p>
        </w:tc>
        <w:tc>
          <w:tcPr>
            <w:tcW w:w="4394" w:type="dxa"/>
          </w:tcPr>
          <w:p w14:paraId="70CB174C" w14:textId="77777777" w:rsidR="00C6686A" w:rsidRPr="00C6686A" w:rsidRDefault="00C6686A" w:rsidP="00C6686A">
            <w:pPr>
              <w:rPr>
                <w:sz w:val="18"/>
                <w:szCs w:val="18"/>
                <w:lang w:val="en-US"/>
              </w:rPr>
            </w:pPr>
            <w:r w:rsidRPr="00C6686A">
              <w:rPr>
                <w:sz w:val="18"/>
                <w:szCs w:val="18"/>
                <w:lang w:val="en-US"/>
              </w:rPr>
              <w:t xml:space="preserve">No effect on the proportion of days spent in each phase (lower proportion of days in diestrus with EE2, extended estrus transitions) </w:t>
            </w:r>
          </w:p>
        </w:tc>
      </w:tr>
      <w:tr w:rsidR="00C6686A" w:rsidRPr="00C6686A" w14:paraId="4826A2A1" w14:textId="77777777" w:rsidTr="001E44CE">
        <w:trPr>
          <w:trHeight w:val="10"/>
        </w:trPr>
        <w:tc>
          <w:tcPr>
            <w:tcW w:w="9923" w:type="dxa"/>
            <w:gridSpan w:val="5"/>
            <w:shd w:val="clear" w:color="auto" w:fill="FFFFFF" w:themeFill="background1"/>
          </w:tcPr>
          <w:p w14:paraId="36A08BF9" w14:textId="77777777" w:rsidR="00C6686A" w:rsidRPr="001E44CE" w:rsidRDefault="00C6686A" w:rsidP="00C6686A">
            <w:pPr>
              <w:rPr>
                <w:b/>
                <w:sz w:val="18"/>
                <w:szCs w:val="18"/>
                <w:lang w:val="en-US" w:eastAsia="fr-FR"/>
              </w:rPr>
            </w:pPr>
            <w:r w:rsidRPr="001E44CE">
              <w:rPr>
                <w:b/>
                <w:sz w:val="18"/>
                <w:szCs w:val="18"/>
                <w:lang w:val="en-US" w:eastAsia="fr-FR"/>
              </w:rPr>
              <w:t>Postnatal exposure</w:t>
            </w:r>
          </w:p>
        </w:tc>
      </w:tr>
      <w:tr w:rsidR="00C6686A" w:rsidRPr="00C6686A" w14:paraId="0AF45096" w14:textId="77777777" w:rsidTr="00C6686A">
        <w:trPr>
          <w:trHeight w:val="10"/>
        </w:trPr>
        <w:tc>
          <w:tcPr>
            <w:tcW w:w="1135" w:type="dxa"/>
          </w:tcPr>
          <w:p w14:paraId="0D39C5CB" w14:textId="77777777" w:rsidR="00C6686A" w:rsidRPr="00C6686A" w:rsidRDefault="00C6686A" w:rsidP="00C6686A">
            <w:pPr>
              <w:rPr>
                <w:sz w:val="18"/>
                <w:szCs w:val="18"/>
                <w:lang w:val="en-US" w:eastAsia="fr-FR"/>
              </w:rPr>
            </w:pPr>
            <w:r w:rsidRPr="00C6686A">
              <w:rPr>
                <w:sz w:val="18"/>
                <w:szCs w:val="18"/>
                <w:lang w:val="en-US" w:eastAsia="fr-FR"/>
              </w:rPr>
              <w:t xml:space="preserve">Nah </w:t>
            </w:r>
            <w:r w:rsidRPr="00C6686A">
              <w:rPr>
                <w:i/>
                <w:sz w:val="18"/>
                <w:szCs w:val="18"/>
                <w:lang w:val="en-US" w:eastAsia="fr-FR"/>
              </w:rPr>
              <w:t>et al.,</w:t>
            </w:r>
            <w:r w:rsidRPr="00C6686A">
              <w:rPr>
                <w:sz w:val="18"/>
                <w:szCs w:val="18"/>
                <w:lang w:val="en-US" w:eastAsia="fr-FR"/>
              </w:rPr>
              <w:t xml:space="preserve"> 2011</w:t>
            </w:r>
          </w:p>
        </w:tc>
        <w:tc>
          <w:tcPr>
            <w:tcW w:w="1134" w:type="dxa"/>
          </w:tcPr>
          <w:p w14:paraId="7C65C546" w14:textId="77777777" w:rsidR="00C6686A" w:rsidRPr="00C6686A" w:rsidRDefault="00C6686A" w:rsidP="00C6686A">
            <w:pPr>
              <w:rPr>
                <w:sz w:val="18"/>
                <w:szCs w:val="18"/>
                <w:lang w:val="en-US" w:eastAsia="fr-FR"/>
              </w:rPr>
            </w:pPr>
            <w:r w:rsidRPr="00C6686A">
              <w:rPr>
                <w:sz w:val="18"/>
                <w:szCs w:val="18"/>
                <w:lang w:val="en-US" w:eastAsia="fr-FR"/>
              </w:rPr>
              <w:t>ICR mouse</w:t>
            </w:r>
          </w:p>
          <w:p w14:paraId="674E0809" w14:textId="77777777" w:rsidR="00C6686A" w:rsidRPr="00C6686A" w:rsidRDefault="00C6686A" w:rsidP="00C6686A">
            <w:pPr>
              <w:rPr>
                <w:sz w:val="18"/>
                <w:szCs w:val="18"/>
                <w:lang w:val="en-US" w:eastAsia="fr-FR"/>
              </w:rPr>
            </w:pPr>
          </w:p>
        </w:tc>
        <w:tc>
          <w:tcPr>
            <w:tcW w:w="1134" w:type="dxa"/>
          </w:tcPr>
          <w:p w14:paraId="379739FB"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3F981D90" w14:textId="77777777" w:rsidR="00C6686A" w:rsidRPr="00C6686A" w:rsidRDefault="00C6686A" w:rsidP="00C6686A">
            <w:pPr>
              <w:rPr>
                <w:sz w:val="18"/>
                <w:szCs w:val="18"/>
                <w:lang w:val="en-US" w:eastAsia="fr-FR"/>
              </w:rPr>
            </w:pPr>
            <w:r w:rsidRPr="00C6686A">
              <w:rPr>
                <w:sz w:val="18"/>
                <w:szCs w:val="18"/>
                <w:lang w:val="en-US" w:eastAsia="fr-FR"/>
              </w:rPr>
              <w:t>0, 0.1, 1, 10, 100 mg/kg bw</w:t>
            </w:r>
          </w:p>
          <w:p w14:paraId="49B2ECD0" w14:textId="77777777" w:rsidR="00C6686A" w:rsidRPr="00C6686A" w:rsidRDefault="00C6686A" w:rsidP="00C6686A">
            <w:pPr>
              <w:rPr>
                <w:sz w:val="18"/>
                <w:szCs w:val="18"/>
                <w:lang w:val="en-US" w:eastAsia="fr-FR"/>
              </w:rPr>
            </w:pPr>
            <w:r w:rsidRPr="00C6686A">
              <w:rPr>
                <w:sz w:val="18"/>
                <w:szCs w:val="18"/>
                <w:lang w:val="en-US" w:eastAsia="fr-FR"/>
              </w:rPr>
              <w:t>PND8</w:t>
            </w:r>
          </w:p>
        </w:tc>
        <w:tc>
          <w:tcPr>
            <w:tcW w:w="4394" w:type="dxa"/>
          </w:tcPr>
          <w:p w14:paraId="7033B6AF" w14:textId="77777777" w:rsidR="00C6686A" w:rsidRPr="00C6686A" w:rsidRDefault="00C6686A" w:rsidP="00C6686A">
            <w:pPr>
              <w:rPr>
                <w:sz w:val="18"/>
                <w:szCs w:val="18"/>
                <w:lang w:val="en-US" w:eastAsia="fr-FR"/>
              </w:rPr>
            </w:pPr>
            <w:r w:rsidRPr="00C6686A">
              <w:rPr>
                <w:sz w:val="18"/>
                <w:szCs w:val="18"/>
                <w:lang w:val="en-US" w:eastAsia="fr-FR"/>
              </w:rPr>
              <w:sym w:font="Wingdings" w:char="F0E6"/>
            </w:r>
            <w:r w:rsidRPr="00C6686A">
              <w:rPr>
                <w:sz w:val="18"/>
                <w:szCs w:val="18"/>
                <w:lang w:val="en-US" w:eastAsia="fr-FR"/>
              </w:rPr>
              <w:t xml:space="preserve"> number of estrus days at the high dose (examined during 9 days from PND20)</w:t>
            </w:r>
          </w:p>
        </w:tc>
      </w:tr>
      <w:tr w:rsidR="00C6686A" w:rsidRPr="00C6686A" w14:paraId="3EC89124" w14:textId="77777777" w:rsidTr="007A2414">
        <w:trPr>
          <w:trHeight w:val="10"/>
        </w:trPr>
        <w:tc>
          <w:tcPr>
            <w:tcW w:w="1135" w:type="dxa"/>
            <w:shd w:val="clear" w:color="auto" w:fill="BFBFBF" w:themeFill="background1" w:themeFillShade="BF"/>
          </w:tcPr>
          <w:p w14:paraId="59C44B74" w14:textId="77777777" w:rsidR="00C6686A" w:rsidRPr="00C6686A" w:rsidRDefault="00C6686A" w:rsidP="00C6686A">
            <w:pPr>
              <w:rPr>
                <w:sz w:val="18"/>
                <w:szCs w:val="18"/>
                <w:lang w:val="en-US" w:eastAsia="fr-FR"/>
              </w:rPr>
            </w:pPr>
            <w:r w:rsidRPr="00C6686A">
              <w:rPr>
                <w:sz w:val="18"/>
                <w:szCs w:val="18"/>
                <w:lang w:val="en-US" w:eastAsia="fr-FR"/>
              </w:rPr>
              <w:t xml:space="preserve">Kato </w:t>
            </w:r>
            <w:r w:rsidRPr="00C6686A">
              <w:rPr>
                <w:i/>
                <w:sz w:val="18"/>
                <w:szCs w:val="18"/>
                <w:lang w:val="en-US" w:eastAsia="fr-FR"/>
              </w:rPr>
              <w:t>et al.,</w:t>
            </w:r>
            <w:r w:rsidRPr="00C6686A">
              <w:rPr>
                <w:sz w:val="18"/>
                <w:szCs w:val="18"/>
                <w:lang w:val="en-US" w:eastAsia="fr-FR"/>
              </w:rPr>
              <w:t xml:space="preserve"> 2003</w:t>
            </w:r>
          </w:p>
        </w:tc>
        <w:tc>
          <w:tcPr>
            <w:tcW w:w="1134" w:type="dxa"/>
            <w:shd w:val="clear" w:color="auto" w:fill="BFBFBF" w:themeFill="background1" w:themeFillShade="BF"/>
          </w:tcPr>
          <w:p w14:paraId="5A8F8D7C" w14:textId="77777777" w:rsidR="00C6686A" w:rsidRPr="00C6686A" w:rsidRDefault="00C6686A" w:rsidP="00C6686A">
            <w:pPr>
              <w:rPr>
                <w:sz w:val="18"/>
                <w:szCs w:val="18"/>
                <w:lang w:val="en-US" w:eastAsia="fr-FR"/>
              </w:rPr>
            </w:pPr>
            <w:r w:rsidRPr="00C6686A">
              <w:rPr>
                <w:sz w:val="18"/>
                <w:szCs w:val="18"/>
                <w:lang w:val="en-US" w:eastAsia="fr-FR"/>
              </w:rPr>
              <w:t>Sprague-Dawley rats</w:t>
            </w:r>
          </w:p>
        </w:tc>
        <w:tc>
          <w:tcPr>
            <w:tcW w:w="1134" w:type="dxa"/>
            <w:shd w:val="clear" w:color="auto" w:fill="BFBFBF" w:themeFill="background1" w:themeFillShade="BF"/>
          </w:tcPr>
          <w:p w14:paraId="5033C0E9" w14:textId="77777777" w:rsidR="00C6686A" w:rsidRPr="00C6686A" w:rsidRDefault="00C6686A" w:rsidP="00C6686A">
            <w:pPr>
              <w:rPr>
                <w:sz w:val="18"/>
                <w:szCs w:val="18"/>
                <w:lang w:val="en-US" w:eastAsia="fr-FR"/>
              </w:rPr>
            </w:pPr>
            <w:r w:rsidRPr="00C6686A">
              <w:rPr>
                <w:sz w:val="18"/>
                <w:szCs w:val="18"/>
                <w:lang w:val="en-US" w:eastAsia="fr-FR"/>
              </w:rPr>
              <w:t>Subcutaneous</w:t>
            </w:r>
          </w:p>
        </w:tc>
        <w:tc>
          <w:tcPr>
            <w:tcW w:w="2126" w:type="dxa"/>
            <w:shd w:val="clear" w:color="auto" w:fill="BFBFBF" w:themeFill="background1" w:themeFillShade="BF"/>
          </w:tcPr>
          <w:p w14:paraId="6C7C95F1" w14:textId="5AE9C21C" w:rsidR="00C6686A" w:rsidRPr="00C6686A" w:rsidRDefault="00C6686A" w:rsidP="00D34D16">
            <w:pPr>
              <w:rPr>
                <w:sz w:val="18"/>
                <w:szCs w:val="18"/>
                <w:lang w:val="en-US" w:eastAsia="fr-FR"/>
              </w:rPr>
            </w:pPr>
            <w:bookmarkStart w:id="245" w:name="_Toc472542955"/>
            <w:r w:rsidRPr="00C6686A">
              <w:rPr>
                <w:sz w:val="18"/>
                <w:szCs w:val="18"/>
                <w:lang w:val="en-US" w:eastAsia="fr-FR"/>
              </w:rPr>
              <w:t>0, 0.25, 1 or 4 mg/</w:t>
            </w:r>
            <w:r w:rsidR="00860E53">
              <w:rPr>
                <w:sz w:val="18"/>
                <w:szCs w:val="18"/>
                <w:lang w:val="en-US" w:eastAsia="fr-FR"/>
              </w:rPr>
              <w:t>pups</w:t>
            </w:r>
            <w:bookmarkEnd w:id="245"/>
          </w:p>
          <w:p w14:paraId="02911C97" w14:textId="77777777" w:rsidR="00C6686A" w:rsidRPr="00C6686A" w:rsidRDefault="00C6686A" w:rsidP="00C6686A">
            <w:pPr>
              <w:rPr>
                <w:sz w:val="18"/>
                <w:szCs w:val="18"/>
                <w:lang w:val="en-US" w:eastAsia="fr-FR"/>
              </w:rPr>
            </w:pPr>
            <w:r w:rsidRPr="00C6686A">
              <w:rPr>
                <w:sz w:val="18"/>
                <w:szCs w:val="18"/>
                <w:lang w:val="en-US" w:eastAsia="fr-FR"/>
              </w:rPr>
              <w:t>PND0 – PND9</w:t>
            </w:r>
          </w:p>
        </w:tc>
        <w:tc>
          <w:tcPr>
            <w:tcW w:w="4394" w:type="dxa"/>
            <w:shd w:val="clear" w:color="auto" w:fill="BFBFBF" w:themeFill="background1" w:themeFillShade="BF"/>
          </w:tcPr>
          <w:p w14:paraId="14027ED6" w14:textId="77777777" w:rsidR="00C6686A" w:rsidRPr="00C6686A" w:rsidRDefault="00C6686A" w:rsidP="00C6686A">
            <w:pPr>
              <w:rPr>
                <w:sz w:val="18"/>
                <w:szCs w:val="18"/>
                <w:lang w:val="en-US" w:eastAsia="fr-FR"/>
              </w:rPr>
            </w:pPr>
            <w:r w:rsidRPr="00C6686A">
              <w:rPr>
                <w:sz w:val="18"/>
                <w:szCs w:val="18"/>
                <w:lang w:val="en-US" w:eastAsia="fr-FR"/>
              </w:rPr>
              <w:t>Observation  from PND 61 to 94: irregular  estrous  cycles  in 4/6 females and persistent  estrus  in 2/6 at 4 mg/kg; (similar effects with 10 µg/kg E2)</w:t>
            </w:r>
          </w:p>
        </w:tc>
      </w:tr>
      <w:tr w:rsidR="00C6686A" w:rsidRPr="00C6686A" w14:paraId="45710674" w14:textId="77777777" w:rsidTr="00C6686A">
        <w:trPr>
          <w:trHeight w:val="10"/>
        </w:trPr>
        <w:tc>
          <w:tcPr>
            <w:tcW w:w="1135" w:type="dxa"/>
          </w:tcPr>
          <w:p w14:paraId="2F74E1CE" w14:textId="77777777" w:rsidR="00C6686A" w:rsidRPr="00C6686A" w:rsidRDefault="00C6686A" w:rsidP="00C6686A">
            <w:pPr>
              <w:rPr>
                <w:sz w:val="18"/>
                <w:szCs w:val="18"/>
                <w:lang w:val="en-US" w:eastAsia="fr-FR"/>
              </w:rPr>
            </w:pPr>
            <w:r w:rsidRPr="00C6686A">
              <w:rPr>
                <w:sz w:val="18"/>
                <w:szCs w:val="18"/>
                <w:lang w:val="en-US" w:eastAsia="fr-FR"/>
              </w:rPr>
              <w:t xml:space="preserve">Adewale </w:t>
            </w:r>
            <w:r w:rsidRPr="00C6686A">
              <w:rPr>
                <w:i/>
                <w:sz w:val="18"/>
                <w:szCs w:val="18"/>
                <w:lang w:val="en-US" w:eastAsia="fr-FR"/>
              </w:rPr>
              <w:t>et al.,</w:t>
            </w:r>
            <w:r w:rsidRPr="00C6686A">
              <w:rPr>
                <w:sz w:val="18"/>
                <w:szCs w:val="18"/>
                <w:lang w:val="en-US" w:eastAsia="fr-FR"/>
              </w:rPr>
              <w:t xml:space="preserve"> 2009</w:t>
            </w:r>
          </w:p>
        </w:tc>
        <w:tc>
          <w:tcPr>
            <w:tcW w:w="1134" w:type="dxa"/>
          </w:tcPr>
          <w:p w14:paraId="32075981" w14:textId="77777777" w:rsidR="00C6686A" w:rsidRPr="00C6686A" w:rsidRDefault="00C6686A" w:rsidP="00C6686A">
            <w:pPr>
              <w:rPr>
                <w:sz w:val="18"/>
                <w:szCs w:val="18"/>
                <w:lang w:val="en-US" w:eastAsia="fr-FR"/>
              </w:rPr>
            </w:pPr>
            <w:r w:rsidRPr="00C6686A">
              <w:rPr>
                <w:sz w:val="18"/>
                <w:szCs w:val="18"/>
                <w:lang w:val="en-US" w:eastAsia="fr-FR"/>
              </w:rPr>
              <w:t>Long-Evans rat</w:t>
            </w:r>
          </w:p>
          <w:p w14:paraId="5F017025" w14:textId="77777777" w:rsidR="00C6686A" w:rsidRPr="00C6686A" w:rsidRDefault="00C6686A" w:rsidP="00C6686A">
            <w:pPr>
              <w:rPr>
                <w:sz w:val="18"/>
                <w:szCs w:val="18"/>
                <w:lang w:val="en-US" w:eastAsia="fr-FR"/>
              </w:rPr>
            </w:pPr>
          </w:p>
        </w:tc>
        <w:tc>
          <w:tcPr>
            <w:tcW w:w="1134" w:type="dxa"/>
          </w:tcPr>
          <w:p w14:paraId="553823D1" w14:textId="77777777" w:rsidR="00C6686A" w:rsidRPr="00C6686A" w:rsidRDefault="00C6686A" w:rsidP="00C6686A">
            <w:pPr>
              <w:rPr>
                <w:sz w:val="18"/>
                <w:szCs w:val="18"/>
                <w:lang w:val="en-US" w:eastAsia="fr-FR"/>
              </w:rPr>
            </w:pPr>
            <w:r w:rsidRPr="00C6686A">
              <w:rPr>
                <w:sz w:val="18"/>
                <w:szCs w:val="18"/>
                <w:lang w:val="en-US" w:eastAsia="fr-FR"/>
              </w:rPr>
              <w:t>Subcuta-neous</w:t>
            </w:r>
          </w:p>
        </w:tc>
        <w:tc>
          <w:tcPr>
            <w:tcW w:w="2126" w:type="dxa"/>
          </w:tcPr>
          <w:p w14:paraId="65C2E3BD" w14:textId="77777777" w:rsidR="00C6686A" w:rsidRPr="00C6686A" w:rsidRDefault="00C6686A" w:rsidP="00C6686A">
            <w:pPr>
              <w:rPr>
                <w:sz w:val="18"/>
                <w:szCs w:val="18"/>
                <w:lang w:val="en-US" w:eastAsia="fr-FR"/>
              </w:rPr>
            </w:pPr>
            <w:r w:rsidRPr="00C6686A">
              <w:rPr>
                <w:sz w:val="18"/>
                <w:szCs w:val="18"/>
                <w:lang w:val="en-US" w:eastAsia="fr-FR"/>
              </w:rPr>
              <w:t>0, 50 µg/kg bw/d or 50 mg/kg bw/d</w:t>
            </w:r>
          </w:p>
          <w:p w14:paraId="00A7A933" w14:textId="77777777" w:rsidR="00C6686A" w:rsidRPr="00C6686A" w:rsidRDefault="00C6686A" w:rsidP="00C6686A">
            <w:pPr>
              <w:rPr>
                <w:sz w:val="18"/>
                <w:szCs w:val="18"/>
                <w:lang w:val="en-US" w:eastAsia="fr-FR"/>
              </w:rPr>
            </w:pPr>
            <w:r w:rsidRPr="00C6686A">
              <w:rPr>
                <w:sz w:val="18"/>
                <w:szCs w:val="18"/>
                <w:lang w:val="en-US" w:eastAsia="fr-FR"/>
              </w:rPr>
              <w:t>PND1- PND3</w:t>
            </w:r>
          </w:p>
        </w:tc>
        <w:tc>
          <w:tcPr>
            <w:tcW w:w="4394" w:type="dxa"/>
          </w:tcPr>
          <w:p w14:paraId="3B12AD58" w14:textId="77777777" w:rsidR="00C6686A" w:rsidRPr="00C6686A" w:rsidRDefault="00C6686A" w:rsidP="00C6686A">
            <w:pPr>
              <w:rPr>
                <w:sz w:val="18"/>
                <w:szCs w:val="18"/>
                <w:lang w:val="en-US" w:eastAsia="fr-FR"/>
              </w:rPr>
            </w:pPr>
            <w:r w:rsidRPr="00C6686A">
              <w:rPr>
                <w:sz w:val="18"/>
                <w:szCs w:val="18"/>
                <w:lang w:val="en-US" w:eastAsia="fr-FR"/>
              </w:rPr>
              <w:t>At 50µg/kg: 14% of females were not cycling anymore by 15 weeks after vaginal opening.</w:t>
            </w:r>
          </w:p>
          <w:p w14:paraId="5690DC10" w14:textId="77777777" w:rsidR="00C6686A" w:rsidRPr="00C6686A" w:rsidRDefault="00C6686A" w:rsidP="00C6686A">
            <w:pPr>
              <w:rPr>
                <w:sz w:val="18"/>
                <w:szCs w:val="18"/>
                <w:lang w:val="en-US" w:eastAsia="fr-FR"/>
              </w:rPr>
            </w:pPr>
            <w:r w:rsidRPr="00C6686A">
              <w:rPr>
                <w:sz w:val="18"/>
                <w:szCs w:val="18"/>
                <w:lang w:val="en-US" w:eastAsia="fr-FR"/>
              </w:rPr>
              <w:t>At 50mg/kg: 67% of females were not cycling anymore by 15 weeks after vaginal opening.</w:t>
            </w:r>
          </w:p>
          <w:p w14:paraId="0E5747FA" w14:textId="77777777" w:rsidR="00C6686A" w:rsidRPr="00C6686A" w:rsidRDefault="00C6686A" w:rsidP="00C6686A">
            <w:pPr>
              <w:rPr>
                <w:sz w:val="18"/>
                <w:szCs w:val="18"/>
                <w:lang w:val="en-US" w:eastAsia="fr-FR"/>
              </w:rPr>
            </w:pPr>
            <w:r w:rsidRPr="00C6686A">
              <w:rPr>
                <w:sz w:val="18"/>
                <w:szCs w:val="18"/>
                <w:lang w:val="en-US" w:eastAsia="fr-FR"/>
              </w:rPr>
              <w:t>(100% in controls)</w:t>
            </w:r>
          </w:p>
        </w:tc>
      </w:tr>
      <w:tr w:rsidR="00C6686A" w:rsidRPr="00C6686A" w14:paraId="5EEC7008" w14:textId="77777777" w:rsidTr="00C6686A">
        <w:trPr>
          <w:trHeight w:val="914"/>
        </w:trPr>
        <w:tc>
          <w:tcPr>
            <w:tcW w:w="1135" w:type="dxa"/>
          </w:tcPr>
          <w:p w14:paraId="1C1178AB" w14:textId="54C89658" w:rsidR="00C6686A" w:rsidRPr="00C6686A" w:rsidRDefault="00C6686A" w:rsidP="00A736DA">
            <w:pPr>
              <w:rPr>
                <w:sz w:val="18"/>
                <w:szCs w:val="18"/>
                <w:lang w:val="fr-FR" w:eastAsia="fr-FR"/>
              </w:rPr>
            </w:pPr>
            <w:r w:rsidRPr="00C6686A">
              <w:rPr>
                <w:sz w:val="18"/>
                <w:szCs w:val="18"/>
                <w:lang w:val="fr-FR" w:eastAsia="fr-FR"/>
              </w:rPr>
              <w:t xml:space="preserve">Fernandez </w:t>
            </w:r>
            <w:r w:rsidRPr="00C6686A">
              <w:rPr>
                <w:i/>
                <w:sz w:val="18"/>
                <w:szCs w:val="18"/>
                <w:lang w:val="fr-FR" w:eastAsia="fr-FR"/>
              </w:rPr>
              <w:t>et al.,</w:t>
            </w:r>
            <w:r w:rsidRPr="00C6686A">
              <w:rPr>
                <w:sz w:val="18"/>
                <w:szCs w:val="18"/>
                <w:lang w:val="fr-FR" w:eastAsia="fr-FR"/>
              </w:rPr>
              <w:t xml:space="preserve"> 2009 </w:t>
            </w:r>
          </w:p>
        </w:tc>
        <w:tc>
          <w:tcPr>
            <w:tcW w:w="1134" w:type="dxa"/>
          </w:tcPr>
          <w:p w14:paraId="654EFA81" w14:textId="77777777" w:rsidR="00C6686A" w:rsidRPr="00C6686A" w:rsidRDefault="00C6686A" w:rsidP="00C6686A">
            <w:pPr>
              <w:rPr>
                <w:sz w:val="18"/>
                <w:szCs w:val="18"/>
                <w:lang w:val="en-US" w:eastAsia="fr-FR"/>
              </w:rPr>
            </w:pPr>
            <w:r w:rsidRPr="00C6686A">
              <w:rPr>
                <w:sz w:val="18"/>
                <w:szCs w:val="18"/>
                <w:lang w:val="en-US" w:eastAsia="fr-FR"/>
              </w:rPr>
              <w:t>Sprague Dawley rat</w:t>
            </w:r>
          </w:p>
        </w:tc>
        <w:tc>
          <w:tcPr>
            <w:tcW w:w="1134" w:type="dxa"/>
          </w:tcPr>
          <w:p w14:paraId="21ED2485"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219ECD3F" w14:textId="2E3C9692" w:rsidR="00C6686A" w:rsidRPr="00C6686A" w:rsidRDefault="00C6686A" w:rsidP="00C6686A">
            <w:pPr>
              <w:rPr>
                <w:sz w:val="18"/>
                <w:szCs w:val="18"/>
                <w:lang w:val="en-US" w:eastAsia="fr-FR"/>
              </w:rPr>
            </w:pPr>
            <w:r w:rsidRPr="00C6686A">
              <w:rPr>
                <w:sz w:val="18"/>
                <w:szCs w:val="18"/>
                <w:lang w:val="en-US" w:eastAsia="fr-FR"/>
              </w:rPr>
              <w:t>0, 6,2/2,5, 62.5/25 mg/kg bw/d</w:t>
            </w:r>
          </w:p>
          <w:p w14:paraId="6434B5F0" w14:textId="77777777" w:rsidR="00C6686A" w:rsidRPr="00C6686A" w:rsidRDefault="00C6686A" w:rsidP="00C6686A">
            <w:pPr>
              <w:rPr>
                <w:sz w:val="18"/>
                <w:szCs w:val="18"/>
                <w:lang w:val="en-US" w:eastAsia="fr-FR"/>
              </w:rPr>
            </w:pPr>
            <w:r w:rsidRPr="00C6686A">
              <w:rPr>
                <w:sz w:val="18"/>
                <w:szCs w:val="18"/>
                <w:lang w:val="en-US" w:eastAsia="fr-FR"/>
              </w:rPr>
              <w:t>PND1- PND10</w:t>
            </w:r>
          </w:p>
        </w:tc>
        <w:tc>
          <w:tcPr>
            <w:tcW w:w="4394" w:type="dxa"/>
          </w:tcPr>
          <w:p w14:paraId="5534A00A" w14:textId="77777777" w:rsidR="00C6686A" w:rsidRPr="00C6686A" w:rsidRDefault="00C6686A" w:rsidP="00C6686A">
            <w:pPr>
              <w:rPr>
                <w:sz w:val="18"/>
                <w:szCs w:val="18"/>
                <w:lang w:val="en-US" w:eastAsia="fr-FR"/>
              </w:rPr>
            </w:pPr>
            <w:r w:rsidRPr="00C6686A">
              <w:rPr>
                <w:sz w:val="18"/>
                <w:szCs w:val="18"/>
                <w:lang w:val="en-US" w:eastAsia="fr-FR"/>
              </w:rPr>
              <w:t>Irregular estrus cycle in adult F at high dose with high prevalence of estrus after PND90 (p&lt;0.05)</w:t>
            </w:r>
          </w:p>
        </w:tc>
      </w:tr>
      <w:tr w:rsidR="00C6686A" w:rsidRPr="00C6686A" w14:paraId="0B992700" w14:textId="77777777" w:rsidTr="007A2414">
        <w:trPr>
          <w:trHeight w:val="10"/>
        </w:trPr>
        <w:tc>
          <w:tcPr>
            <w:tcW w:w="1135" w:type="dxa"/>
            <w:shd w:val="clear" w:color="auto" w:fill="BFBFBF" w:themeFill="background1" w:themeFillShade="BF"/>
          </w:tcPr>
          <w:p w14:paraId="2F92B8ED" w14:textId="77777777" w:rsidR="00C6686A" w:rsidRPr="00C6686A" w:rsidRDefault="00C6686A" w:rsidP="00C6686A">
            <w:pPr>
              <w:rPr>
                <w:sz w:val="18"/>
                <w:szCs w:val="18"/>
                <w:lang w:val="en-US"/>
              </w:rPr>
            </w:pPr>
            <w:r w:rsidRPr="00C6686A">
              <w:rPr>
                <w:sz w:val="18"/>
                <w:szCs w:val="18"/>
                <w:lang w:val="en-US"/>
              </w:rPr>
              <w:t xml:space="preserve">Monje </w:t>
            </w:r>
            <w:r w:rsidRPr="00C6686A">
              <w:rPr>
                <w:i/>
                <w:sz w:val="18"/>
                <w:szCs w:val="18"/>
                <w:lang w:val="en-US"/>
              </w:rPr>
              <w:t>et al.,</w:t>
            </w:r>
            <w:r w:rsidRPr="00C6686A">
              <w:rPr>
                <w:sz w:val="18"/>
                <w:szCs w:val="18"/>
                <w:lang w:val="en-US"/>
              </w:rPr>
              <w:t xml:space="preserve"> 2010</w:t>
            </w:r>
          </w:p>
        </w:tc>
        <w:tc>
          <w:tcPr>
            <w:tcW w:w="1134" w:type="dxa"/>
            <w:shd w:val="clear" w:color="auto" w:fill="BFBFBF" w:themeFill="background1" w:themeFillShade="BF"/>
          </w:tcPr>
          <w:p w14:paraId="2ACD23A8" w14:textId="77777777" w:rsidR="00C6686A" w:rsidRPr="00C6686A" w:rsidRDefault="00C6686A" w:rsidP="00C6686A">
            <w:pPr>
              <w:rPr>
                <w:sz w:val="18"/>
                <w:szCs w:val="18"/>
                <w:lang w:val="en-US"/>
              </w:rPr>
            </w:pPr>
            <w:r w:rsidRPr="00C6686A">
              <w:rPr>
                <w:sz w:val="18"/>
                <w:szCs w:val="18"/>
                <w:lang w:val="en-US"/>
              </w:rPr>
              <w:t xml:space="preserve">Wistar rats </w:t>
            </w:r>
          </w:p>
        </w:tc>
        <w:tc>
          <w:tcPr>
            <w:tcW w:w="1134" w:type="dxa"/>
            <w:shd w:val="clear" w:color="auto" w:fill="BFBFBF" w:themeFill="background1" w:themeFillShade="BF"/>
          </w:tcPr>
          <w:p w14:paraId="1ADDA96B" w14:textId="77777777" w:rsidR="00C6686A" w:rsidRPr="00C6686A" w:rsidRDefault="00C6686A" w:rsidP="00C6686A">
            <w:pPr>
              <w:rPr>
                <w:sz w:val="18"/>
                <w:szCs w:val="18"/>
                <w:lang w:val="en-US"/>
              </w:rPr>
            </w:pPr>
            <w:r w:rsidRPr="00C6686A">
              <w:rPr>
                <w:sz w:val="18"/>
                <w:szCs w:val="18"/>
                <w:lang w:val="en-US"/>
              </w:rPr>
              <w:t>Subcutaneous</w:t>
            </w:r>
          </w:p>
        </w:tc>
        <w:tc>
          <w:tcPr>
            <w:tcW w:w="2126" w:type="dxa"/>
            <w:shd w:val="clear" w:color="auto" w:fill="BFBFBF" w:themeFill="background1" w:themeFillShade="BF"/>
          </w:tcPr>
          <w:p w14:paraId="44B928FD" w14:textId="77777777" w:rsidR="00C6686A" w:rsidRPr="00C6686A" w:rsidRDefault="00C6686A" w:rsidP="00C6686A">
            <w:pPr>
              <w:rPr>
                <w:sz w:val="18"/>
                <w:szCs w:val="18"/>
                <w:lang w:val="en-US"/>
              </w:rPr>
            </w:pPr>
            <w:r w:rsidRPr="00C6686A">
              <w:rPr>
                <w:sz w:val="18"/>
                <w:szCs w:val="18"/>
                <w:lang w:val="en-US"/>
              </w:rPr>
              <w:t>0, 0.05 or 20 mg/kg bw/d</w:t>
            </w:r>
          </w:p>
          <w:p w14:paraId="0E6657D1" w14:textId="77777777" w:rsidR="00C6686A" w:rsidRPr="00C6686A" w:rsidRDefault="00C6686A" w:rsidP="00C6686A">
            <w:pPr>
              <w:rPr>
                <w:sz w:val="18"/>
                <w:szCs w:val="18"/>
                <w:lang w:val="en-US"/>
              </w:rPr>
            </w:pPr>
            <w:r w:rsidRPr="00C6686A">
              <w:rPr>
                <w:sz w:val="18"/>
                <w:szCs w:val="18"/>
                <w:lang w:val="en-US"/>
              </w:rPr>
              <w:t>PND1-PND7</w:t>
            </w:r>
          </w:p>
        </w:tc>
        <w:tc>
          <w:tcPr>
            <w:tcW w:w="4394" w:type="dxa"/>
            <w:shd w:val="clear" w:color="auto" w:fill="BFBFBF" w:themeFill="background1" w:themeFillShade="BF"/>
          </w:tcPr>
          <w:p w14:paraId="0743A19B" w14:textId="77777777" w:rsidR="00C6686A" w:rsidRPr="00C6686A" w:rsidRDefault="00C6686A" w:rsidP="00C6686A">
            <w:pPr>
              <w:rPr>
                <w:sz w:val="18"/>
                <w:szCs w:val="18"/>
                <w:lang w:val="en-US"/>
              </w:rPr>
            </w:pPr>
            <w:r w:rsidRPr="00C6686A">
              <w:rPr>
                <w:sz w:val="18"/>
                <w:szCs w:val="18"/>
                <w:lang w:val="en-US"/>
              </w:rPr>
              <w:t>Observations of females for 2 weeks from PND85:</w:t>
            </w:r>
          </w:p>
          <w:p w14:paraId="489B5F05" w14:textId="5B3B00A2" w:rsidR="00C6686A" w:rsidRPr="00C6686A" w:rsidRDefault="00C6686A" w:rsidP="00C6686A">
            <w:pPr>
              <w:rPr>
                <w:sz w:val="18"/>
                <w:szCs w:val="18"/>
                <w:lang w:val="en-US"/>
              </w:rPr>
            </w:pPr>
            <w:r w:rsidRPr="00C6686A">
              <w:rPr>
                <w:sz w:val="18"/>
                <w:szCs w:val="18"/>
                <w:lang w:val="en-US"/>
              </w:rPr>
              <w:sym w:font="Wingdings" w:char="F0E4"/>
            </w:r>
            <w:r w:rsidRPr="00C6686A">
              <w:rPr>
                <w:sz w:val="18"/>
                <w:szCs w:val="18"/>
                <w:lang w:val="en-US"/>
              </w:rPr>
              <w:t xml:space="preserve"> in proestrous/estrous time (p&lt;0.001) at 0.05 mg/kg (high dose not examined</w:t>
            </w:r>
            <w:r w:rsidR="00393945">
              <w:rPr>
                <w:sz w:val="18"/>
                <w:szCs w:val="18"/>
                <w:lang w:val="en-US"/>
              </w:rPr>
              <w:t xml:space="preserve"> for cyclicity</w:t>
            </w:r>
            <w:r w:rsidRPr="00C6686A">
              <w:rPr>
                <w:sz w:val="18"/>
                <w:szCs w:val="18"/>
                <w:lang w:val="en-US"/>
              </w:rPr>
              <w:t>)</w:t>
            </w:r>
          </w:p>
        </w:tc>
      </w:tr>
      <w:tr w:rsidR="00C6686A" w:rsidRPr="00C6686A" w14:paraId="2E13E057" w14:textId="77777777" w:rsidTr="00C6686A">
        <w:trPr>
          <w:trHeight w:val="10"/>
        </w:trPr>
        <w:tc>
          <w:tcPr>
            <w:tcW w:w="1135" w:type="dxa"/>
          </w:tcPr>
          <w:p w14:paraId="0D79D8DC" w14:textId="77777777" w:rsidR="00C6686A" w:rsidRPr="00C6686A" w:rsidRDefault="00C6686A" w:rsidP="00C6686A">
            <w:pPr>
              <w:rPr>
                <w:sz w:val="18"/>
                <w:szCs w:val="18"/>
                <w:lang w:val="en-US"/>
              </w:rPr>
            </w:pPr>
            <w:r w:rsidRPr="00C6686A">
              <w:rPr>
                <w:sz w:val="18"/>
                <w:szCs w:val="18"/>
                <w:lang w:val="en-US"/>
              </w:rPr>
              <w:t xml:space="preserve">Franssen </w:t>
            </w:r>
            <w:r w:rsidRPr="00C6686A">
              <w:rPr>
                <w:i/>
                <w:sz w:val="18"/>
                <w:szCs w:val="18"/>
                <w:lang w:val="en-US"/>
              </w:rPr>
              <w:t>et al.,</w:t>
            </w:r>
            <w:r w:rsidRPr="00C6686A">
              <w:rPr>
                <w:sz w:val="18"/>
                <w:szCs w:val="18"/>
                <w:lang w:val="en-US"/>
              </w:rPr>
              <w:t xml:space="preserve"> 2016</w:t>
            </w:r>
          </w:p>
        </w:tc>
        <w:tc>
          <w:tcPr>
            <w:tcW w:w="1134" w:type="dxa"/>
          </w:tcPr>
          <w:p w14:paraId="168129B2" w14:textId="77777777" w:rsidR="00C6686A" w:rsidRPr="00C6686A" w:rsidRDefault="00C6686A" w:rsidP="00C6686A">
            <w:pPr>
              <w:rPr>
                <w:sz w:val="18"/>
                <w:szCs w:val="18"/>
                <w:lang w:val="en-US"/>
              </w:rPr>
            </w:pPr>
            <w:r w:rsidRPr="00C6686A">
              <w:rPr>
                <w:sz w:val="18"/>
                <w:szCs w:val="18"/>
                <w:lang w:val="en-US"/>
              </w:rPr>
              <w:t>Wistar rats</w:t>
            </w:r>
          </w:p>
        </w:tc>
        <w:tc>
          <w:tcPr>
            <w:tcW w:w="1134" w:type="dxa"/>
          </w:tcPr>
          <w:p w14:paraId="742946DC" w14:textId="77777777" w:rsidR="00C6686A" w:rsidRPr="00C6686A" w:rsidRDefault="00C6686A" w:rsidP="00C6686A">
            <w:pPr>
              <w:rPr>
                <w:sz w:val="18"/>
                <w:szCs w:val="18"/>
                <w:lang w:val="en-US"/>
              </w:rPr>
            </w:pPr>
            <w:r w:rsidRPr="00C6686A">
              <w:rPr>
                <w:sz w:val="18"/>
                <w:szCs w:val="18"/>
                <w:lang w:val="en-US"/>
              </w:rPr>
              <w:t>Subcutaneous</w:t>
            </w:r>
          </w:p>
        </w:tc>
        <w:tc>
          <w:tcPr>
            <w:tcW w:w="2126" w:type="dxa"/>
          </w:tcPr>
          <w:p w14:paraId="6E9064C6" w14:textId="77777777" w:rsidR="00C6686A" w:rsidRPr="00C6686A" w:rsidRDefault="00C6686A" w:rsidP="00D34D16">
            <w:pPr>
              <w:rPr>
                <w:sz w:val="18"/>
                <w:szCs w:val="18"/>
                <w:lang w:val="en-US"/>
              </w:rPr>
            </w:pPr>
            <w:bookmarkStart w:id="246" w:name="_Toc472542956"/>
            <w:r w:rsidRPr="00C6686A">
              <w:rPr>
                <w:sz w:val="18"/>
                <w:szCs w:val="18"/>
                <w:lang w:val="en-US"/>
              </w:rPr>
              <w:t>0, 25 ng/kg or 5 mg/kg bw</w:t>
            </w:r>
            <w:bookmarkEnd w:id="246"/>
          </w:p>
          <w:p w14:paraId="3476EDB3" w14:textId="77777777" w:rsidR="00C6686A" w:rsidRPr="00C6686A" w:rsidRDefault="00C6686A" w:rsidP="00C6686A">
            <w:pPr>
              <w:rPr>
                <w:sz w:val="18"/>
                <w:szCs w:val="18"/>
                <w:lang w:val="en-US"/>
              </w:rPr>
            </w:pPr>
            <w:r w:rsidRPr="00C6686A">
              <w:rPr>
                <w:sz w:val="18"/>
                <w:szCs w:val="18"/>
                <w:lang w:val="en-US"/>
              </w:rPr>
              <w:t>PND1 – PND5 or PND15</w:t>
            </w:r>
          </w:p>
        </w:tc>
        <w:tc>
          <w:tcPr>
            <w:tcW w:w="4394" w:type="dxa"/>
          </w:tcPr>
          <w:p w14:paraId="5189C9E9" w14:textId="77777777" w:rsidR="00C6686A" w:rsidRPr="00C6686A" w:rsidRDefault="00C6686A" w:rsidP="00C6686A">
            <w:pPr>
              <w:rPr>
                <w:sz w:val="18"/>
                <w:szCs w:val="18"/>
                <w:lang w:val="en-US"/>
              </w:rPr>
            </w:pPr>
            <w:r w:rsidRPr="00C6686A">
              <w:rPr>
                <w:sz w:val="18"/>
                <w:szCs w:val="18"/>
                <w:lang w:val="en-US"/>
              </w:rPr>
              <w:t>Observations  from VO to PND 80: no effect on estrous cyclicity</w:t>
            </w:r>
          </w:p>
        </w:tc>
      </w:tr>
      <w:tr w:rsidR="00C6686A" w:rsidRPr="00C6686A" w14:paraId="408673E3" w14:textId="77777777" w:rsidTr="001E44CE">
        <w:trPr>
          <w:trHeight w:val="10"/>
        </w:trPr>
        <w:tc>
          <w:tcPr>
            <w:tcW w:w="9923" w:type="dxa"/>
            <w:gridSpan w:val="5"/>
            <w:shd w:val="clear" w:color="auto" w:fill="FFFFFF" w:themeFill="background1"/>
          </w:tcPr>
          <w:p w14:paraId="4B922446" w14:textId="77777777" w:rsidR="00C6686A" w:rsidRPr="001E44CE" w:rsidRDefault="00C6686A" w:rsidP="00C6686A">
            <w:pPr>
              <w:rPr>
                <w:b/>
                <w:sz w:val="18"/>
                <w:szCs w:val="18"/>
                <w:lang w:val="en-US" w:eastAsia="fr-FR"/>
              </w:rPr>
            </w:pPr>
            <w:r w:rsidRPr="001E44CE">
              <w:rPr>
                <w:b/>
                <w:sz w:val="18"/>
                <w:szCs w:val="18"/>
                <w:lang w:val="en-US" w:eastAsia="fr-FR"/>
              </w:rPr>
              <w:t>Prepubertal exposure</w:t>
            </w:r>
          </w:p>
        </w:tc>
      </w:tr>
      <w:tr w:rsidR="00C6686A" w:rsidRPr="00C6686A" w14:paraId="79013F4A" w14:textId="77777777" w:rsidTr="00C6686A">
        <w:trPr>
          <w:trHeight w:val="10"/>
        </w:trPr>
        <w:tc>
          <w:tcPr>
            <w:tcW w:w="1135" w:type="dxa"/>
          </w:tcPr>
          <w:p w14:paraId="011898DF" w14:textId="77777777" w:rsidR="00C6686A" w:rsidRPr="00C6686A" w:rsidRDefault="00C6686A" w:rsidP="00C6686A">
            <w:pPr>
              <w:rPr>
                <w:sz w:val="18"/>
                <w:szCs w:val="18"/>
                <w:lang w:val="en-US"/>
              </w:rPr>
            </w:pPr>
            <w:r w:rsidRPr="00C6686A">
              <w:rPr>
                <w:sz w:val="18"/>
                <w:szCs w:val="18"/>
                <w:lang w:val="en-US"/>
              </w:rPr>
              <w:t xml:space="preserve">Nikaido </w:t>
            </w:r>
            <w:r w:rsidRPr="00C6686A">
              <w:rPr>
                <w:i/>
                <w:sz w:val="18"/>
                <w:szCs w:val="18"/>
                <w:lang w:val="en-US"/>
              </w:rPr>
              <w:t>et al.</w:t>
            </w:r>
            <w:r w:rsidRPr="00C6686A">
              <w:rPr>
                <w:sz w:val="18"/>
                <w:szCs w:val="18"/>
                <w:lang w:val="en-US"/>
              </w:rPr>
              <w:t>, 2005</w:t>
            </w:r>
          </w:p>
        </w:tc>
        <w:tc>
          <w:tcPr>
            <w:tcW w:w="1134" w:type="dxa"/>
          </w:tcPr>
          <w:p w14:paraId="27AD487A" w14:textId="77777777" w:rsidR="00C6686A" w:rsidRPr="00C6686A" w:rsidRDefault="00C6686A" w:rsidP="00C6686A">
            <w:pPr>
              <w:rPr>
                <w:sz w:val="18"/>
                <w:szCs w:val="18"/>
                <w:lang w:val="en-US" w:eastAsia="fr-FR"/>
              </w:rPr>
            </w:pPr>
            <w:r w:rsidRPr="00C6686A">
              <w:rPr>
                <w:sz w:val="18"/>
                <w:szCs w:val="18"/>
                <w:lang w:val="en-US" w:eastAsia="fr-FR"/>
              </w:rPr>
              <w:t>ICR mouse</w:t>
            </w:r>
          </w:p>
        </w:tc>
        <w:tc>
          <w:tcPr>
            <w:tcW w:w="1134" w:type="dxa"/>
          </w:tcPr>
          <w:p w14:paraId="3DC24344" w14:textId="77777777" w:rsidR="00C6686A" w:rsidRPr="00C6686A" w:rsidRDefault="00C6686A" w:rsidP="00C6686A">
            <w:pPr>
              <w:rPr>
                <w:sz w:val="18"/>
                <w:szCs w:val="18"/>
                <w:lang w:val="en-US" w:eastAsia="fr-FR"/>
              </w:rPr>
            </w:pPr>
            <w:r w:rsidRPr="00C6686A">
              <w:rPr>
                <w:sz w:val="18"/>
                <w:szCs w:val="18"/>
                <w:lang w:val="en-US" w:eastAsia="fr-FR"/>
              </w:rPr>
              <w:t xml:space="preserve">Subcuta-neous </w:t>
            </w:r>
          </w:p>
        </w:tc>
        <w:tc>
          <w:tcPr>
            <w:tcW w:w="2126" w:type="dxa"/>
          </w:tcPr>
          <w:p w14:paraId="609B6FF7" w14:textId="77777777" w:rsidR="00C6686A" w:rsidRPr="00C6686A" w:rsidRDefault="00C6686A" w:rsidP="00C6686A">
            <w:pPr>
              <w:rPr>
                <w:sz w:val="18"/>
                <w:szCs w:val="18"/>
                <w:lang w:val="en-US" w:eastAsia="fr-FR"/>
              </w:rPr>
            </w:pPr>
            <w:r w:rsidRPr="00C6686A">
              <w:rPr>
                <w:sz w:val="18"/>
                <w:szCs w:val="18"/>
                <w:lang w:val="en-US" w:eastAsia="fr-FR"/>
              </w:rPr>
              <w:t>0 or 10 mg/kg bw/d</w:t>
            </w:r>
          </w:p>
          <w:p w14:paraId="46233A4F" w14:textId="77777777" w:rsidR="00C6686A" w:rsidRPr="00C6686A" w:rsidRDefault="00C6686A" w:rsidP="00C6686A">
            <w:pPr>
              <w:rPr>
                <w:sz w:val="18"/>
                <w:szCs w:val="18"/>
                <w:lang w:val="en-US" w:eastAsia="fr-FR"/>
              </w:rPr>
            </w:pPr>
            <w:r w:rsidRPr="00C6686A">
              <w:rPr>
                <w:sz w:val="18"/>
                <w:szCs w:val="18"/>
                <w:lang w:val="en-US" w:eastAsia="fr-FR"/>
              </w:rPr>
              <w:t xml:space="preserve">PND 15 to 18 </w:t>
            </w:r>
          </w:p>
        </w:tc>
        <w:tc>
          <w:tcPr>
            <w:tcW w:w="4394" w:type="dxa"/>
          </w:tcPr>
          <w:p w14:paraId="5080D1E6" w14:textId="77777777" w:rsidR="00C6686A" w:rsidRPr="00C6686A" w:rsidRDefault="00C6686A" w:rsidP="00C6686A">
            <w:pPr>
              <w:rPr>
                <w:sz w:val="18"/>
                <w:szCs w:val="18"/>
                <w:lang w:val="en-US"/>
              </w:rPr>
            </w:pPr>
            <w:r w:rsidRPr="00C6686A">
              <w:rPr>
                <w:sz w:val="18"/>
                <w:szCs w:val="18"/>
                <w:lang w:val="en-US"/>
              </w:rPr>
              <w:t>No effect on the estrus cycle during 5-8, 9-12 and 21-24 weeks of age.</w:t>
            </w:r>
          </w:p>
        </w:tc>
      </w:tr>
      <w:tr w:rsidR="00C6686A" w:rsidRPr="00C6686A" w14:paraId="7BCDFBA8" w14:textId="77777777" w:rsidTr="00C6686A">
        <w:trPr>
          <w:trHeight w:val="10"/>
        </w:trPr>
        <w:tc>
          <w:tcPr>
            <w:tcW w:w="1135" w:type="dxa"/>
          </w:tcPr>
          <w:p w14:paraId="3FE5F8D0" w14:textId="77777777" w:rsidR="00C6686A" w:rsidRPr="00C6686A" w:rsidRDefault="00C6686A" w:rsidP="00C6686A">
            <w:pPr>
              <w:rPr>
                <w:sz w:val="18"/>
                <w:szCs w:val="18"/>
                <w:lang w:val="en-US"/>
              </w:rPr>
            </w:pPr>
            <w:r w:rsidRPr="00C6686A">
              <w:rPr>
                <w:sz w:val="18"/>
                <w:szCs w:val="18"/>
                <w:lang w:val="en-US"/>
              </w:rPr>
              <w:t xml:space="preserve">Zaid </w:t>
            </w:r>
            <w:r w:rsidRPr="00C6686A">
              <w:rPr>
                <w:i/>
                <w:sz w:val="18"/>
                <w:szCs w:val="18"/>
                <w:lang w:val="en-US"/>
              </w:rPr>
              <w:t>et al.</w:t>
            </w:r>
            <w:r w:rsidRPr="00C6686A">
              <w:rPr>
                <w:sz w:val="18"/>
                <w:szCs w:val="18"/>
                <w:lang w:val="en-US"/>
              </w:rPr>
              <w:t>, 2014</w:t>
            </w:r>
          </w:p>
        </w:tc>
        <w:tc>
          <w:tcPr>
            <w:tcW w:w="1134" w:type="dxa"/>
          </w:tcPr>
          <w:p w14:paraId="748711DC" w14:textId="77777777" w:rsidR="00C6686A" w:rsidRPr="00C6686A" w:rsidRDefault="00C6686A" w:rsidP="00C6686A">
            <w:pPr>
              <w:rPr>
                <w:sz w:val="18"/>
                <w:szCs w:val="18"/>
                <w:lang w:val="en-US" w:eastAsia="fr-FR"/>
              </w:rPr>
            </w:pPr>
            <w:r w:rsidRPr="00C6686A">
              <w:rPr>
                <w:sz w:val="18"/>
                <w:szCs w:val="18"/>
                <w:lang w:val="en-US" w:eastAsia="fr-FR"/>
              </w:rPr>
              <w:t>Sprague-Dawley rats</w:t>
            </w:r>
          </w:p>
        </w:tc>
        <w:tc>
          <w:tcPr>
            <w:tcW w:w="1134" w:type="dxa"/>
          </w:tcPr>
          <w:p w14:paraId="7CC51E01" w14:textId="77777777" w:rsidR="00C6686A" w:rsidRPr="00C6686A" w:rsidRDefault="00C6686A" w:rsidP="00C6686A">
            <w:pPr>
              <w:rPr>
                <w:sz w:val="18"/>
                <w:szCs w:val="18"/>
                <w:lang w:val="en-US" w:eastAsia="fr-FR"/>
              </w:rPr>
            </w:pPr>
            <w:r w:rsidRPr="00C6686A">
              <w:rPr>
                <w:sz w:val="18"/>
                <w:szCs w:val="18"/>
                <w:lang w:val="en-US" w:eastAsia="fr-FR"/>
              </w:rPr>
              <w:t>Oral (gavage)</w:t>
            </w:r>
          </w:p>
        </w:tc>
        <w:tc>
          <w:tcPr>
            <w:tcW w:w="2126" w:type="dxa"/>
          </w:tcPr>
          <w:p w14:paraId="311CFA96" w14:textId="77777777" w:rsidR="00C6686A" w:rsidRPr="00C6686A" w:rsidRDefault="00C6686A" w:rsidP="00C6686A">
            <w:pPr>
              <w:rPr>
                <w:sz w:val="18"/>
                <w:szCs w:val="18"/>
                <w:lang w:val="en-US" w:eastAsia="fr-FR"/>
              </w:rPr>
            </w:pPr>
            <w:r w:rsidRPr="00C6686A">
              <w:rPr>
                <w:sz w:val="18"/>
                <w:szCs w:val="18"/>
                <w:lang w:val="en-US" w:eastAsia="fr-FR"/>
              </w:rPr>
              <w:t>0 or 10 mg/kg/d</w:t>
            </w:r>
          </w:p>
          <w:p w14:paraId="3FC60776" w14:textId="77777777" w:rsidR="00C6686A" w:rsidRPr="00C6686A" w:rsidRDefault="00C6686A" w:rsidP="00C6686A">
            <w:pPr>
              <w:rPr>
                <w:sz w:val="18"/>
                <w:szCs w:val="18"/>
                <w:lang w:val="en-US" w:eastAsia="fr-FR"/>
              </w:rPr>
            </w:pPr>
            <w:r w:rsidRPr="00C6686A">
              <w:rPr>
                <w:sz w:val="18"/>
                <w:szCs w:val="18"/>
                <w:lang w:val="en-US" w:eastAsia="fr-FR"/>
              </w:rPr>
              <w:t>For 42 days from PND28</w:t>
            </w:r>
          </w:p>
        </w:tc>
        <w:tc>
          <w:tcPr>
            <w:tcW w:w="4394" w:type="dxa"/>
          </w:tcPr>
          <w:p w14:paraId="2B1911D6" w14:textId="77777777" w:rsidR="00C6686A" w:rsidRPr="00C6686A" w:rsidRDefault="00C6686A" w:rsidP="00C6686A">
            <w:pPr>
              <w:rPr>
                <w:sz w:val="18"/>
                <w:szCs w:val="18"/>
                <w:lang w:val="en-US"/>
              </w:rPr>
            </w:pPr>
            <w:r w:rsidRPr="00C6686A">
              <w:rPr>
                <w:sz w:val="18"/>
                <w:szCs w:val="18"/>
                <w:lang w:val="en-US"/>
              </w:rPr>
              <w:t>Only 3/8 rats with normal cycles (p&lt;0.05) and 5/8 rats with persistent diestrous (p&lt;0.05)</w:t>
            </w:r>
          </w:p>
        </w:tc>
      </w:tr>
      <w:tr w:rsidR="00C6686A" w:rsidRPr="00C6686A" w14:paraId="2CCB3111" w14:textId="77777777" w:rsidTr="001E44CE">
        <w:trPr>
          <w:trHeight w:val="10"/>
        </w:trPr>
        <w:tc>
          <w:tcPr>
            <w:tcW w:w="9923" w:type="dxa"/>
            <w:gridSpan w:val="5"/>
            <w:shd w:val="clear" w:color="auto" w:fill="FFFFFF" w:themeFill="background1"/>
          </w:tcPr>
          <w:p w14:paraId="283C4FB9" w14:textId="77777777" w:rsidR="00C6686A" w:rsidRPr="001E44CE" w:rsidRDefault="00C6686A" w:rsidP="00C6686A">
            <w:pPr>
              <w:rPr>
                <w:b/>
                <w:sz w:val="18"/>
                <w:szCs w:val="18"/>
                <w:lang w:val="en-US" w:eastAsia="fr-FR"/>
              </w:rPr>
            </w:pPr>
            <w:r w:rsidRPr="001E44CE">
              <w:rPr>
                <w:b/>
                <w:sz w:val="18"/>
                <w:szCs w:val="18"/>
                <w:lang w:val="en-US" w:eastAsia="fr-FR"/>
              </w:rPr>
              <w:t>Adult exposure</w:t>
            </w:r>
          </w:p>
        </w:tc>
      </w:tr>
      <w:tr w:rsidR="00C6686A" w:rsidRPr="00C6686A" w14:paraId="458C9A94" w14:textId="77777777" w:rsidTr="00C6686A">
        <w:trPr>
          <w:trHeight w:val="10"/>
        </w:trPr>
        <w:tc>
          <w:tcPr>
            <w:tcW w:w="1135" w:type="dxa"/>
          </w:tcPr>
          <w:p w14:paraId="0A26303F" w14:textId="77777777" w:rsidR="00C6686A" w:rsidRPr="00C6686A" w:rsidRDefault="00C6686A" w:rsidP="00C6686A">
            <w:pPr>
              <w:rPr>
                <w:sz w:val="18"/>
                <w:szCs w:val="18"/>
                <w:lang w:val="en-US"/>
              </w:rPr>
            </w:pPr>
            <w:r w:rsidRPr="00C6686A">
              <w:rPr>
                <w:sz w:val="18"/>
                <w:szCs w:val="18"/>
                <w:lang w:val="en-US"/>
              </w:rPr>
              <w:t xml:space="preserve">Moore-Ambritz </w:t>
            </w:r>
            <w:r w:rsidRPr="00C6686A">
              <w:rPr>
                <w:i/>
                <w:sz w:val="18"/>
                <w:szCs w:val="18"/>
                <w:lang w:val="en-US"/>
              </w:rPr>
              <w:t>et al.,</w:t>
            </w:r>
            <w:r w:rsidRPr="00C6686A">
              <w:rPr>
                <w:sz w:val="18"/>
                <w:szCs w:val="18"/>
                <w:lang w:val="en-US"/>
              </w:rPr>
              <w:t xml:space="preserve"> 2015</w:t>
            </w:r>
          </w:p>
        </w:tc>
        <w:tc>
          <w:tcPr>
            <w:tcW w:w="1134" w:type="dxa"/>
          </w:tcPr>
          <w:p w14:paraId="761596E8" w14:textId="77777777" w:rsidR="00C6686A" w:rsidRPr="00C6686A" w:rsidRDefault="00C6686A" w:rsidP="00C6686A">
            <w:pPr>
              <w:rPr>
                <w:sz w:val="18"/>
                <w:szCs w:val="18"/>
                <w:lang w:val="en-US"/>
              </w:rPr>
            </w:pPr>
            <w:r w:rsidRPr="00C6686A">
              <w:rPr>
                <w:sz w:val="18"/>
                <w:szCs w:val="18"/>
                <w:lang w:val="en-US"/>
              </w:rPr>
              <w:t>C57BL/6 mouse</w:t>
            </w:r>
          </w:p>
          <w:p w14:paraId="354B4110" w14:textId="77777777" w:rsidR="00C6686A" w:rsidRPr="00C6686A" w:rsidRDefault="00C6686A" w:rsidP="00C6686A">
            <w:pPr>
              <w:rPr>
                <w:sz w:val="18"/>
                <w:szCs w:val="18"/>
                <w:lang w:val="en-US"/>
              </w:rPr>
            </w:pPr>
          </w:p>
        </w:tc>
        <w:tc>
          <w:tcPr>
            <w:tcW w:w="1134" w:type="dxa"/>
          </w:tcPr>
          <w:p w14:paraId="230BC32E" w14:textId="77777777" w:rsidR="00C6686A" w:rsidRPr="00C6686A" w:rsidRDefault="00C6686A" w:rsidP="00C6686A">
            <w:pPr>
              <w:rPr>
                <w:sz w:val="18"/>
                <w:szCs w:val="18"/>
                <w:lang w:val="en-US"/>
              </w:rPr>
            </w:pPr>
            <w:r w:rsidRPr="00C6686A">
              <w:rPr>
                <w:sz w:val="18"/>
                <w:szCs w:val="18"/>
                <w:lang w:val="en-US"/>
              </w:rPr>
              <w:t>Oral (gavage)</w:t>
            </w:r>
          </w:p>
        </w:tc>
        <w:tc>
          <w:tcPr>
            <w:tcW w:w="2126" w:type="dxa"/>
          </w:tcPr>
          <w:p w14:paraId="154B7050" w14:textId="77777777" w:rsidR="00C6686A" w:rsidRPr="00C6686A" w:rsidRDefault="00C6686A" w:rsidP="00C6686A">
            <w:pPr>
              <w:rPr>
                <w:sz w:val="18"/>
                <w:szCs w:val="18"/>
                <w:lang w:val="en-US"/>
              </w:rPr>
            </w:pPr>
            <w:r w:rsidRPr="00C6686A">
              <w:rPr>
                <w:sz w:val="18"/>
                <w:szCs w:val="18"/>
                <w:lang w:val="en-US"/>
              </w:rPr>
              <w:t>0 or 50 µg/kg/d</w:t>
            </w:r>
          </w:p>
          <w:p w14:paraId="0A20742C" w14:textId="77777777" w:rsidR="00C6686A" w:rsidRPr="00C6686A" w:rsidRDefault="00C6686A" w:rsidP="00C6686A">
            <w:pPr>
              <w:rPr>
                <w:sz w:val="18"/>
                <w:szCs w:val="18"/>
                <w:lang w:val="en-US"/>
              </w:rPr>
            </w:pPr>
            <w:r w:rsidRPr="00C6686A">
              <w:rPr>
                <w:sz w:val="18"/>
                <w:szCs w:val="18"/>
                <w:lang w:val="en-US"/>
              </w:rPr>
              <w:t>For 12-15 days from day of 1</w:t>
            </w:r>
            <w:r w:rsidRPr="00C6686A">
              <w:rPr>
                <w:sz w:val="18"/>
                <w:szCs w:val="18"/>
                <w:vertAlign w:val="superscript"/>
                <w:lang w:val="en-US"/>
              </w:rPr>
              <w:t>st</w:t>
            </w:r>
            <w:r w:rsidRPr="00C6686A">
              <w:rPr>
                <w:sz w:val="18"/>
                <w:szCs w:val="18"/>
                <w:lang w:val="en-US"/>
              </w:rPr>
              <w:t xml:space="preserve"> estrus (approx. PND39)</w:t>
            </w:r>
          </w:p>
        </w:tc>
        <w:tc>
          <w:tcPr>
            <w:tcW w:w="4394" w:type="dxa"/>
          </w:tcPr>
          <w:p w14:paraId="1A157DED" w14:textId="77777777" w:rsidR="00C6686A" w:rsidRPr="00C6686A" w:rsidRDefault="00C6686A" w:rsidP="00C6686A">
            <w:pPr>
              <w:rPr>
                <w:sz w:val="18"/>
                <w:szCs w:val="18"/>
                <w:lang w:val="en-US"/>
              </w:rPr>
            </w:pPr>
            <w:r w:rsidRPr="00C6686A">
              <w:rPr>
                <w:sz w:val="18"/>
                <w:szCs w:val="18"/>
                <w:lang w:val="en-US" w:eastAsia="fr-FR"/>
              </w:rPr>
              <w:t>No effect on duration of each estrous stage during the dosing period (lengthened cycle with DES).</w:t>
            </w:r>
          </w:p>
        </w:tc>
      </w:tr>
      <w:tr w:rsidR="00C6686A" w:rsidRPr="00C6686A" w14:paraId="53A0AC9E" w14:textId="77777777" w:rsidTr="00C6686A">
        <w:trPr>
          <w:trHeight w:val="10"/>
        </w:trPr>
        <w:tc>
          <w:tcPr>
            <w:tcW w:w="1135" w:type="dxa"/>
          </w:tcPr>
          <w:p w14:paraId="3E13036C" w14:textId="77777777" w:rsidR="00C6686A" w:rsidRPr="00C6686A" w:rsidRDefault="00C6686A" w:rsidP="00C6686A">
            <w:pPr>
              <w:rPr>
                <w:sz w:val="18"/>
                <w:szCs w:val="18"/>
                <w:lang w:val="en-US"/>
              </w:rPr>
            </w:pPr>
            <w:r w:rsidRPr="00C6686A">
              <w:rPr>
                <w:sz w:val="18"/>
                <w:szCs w:val="18"/>
                <w:lang w:val="en-US"/>
              </w:rPr>
              <w:t xml:space="preserve">Laws </w:t>
            </w:r>
            <w:r w:rsidRPr="00C6686A">
              <w:rPr>
                <w:i/>
                <w:sz w:val="18"/>
                <w:szCs w:val="18"/>
                <w:lang w:val="en-US"/>
              </w:rPr>
              <w:t>et al.</w:t>
            </w:r>
            <w:r w:rsidRPr="00C6686A">
              <w:rPr>
                <w:sz w:val="18"/>
                <w:szCs w:val="18"/>
                <w:lang w:val="en-US"/>
              </w:rPr>
              <w:t>, 2000</w:t>
            </w:r>
          </w:p>
        </w:tc>
        <w:tc>
          <w:tcPr>
            <w:tcW w:w="1134" w:type="dxa"/>
          </w:tcPr>
          <w:p w14:paraId="7A771009" w14:textId="77777777" w:rsidR="00C6686A" w:rsidRPr="00C6686A" w:rsidRDefault="00C6686A" w:rsidP="00C6686A">
            <w:pPr>
              <w:rPr>
                <w:sz w:val="18"/>
                <w:szCs w:val="18"/>
                <w:lang w:val="en-US" w:eastAsia="fr-FR"/>
              </w:rPr>
            </w:pPr>
            <w:r w:rsidRPr="00C6686A">
              <w:rPr>
                <w:sz w:val="18"/>
                <w:szCs w:val="18"/>
                <w:lang w:val="en-US" w:eastAsia="fr-FR"/>
              </w:rPr>
              <w:t>Long Evans rat</w:t>
            </w:r>
          </w:p>
        </w:tc>
        <w:tc>
          <w:tcPr>
            <w:tcW w:w="1134" w:type="dxa"/>
          </w:tcPr>
          <w:p w14:paraId="44AF2640" w14:textId="77777777" w:rsidR="00C6686A" w:rsidRPr="00C6686A" w:rsidRDefault="00C6686A" w:rsidP="00C6686A">
            <w:pPr>
              <w:rPr>
                <w:sz w:val="18"/>
                <w:szCs w:val="18"/>
                <w:lang w:val="en-US" w:eastAsia="fr-FR"/>
              </w:rPr>
            </w:pPr>
            <w:r w:rsidRPr="00C6686A">
              <w:rPr>
                <w:sz w:val="18"/>
                <w:szCs w:val="18"/>
                <w:lang w:val="en-US" w:eastAsia="fr-FR"/>
              </w:rPr>
              <w:t>Oral (gavage)</w:t>
            </w:r>
          </w:p>
        </w:tc>
        <w:tc>
          <w:tcPr>
            <w:tcW w:w="2126" w:type="dxa"/>
          </w:tcPr>
          <w:p w14:paraId="0E5B3E31" w14:textId="77777777" w:rsidR="00C6686A" w:rsidRPr="00C6686A" w:rsidRDefault="00C6686A" w:rsidP="00C6686A">
            <w:pPr>
              <w:rPr>
                <w:sz w:val="18"/>
                <w:szCs w:val="18"/>
                <w:lang w:val="en-US" w:eastAsia="fr-FR"/>
              </w:rPr>
            </w:pPr>
            <w:r w:rsidRPr="00C6686A">
              <w:rPr>
                <w:sz w:val="18"/>
                <w:szCs w:val="18"/>
                <w:lang w:val="en-US" w:eastAsia="fr-FR"/>
              </w:rPr>
              <w:t>0 or 100 mg/kg for 25 days in cycling animals</w:t>
            </w:r>
          </w:p>
        </w:tc>
        <w:tc>
          <w:tcPr>
            <w:tcW w:w="4394" w:type="dxa"/>
          </w:tcPr>
          <w:p w14:paraId="5D6DA894" w14:textId="77777777" w:rsidR="00C6686A" w:rsidRPr="00C6686A" w:rsidRDefault="00C6686A" w:rsidP="00C6686A">
            <w:pPr>
              <w:rPr>
                <w:sz w:val="18"/>
                <w:szCs w:val="18"/>
                <w:lang w:val="en-US"/>
              </w:rPr>
            </w:pPr>
            <w:r w:rsidRPr="00C6686A">
              <w:rPr>
                <w:sz w:val="18"/>
                <w:szCs w:val="18"/>
                <w:lang w:val="en-US"/>
              </w:rPr>
              <w:t xml:space="preserve">Reduced number of 4-5 day cycles (p&lt;0.05). Extended diestrus in 6 animals, extended estrus in 2 animals, normal cycles in 7 animals. </w:t>
            </w:r>
          </w:p>
          <w:p w14:paraId="52E91A3E" w14:textId="77777777" w:rsidR="00C6686A" w:rsidRPr="00C6686A" w:rsidRDefault="00C6686A" w:rsidP="00C6686A">
            <w:pPr>
              <w:rPr>
                <w:sz w:val="18"/>
                <w:szCs w:val="18"/>
                <w:lang w:val="en-US"/>
              </w:rPr>
            </w:pPr>
            <w:r w:rsidRPr="00C6686A">
              <w:rPr>
                <w:sz w:val="18"/>
                <w:szCs w:val="18"/>
                <w:lang w:val="en-US"/>
              </w:rPr>
              <w:t>(similar effects but more pronounced with E2)</w:t>
            </w:r>
          </w:p>
        </w:tc>
      </w:tr>
      <w:tr w:rsidR="00C6686A" w:rsidRPr="00C6686A" w14:paraId="2FF47444" w14:textId="77777777" w:rsidTr="007A2414">
        <w:trPr>
          <w:trHeight w:val="10"/>
        </w:trPr>
        <w:tc>
          <w:tcPr>
            <w:tcW w:w="1135" w:type="dxa"/>
            <w:shd w:val="clear" w:color="auto" w:fill="D9D9D9" w:themeFill="background1" w:themeFillShade="D9"/>
          </w:tcPr>
          <w:p w14:paraId="560AF90C" w14:textId="77777777" w:rsidR="00C6686A" w:rsidRPr="00C6686A" w:rsidRDefault="00C6686A" w:rsidP="00C6686A">
            <w:pPr>
              <w:rPr>
                <w:sz w:val="18"/>
                <w:szCs w:val="18"/>
                <w:lang w:val="en-US"/>
              </w:rPr>
            </w:pPr>
            <w:r w:rsidRPr="00C6686A">
              <w:rPr>
                <w:sz w:val="18"/>
                <w:szCs w:val="18"/>
                <w:lang w:val="en-US"/>
              </w:rPr>
              <w:t xml:space="preserve">Lee </w:t>
            </w:r>
            <w:r w:rsidRPr="00C6686A">
              <w:rPr>
                <w:i/>
                <w:sz w:val="18"/>
                <w:szCs w:val="18"/>
                <w:lang w:val="en-US"/>
              </w:rPr>
              <w:t>et al</w:t>
            </w:r>
            <w:r w:rsidRPr="00C6686A">
              <w:rPr>
                <w:sz w:val="18"/>
                <w:szCs w:val="18"/>
                <w:lang w:val="en-US"/>
              </w:rPr>
              <w:t>., 2013</w:t>
            </w:r>
          </w:p>
        </w:tc>
        <w:tc>
          <w:tcPr>
            <w:tcW w:w="1134" w:type="dxa"/>
            <w:shd w:val="clear" w:color="auto" w:fill="BFBFBF" w:themeFill="background1" w:themeFillShade="BF"/>
          </w:tcPr>
          <w:p w14:paraId="7E011E6B" w14:textId="77777777" w:rsidR="00C6686A" w:rsidRPr="00C6686A" w:rsidRDefault="00C6686A" w:rsidP="00C6686A">
            <w:pPr>
              <w:rPr>
                <w:sz w:val="18"/>
                <w:szCs w:val="18"/>
                <w:lang w:val="en-US" w:eastAsia="fr-FR"/>
              </w:rPr>
            </w:pPr>
            <w:r w:rsidRPr="00C6686A">
              <w:rPr>
                <w:sz w:val="18"/>
                <w:szCs w:val="18"/>
                <w:lang w:val="en-US" w:eastAsia="fr-FR"/>
              </w:rPr>
              <w:t xml:space="preserve">Sprague-Dawley rat </w:t>
            </w:r>
          </w:p>
        </w:tc>
        <w:tc>
          <w:tcPr>
            <w:tcW w:w="1134" w:type="dxa"/>
            <w:shd w:val="clear" w:color="auto" w:fill="BFBFBF" w:themeFill="background1" w:themeFillShade="BF"/>
          </w:tcPr>
          <w:p w14:paraId="0BF8DFA4" w14:textId="77777777" w:rsidR="00C6686A" w:rsidRPr="00C6686A" w:rsidRDefault="00C6686A" w:rsidP="00C6686A">
            <w:pPr>
              <w:rPr>
                <w:sz w:val="18"/>
                <w:szCs w:val="18"/>
                <w:lang w:val="en-US" w:eastAsia="fr-FR"/>
              </w:rPr>
            </w:pPr>
            <w:r w:rsidRPr="00C6686A">
              <w:rPr>
                <w:sz w:val="18"/>
                <w:szCs w:val="18"/>
                <w:lang w:val="en-US" w:eastAsia="fr-FR"/>
              </w:rPr>
              <w:t>Oral (gavage)</w:t>
            </w:r>
          </w:p>
        </w:tc>
        <w:tc>
          <w:tcPr>
            <w:tcW w:w="2126" w:type="dxa"/>
            <w:shd w:val="clear" w:color="auto" w:fill="BFBFBF" w:themeFill="background1" w:themeFillShade="BF"/>
          </w:tcPr>
          <w:p w14:paraId="65A8584A" w14:textId="77777777" w:rsidR="00C6686A" w:rsidRPr="00C6686A" w:rsidRDefault="00C6686A" w:rsidP="00C6686A">
            <w:pPr>
              <w:rPr>
                <w:sz w:val="18"/>
                <w:szCs w:val="18"/>
                <w:lang w:val="en-US" w:eastAsia="fr-FR"/>
              </w:rPr>
            </w:pPr>
            <w:r w:rsidRPr="00C6686A">
              <w:rPr>
                <w:sz w:val="18"/>
                <w:szCs w:val="18"/>
                <w:lang w:val="en-US" w:eastAsia="fr-FR"/>
              </w:rPr>
              <w:t>0, 0.001 or 0.1 mg/kg bw/d</w:t>
            </w:r>
          </w:p>
          <w:p w14:paraId="064FF431" w14:textId="77777777" w:rsidR="00C6686A" w:rsidRPr="00C6686A" w:rsidRDefault="00C6686A" w:rsidP="00C6686A">
            <w:pPr>
              <w:rPr>
                <w:sz w:val="18"/>
                <w:szCs w:val="18"/>
                <w:lang w:val="en-US" w:eastAsia="fr-FR"/>
              </w:rPr>
            </w:pPr>
            <w:r w:rsidRPr="00C6686A">
              <w:rPr>
                <w:sz w:val="18"/>
                <w:szCs w:val="18"/>
                <w:lang w:val="en-US" w:eastAsia="fr-FR"/>
              </w:rPr>
              <w:t>8-week animals exposed for 90 days</w:t>
            </w:r>
          </w:p>
        </w:tc>
        <w:tc>
          <w:tcPr>
            <w:tcW w:w="4394" w:type="dxa"/>
            <w:shd w:val="clear" w:color="auto" w:fill="BFBFBF" w:themeFill="background1" w:themeFillShade="BF"/>
          </w:tcPr>
          <w:p w14:paraId="44579F18" w14:textId="77777777" w:rsidR="00C6686A" w:rsidRPr="00C6686A" w:rsidRDefault="00C6686A" w:rsidP="00C6686A">
            <w:pPr>
              <w:rPr>
                <w:sz w:val="18"/>
                <w:szCs w:val="18"/>
                <w:lang w:val="en-US"/>
              </w:rPr>
            </w:pPr>
            <w:r w:rsidRPr="00C6686A">
              <w:rPr>
                <w:sz w:val="18"/>
                <w:szCs w:val="18"/>
                <w:lang w:val="en-US"/>
              </w:rPr>
              <w:t>Observations of female for 30 days after the 90-day exposure:</w:t>
            </w:r>
          </w:p>
          <w:p w14:paraId="707F2466" w14:textId="77777777" w:rsidR="00C6686A" w:rsidRPr="00C6686A" w:rsidRDefault="00C6686A" w:rsidP="00C6686A">
            <w:pPr>
              <w:rPr>
                <w:sz w:val="18"/>
                <w:szCs w:val="18"/>
                <w:lang w:val="en-US"/>
              </w:rPr>
            </w:pPr>
            <w:r w:rsidRPr="00C6686A">
              <w:rPr>
                <w:sz w:val="18"/>
                <w:szCs w:val="18"/>
                <w:lang w:val="en-US"/>
              </w:rPr>
              <w:sym w:font="Wingdings" w:char="F0E4"/>
            </w:r>
            <w:r w:rsidRPr="00C6686A">
              <w:rPr>
                <w:sz w:val="18"/>
                <w:szCs w:val="18"/>
                <w:lang w:val="en-US"/>
              </w:rPr>
              <w:t xml:space="preserve"> in duration of the estrus phase: p&lt;0.001 at 0.001 mg/kg, p&lt;0.01 at 0.1 mg/kg and p&lt;0.05 with EB</w:t>
            </w:r>
          </w:p>
          <w:p w14:paraId="58A43E3C" w14:textId="77777777" w:rsidR="00C6686A" w:rsidRPr="00C6686A" w:rsidRDefault="00C6686A" w:rsidP="00C6686A">
            <w:pPr>
              <w:rPr>
                <w:sz w:val="18"/>
                <w:szCs w:val="18"/>
                <w:lang w:val="en-US"/>
              </w:rPr>
            </w:pPr>
            <w:r w:rsidRPr="00C6686A">
              <w:rPr>
                <w:sz w:val="18"/>
                <w:szCs w:val="18"/>
                <w:lang w:val="en-US"/>
              </w:rPr>
              <w:t>No animal in a persistent estrus phase.</w:t>
            </w:r>
          </w:p>
        </w:tc>
      </w:tr>
      <w:tr w:rsidR="00C6686A" w:rsidRPr="00C6686A" w14:paraId="088153D7" w14:textId="77777777" w:rsidTr="001E44CE">
        <w:trPr>
          <w:trHeight w:val="10"/>
        </w:trPr>
        <w:tc>
          <w:tcPr>
            <w:tcW w:w="9923" w:type="dxa"/>
            <w:gridSpan w:val="5"/>
            <w:shd w:val="clear" w:color="auto" w:fill="FFFFFF" w:themeFill="background1"/>
          </w:tcPr>
          <w:p w14:paraId="501D20D4" w14:textId="77777777" w:rsidR="00C6686A" w:rsidRPr="001E44CE" w:rsidRDefault="00C6686A" w:rsidP="00C6686A">
            <w:pPr>
              <w:rPr>
                <w:b/>
                <w:sz w:val="18"/>
                <w:szCs w:val="18"/>
                <w:lang w:val="en-US"/>
              </w:rPr>
            </w:pPr>
            <w:r w:rsidRPr="001E44CE">
              <w:rPr>
                <w:b/>
                <w:sz w:val="18"/>
                <w:szCs w:val="18"/>
                <w:lang w:val="en-US"/>
              </w:rPr>
              <w:t>Multi-generation studies</w:t>
            </w:r>
          </w:p>
        </w:tc>
      </w:tr>
      <w:tr w:rsidR="00C6686A" w:rsidRPr="00C6686A" w14:paraId="659CB2B9" w14:textId="77777777" w:rsidTr="00C6686A">
        <w:trPr>
          <w:trHeight w:val="10"/>
        </w:trPr>
        <w:tc>
          <w:tcPr>
            <w:tcW w:w="1135" w:type="dxa"/>
          </w:tcPr>
          <w:p w14:paraId="647A0504" w14:textId="77777777" w:rsidR="00C6686A" w:rsidRPr="00C6686A" w:rsidRDefault="00C6686A" w:rsidP="00C6686A">
            <w:pPr>
              <w:rPr>
                <w:sz w:val="18"/>
                <w:szCs w:val="18"/>
                <w:lang w:val="en-US" w:eastAsia="fr-FR"/>
              </w:rPr>
            </w:pPr>
            <w:r w:rsidRPr="00C6686A">
              <w:rPr>
                <w:sz w:val="18"/>
                <w:szCs w:val="18"/>
                <w:lang w:val="en-US" w:eastAsia="fr-FR"/>
              </w:rPr>
              <w:t>NTP, 1985</w:t>
            </w:r>
          </w:p>
        </w:tc>
        <w:tc>
          <w:tcPr>
            <w:tcW w:w="1134" w:type="dxa"/>
          </w:tcPr>
          <w:p w14:paraId="381F6736" w14:textId="77777777" w:rsidR="00C6686A" w:rsidRPr="00C6686A" w:rsidRDefault="00C6686A" w:rsidP="00C6686A">
            <w:pPr>
              <w:rPr>
                <w:sz w:val="18"/>
                <w:szCs w:val="18"/>
                <w:lang w:val="en-US" w:eastAsia="fr-FR"/>
              </w:rPr>
            </w:pPr>
            <w:r w:rsidRPr="00C6686A">
              <w:rPr>
                <w:sz w:val="18"/>
                <w:szCs w:val="18"/>
                <w:lang w:val="en-US" w:eastAsia="fr-FR"/>
              </w:rPr>
              <w:t>CD-1 mouse</w:t>
            </w:r>
          </w:p>
        </w:tc>
        <w:tc>
          <w:tcPr>
            <w:tcW w:w="1134" w:type="dxa"/>
          </w:tcPr>
          <w:p w14:paraId="27C746A7" w14:textId="77777777" w:rsidR="00C6686A" w:rsidRPr="00C6686A" w:rsidRDefault="00C6686A" w:rsidP="00C6686A">
            <w:pPr>
              <w:jc w:val="center"/>
              <w:rPr>
                <w:sz w:val="18"/>
                <w:szCs w:val="18"/>
                <w:lang w:val="en-US" w:eastAsia="fr-FR"/>
              </w:rPr>
            </w:pPr>
            <w:r w:rsidRPr="00C6686A">
              <w:rPr>
                <w:sz w:val="18"/>
                <w:szCs w:val="18"/>
                <w:lang w:val="en-US" w:eastAsia="fr-FR"/>
              </w:rPr>
              <w:t>Oral</w:t>
            </w:r>
          </w:p>
          <w:p w14:paraId="22EE4BD0" w14:textId="77777777" w:rsidR="00C6686A" w:rsidRPr="00C6686A" w:rsidRDefault="00C6686A" w:rsidP="00C6686A">
            <w:pPr>
              <w:rPr>
                <w:sz w:val="18"/>
                <w:szCs w:val="18"/>
                <w:lang w:val="en-US" w:eastAsia="fr-FR"/>
              </w:rPr>
            </w:pPr>
            <w:r w:rsidRPr="00C6686A">
              <w:rPr>
                <w:sz w:val="18"/>
                <w:szCs w:val="18"/>
                <w:lang w:val="en-US" w:eastAsia="fr-FR"/>
              </w:rPr>
              <w:t xml:space="preserve">(diet) </w:t>
            </w:r>
          </w:p>
        </w:tc>
        <w:tc>
          <w:tcPr>
            <w:tcW w:w="2126" w:type="dxa"/>
          </w:tcPr>
          <w:p w14:paraId="2ADF278E" w14:textId="77777777" w:rsidR="00C6686A" w:rsidRPr="00C6686A" w:rsidRDefault="00C6686A" w:rsidP="00C6686A">
            <w:pPr>
              <w:rPr>
                <w:sz w:val="18"/>
                <w:szCs w:val="18"/>
                <w:lang w:val="en-US" w:eastAsia="fr-FR"/>
              </w:rPr>
            </w:pPr>
            <w:r w:rsidRPr="00C6686A">
              <w:rPr>
                <w:sz w:val="18"/>
                <w:szCs w:val="18"/>
                <w:lang w:val="en-US" w:eastAsia="fr-FR"/>
              </w:rPr>
              <w:t>0, 300/350, 600/650 or 1200/1300 mg/kg/d (M/F)</w:t>
            </w:r>
          </w:p>
          <w:p w14:paraId="4DFD46E1" w14:textId="77777777" w:rsidR="00C6686A" w:rsidRPr="00C6686A" w:rsidRDefault="00C6686A" w:rsidP="00C6686A">
            <w:pPr>
              <w:rPr>
                <w:sz w:val="18"/>
                <w:szCs w:val="18"/>
                <w:lang w:val="en-US" w:eastAsia="fr-FR"/>
              </w:rPr>
            </w:pPr>
            <w:r w:rsidRPr="00C6686A">
              <w:rPr>
                <w:sz w:val="18"/>
                <w:szCs w:val="18"/>
                <w:lang w:val="en-US" w:eastAsia="fr-FR"/>
              </w:rPr>
              <w:t>1 week before mating until sacrifice</w:t>
            </w:r>
          </w:p>
          <w:p w14:paraId="08950CD8" w14:textId="77777777" w:rsidR="00C6686A" w:rsidRPr="00C6686A" w:rsidRDefault="00C6686A" w:rsidP="00C6686A">
            <w:pPr>
              <w:rPr>
                <w:sz w:val="18"/>
                <w:szCs w:val="18"/>
                <w:lang w:val="en-US" w:eastAsia="fr-FR"/>
              </w:rPr>
            </w:pPr>
            <w:r w:rsidRPr="00C6686A">
              <w:rPr>
                <w:sz w:val="18"/>
                <w:szCs w:val="18"/>
                <w:lang w:val="en-US" w:eastAsia="fr-FR"/>
              </w:rPr>
              <w:t>(continuous breeding; 2 G)</w:t>
            </w:r>
          </w:p>
        </w:tc>
        <w:tc>
          <w:tcPr>
            <w:tcW w:w="4394" w:type="dxa"/>
          </w:tcPr>
          <w:p w14:paraId="591A6B8C" w14:textId="77777777" w:rsidR="00C6686A" w:rsidRPr="00C6686A" w:rsidRDefault="00C6686A" w:rsidP="00C6686A">
            <w:pPr>
              <w:rPr>
                <w:sz w:val="18"/>
                <w:szCs w:val="18"/>
                <w:lang w:val="en-US"/>
              </w:rPr>
            </w:pPr>
            <w:r w:rsidRPr="00C6686A">
              <w:rPr>
                <w:sz w:val="18"/>
                <w:szCs w:val="18"/>
                <w:lang w:val="en-US"/>
              </w:rPr>
              <w:t>No effect on estrous cycle</w:t>
            </w:r>
          </w:p>
        </w:tc>
      </w:tr>
      <w:tr w:rsidR="00C6686A" w:rsidRPr="00C6686A" w14:paraId="76BA24A0" w14:textId="77777777" w:rsidTr="00C6686A">
        <w:trPr>
          <w:trHeight w:val="10"/>
        </w:trPr>
        <w:tc>
          <w:tcPr>
            <w:tcW w:w="1135" w:type="dxa"/>
          </w:tcPr>
          <w:p w14:paraId="47814D61" w14:textId="77777777" w:rsidR="00C6686A" w:rsidRPr="00C6686A" w:rsidRDefault="00C6686A" w:rsidP="00C6686A">
            <w:pPr>
              <w:rPr>
                <w:sz w:val="18"/>
                <w:szCs w:val="18"/>
                <w:lang w:val="en-US" w:eastAsia="fr-FR"/>
              </w:rPr>
            </w:pPr>
            <w:r w:rsidRPr="00C6686A">
              <w:rPr>
                <w:sz w:val="18"/>
                <w:szCs w:val="18"/>
                <w:lang w:val="en-US" w:eastAsia="fr-FR"/>
              </w:rPr>
              <w:t xml:space="preserve">Tyl </w:t>
            </w:r>
            <w:r w:rsidRPr="00C6686A">
              <w:rPr>
                <w:i/>
                <w:sz w:val="18"/>
                <w:szCs w:val="18"/>
                <w:lang w:val="en-US"/>
              </w:rPr>
              <w:t>et al</w:t>
            </w:r>
            <w:r w:rsidRPr="00C6686A">
              <w:rPr>
                <w:i/>
                <w:sz w:val="18"/>
                <w:szCs w:val="18"/>
                <w:lang w:val="en-US" w:eastAsia="fr-FR"/>
              </w:rPr>
              <w:t>.</w:t>
            </w:r>
            <w:r w:rsidRPr="00C6686A">
              <w:rPr>
                <w:sz w:val="18"/>
                <w:szCs w:val="18"/>
                <w:lang w:val="en-US" w:eastAsia="fr-FR"/>
              </w:rPr>
              <w:t>, 2008</w:t>
            </w:r>
          </w:p>
        </w:tc>
        <w:tc>
          <w:tcPr>
            <w:tcW w:w="1134" w:type="dxa"/>
          </w:tcPr>
          <w:p w14:paraId="46826AD7" w14:textId="77777777" w:rsidR="00C6686A" w:rsidRPr="00C6686A" w:rsidRDefault="00C6686A" w:rsidP="00C6686A">
            <w:pPr>
              <w:rPr>
                <w:sz w:val="18"/>
                <w:szCs w:val="18"/>
                <w:lang w:val="en-US" w:eastAsia="fr-FR"/>
              </w:rPr>
            </w:pPr>
            <w:r w:rsidRPr="00C6686A">
              <w:rPr>
                <w:sz w:val="18"/>
                <w:szCs w:val="18"/>
                <w:lang w:val="en-US" w:eastAsia="fr-FR"/>
              </w:rPr>
              <w:t>CD-1 mouse</w:t>
            </w:r>
          </w:p>
        </w:tc>
        <w:tc>
          <w:tcPr>
            <w:tcW w:w="1134" w:type="dxa"/>
          </w:tcPr>
          <w:p w14:paraId="14498377" w14:textId="77777777" w:rsidR="00C6686A" w:rsidRPr="00C6686A" w:rsidRDefault="00C6686A" w:rsidP="00C6686A">
            <w:pPr>
              <w:jc w:val="center"/>
              <w:rPr>
                <w:sz w:val="18"/>
                <w:szCs w:val="18"/>
                <w:lang w:val="en-US" w:eastAsia="fr-FR"/>
              </w:rPr>
            </w:pPr>
            <w:r w:rsidRPr="00C6686A">
              <w:rPr>
                <w:sz w:val="18"/>
                <w:szCs w:val="18"/>
                <w:lang w:val="en-US" w:eastAsia="fr-FR"/>
              </w:rPr>
              <w:t>Oral (gavage)</w:t>
            </w:r>
          </w:p>
        </w:tc>
        <w:tc>
          <w:tcPr>
            <w:tcW w:w="2126" w:type="dxa"/>
          </w:tcPr>
          <w:p w14:paraId="63451909" w14:textId="77777777" w:rsidR="00C6686A" w:rsidRPr="00C6686A" w:rsidRDefault="00C6686A" w:rsidP="00C6686A">
            <w:pPr>
              <w:rPr>
                <w:sz w:val="18"/>
                <w:szCs w:val="18"/>
                <w:lang w:val="en-US" w:eastAsia="fr-FR"/>
              </w:rPr>
            </w:pPr>
            <w:r w:rsidRPr="00C6686A">
              <w:rPr>
                <w:sz w:val="18"/>
                <w:szCs w:val="18"/>
                <w:lang w:val="en-US" w:eastAsia="fr-FR"/>
              </w:rPr>
              <w:t>0.003, 0.03, 0.3, 5, 50 or 600 mg/kg/d</w:t>
            </w:r>
          </w:p>
          <w:p w14:paraId="6CDE5FEF" w14:textId="77777777" w:rsidR="00C6686A" w:rsidRPr="00C6686A" w:rsidRDefault="00C6686A" w:rsidP="00C6686A">
            <w:pPr>
              <w:rPr>
                <w:sz w:val="18"/>
                <w:szCs w:val="18"/>
                <w:lang w:val="en-US" w:eastAsia="fr-FR"/>
              </w:rPr>
            </w:pPr>
            <w:r w:rsidRPr="00C6686A">
              <w:rPr>
                <w:sz w:val="18"/>
                <w:szCs w:val="18"/>
                <w:lang w:val="en-US" w:eastAsia="fr-FR"/>
              </w:rPr>
              <w:t>8 weeks before mating to adulthood</w:t>
            </w:r>
          </w:p>
          <w:p w14:paraId="2A1342B8" w14:textId="77777777" w:rsidR="00C6686A" w:rsidRPr="00C6686A" w:rsidRDefault="00C6686A" w:rsidP="00C6686A">
            <w:pPr>
              <w:rPr>
                <w:sz w:val="18"/>
                <w:szCs w:val="18"/>
                <w:lang w:val="en-US" w:eastAsia="fr-FR"/>
              </w:rPr>
            </w:pPr>
            <w:r w:rsidRPr="00C6686A">
              <w:rPr>
                <w:sz w:val="18"/>
                <w:szCs w:val="18"/>
                <w:lang w:val="en-US" w:eastAsia="fr-FR"/>
              </w:rPr>
              <w:t>(2 G)</w:t>
            </w:r>
          </w:p>
        </w:tc>
        <w:tc>
          <w:tcPr>
            <w:tcW w:w="4394" w:type="dxa"/>
          </w:tcPr>
          <w:p w14:paraId="3FF36017" w14:textId="77777777" w:rsidR="00C6686A" w:rsidRPr="00C6686A" w:rsidRDefault="00C6686A" w:rsidP="00C6686A">
            <w:pPr>
              <w:rPr>
                <w:sz w:val="18"/>
                <w:szCs w:val="18"/>
                <w:lang w:val="en-US"/>
              </w:rPr>
            </w:pPr>
            <w:r w:rsidRPr="00C6686A">
              <w:rPr>
                <w:sz w:val="18"/>
                <w:szCs w:val="18"/>
                <w:lang w:val="en-US"/>
              </w:rPr>
              <w:t>F0 treated females were twice more in estrus as compared to controls at 600 mg/kg</w:t>
            </w:r>
          </w:p>
        </w:tc>
      </w:tr>
      <w:tr w:rsidR="00C6686A" w:rsidRPr="00C6686A" w14:paraId="783AD671" w14:textId="77777777" w:rsidTr="00C6686A">
        <w:trPr>
          <w:trHeight w:val="10"/>
        </w:trPr>
        <w:tc>
          <w:tcPr>
            <w:tcW w:w="1135" w:type="dxa"/>
          </w:tcPr>
          <w:p w14:paraId="5E1BF8E5" w14:textId="77777777" w:rsidR="00C6686A" w:rsidRPr="00C6686A" w:rsidRDefault="00C6686A" w:rsidP="00C6686A">
            <w:pPr>
              <w:rPr>
                <w:sz w:val="18"/>
                <w:szCs w:val="18"/>
                <w:lang w:val="en-US"/>
              </w:rPr>
            </w:pPr>
            <w:r w:rsidRPr="00C6686A">
              <w:rPr>
                <w:sz w:val="18"/>
                <w:szCs w:val="18"/>
                <w:lang w:val="en-US"/>
              </w:rPr>
              <w:t xml:space="preserve">Ema </w:t>
            </w:r>
            <w:r w:rsidRPr="00C6686A">
              <w:rPr>
                <w:i/>
                <w:sz w:val="18"/>
                <w:szCs w:val="18"/>
                <w:lang w:val="en-US"/>
              </w:rPr>
              <w:t>et al.,</w:t>
            </w:r>
            <w:r w:rsidRPr="00C6686A">
              <w:rPr>
                <w:sz w:val="18"/>
                <w:szCs w:val="18"/>
                <w:lang w:val="en-US"/>
              </w:rPr>
              <w:t xml:space="preserve"> 2001</w:t>
            </w:r>
          </w:p>
        </w:tc>
        <w:tc>
          <w:tcPr>
            <w:tcW w:w="1134" w:type="dxa"/>
          </w:tcPr>
          <w:p w14:paraId="7228633F" w14:textId="77777777" w:rsidR="00C6686A" w:rsidRPr="00C6686A" w:rsidRDefault="00C6686A" w:rsidP="00C6686A">
            <w:pPr>
              <w:rPr>
                <w:sz w:val="18"/>
                <w:szCs w:val="18"/>
                <w:lang w:val="en-US"/>
              </w:rPr>
            </w:pPr>
            <w:r w:rsidRPr="00C6686A">
              <w:rPr>
                <w:sz w:val="18"/>
                <w:szCs w:val="18"/>
                <w:lang w:val="en-US"/>
              </w:rPr>
              <w:t>Sprague-Dawley rat</w:t>
            </w:r>
          </w:p>
        </w:tc>
        <w:tc>
          <w:tcPr>
            <w:tcW w:w="1134" w:type="dxa"/>
          </w:tcPr>
          <w:p w14:paraId="127463F9" w14:textId="77777777" w:rsidR="00C6686A" w:rsidRPr="00C6686A" w:rsidRDefault="00C6686A" w:rsidP="00C6686A">
            <w:pPr>
              <w:jc w:val="center"/>
              <w:rPr>
                <w:sz w:val="18"/>
                <w:szCs w:val="18"/>
                <w:lang w:val="en-US"/>
              </w:rPr>
            </w:pPr>
            <w:r w:rsidRPr="00C6686A">
              <w:rPr>
                <w:sz w:val="18"/>
                <w:szCs w:val="18"/>
                <w:lang w:val="en-US"/>
              </w:rPr>
              <w:t>Oral (gavage</w:t>
            </w:r>
            <w:r w:rsidRPr="00C6686A" w:rsidDel="009E55D2">
              <w:rPr>
                <w:sz w:val="18"/>
                <w:szCs w:val="18"/>
                <w:lang w:val="en-US"/>
              </w:rPr>
              <w:t xml:space="preserve"> </w:t>
            </w:r>
            <w:r w:rsidRPr="00C6686A">
              <w:rPr>
                <w:sz w:val="18"/>
                <w:szCs w:val="18"/>
                <w:lang w:val="en-US"/>
              </w:rPr>
              <w:t>until weaning</w:t>
            </w:r>
          </w:p>
          <w:p w14:paraId="162BF325" w14:textId="77777777" w:rsidR="00C6686A" w:rsidRPr="00C6686A" w:rsidRDefault="00C6686A" w:rsidP="00C6686A">
            <w:pPr>
              <w:rPr>
                <w:sz w:val="18"/>
                <w:szCs w:val="18"/>
                <w:lang w:val="en-US"/>
              </w:rPr>
            </w:pPr>
            <w:r w:rsidRPr="00C6686A">
              <w:rPr>
                <w:sz w:val="18"/>
                <w:szCs w:val="18"/>
                <w:lang w:val="en-US"/>
              </w:rPr>
              <w:t>(2 G)</w:t>
            </w:r>
          </w:p>
        </w:tc>
        <w:tc>
          <w:tcPr>
            <w:tcW w:w="2126" w:type="dxa"/>
          </w:tcPr>
          <w:p w14:paraId="2F1B81F3" w14:textId="77777777" w:rsidR="00C6686A" w:rsidRPr="00C6686A" w:rsidRDefault="00C6686A" w:rsidP="00C6686A">
            <w:pPr>
              <w:rPr>
                <w:sz w:val="18"/>
                <w:szCs w:val="18"/>
                <w:lang w:val="en-US"/>
              </w:rPr>
            </w:pPr>
            <w:r w:rsidRPr="00C6686A">
              <w:rPr>
                <w:sz w:val="18"/>
                <w:szCs w:val="18"/>
                <w:lang w:val="en-US"/>
              </w:rPr>
              <w:t>0, 0.2, 2, 20 or 200 µg/kg/d</w:t>
            </w:r>
          </w:p>
          <w:p w14:paraId="4D5500E6" w14:textId="77777777" w:rsidR="00C6686A" w:rsidRPr="00C6686A" w:rsidRDefault="00C6686A" w:rsidP="00C6686A">
            <w:pPr>
              <w:rPr>
                <w:sz w:val="18"/>
                <w:szCs w:val="18"/>
                <w:lang w:val="en-US"/>
              </w:rPr>
            </w:pPr>
            <w:r w:rsidRPr="00C6686A">
              <w:rPr>
                <w:sz w:val="18"/>
                <w:szCs w:val="18"/>
                <w:lang w:val="en-US"/>
              </w:rPr>
              <w:t>10 (M) or 2 (F) weeks premating</w:t>
            </w:r>
          </w:p>
        </w:tc>
        <w:tc>
          <w:tcPr>
            <w:tcW w:w="4394" w:type="dxa"/>
          </w:tcPr>
          <w:p w14:paraId="5110452E" w14:textId="77777777" w:rsidR="00C6686A" w:rsidRPr="00C6686A" w:rsidRDefault="00C6686A" w:rsidP="00C6686A">
            <w:pPr>
              <w:rPr>
                <w:sz w:val="18"/>
                <w:szCs w:val="18"/>
                <w:lang w:val="en-US"/>
              </w:rPr>
            </w:pPr>
            <w:r w:rsidRPr="00C6686A">
              <w:rPr>
                <w:sz w:val="18"/>
                <w:szCs w:val="18"/>
                <w:lang w:val="en-US"/>
              </w:rPr>
              <w:t>No effect</w:t>
            </w:r>
          </w:p>
        </w:tc>
      </w:tr>
      <w:tr w:rsidR="00C6686A" w:rsidRPr="00C6686A" w14:paraId="65578223" w14:textId="77777777" w:rsidTr="00C6686A">
        <w:trPr>
          <w:trHeight w:val="10"/>
        </w:trPr>
        <w:tc>
          <w:tcPr>
            <w:tcW w:w="1135" w:type="dxa"/>
          </w:tcPr>
          <w:p w14:paraId="04419A00" w14:textId="77777777" w:rsidR="00C6686A" w:rsidRPr="00C6686A" w:rsidRDefault="00C6686A" w:rsidP="00C6686A">
            <w:pPr>
              <w:rPr>
                <w:sz w:val="18"/>
                <w:szCs w:val="18"/>
                <w:lang w:val="en-US" w:eastAsia="fr-FR"/>
              </w:rPr>
            </w:pPr>
            <w:r w:rsidRPr="00C6686A">
              <w:rPr>
                <w:sz w:val="18"/>
                <w:szCs w:val="18"/>
                <w:lang w:val="en-US" w:eastAsia="fr-FR"/>
              </w:rPr>
              <w:t xml:space="preserve">Tyl </w:t>
            </w:r>
            <w:r w:rsidRPr="00C6686A">
              <w:rPr>
                <w:i/>
                <w:sz w:val="18"/>
                <w:szCs w:val="18"/>
                <w:lang w:val="en-US"/>
              </w:rPr>
              <w:t>et al</w:t>
            </w:r>
            <w:r w:rsidRPr="00C6686A">
              <w:rPr>
                <w:sz w:val="18"/>
                <w:szCs w:val="18"/>
                <w:lang w:val="en-US" w:eastAsia="fr-FR"/>
              </w:rPr>
              <w:t>., 2002</w:t>
            </w:r>
          </w:p>
        </w:tc>
        <w:tc>
          <w:tcPr>
            <w:tcW w:w="1134" w:type="dxa"/>
          </w:tcPr>
          <w:p w14:paraId="63BDA985" w14:textId="77777777" w:rsidR="00C6686A" w:rsidRPr="00C6686A" w:rsidRDefault="00C6686A" w:rsidP="00C6686A">
            <w:pPr>
              <w:rPr>
                <w:sz w:val="18"/>
                <w:szCs w:val="18"/>
                <w:lang w:val="en-US" w:eastAsia="fr-FR"/>
              </w:rPr>
            </w:pPr>
            <w:r w:rsidRPr="00C6686A">
              <w:rPr>
                <w:sz w:val="18"/>
                <w:szCs w:val="18"/>
                <w:lang w:val="en-US" w:eastAsia="fr-FR"/>
              </w:rPr>
              <w:t>Sprague-Dawley rat</w:t>
            </w:r>
          </w:p>
        </w:tc>
        <w:tc>
          <w:tcPr>
            <w:tcW w:w="1134" w:type="dxa"/>
          </w:tcPr>
          <w:p w14:paraId="7E1D4401" w14:textId="77777777" w:rsidR="00C6686A" w:rsidRPr="00C6686A" w:rsidRDefault="00C6686A" w:rsidP="00C6686A">
            <w:pPr>
              <w:jc w:val="center"/>
              <w:rPr>
                <w:sz w:val="18"/>
                <w:szCs w:val="18"/>
                <w:lang w:val="en-US" w:eastAsia="fr-FR"/>
              </w:rPr>
            </w:pPr>
            <w:r w:rsidRPr="00C6686A">
              <w:rPr>
                <w:sz w:val="18"/>
                <w:szCs w:val="18"/>
                <w:lang w:val="en-US" w:eastAsia="fr-FR"/>
              </w:rPr>
              <w:t>Oral</w:t>
            </w:r>
          </w:p>
          <w:p w14:paraId="43C6E1C2" w14:textId="77777777" w:rsidR="00C6686A" w:rsidRPr="00C6686A" w:rsidRDefault="00C6686A" w:rsidP="00C6686A">
            <w:pPr>
              <w:jc w:val="center"/>
              <w:rPr>
                <w:sz w:val="18"/>
                <w:szCs w:val="18"/>
                <w:lang w:val="en-US" w:eastAsia="fr-FR"/>
              </w:rPr>
            </w:pPr>
            <w:r w:rsidRPr="00C6686A">
              <w:rPr>
                <w:sz w:val="18"/>
                <w:szCs w:val="18"/>
                <w:lang w:val="en-US" w:eastAsia="fr-FR"/>
              </w:rPr>
              <w:t xml:space="preserve">(diet) </w:t>
            </w:r>
          </w:p>
        </w:tc>
        <w:tc>
          <w:tcPr>
            <w:tcW w:w="2126" w:type="dxa"/>
          </w:tcPr>
          <w:p w14:paraId="3FCFB202" w14:textId="77777777" w:rsidR="00C6686A" w:rsidRPr="00C6686A" w:rsidRDefault="00C6686A" w:rsidP="00C6686A">
            <w:pPr>
              <w:rPr>
                <w:sz w:val="18"/>
                <w:szCs w:val="18"/>
                <w:lang w:val="en-US" w:eastAsia="fr-FR"/>
              </w:rPr>
            </w:pPr>
            <w:r w:rsidRPr="00C6686A">
              <w:rPr>
                <w:sz w:val="18"/>
                <w:szCs w:val="18"/>
                <w:lang w:val="en-US" w:eastAsia="fr-FR"/>
              </w:rPr>
              <w:t>0.001, 0.02, 0.3, 5, 50 or 500 mg/kg/d</w:t>
            </w:r>
          </w:p>
          <w:p w14:paraId="1DECCB19" w14:textId="77777777" w:rsidR="00C6686A" w:rsidRPr="00C6686A" w:rsidRDefault="00C6686A" w:rsidP="00C6686A">
            <w:pPr>
              <w:rPr>
                <w:sz w:val="18"/>
                <w:szCs w:val="18"/>
                <w:lang w:val="en-US" w:eastAsia="fr-FR"/>
              </w:rPr>
            </w:pPr>
          </w:p>
          <w:p w14:paraId="203845CA" w14:textId="77777777" w:rsidR="00C6686A" w:rsidRPr="00C6686A" w:rsidRDefault="00C6686A" w:rsidP="00C6686A">
            <w:pPr>
              <w:rPr>
                <w:sz w:val="18"/>
                <w:szCs w:val="18"/>
                <w:lang w:val="en-US" w:eastAsia="fr-FR"/>
              </w:rPr>
            </w:pPr>
            <w:r w:rsidRPr="00C6686A">
              <w:rPr>
                <w:sz w:val="18"/>
                <w:szCs w:val="18"/>
                <w:lang w:val="en-US" w:eastAsia="fr-FR"/>
              </w:rPr>
              <w:t>10 weeks before mating until PND21</w:t>
            </w:r>
          </w:p>
          <w:p w14:paraId="29DA29B4" w14:textId="77777777" w:rsidR="00C6686A" w:rsidRPr="00C6686A" w:rsidRDefault="00C6686A" w:rsidP="00C6686A">
            <w:pPr>
              <w:rPr>
                <w:sz w:val="18"/>
                <w:szCs w:val="18"/>
                <w:lang w:val="en-US" w:eastAsia="fr-FR"/>
              </w:rPr>
            </w:pPr>
            <w:r w:rsidRPr="00C6686A">
              <w:rPr>
                <w:sz w:val="18"/>
                <w:szCs w:val="18"/>
                <w:lang w:val="en-US" w:eastAsia="fr-FR"/>
              </w:rPr>
              <w:t>(3 G)</w:t>
            </w:r>
          </w:p>
        </w:tc>
        <w:tc>
          <w:tcPr>
            <w:tcW w:w="4394" w:type="dxa"/>
          </w:tcPr>
          <w:p w14:paraId="317EB7A2" w14:textId="77777777" w:rsidR="00C6686A" w:rsidRPr="00C6686A" w:rsidRDefault="00C6686A" w:rsidP="00C6686A">
            <w:pPr>
              <w:rPr>
                <w:sz w:val="18"/>
                <w:szCs w:val="18"/>
                <w:lang w:val="en-US"/>
              </w:rPr>
            </w:pPr>
            <w:r w:rsidRPr="00C6686A">
              <w:rPr>
                <w:sz w:val="18"/>
                <w:szCs w:val="18"/>
                <w:lang w:val="en-US"/>
              </w:rPr>
              <w:t>No effect on estrous cycle length.</w:t>
            </w:r>
          </w:p>
        </w:tc>
      </w:tr>
    </w:tbl>
    <w:p w14:paraId="69287312" w14:textId="77777777" w:rsidR="00C6686A" w:rsidRPr="00C6686A" w:rsidRDefault="00C6686A" w:rsidP="00C6686A">
      <w:pPr>
        <w:spacing w:before="120"/>
        <w:jc w:val="both"/>
        <w:rPr>
          <w:sz w:val="22"/>
        </w:rPr>
      </w:pPr>
    </w:p>
    <w:p w14:paraId="58E3F4C5" w14:textId="77777777" w:rsidR="00C6686A" w:rsidRPr="00C6686A" w:rsidRDefault="00C6686A" w:rsidP="00C6686A">
      <w:pPr>
        <w:spacing w:after="240"/>
        <w:jc w:val="both"/>
        <w:rPr>
          <w:b/>
          <w:sz w:val="18"/>
          <w:szCs w:val="18"/>
        </w:rPr>
        <w:sectPr w:rsidR="00C6686A" w:rsidRPr="00C6686A" w:rsidSect="001131CF">
          <w:footerReference w:type="default" r:id="rId41"/>
          <w:pgSz w:w="11906" w:h="16838"/>
          <w:pgMar w:top="1417" w:right="1417" w:bottom="1417" w:left="1417" w:header="708" w:footer="708" w:gutter="0"/>
          <w:cols w:space="708"/>
          <w:titlePg/>
          <w:docGrid w:linePitch="360"/>
        </w:sectPr>
      </w:pPr>
    </w:p>
    <w:p w14:paraId="3C3217DD" w14:textId="3651BB60" w:rsidR="00C6686A" w:rsidRPr="00C6686A" w:rsidRDefault="00C6686A" w:rsidP="00C6686A">
      <w:pPr>
        <w:spacing w:after="240"/>
        <w:jc w:val="both"/>
        <w:rPr>
          <w:b/>
          <w:sz w:val="18"/>
          <w:szCs w:val="18"/>
        </w:rPr>
      </w:pPr>
      <w:bookmarkStart w:id="247" w:name="_Ref472599844"/>
      <w:bookmarkStart w:id="248" w:name="_Toc476670783"/>
      <w:r w:rsidRPr="00C6686A">
        <w:rPr>
          <w:b/>
          <w:sz w:val="18"/>
          <w:szCs w:val="18"/>
        </w:rPr>
        <w:t xml:space="preserve">Table </w:t>
      </w:r>
      <w:r w:rsidRPr="00C6686A">
        <w:rPr>
          <w:b/>
          <w:sz w:val="18"/>
          <w:szCs w:val="18"/>
        </w:rPr>
        <w:fldChar w:fldCharType="begin"/>
      </w:r>
      <w:r w:rsidRPr="00C6686A">
        <w:rPr>
          <w:b/>
          <w:sz w:val="18"/>
          <w:szCs w:val="18"/>
        </w:rPr>
        <w:instrText xml:space="preserve"> SEQ Table \* ARABIC </w:instrText>
      </w:r>
      <w:r w:rsidRPr="00C6686A">
        <w:rPr>
          <w:b/>
          <w:sz w:val="18"/>
          <w:szCs w:val="18"/>
        </w:rPr>
        <w:fldChar w:fldCharType="separate"/>
      </w:r>
      <w:r w:rsidR="00F74D1B">
        <w:rPr>
          <w:b/>
          <w:noProof/>
          <w:sz w:val="18"/>
          <w:szCs w:val="18"/>
        </w:rPr>
        <w:t>9</w:t>
      </w:r>
      <w:r w:rsidRPr="00C6686A">
        <w:rPr>
          <w:b/>
          <w:sz w:val="18"/>
          <w:szCs w:val="18"/>
        </w:rPr>
        <w:fldChar w:fldCharType="end"/>
      </w:r>
      <w:bookmarkEnd w:id="247"/>
      <w:r w:rsidRPr="00C6686A">
        <w:rPr>
          <w:b/>
          <w:sz w:val="18"/>
          <w:szCs w:val="18"/>
        </w:rPr>
        <w:t xml:space="preserve">: Summary of the </w:t>
      </w:r>
      <w:r w:rsidRPr="00C6686A">
        <w:rPr>
          <w:b/>
          <w:i/>
          <w:sz w:val="18"/>
          <w:szCs w:val="18"/>
        </w:rPr>
        <w:t>in vitro</w:t>
      </w:r>
      <w:r w:rsidRPr="00C6686A">
        <w:rPr>
          <w:b/>
          <w:sz w:val="18"/>
          <w:szCs w:val="18"/>
        </w:rPr>
        <w:t xml:space="preserve"> stud</w:t>
      </w:r>
      <w:r w:rsidR="00DD5C16">
        <w:rPr>
          <w:b/>
          <w:sz w:val="18"/>
          <w:szCs w:val="18"/>
        </w:rPr>
        <w:t>ies</w:t>
      </w:r>
      <w:r w:rsidRPr="00C6686A">
        <w:rPr>
          <w:b/>
          <w:sz w:val="18"/>
          <w:szCs w:val="18"/>
        </w:rPr>
        <w:t xml:space="preserve"> showing </w:t>
      </w:r>
      <w:r w:rsidR="00DD5C16">
        <w:rPr>
          <w:b/>
          <w:sz w:val="18"/>
          <w:szCs w:val="18"/>
        </w:rPr>
        <w:t xml:space="preserve">an </w:t>
      </w:r>
      <w:r w:rsidRPr="00C6686A">
        <w:rPr>
          <w:b/>
          <w:sz w:val="18"/>
          <w:szCs w:val="18"/>
        </w:rPr>
        <w:t xml:space="preserve">alteration of the ovarian steroidogenesis function likely to result in disturbance of estrous cyclicity if occurring </w:t>
      </w:r>
      <w:r w:rsidRPr="00C6686A">
        <w:rPr>
          <w:b/>
          <w:i/>
          <w:sz w:val="18"/>
          <w:szCs w:val="18"/>
        </w:rPr>
        <w:t>in vivo</w:t>
      </w:r>
      <w:r w:rsidRPr="00C6686A">
        <w:rPr>
          <w:b/>
          <w:sz w:val="18"/>
          <w:szCs w:val="18"/>
        </w:rPr>
        <w:t>.</w:t>
      </w:r>
      <w:bookmarkEnd w:id="248"/>
    </w:p>
    <w:tbl>
      <w:tblPr>
        <w:tblW w:w="14843"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25"/>
        <w:gridCol w:w="1556"/>
        <w:gridCol w:w="2260"/>
        <w:gridCol w:w="2397"/>
        <w:gridCol w:w="4096"/>
        <w:gridCol w:w="3109"/>
      </w:tblGrid>
      <w:tr w:rsidR="005E74DB" w:rsidRPr="00C6686A" w14:paraId="314BEDAF" w14:textId="77777777" w:rsidTr="008E2F9F">
        <w:trPr>
          <w:trHeight w:val="631"/>
        </w:trPr>
        <w:tc>
          <w:tcPr>
            <w:tcW w:w="1425" w:type="dxa"/>
            <w:shd w:val="clear" w:color="auto" w:fill="FFFFFF" w:themeFill="background1"/>
            <w:tcMar>
              <w:top w:w="15" w:type="dxa"/>
              <w:left w:w="20" w:type="dxa"/>
              <w:bottom w:w="0" w:type="dxa"/>
              <w:right w:w="20" w:type="dxa"/>
            </w:tcMar>
            <w:vAlign w:val="center"/>
            <w:hideMark/>
          </w:tcPr>
          <w:p w14:paraId="7C051DB5" w14:textId="0E3F7DDD" w:rsidR="005E74DB" w:rsidRPr="008E2F9F" w:rsidRDefault="005E74DB" w:rsidP="005E74DB">
            <w:pPr>
              <w:jc w:val="center"/>
              <w:rPr>
                <w:rFonts w:cs="Arial"/>
                <w:b/>
                <w:bCs/>
              </w:rPr>
            </w:pPr>
            <w:r w:rsidRPr="008E2F9F">
              <w:rPr>
                <w:rFonts w:cs="Arial"/>
                <w:b/>
                <w:bCs/>
                <w:lang w:val="fr-FR"/>
              </w:rPr>
              <w:t>Cell type</w:t>
            </w:r>
          </w:p>
        </w:tc>
        <w:tc>
          <w:tcPr>
            <w:tcW w:w="1556" w:type="dxa"/>
            <w:shd w:val="clear" w:color="auto" w:fill="FFFFFF" w:themeFill="background1"/>
            <w:vAlign w:val="center"/>
          </w:tcPr>
          <w:p w14:paraId="6B519AF1" w14:textId="32179C54" w:rsidR="005E74DB" w:rsidRPr="008E2F9F" w:rsidRDefault="005E74DB" w:rsidP="005E74DB">
            <w:pPr>
              <w:jc w:val="center"/>
              <w:rPr>
                <w:rFonts w:cs="Arial"/>
                <w:b/>
                <w:bCs/>
              </w:rPr>
            </w:pPr>
            <w:r w:rsidRPr="008E2F9F">
              <w:rPr>
                <w:rFonts w:cs="Arial"/>
                <w:b/>
                <w:bCs/>
              </w:rPr>
              <w:t>Reference</w:t>
            </w:r>
          </w:p>
        </w:tc>
        <w:tc>
          <w:tcPr>
            <w:tcW w:w="2260" w:type="dxa"/>
            <w:shd w:val="clear" w:color="auto" w:fill="FFFFFF" w:themeFill="background1"/>
            <w:vAlign w:val="center"/>
          </w:tcPr>
          <w:p w14:paraId="34B208DC" w14:textId="70B43D9F" w:rsidR="005E74DB" w:rsidRPr="008E2F9F" w:rsidRDefault="005E74DB" w:rsidP="005E74DB">
            <w:pPr>
              <w:jc w:val="center"/>
              <w:rPr>
                <w:rFonts w:cs="Arial"/>
                <w:b/>
                <w:bCs/>
              </w:rPr>
            </w:pPr>
            <w:r w:rsidRPr="008E2F9F">
              <w:rPr>
                <w:rFonts w:cs="Arial"/>
                <w:b/>
                <w:bCs/>
              </w:rPr>
              <w:t>Tissue</w:t>
            </w:r>
          </w:p>
        </w:tc>
        <w:tc>
          <w:tcPr>
            <w:tcW w:w="2397" w:type="dxa"/>
            <w:shd w:val="clear" w:color="auto" w:fill="FFFFFF" w:themeFill="background1"/>
            <w:vAlign w:val="center"/>
          </w:tcPr>
          <w:p w14:paraId="2D0ABCC2" w14:textId="5C28BC85" w:rsidR="005E74DB" w:rsidRPr="008E2F9F" w:rsidRDefault="005E74DB" w:rsidP="005E74DB">
            <w:pPr>
              <w:jc w:val="center"/>
              <w:rPr>
                <w:rFonts w:cs="Arial"/>
                <w:b/>
                <w:bCs/>
              </w:rPr>
            </w:pPr>
            <w:r w:rsidRPr="008E2F9F">
              <w:rPr>
                <w:rFonts w:cs="Arial"/>
                <w:b/>
                <w:bCs/>
              </w:rPr>
              <w:t>Concentration</w:t>
            </w:r>
          </w:p>
        </w:tc>
        <w:tc>
          <w:tcPr>
            <w:tcW w:w="4096" w:type="dxa"/>
            <w:shd w:val="clear" w:color="auto" w:fill="FFFFFF" w:themeFill="background1"/>
            <w:vAlign w:val="center"/>
          </w:tcPr>
          <w:p w14:paraId="0FF83A58" w14:textId="5D9FC3E8" w:rsidR="005E74DB" w:rsidRPr="008E2F9F" w:rsidRDefault="005E74DB" w:rsidP="005E74DB">
            <w:pPr>
              <w:jc w:val="center"/>
              <w:rPr>
                <w:rFonts w:cs="Arial"/>
                <w:b/>
                <w:bCs/>
              </w:rPr>
            </w:pPr>
            <w:r w:rsidRPr="008E2F9F">
              <w:rPr>
                <w:rFonts w:cs="Arial"/>
                <w:b/>
                <w:bCs/>
              </w:rPr>
              <w:t>Results</w:t>
            </w:r>
          </w:p>
        </w:tc>
        <w:tc>
          <w:tcPr>
            <w:tcW w:w="3109" w:type="dxa"/>
            <w:shd w:val="clear" w:color="auto" w:fill="FFFFFF" w:themeFill="background1"/>
            <w:vAlign w:val="center"/>
          </w:tcPr>
          <w:p w14:paraId="68CA3B25" w14:textId="40E2E99B" w:rsidR="005E74DB" w:rsidRPr="008E2F9F" w:rsidRDefault="005E74DB" w:rsidP="005E74DB">
            <w:pPr>
              <w:jc w:val="center"/>
              <w:rPr>
                <w:rFonts w:cs="Arial"/>
                <w:b/>
                <w:bCs/>
              </w:rPr>
            </w:pPr>
            <w:r w:rsidRPr="008E2F9F">
              <w:rPr>
                <w:rFonts w:cs="Arial"/>
                <w:b/>
                <w:bCs/>
              </w:rPr>
              <w:t>Conclusion</w:t>
            </w:r>
          </w:p>
        </w:tc>
      </w:tr>
      <w:tr w:rsidR="00C6686A" w:rsidRPr="00C6686A" w14:paraId="5D6CCC3E" w14:textId="77777777" w:rsidTr="008E2F9F">
        <w:trPr>
          <w:trHeight w:val="873"/>
        </w:trPr>
        <w:tc>
          <w:tcPr>
            <w:tcW w:w="1425" w:type="dxa"/>
            <w:vMerge w:val="restart"/>
            <w:shd w:val="clear" w:color="auto" w:fill="FFFFFF" w:themeFill="background1"/>
            <w:tcMar>
              <w:top w:w="15" w:type="dxa"/>
              <w:left w:w="20" w:type="dxa"/>
              <w:bottom w:w="0" w:type="dxa"/>
              <w:right w:w="20" w:type="dxa"/>
            </w:tcMar>
            <w:vAlign w:val="center"/>
            <w:hideMark/>
          </w:tcPr>
          <w:p w14:paraId="48EA13FD" w14:textId="77777777" w:rsidR="00C6686A" w:rsidRPr="00C6686A" w:rsidRDefault="00C6686A" w:rsidP="0011242C">
            <w:pPr>
              <w:rPr>
                <w:rFonts w:cs="Arial"/>
                <w:sz w:val="18"/>
                <w:szCs w:val="18"/>
              </w:rPr>
            </w:pPr>
            <w:r w:rsidRPr="00C6686A">
              <w:rPr>
                <w:rFonts w:cs="Arial"/>
                <w:sz w:val="18"/>
                <w:szCs w:val="18"/>
                <w:lang w:val="fr-FR"/>
              </w:rPr>
              <w:t>Theca-interstitial cells</w:t>
            </w:r>
          </w:p>
        </w:tc>
        <w:tc>
          <w:tcPr>
            <w:tcW w:w="1556" w:type="dxa"/>
            <w:shd w:val="clear" w:color="auto" w:fill="FFFFFF" w:themeFill="background1"/>
            <w:tcMar>
              <w:top w:w="15" w:type="dxa"/>
              <w:left w:w="20" w:type="dxa"/>
              <w:bottom w:w="0" w:type="dxa"/>
              <w:right w:w="20" w:type="dxa"/>
            </w:tcMar>
            <w:vAlign w:val="center"/>
            <w:hideMark/>
          </w:tcPr>
          <w:p w14:paraId="570D9A57" w14:textId="684226F7" w:rsidR="00C6686A" w:rsidRPr="00C6686A" w:rsidRDefault="00C6686A" w:rsidP="00E539BC">
            <w:pPr>
              <w:ind w:left="134" w:hanging="134"/>
              <w:rPr>
                <w:rFonts w:cs="Arial"/>
                <w:sz w:val="18"/>
                <w:szCs w:val="18"/>
                <w:lang w:val="fr-FR"/>
              </w:rPr>
            </w:pPr>
            <w:r w:rsidRPr="00C6686A">
              <w:rPr>
                <w:rFonts w:cs="Arial"/>
                <w:sz w:val="18"/>
                <w:szCs w:val="18"/>
                <w:lang w:val="de-DE"/>
              </w:rPr>
              <w:t xml:space="preserve">Peretz </w:t>
            </w:r>
            <w:r w:rsidRPr="0011242C">
              <w:rPr>
                <w:rFonts w:cs="Arial"/>
                <w:i/>
                <w:sz w:val="18"/>
                <w:szCs w:val="18"/>
                <w:lang w:val="de-DE"/>
              </w:rPr>
              <w:t>et al</w:t>
            </w:r>
            <w:r w:rsidR="00A049D6">
              <w:rPr>
                <w:rFonts w:cs="Arial"/>
                <w:i/>
                <w:sz w:val="18"/>
                <w:szCs w:val="18"/>
                <w:lang w:val="de-DE"/>
              </w:rPr>
              <w:t>.</w:t>
            </w:r>
            <w:r w:rsidRPr="00C6686A">
              <w:rPr>
                <w:rFonts w:cs="Arial"/>
                <w:sz w:val="18"/>
                <w:szCs w:val="18"/>
                <w:lang w:val="de-DE"/>
              </w:rPr>
              <w:t xml:space="preserve">, 2011 </w:t>
            </w:r>
          </w:p>
        </w:tc>
        <w:tc>
          <w:tcPr>
            <w:tcW w:w="2260" w:type="dxa"/>
            <w:shd w:val="clear" w:color="auto" w:fill="FFFFFF" w:themeFill="background1"/>
            <w:tcMar>
              <w:top w:w="15" w:type="dxa"/>
              <w:left w:w="20" w:type="dxa"/>
              <w:bottom w:w="0" w:type="dxa"/>
              <w:right w:w="20" w:type="dxa"/>
            </w:tcMar>
            <w:vAlign w:val="center"/>
            <w:hideMark/>
          </w:tcPr>
          <w:p w14:paraId="3FE6D5BF" w14:textId="77777777" w:rsidR="00C6686A" w:rsidRPr="00C6686A" w:rsidRDefault="00C6686A" w:rsidP="0011242C">
            <w:pPr>
              <w:rPr>
                <w:rFonts w:cs="Arial"/>
                <w:sz w:val="18"/>
                <w:szCs w:val="18"/>
              </w:rPr>
            </w:pPr>
            <w:r w:rsidRPr="00C6686A">
              <w:rPr>
                <w:rFonts w:cs="Arial"/>
                <w:sz w:val="18"/>
                <w:szCs w:val="18"/>
              </w:rPr>
              <w:t>Mouse isolated antral follicles</w:t>
            </w:r>
          </w:p>
        </w:tc>
        <w:tc>
          <w:tcPr>
            <w:tcW w:w="2397" w:type="dxa"/>
            <w:shd w:val="clear" w:color="auto" w:fill="FFFFFF" w:themeFill="background1"/>
            <w:tcMar>
              <w:top w:w="15" w:type="dxa"/>
              <w:left w:w="20" w:type="dxa"/>
              <w:bottom w:w="0" w:type="dxa"/>
              <w:right w:w="20" w:type="dxa"/>
            </w:tcMar>
            <w:vAlign w:val="center"/>
            <w:hideMark/>
          </w:tcPr>
          <w:p w14:paraId="15A2C792" w14:textId="34CC5297" w:rsidR="00C6686A" w:rsidRPr="00C6686A" w:rsidRDefault="00C6686A" w:rsidP="00E539BC">
            <w:pPr>
              <w:rPr>
                <w:rFonts w:cs="Arial"/>
                <w:sz w:val="18"/>
                <w:szCs w:val="18"/>
              </w:rPr>
            </w:pPr>
            <w:r w:rsidRPr="00C6686A">
              <w:rPr>
                <w:rFonts w:cs="Arial"/>
                <w:sz w:val="18"/>
                <w:szCs w:val="18"/>
              </w:rPr>
              <w:t>100 and 10 mg/L     (=440 and 44 µM)  BPA</w:t>
            </w:r>
          </w:p>
        </w:tc>
        <w:tc>
          <w:tcPr>
            <w:tcW w:w="4096" w:type="dxa"/>
            <w:shd w:val="clear" w:color="auto" w:fill="FFFFFF" w:themeFill="background1"/>
            <w:tcMar>
              <w:top w:w="15" w:type="dxa"/>
              <w:left w:w="20" w:type="dxa"/>
              <w:bottom w:w="0" w:type="dxa"/>
              <w:right w:w="20" w:type="dxa"/>
            </w:tcMar>
            <w:vAlign w:val="center"/>
            <w:hideMark/>
          </w:tcPr>
          <w:p w14:paraId="20CEF4F2" w14:textId="77777777" w:rsidR="00C6686A" w:rsidRPr="00C6686A" w:rsidRDefault="00C6686A" w:rsidP="00E539BC">
            <w:pPr>
              <w:rPr>
                <w:rFonts w:cs="Arial"/>
                <w:sz w:val="18"/>
                <w:szCs w:val="18"/>
              </w:rPr>
            </w:pPr>
            <w:r w:rsidRPr="00C6686A">
              <w:rPr>
                <w:rFonts w:ascii="Arial" w:hAnsi="Arial" w:cs="Arial"/>
                <w:sz w:val="18"/>
                <w:szCs w:val="18"/>
              </w:rPr>
              <w:t>↓</w:t>
            </w:r>
            <w:r w:rsidRPr="00C6686A">
              <w:rPr>
                <w:rFonts w:cs="Arial"/>
                <w:sz w:val="18"/>
                <w:szCs w:val="18"/>
              </w:rPr>
              <w:t xml:space="preserve"> Testo, </w:t>
            </w:r>
            <w:r w:rsidRPr="00C6686A">
              <w:rPr>
                <w:rFonts w:ascii="Arial" w:hAnsi="Arial" w:cs="Arial"/>
                <w:sz w:val="18"/>
                <w:szCs w:val="18"/>
              </w:rPr>
              <w:t>↓</w:t>
            </w:r>
            <w:r w:rsidRPr="00C6686A">
              <w:rPr>
                <w:rFonts w:cs="Arial"/>
                <w:sz w:val="18"/>
                <w:szCs w:val="18"/>
              </w:rPr>
              <w:t xml:space="preserve">Androstenedione, </w:t>
            </w:r>
            <w:r w:rsidRPr="00C6686A">
              <w:rPr>
                <w:rFonts w:ascii="Arial" w:hAnsi="Arial" w:cs="Arial"/>
                <w:sz w:val="18"/>
                <w:szCs w:val="18"/>
              </w:rPr>
              <w:t>↓</w:t>
            </w:r>
            <w:r w:rsidRPr="00C6686A">
              <w:rPr>
                <w:rFonts w:cs="Arial"/>
                <w:sz w:val="18"/>
                <w:szCs w:val="18"/>
              </w:rPr>
              <w:t xml:space="preserve">DHEA-S, </w:t>
            </w:r>
            <w:r w:rsidRPr="00C6686A">
              <w:rPr>
                <w:rFonts w:ascii="Arial" w:hAnsi="Arial" w:cs="Arial"/>
                <w:sz w:val="18"/>
                <w:szCs w:val="18"/>
              </w:rPr>
              <w:t>↓</w:t>
            </w:r>
            <w:r w:rsidRPr="00C6686A">
              <w:rPr>
                <w:rFonts w:cs="Arial"/>
                <w:sz w:val="18"/>
                <w:szCs w:val="18"/>
              </w:rPr>
              <w:t xml:space="preserve"> STAR, </w:t>
            </w:r>
            <w:r w:rsidRPr="00C6686A">
              <w:rPr>
                <w:rFonts w:ascii="Arial" w:hAnsi="Arial" w:cs="Arial"/>
                <w:sz w:val="18"/>
                <w:szCs w:val="18"/>
              </w:rPr>
              <w:t>↓</w:t>
            </w:r>
            <w:r w:rsidRPr="00C6686A">
              <w:rPr>
                <w:rFonts w:cs="Arial"/>
                <w:sz w:val="18"/>
                <w:szCs w:val="18"/>
              </w:rPr>
              <w:t xml:space="preserve">CYP450scc,                                                            </w:t>
            </w:r>
            <w:r w:rsidRPr="00C6686A">
              <w:rPr>
                <w:rFonts w:ascii="Arial" w:hAnsi="Arial" w:cs="Arial"/>
                <w:sz w:val="18"/>
                <w:szCs w:val="18"/>
              </w:rPr>
              <w:t>→</w:t>
            </w:r>
            <w:r w:rsidRPr="00C6686A">
              <w:rPr>
                <w:rFonts w:cs="Arial"/>
                <w:sz w:val="18"/>
                <w:szCs w:val="18"/>
              </w:rPr>
              <w:t xml:space="preserve"> 3</w:t>
            </w:r>
            <w:r w:rsidRPr="00C6686A">
              <w:rPr>
                <w:rFonts w:cs="Verdana"/>
                <w:sz w:val="18"/>
                <w:szCs w:val="18"/>
              </w:rPr>
              <w:t> ß</w:t>
            </w:r>
            <w:r w:rsidRPr="00C6686A">
              <w:rPr>
                <w:rFonts w:cs="Arial"/>
                <w:sz w:val="18"/>
                <w:szCs w:val="18"/>
              </w:rPr>
              <w:t xml:space="preserve">-HSD,  </w:t>
            </w:r>
            <w:r w:rsidRPr="00C6686A">
              <w:rPr>
                <w:rFonts w:ascii="Arial" w:hAnsi="Arial" w:cs="Arial"/>
                <w:sz w:val="18"/>
                <w:szCs w:val="18"/>
              </w:rPr>
              <w:t>→</w:t>
            </w:r>
            <w:r w:rsidRPr="00C6686A">
              <w:rPr>
                <w:rFonts w:cs="Arial"/>
                <w:sz w:val="18"/>
                <w:szCs w:val="18"/>
              </w:rPr>
              <w:t xml:space="preserve"> CYP450 17apha</w:t>
            </w:r>
          </w:p>
        </w:tc>
        <w:tc>
          <w:tcPr>
            <w:tcW w:w="3109" w:type="dxa"/>
            <w:vMerge w:val="restart"/>
            <w:shd w:val="clear" w:color="auto" w:fill="FFFFFF" w:themeFill="background1"/>
            <w:tcMar>
              <w:top w:w="15" w:type="dxa"/>
              <w:left w:w="20" w:type="dxa"/>
              <w:bottom w:w="0" w:type="dxa"/>
              <w:right w:w="20" w:type="dxa"/>
            </w:tcMar>
            <w:vAlign w:val="center"/>
            <w:hideMark/>
          </w:tcPr>
          <w:p w14:paraId="3E97B7A3" w14:textId="77777777" w:rsidR="00C6686A" w:rsidRPr="00C6686A" w:rsidRDefault="00C6686A" w:rsidP="00C6686A">
            <w:pPr>
              <w:jc w:val="both"/>
              <w:rPr>
                <w:rFonts w:cs="Arial"/>
                <w:sz w:val="18"/>
                <w:szCs w:val="18"/>
              </w:rPr>
            </w:pPr>
            <w:r w:rsidRPr="00C6686A">
              <w:rPr>
                <w:rFonts w:cs="Arial"/>
                <w:sz w:val="18"/>
                <w:szCs w:val="18"/>
                <w:lang w:val="fr-FR"/>
              </w:rPr>
              <w:t>No clear-cut conclusion</w:t>
            </w:r>
          </w:p>
        </w:tc>
      </w:tr>
      <w:tr w:rsidR="00C6686A" w:rsidRPr="00C6686A" w14:paraId="18FEFCAE" w14:textId="77777777" w:rsidTr="008E2F9F">
        <w:trPr>
          <w:trHeight w:val="889"/>
        </w:trPr>
        <w:tc>
          <w:tcPr>
            <w:tcW w:w="1425" w:type="dxa"/>
            <w:vMerge/>
            <w:shd w:val="clear" w:color="auto" w:fill="FFFFFF" w:themeFill="background1"/>
            <w:vAlign w:val="center"/>
            <w:hideMark/>
          </w:tcPr>
          <w:p w14:paraId="23656F52"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056C507E" w14:textId="4CDDCC2A" w:rsidR="00C6686A" w:rsidRPr="00C6686A" w:rsidRDefault="00C6686A" w:rsidP="0011242C">
            <w:pPr>
              <w:rPr>
                <w:rFonts w:cs="Arial"/>
                <w:sz w:val="18"/>
                <w:szCs w:val="18"/>
                <w:lang w:val="fr-FR"/>
              </w:rPr>
            </w:pPr>
            <w:r w:rsidRPr="00C6686A">
              <w:rPr>
                <w:rFonts w:cs="Arial"/>
                <w:sz w:val="18"/>
                <w:szCs w:val="18"/>
                <w:lang w:val="is-IS"/>
              </w:rPr>
              <w:t xml:space="preserve">Zhou </w:t>
            </w:r>
            <w:r w:rsidRPr="0011242C">
              <w:rPr>
                <w:rFonts w:cs="Arial"/>
                <w:i/>
                <w:sz w:val="18"/>
                <w:szCs w:val="18"/>
                <w:lang w:val="is-IS"/>
              </w:rPr>
              <w:t>et al</w:t>
            </w:r>
            <w:r w:rsidR="00A049D6">
              <w:rPr>
                <w:rFonts w:cs="Arial"/>
                <w:i/>
                <w:sz w:val="18"/>
                <w:szCs w:val="18"/>
                <w:lang w:val="is-IS"/>
              </w:rPr>
              <w:t>.</w:t>
            </w:r>
            <w:r w:rsidRPr="00C6686A">
              <w:rPr>
                <w:rFonts w:cs="Arial"/>
                <w:sz w:val="18"/>
                <w:szCs w:val="18"/>
                <w:lang w:val="is-IS"/>
              </w:rPr>
              <w:t>, 2008</w:t>
            </w:r>
          </w:p>
        </w:tc>
        <w:tc>
          <w:tcPr>
            <w:tcW w:w="2260" w:type="dxa"/>
            <w:shd w:val="clear" w:color="auto" w:fill="FFFFFF" w:themeFill="background1"/>
            <w:tcMar>
              <w:top w:w="15" w:type="dxa"/>
              <w:left w:w="20" w:type="dxa"/>
              <w:bottom w:w="0" w:type="dxa"/>
              <w:right w:w="20" w:type="dxa"/>
            </w:tcMar>
            <w:vAlign w:val="center"/>
            <w:hideMark/>
          </w:tcPr>
          <w:p w14:paraId="2758B1FD" w14:textId="77777777" w:rsidR="00C6686A" w:rsidRPr="00C6686A" w:rsidRDefault="00C6686A" w:rsidP="0011242C">
            <w:pPr>
              <w:rPr>
                <w:rFonts w:cs="Arial"/>
                <w:sz w:val="18"/>
                <w:szCs w:val="18"/>
              </w:rPr>
            </w:pPr>
            <w:r w:rsidRPr="00C6686A">
              <w:rPr>
                <w:rFonts w:cs="Arial"/>
                <w:sz w:val="18"/>
                <w:szCs w:val="18"/>
              </w:rPr>
              <w:t>Theca-interstitial cells isolated from immature SD rats</w:t>
            </w:r>
          </w:p>
        </w:tc>
        <w:tc>
          <w:tcPr>
            <w:tcW w:w="2397" w:type="dxa"/>
            <w:shd w:val="clear" w:color="auto" w:fill="FFFFFF" w:themeFill="background1"/>
            <w:tcMar>
              <w:top w:w="15" w:type="dxa"/>
              <w:left w:w="20" w:type="dxa"/>
              <w:bottom w:w="0" w:type="dxa"/>
              <w:right w:w="20" w:type="dxa"/>
            </w:tcMar>
            <w:vAlign w:val="center"/>
            <w:hideMark/>
          </w:tcPr>
          <w:p w14:paraId="10B103F1" w14:textId="77777777" w:rsidR="00C6686A" w:rsidRPr="00C6686A" w:rsidRDefault="00C6686A" w:rsidP="0011242C">
            <w:pPr>
              <w:rPr>
                <w:rFonts w:cs="Arial"/>
                <w:sz w:val="18"/>
                <w:szCs w:val="18"/>
              </w:rPr>
            </w:pPr>
            <w:r w:rsidRPr="00C6686A">
              <w:rPr>
                <w:rFonts w:cs="Arial"/>
                <w:sz w:val="18"/>
                <w:szCs w:val="18"/>
              </w:rPr>
              <w:t>10 to 100 µM BPA</w:t>
            </w:r>
          </w:p>
        </w:tc>
        <w:tc>
          <w:tcPr>
            <w:tcW w:w="4096" w:type="dxa"/>
            <w:shd w:val="clear" w:color="auto" w:fill="FFFFFF" w:themeFill="background1"/>
            <w:tcMar>
              <w:top w:w="15" w:type="dxa"/>
              <w:left w:w="20" w:type="dxa"/>
              <w:bottom w:w="0" w:type="dxa"/>
              <w:right w:w="20" w:type="dxa"/>
            </w:tcMar>
            <w:vAlign w:val="center"/>
            <w:hideMark/>
          </w:tcPr>
          <w:p w14:paraId="71F0DD89" w14:textId="1D893363" w:rsidR="00C6686A" w:rsidRPr="00C6686A" w:rsidRDefault="00C6686A" w:rsidP="0011242C">
            <w:pPr>
              <w:rPr>
                <w:rFonts w:cs="Arial"/>
                <w:sz w:val="18"/>
                <w:szCs w:val="18"/>
              </w:rPr>
            </w:pPr>
            <w:r w:rsidRPr="00C6686A">
              <w:rPr>
                <w:rFonts w:ascii="Arial" w:hAnsi="Arial" w:cs="Arial"/>
                <w:sz w:val="18"/>
                <w:szCs w:val="18"/>
                <w:lang w:val="fr-FR"/>
              </w:rPr>
              <w:t>↑</w:t>
            </w:r>
            <w:r w:rsidRPr="00C6686A">
              <w:rPr>
                <w:rFonts w:cs="Arial"/>
                <w:sz w:val="18"/>
                <w:szCs w:val="18"/>
                <w:lang w:val="fr-FR"/>
              </w:rPr>
              <w:t xml:space="preserve"> STAR, </w:t>
            </w:r>
            <w:r w:rsidRPr="00C6686A">
              <w:rPr>
                <w:rFonts w:ascii="Arial" w:hAnsi="Arial" w:cs="Arial"/>
                <w:sz w:val="18"/>
                <w:szCs w:val="18"/>
                <w:lang w:val="fr-FR"/>
              </w:rPr>
              <w:t>↑</w:t>
            </w:r>
            <w:r w:rsidRPr="00C6686A">
              <w:rPr>
                <w:rFonts w:cs="Arial"/>
                <w:sz w:val="18"/>
                <w:szCs w:val="18"/>
                <w:lang w:val="fr-FR"/>
              </w:rPr>
              <w:t>CYP450scc</w:t>
            </w:r>
          </w:p>
        </w:tc>
        <w:tc>
          <w:tcPr>
            <w:tcW w:w="3109" w:type="dxa"/>
            <w:vMerge/>
            <w:shd w:val="clear" w:color="auto" w:fill="FFFFFF" w:themeFill="background1"/>
            <w:vAlign w:val="center"/>
            <w:hideMark/>
          </w:tcPr>
          <w:p w14:paraId="406FB852" w14:textId="77777777" w:rsidR="00C6686A" w:rsidRPr="00C6686A" w:rsidRDefault="00C6686A" w:rsidP="00C6686A">
            <w:pPr>
              <w:jc w:val="both"/>
              <w:rPr>
                <w:rFonts w:cs="Arial"/>
                <w:sz w:val="18"/>
                <w:szCs w:val="18"/>
              </w:rPr>
            </w:pPr>
          </w:p>
        </w:tc>
      </w:tr>
      <w:tr w:rsidR="00C6686A" w:rsidRPr="00C6686A" w14:paraId="1FC6C5C1" w14:textId="77777777" w:rsidTr="008E2F9F">
        <w:trPr>
          <w:trHeight w:val="241"/>
        </w:trPr>
        <w:tc>
          <w:tcPr>
            <w:tcW w:w="14843" w:type="dxa"/>
            <w:gridSpan w:val="6"/>
            <w:shd w:val="clear" w:color="auto" w:fill="FFFFFF" w:themeFill="background1"/>
            <w:tcMar>
              <w:top w:w="15" w:type="dxa"/>
              <w:left w:w="20" w:type="dxa"/>
              <w:bottom w:w="0" w:type="dxa"/>
              <w:right w:w="20" w:type="dxa"/>
            </w:tcMar>
            <w:vAlign w:val="center"/>
            <w:hideMark/>
          </w:tcPr>
          <w:p w14:paraId="09305F5A" w14:textId="77777777" w:rsidR="00C6686A" w:rsidRPr="00C6686A" w:rsidRDefault="00C6686A" w:rsidP="0011242C">
            <w:pPr>
              <w:rPr>
                <w:rFonts w:cs="Arial"/>
                <w:sz w:val="18"/>
                <w:szCs w:val="18"/>
              </w:rPr>
            </w:pPr>
          </w:p>
        </w:tc>
      </w:tr>
      <w:tr w:rsidR="00C6686A" w:rsidRPr="00C6686A" w14:paraId="1FB6F8F2" w14:textId="77777777" w:rsidTr="008E2F9F">
        <w:trPr>
          <w:trHeight w:val="722"/>
        </w:trPr>
        <w:tc>
          <w:tcPr>
            <w:tcW w:w="1425" w:type="dxa"/>
            <w:vMerge w:val="restart"/>
            <w:shd w:val="clear" w:color="auto" w:fill="FFFFFF" w:themeFill="background1"/>
            <w:tcMar>
              <w:top w:w="15" w:type="dxa"/>
              <w:left w:w="20" w:type="dxa"/>
              <w:bottom w:w="0" w:type="dxa"/>
              <w:right w:w="20" w:type="dxa"/>
            </w:tcMar>
            <w:vAlign w:val="center"/>
            <w:hideMark/>
          </w:tcPr>
          <w:p w14:paraId="279D5096" w14:textId="77777777" w:rsidR="00C6686A" w:rsidRPr="00C6686A" w:rsidRDefault="00C6686A" w:rsidP="0011242C">
            <w:pPr>
              <w:rPr>
                <w:rFonts w:cs="Arial"/>
                <w:sz w:val="18"/>
                <w:szCs w:val="18"/>
              </w:rPr>
            </w:pPr>
            <w:r w:rsidRPr="00C6686A">
              <w:rPr>
                <w:rFonts w:cs="Arial"/>
                <w:sz w:val="18"/>
                <w:szCs w:val="18"/>
                <w:lang w:val="fr-FR"/>
              </w:rPr>
              <w:t>Granulosa cells</w:t>
            </w:r>
          </w:p>
        </w:tc>
        <w:tc>
          <w:tcPr>
            <w:tcW w:w="1556" w:type="dxa"/>
            <w:shd w:val="clear" w:color="auto" w:fill="FFFFFF" w:themeFill="background1"/>
            <w:tcMar>
              <w:top w:w="15" w:type="dxa"/>
              <w:left w:w="20" w:type="dxa"/>
              <w:bottom w:w="0" w:type="dxa"/>
              <w:right w:w="20" w:type="dxa"/>
            </w:tcMar>
            <w:vAlign w:val="center"/>
            <w:hideMark/>
          </w:tcPr>
          <w:p w14:paraId="59294B4E" w14:textId="608DEDA7" w:rsidR="00C6686A" w:rsidRPr="00C6686A" w:rsidRDefault="00C6686A" w:rsidP="0011242C">
            <w:pPr>
              <w:rPr>
                <w:rFonts w:cs="Arial"/>
                <w:sz w:val="18"/>
                <w:szCs w:val="18"/>
                <w:lang w:val="fr-FR"/>
              </w:rPr>
            </w:pPr>
            <w:r w:rsidRPr="00C6686A">
              <w:rPr>
                <w:rFonts w:cs="Arial"/>
                <w:sz w:val="18"/>
                <w:szCs w:val="18"/>
                <w:lang w:val="is-IS"/>
              </w:rPr>
              <w:t xml:space="preserve">Zhou </w:t>
            </w:r>
            <w:r w:rsidRPr="0011242C">
              <w:rPr>
                <w:rFonts w:cs="Arial"/>
                <w:i/>
                <w:sz w:val="18"/>
                <w:szCs w:val="18"/>
                <w:lang w:val="is-IS"/>
              </w:rPr>
              <w:t>et al</w:t>
            </w:r>
            <w:r w:rsidR="00A049D6">
              <w:rPr>
                <w:rFonts w:cs="Arial"/>
                <w:sz w:val="18"/>
                <w:szCs w:val="18"/>
                <w:lang w:val="is-IS"/>
              </w:rPr>
              <w:t>.</w:t>
            </w:r>
            <w:r w:rsidRPr="00C6686A">
              <w:rPr>
                <w:rFonts w:cs="Arial"/>
                <w:sz w:val="18"/>
                <w:szCs w:val="18"/>
                <w:lang w:val="is-IS"/>
              </w:rPr>
              <w:t>, 2008</w:t>
            </w:r>
          </w:p>
        </w:tc>
        <w:tc>
          <w:tcPr>
            <w:tcW w:w="2260" w:type="dxa"/>
            <w:shd w:val="clear" w:color="auto" w:fill="FFFFFF" w:themeFill="background1"/>
            <w:tcMar>
              <w:top w:w="15" w:type="dxa"/>
              <w:left w:w="20" w:type="dxa"/>
              <w:bottom w:w="0" w:type="dxa"/>
              <w:right w:w="20" w:type="dxa"/>
            </w:tcMar>
            <w:vAlign w:val="center"/>
            <w:hideMark/>
          </w:tcPr>
          <w:p w14:paraId="203ACDBF" w14:textId="77777777" w:rsidR="00C6686A" w:rsidRPr="00C6686A" w:rsidRDefault="00C6686A" w:rsidP="0011242C">
            <w:pPr>
              <w:rPr>
                <w:rFonts w:cs="Arial"/>
                <w:sz w:val="18"/>
                <w:szCs w:val="18"/>
              </w:rPr>
            </w:pPr>
            <w:r w:rsidRPr="00C6686A">
              <w:rPr>
                <w:rFonts w:cs="Arial"/>
                <w:sz w:val="18"/>
                <w:szCs w:val="18"/>
              </w:rPr>
              <w:t>Granulosa cells isolated from mature SD rats</w:t>
            </w:r>
          </w:p>
        </w:tc>
        <w:tc>
          <w:tcPr>
            <w:tcW w:w="2397" w:type="dxa"/>
            <w:shd w:val="clear" w:color="auto" w:fill="FFFFFF" w:themeFill="background1"/>
            <w:tcMar>
              <w:top w:w="15" w:type="dxa"/>
              <w:left w:w="20" w:type="dxa"/>
              <w:bottom w:w="0" w:type="dxa"/>
              <w:right w:w="20" w:type="dxa"/>
            </w:tcMar>
            <w:vAlign w:val="center"/>
            <w:hideMark/>
          </w:tcPr>
          <w:p w14:paraId="0AF3ED22" w14:textId="77777777" w:rsidR="00C6686A" w:rsidRPr="00C6686A" w:rsidRDefault="00C6686A" w:rsidP="0011242C">
            <w:pPr>
              <w:rPr>
                <w:rFonts w:cs="Arial"/>
                <w:sz w:val="18"/>
                <w:szCs w:val="18"/>
              </w:rPr>
            </w:pPr>
            <w:r w:rsidRPr="00C6686A">
              <w:rPr>
                <w:rFonts w:cs="Arial"/>
                <w:sz w:val="18"/>
                <w:szCs w:val="18"/>
              </w:rPr>
              <w:t>1 to 100 µM BPA</w:t>
            </w:r>
          </w:p>
        </w:tc>
        <w:tc>
          <w:tcPr>
            <w:tcW w:w="4096" w:type="dxa"/>
            <w:shd w:val="clear" w:color="auto" w:fill="FFFFFF" w:themeFill="background1"/>
            <w:tcMar>
              <w:top w:w="15" w:type="dxa"/>
              <w:left w:w="20" w:type="dxa"/>
              <w:bottom w:w="0" w:type="dxa"/>
              <w:right w:w="20" w:type="dxa"/>
            </w:tcMar>
            <w:vAlign w:val="center"/>
            <w:hideMark/>
          </w:tcPr>
          <w:p w14:paraId="4ADCF589" w14:textId="77777777" w:rsidR="00C6686A" w:rsidRPr="00C6686A" w:rsidRDefault="00C6686A" w:rsidP="0011242C">
            <w:pPr>
              <w:rPr>
                <w:rFonts w:cs="Arial"/>
                <w:sz w:val="18"/>
                <w:szCs w:val="18"/>
              </w:rPr>
            </w:pPr>
            <w:r w:rsidRPr="00C6686A">
              <w:rPr>
                <w:rFonts w:ascii="Arial" w:hAnsi="Arial" w:cs="Arial"/>
                <w:sz w:val="18"/>
                <w:szCs w:val="18"/>
                <w:lang w:val="fr-FR"/>
              </w:rPr>
              <w:t>↓</w:t>
            </w:r>
            <w:r w:rsidRPr="00C6686A">
              <w:rPr>
                <w:rFonts w:cs="Arial"/>
                <w:sz w:val="18"/>
                <w:szCs w:val="18"/>
                <w:lang w:val="fr-FR"/>
              </w:rPr>
              <w:t xml:space="preserve"> estradiol</w:t>
            </w:r>
          </w:p>
        </w:tc>
        <w:tc>
          <w:tcPr>
            <w:tcW w:w="3109" w:type="dxa"/>
            <w:vMerge w:val="restart"/>
            <w:shd w:val="clear" w:color="auto" w:fill="FFFFFF" w:themeFill="background1"/>
            <w:tcMar>
              <w:top w:w="15" w:type="dxa"/>
              <w:left w:w="20" w:type="dxa"/>
              <w:bottom w:w="0" w:type="dxa"/>
              <w:right w:w="20" w:type="dxa"/>
            </w:tcMar>
            <w:vAlign w:val="center"/>
            <w:hideMark/>
          </w:tcPr>
          <w:p w14:paraId="19C46DDA" w14:textId="33853036" w:rsidR="00C6686A" w:rsidRPr="00C6686A" w:rsidRDefault="00C6686A" w:rsidP="00A049D6">
            <w:pPr>
              <w:jc w:val="center"/>
              <w:rPr>
                <w:rFonts w:cs="Arial"/>
                <w:sz w:val="18"/>
                <w:szCs w:val="18"/>
              </w:rPr>
            </w:pPr>
            <w:r w:rsidRPr="00C6686A">
              <w:rPr>
                <w:rFonts w:cs="Arial"/>
                <w:sz w:val="18"/>
                <w:szCs w:val="18"/>
              </w:rPr>
              <w:t>BPA reduces CYP450arom expression and estrogen production in rodents, domestic animals and human granulosa cells in all studies.</w:t>
            </w:r>
          </w:p>
        </w:tc>
      </w:tr>
      <w:tr w:rsidR="00C6686A" w:rsidRPr="00C6686A" w14:paraId="6A888C82" w14:textId="77777777" w:rsidTr="007A2414">
        <w:trPr>
          <w:trHeight w:val="452"/>
        </w:trPr>
        <w:tc>
          <w:tcPr>
            <w:tcW w:w="1425" w:type="dxa"/>
            <w:vMerge/>
            <w:shd w:val="clear" w:color="auto" w:fill="FFFFFF" w:themeFill="background1"/>
            <w:vAlign w:val="center"/>
            <w:hideMark/>
          </w:tcPr>
          <w:p w14:paraId="695400A5"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56A9BABE" w14:textId="3FE31468" w:rsidR="00C6686A" w:rsidRPr="00C6686A" w:rsidRDefault="00C6686A" w:rsidP="00E539BC">
            <w:pPr>
              <w:rPr>
                <w:rFonts w:cs="Arial"/>
                <w:sz w:val="18"/>
                <w:szCs w:val="18"/>
                <w:lang w:val="fr-FR"/>
              </w:rPr>
            </w:pPr>
            <w:r w:rsidRPr="00C6686A">
              <w:rPr>
                <w:rFonts w:cs="Arial"/>
                <w:sz w:val="18"/>
                <w:szCs w:val="18"/>
                <w:lang w:val="de-DE"/>
              </w:rPr>
              <w:t xml:space="preserve">Peretz </w:t>
            </w:r>
            <w:r w:rsidRPr="0011242C">
              <w:rPr>
                <w:rFonts w:cs="Arial"/>
                <w:i/>
                <w:sz w:val="18"/>
                <w:szCs w:val="18"/>
                <w:lang w:val="de-DE"/>
              </w:rPr>
              <w:t>et al</w:t>
            </w:r>
            <w:r w:rsidR="00A049D6">
              <w:rPr>
                <w:rFonts w:cs="Arial"/>
                <w:i/>
                <w:sz w:val="18"/>
                <w:szCs w:val="18"/>
                <w:lang w:val="de-DE"/>
              </w:rPr>
              <w:t>.</w:t>
            </w:r>
            <w:r w:rsidRPr="00C6686A">
              <w:rPr>
                <w:rFonts w:cs="Arial"/>
                <w:sz w:val="18"/>
                <w:szCs w:val="18"/>
                <w:lang w:val="de-DE"/>
              </w:rPr>
              <w:t>, 2011</w:t>
            </w:r>
          </w:p>
        </w:tc>
        <w:tc>
          <w:tcPr>
            <w:tcW w:w="2260" w:type="dxa"/>
            <w:shd w:val="clear" w:color="auto" w:fill="FFFFFF" w:themeFill="background1"/>
            <w:tcMar>
              <w:top w:w="15" w:type="dxa"/>
              <w:left w:w="20" w:type="dxa"/>
              <w:bottom w:w="0" w:type="dxa"/>
              <w:right w:w="20" w:type="dxa"/>
            </w:tcMar>
            <w:vAlign w:val="center"/>
            <w:hideMark/>
          </w:tcPr>
          <w:p w14:paraId="486DEE14" w14:textId="77777777" w:rsidR="00C6686A" w:rsidRPr="00C6686A" w:rsidRDefault="00C6686A" w:rsidP="0011242C">
            <w:pPr>
              <w:rPr>
                <w:rFonts w:cs="Arial"/>
                <w:sz w:val="18"/>
                <w:szCs w:val="18"/>
              </w:rPr>
            </w:pPr>
            <w:r w:rsidRPr="00C6686A">
              <w:rPr>
                <w:rFonts w:cs="Arial"/>
                <w:sz w:val="18"/>
                <w:szCs w:val="18"/>
              </w:rPr>
              <w:t>Mouse isolated antral follicles</w:t>
            </w:r>
          </w:p>
        </w:tc>
        <w:tc>
          <w:tcPr>
            <w:tcW w:w="2397" w:type="dxa"/>
            <w:shd w:val="clear" w:color="auto" w:fill="FFFFFF" w:themeFill="background1"/>
            <w:tcMar>
              <w:top w:w="15" w:type="dxa"/>
              <w:left w:w="20" w:type="dxa"/>
              <w:bottom w:w="0" w:type="dxa"/>
              <w:right w:w="20" w:type="dxa"/>
            </w:tcMar>
            <w:vAlign w:val="center"/>
            <w:hideMark/>
          </w:tcPr>
          <w:p w14:paraId="3C53540D" w14:textId="77777777" w:rsidR="00C6686A" w:rsidRPr="00C6686A" w:rsidRDefault="00C6686A" w:rsidP="00E539BC">
            <w:pPr>
              <w:rPr>
                <w:rFonts w:cs="Arial"/>
                <w:sz w:val="18"/>
                <w:szCs w:val="18"/>
              </w:rPr>
            </w:pPr>
            <w:r w:rsidRPr="00C6686A">
              <w:rPr>
                <w:rFonts w:cs="Arial"/>
                <w:sz w:val="18"/>
                <w:szCs w:val="18"/>
              </w:rPr>
              <w:t>100 and 10 mg/L    (=440 and 44 µM) BPA</w:t>
            </w:r>
          </w:p>
        </w:tc>
        <w:tc>
          <w:tcPr>
            <w:tcW w:w="4096" w:type="dxa"/>
            <w:shd w:val="clear" w:color="auto" w:fill="FFFFFF" w:themeFill="background1"/>
            <w:tcMar>
              <w:top w:w="15" w:type="dxa"/>
              <w:left w:w="20" w:type="dxa"/>
              <w:bottom w:w="0" w:type="dxa"/>
              <w:right w:w="20" w:type="dxa"/>
            </w:tcMar>
            <w:vAlign w:val="center"/>
            <w:hideMark/>
          </w:tcPr>
          <w:p w14:paraId="63CC47F1" w14:textId="77777777" w:rsidR="00C6686A" w:rsidRPr="00C6686A" w:rsidRDefault="00C6686A" w:rsidP="0011242C">
            <w:pPr>
              <w:rPr>
                <w:rFonts w:cs="Arial"/>
                <w:sz w:val="18"/>
                <w:szCs w:val="18"/>
              </w:rPr>
            </w:pPr>
            <w:r w:rsidRPr="00C6686A">
              <w:rPr>
                <w:rFonts w:ascii="Arial" w:hAnsi="Arial" w:cs="Arial"/>
                <w:sz w:val="18"/>
                <w:szCs w:val="18"/>
                <w:lang w:val="fr-FR"/>
              </w:rPr>
              <w:t>↓</w:t>
            </w:r>
            <w:r w:rsidRPr="00C6686A">
              <w:rPr>
                <w:rFonts w:cs="Arial"/>
                <w:sz w:val="18"/>
                <w:szCs w:val="18"/>
                <w:lang w:val="fr-FR"/>
              </w:rPr>
              <w:t xml:space="preserve"> estradiol</w:t>
            </w:r>
          </w:p>
        </w:tc>
        <w:tc>
          <w:tcPr>
            <w:tcW w:w="3109" w:type="dxa"/>
            <w:vMerge/>
            <w:vAlign w:val="center"/>
            <w:hideMark/>
          </w:tcPr>
          <w:p w14:paraId="2EF0E4DC" w14:textId="77777777" w:rsidR="00C6686A" w:rsidRPr="00C6686A" w:rsidRDefault="00C6686A" w:rsidP="00C6686A">
            <w:pPr>
              <w:jc w:val="both"/>
              <w:rPr>
                <w:rFonts w:cs="Arial"/>
                <w:sz w:val="18"/>
                <w:szCs w:val="18"/>
              </w:rPr>
            </w:pPr>
          </w:p>
        </w:tc>
      </w:tr>
      <w:tr w:rsidR="00C6686A" w:rsidRPr="00C6686A" w14:paraId="3315C59E" w14:textId="77777777" w:rsidTr="007A2414">
        <w:trPr>
          <w:trHeight w:val="452"/>
        </w:trPr>
        <w:tc>
          <w:tcPr>
            <w:tcW w:w="1425" w:type="dxa"/>
            <w:vMerge/>
            <w:shd w:val="clear" w:color="auto" w:fill="FFFFFF" w:themeFill="background1"/>
            <w:vAlign w:val="center"/>
            <w:hideMark/>
          </w:tcPr>
          <w:p w14:paraId="36848B10"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15D7B43D" w14:textId="0592B379" w:rsidR="00C6686A" w:rsidRPr="00C6686A" w:rsidRDefault="00C6686A" w:rsidP="00E539BC">
            <w:pPr>
              <w:rPr>
                <w:rFonts w:cs="Arial"/>
                <w:sz w:val="18"/>
                <w:szCs w:val="18"/>
                <w:lang w:val="fr-FR"/>
              </w:rPr>
            </w:pPr>
            <w:r w:rsidRPr="00C6686A">
              <w:rPr>
                <w:rFonts w:cs="Arial"/>
                <w:sz w:val="18"/>
                <w:szCs w:val="18"/>
                <w:lang w:val="fr-FR"/>
              </w:rPr>
              <w:t xml:space="preserve">Mlynarcikova </w:t>
            </w:r>
            <w:r w:rsidRPr="0011242C">
              <w:rPr>
                <w:rFonts w:cs="Arial"/>
                <w:i/>
                <w:sz w:val="18"/>
                <w:szCs w:val="18"/>
                <w:lang w:val="fr-FR"/>
              </w:rPr>
              <w:t>et al</w:t>
            </w:r>
            <w:r w:rsidR="00A049D6">
              <w:rPr>
                <w:rFonts w:cs="Arial"/>
                <w:i/>
                <w:sz w:val="18"/>
                <w:szCs w:val="18"/>
                <w:lang w:val="fr-FR"/>
              </w:rPr>
              <w:t>.</w:t>
            </w:r>
            <w:r w:rsidRPr="00C6686A">
              <w:rPr>
                <w:rFonts w:cs="Arial"/>
                <w:sz w:val="18"/>
                <w:szCs w:val="18"/>
                <w:lang w:val="fr-FR"/>
              </w:rPr>
              <w:t>,</w:t>
            </w:r>
            <w:r w:rsidRPr="00C6686A">
              <w:rPr>
                <w:rFonts w:cs="Arial"/>
                <w:sz w:val="18"/>
                <w:szCs w:val="18"/>
                <w:lang w:val="is-IS"/>
              </w:rPr>
              <w:t xml:space="preserve"> </w:t>
            </w:r>
            <w:r w:rsidRPr="00C6686A">
              <w:rPr>
                <w:rFonts w:cs="Arial"/>
                <w:sz w:val="18"/>
                <w:szCs w:val="18"/>
                <w:lang w:val="fr-FR"/>
              </w:rPr>
              <w:t>2005</w:t>
            </w:r>
          </w:p>
        </w:tc>
        <w:tc>
          <w:tcPr>
            <w:tcW w:w="2260" w:type="dxa"/>
            <w:shd w:val="clear" w:color="auto" w:fill="FFFFFF" w:themeFill="background1"/>
            <w:tcMar>
              <w:top w:w="15" w:type="dxa"/>
              <w:left w:w="20" w:type="dxa"/>
              <w:bottom w:w="0" w:type="dxa"/>
              <w:right w:w="20" w:type="dxa"/>
            </w:tcMar>
            <w:vAlign w:val="center"/>
            <w:hideMark/>
          </w:tcPr>
          <w:p w14:paraId="0F2A5052" w14:textId="77777777" w:rsidR="00C6686A" w:rsidRPr="00C6686A" w:rsidRDefault="00C6686A" w:rsidP="0011242C">
            <w:pPr>
              <w:rPr>
                <w:rFonts w:cs="Arial"/>
                <w:sz w:val="18"/>
                <w:szCs w:val="18"/>
              </w:rPr>
            </w:pPr>
            <w:r w:rsidRPr="00C6686A">
              <w:rPr>
                <w:rFonts w:cs="Arial"/>
                <w:sz w:val="18"/>
                <w:szCs w:val="18"/>
              </w:rPr>
              <w:t>Porcine granulosa cells from antral follicles</w:t>
            </w:r>
          </w:p>
        </w:tc>
        <w:tc>
          <w:tcPr>
            <w:tcW w:w="2397" w:type="dxa"/>
            <w:shd w:val="clear" w:color="auto" w:fill="FFFFFF" w:themeFill="background1"/>
            <w:tcMar>
              <w:top w:w="15" w:type="dxa"/>
              <w:left w:w="20" w:type="dxa"/>
              <w:bottom w:w="0" w:type="dxa"/>
              <w:right w:w="20" w:type="dxa"/>
            </w:tcMar>
            <w:vAlign w:val="center"/>
            <w:hideMark/>
          </w:tcPr>
          <w:p w14:paraId="65580A31" w14:textId="77777777" w:rsidR="00C6686A" w:rsidRPr="00C6686A" w:rsidRDefault="00C6686A" w:rsidP="0011242C">
            <w:pPr>
              <w:rPr>
                <w:rFonts w:cs="Arial"/>
                <w:sz w:val="18"/>
                <w:szCs w:val="18"/>
              </w:rPr>
            </w:pPr>
            <w:r w:rsidRPr="00C6686A">
              <w:rPr>
                <w:rFonts w:cs="Arial"/>
                <w:sz w:val="18"/>
                <w:szCs w:val="18"/>
              </w:rPr>
              <w:t>1 to 100 µM BPA</w:t>
            </w:r>
          </w:p>
        </w:tc>
        <w:tc>
          <w:tcPr>
            <w:tcW w:w="4096" w:type="dxa"/>
            <w:shd w:val="clear" w:color="auto" w:fill="FFFFFF" w:themeFill="background1"/>
            <w:tcMar>
              <w:top w:w="15" w:type="dxa"/>
              <w:left w:w="20" w:type="dxa"/>
              <w:bottom w:w="0" w:type="dxa"/>
              <w:right w:w="20" w:type="dxa"/>
            </w:tcMar>
            <w:vAlign w:val="center"/>
            <w:hideMark/>
          </w:tcPr>
          <w:p w14:paraId="7D8BE0AD" w14:textId="77777777" w:rsidR="00C6686A" w:rsidRPr="00C6686A" w:rsidRDefault="00C6686A" w:rsidP="0011242C">
            <w:pPr>
              <w:rPr>
                <w:rFonts w:cs="Arial"/>
                <w:sz w:val="18"/>
                <w:szCs w:val="18"/>
              </w:rPr>
            </w:pPr>
            <w:r w:rsidRPr="00C6686A">
              <w:rPr>
                <w:rFonts w:ascii="Arial" w:hAnsi="Arial" w:cs="Arial"/>
                <w:sz w:val="18"/>
                <w:szCs w:val="18"/>
                <w:lang w:val="fr-FR"/>
              </w:rPr>
              <w:t>↓</w:t>
            </w:r>
            <w:r w:rsidRPr="00C6686A">
              <w:rPr>
                <w:rFonts w:cs="Arial"/>
                <w:sz w:val="18"/>
                <w:szCs w:val="18"/>
                <w:lang w:val="fr-FR"/>
              </w:rPr>
              <w:t xml:space="preserve"> FSH-induced estradiol</w:t>
            </w:r>
          </w:p>
        </w:tc>
        <w:tc>
          <w:tcPr>
            <w:tcW w:w="3109" w:type="dxa"/>
            <w:vMerge/>
            <w:vAlign w:val="center"/>
            <w:hideMark/>
          </w:tcPr>
          <w:p w14:paraId="7A3735BE" w14:textId="77777777" w:rsidR="00C6686A" w:rsidRPr="00C6686A" w:rsidRDefault="00C6686A" w:rsidP="00C6686A">
            <w:pPr>
              <w:jc w:val="both"/>
              <w:rPr>
                <w:rFonts w:cs="Arial"/>
                <w:sz w:val="18"/>
                <w:szCs w:val="18"/>
              </w:rPr>
            </w:pPr>
          </w:p>
        </w:tc>
      </w:tr>
      <w:tr w:rsidR="00C6686A" w:rsidRPr="00C6686A" w14:paraId="05E30CF8" w14:textId="77777777" w:rsidTr="007A2414">
        <w:trPr>
          <w:trHeight w:val="671"/>
        </w:trPr>
        <w:tc>
          <w:tcPr>
            <w:tcW w:w="1425" w:type="dxa"/>
            <w:vMerge/>
            <w:shd w:val="clear" w:color="auto" w:fill="FFFFFF" w:themeFill="background1"/>
            <w:vAlign w:val="center"/>
            <w:hideMark/>
          </w:tcPr>
          <w:p w14:paraId="6E0085D8"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251BB24C" w14:textId="67FBECB1" w:rsidR="00C6686A" w:rsidRPr="00C6686A" w:rsidRDefault="00C6686A" w:rsidP="00E539BC">
            <w:pPr>
              <w:rPr>
                <w:rFonts w:cs="Arial"/>
                <w:sz w:val="18"/>
                <w:szCs w:val="18"/>
                <w:lang w:val="fr-FR"/>
              </w:rPr>
            </w:pPr>
            <w:r w:rsidRPr="00C6686A">
              <w:rPr>
                <w:rFonts w:cs="Arial"/>
                <w:sz w:val="18"/>
                <w:szCs w:val="18"/>
                <w:lang w:val="fr-FR"/>
              </w:rPr>
              <w:t xml:space="preserve">Watanabe </w:t>
            </w:r>
            <w:r w:rsidRPr="0011242C">
              <w:rPr>
                <w:rFonts w:cs="Arial"/>
                <w:i/>
                <w:sz w:val="18"/>
                <w:szCs w:val="18"/>
                <w:lang w:val="fr-FR"/>
              </w:rPr>
              <w:t>et al</w:t>
            </w:r>
            <w:r w:rsidR="00A049D6">
              <w:rPr>
                <w:rFonts w:cs="Arial"/>
                <w:i/>
                <w:sz w:val="18"/>
                <w:szCs w:val="18"/>
                <w:lang w:val="fr-FR"/>
              </w:rPr>
              <w:t>.</w:t>
            </w:r>
            <w:r w:rsidRPr="00C6686A">
              <w:rPr>
                <w:rFonts w:cs="Arial"/>
                <w:sz w:val="18"/>
                <w:szCs w:val="18"/>
                <w:lang w:val="fr-FR"/>
              </w:rPr>
              <w:t>, 201</w:t>
            </w:r>
            <w:r w:rsidR="001547CB">
              <w:rPr>
                <w:rFonts w:cs="Arial"/>
                <w:sz w:val="18"/>
                <w:szCs w:val="18"/>
                <w:lang w:val="fr-FR"/>
              </w:rPr>
              <w:t>2</w:t>
            </w:r>
          </w:p>
        </w:tc>
        <w:tc>
          <w:tcPr>
            <w:tcW w:w="2260" w:type="dxa"/>
            <w:shd w:val="clear" w:color="auto" w:fill="FFFFFF" w:themeFill="background1"/>
            <w:tcMar>
              <w:top w:w="15" w:type="dxa"/>
              <w:left w:w="20" w:type="dxa"/>
              <w:bottom w:w="0" w:type="dxa"/>
              <w:right w:w="20" w:type="dxa"/>
            </w:tcMar>
            <w:vAlign w:val="center"/>
            <w:hideMark/>
          </w:tcPr>
          <w:p w14:paraId="3293C6A2" w14:textId="77777777" w:rsidR="00C6686A" w:rsidRPr="00C6686A" w:rsidRDefault="00C6686A" w:rsidP="0011242C">
            <w:pPr>
              <w:rPr>
                <w:rFonts w:cs="Arial"/>
                <w:sz w:val="18"/>
                <w:szCs w:val="18"/>
              </w:rPr>
            </w:pPr>
            <w:r w:rsidRPr="00C6686A">
              <w:rPr>
                <w:rFonts w:cs="Arial"/>
                <w:sz w:val="18"/>
                <w:szCs w:val="18"/>
              </w:rPr>
              <w:t>KGN (a human granulosa-like cell line)</w:t>
            </w:r>
          </w:p>
        </w:tc>
        <w:tc>
          <w:tcPr>
            <w:tcW w:w="2397" w:type="dxa"/>
            <w:shd w:val="clear" w:color="auto" w:fill="FFFFFF" w:themeFill="background1"/>
            <w:tcMar>
              <w:top w:w="15" w:type="dxa"/>
              <w:left w:w="20" w:type="dxa"/>
              <w:bottom w:w="0" w:type="dxa"/>
              <w:right w:w="20" w:type="dxa"/>
            </w:tcMar>
            <w:vAlign w:val="center"/>
            <w:hideMark/>
          </w:tcPr>
          <w:p w14:paraId="6A37F117" w14:textId="77777777" w:rsidR="00C6686A" w:rsidRPr="00C6686A" w:rsidRDefault="00C6686A" w:rsidP="0011242C">
            <w:pPr>
              <w:rPr>
                <w:rFonts w:cs="Arial"/>
                <w:sz w:val="18"/>
                <w:szCs w:val="18"/>
              </w:rPr>
            </w:pPr>
            <w:r w:rsidRPr="00C6686A">
              <w:rPr>
                <w:rFonts w:cs="Arial"/>
                <w:sz w:val="18"/>
                <w:szCs w:val="18"/>
              </w:rPr>
              <w:t>5 to 100 µM BPA</w:t>
            </w:r>
          </w:p>
        </w:tc>
        <w:tc>
          <w:tcPr>
            <w:tcW w:w="4096" w:type="dxa"/>
            <w:shd w:val="clear" w:color="auto" w:fill="FFFFFF" w:themeFill="background1"/>
            <w:tcMar>
              <w:top w:w="15" w:type="dxa"/>
              <w:left w:w="20" w:type="dxa"/>
              <w:bottom w:w="0" w:type="dxa"/>
              <w:right w:w="20" w:type="dxa"/>
            </w:tcMar>
            <w:vAlign w:val="center"/>
            <w:hideMark/>
          </w:tcPr>
          <w:p w14:paraId="7F29010E" w14:textId="77777777" w:rsidR="00C6686A" w:rsidRPr="00C6686A" w:rsidRDefault="00C6686A" w:rsidP="0011242C">
            <w:pPr>
              <w:rPr>
                <w:rFonts w:cs="Arial"/>
                <w:sz w:val="18"/>
                <w:szCs w:val="18"/>
              </w:rPr>
            </w:pPr>
            <w:r w:rsidRPr="00C6686A">
              <w:rPr>
                <w:rFonts w:ascii="Arial" w:hAnsi="Arial" w:cs="Arial"/>
                <w:sz w:val="18"/>
                <w:szCs w:val="18"/>
                <w:lang w:val="fr-FR"/>
              </w:rPr>
              <w:t>↓</w:t>
            </w:r>
            <w:r w:rsidRPr="00C6686A">
              <w:rPr>
                <w:rFonts w:cs="Arial"/>
                <w:sz w:val="18"/>
                <w:szCs w:val="18"/>
                <w:lang w:val="fr-FR"/>
              </w:rPr>
              <w:t xml:space="preserve"> CYP450arom</w:t>
            </w:r>
          </w:p>
        </w:tc>
        <w:tc>
          <w:tcPr>
            <w:tcW w:w="3109" w:type="dxa"/>
            <w:vMerge/>
            <w:vAlign w:val="center"/>
            <w:hideMark/>
          </w:tcPr>
          <w:p w14:paraId="631A6008" w14:textId="77777777" w:rsidR="00C6686A" w:rsidRPr="00C6686A" w:rsidRDefault="00C6686A" w:rsidP="00C6686A">
            <w:pPr>
              <w:jc w:val="both"/>
              <w:rPr>
                <w:rFonts w:cs="Arial"/>
                <w:sz w:val="18"/>
                <w:szCs w:val="18"/>
              </w:rPr>
            </w:pPr>
          </w:p>
        </w:tc>
      </w:tr>
      <w:tr w:rsidR="00C6686A" w:rsidRPr="00C6686A" w14:paraId="4D62442E" w14:textId="77777777" w:rsidTr="007A2414">
        <w:trPr>
          <w:trHeight w:val="671"/>
        </w:trPr>
        <w:tc>
          <w:tcPr>
            <w:tcW w:w="1425" w:type="dxa"/>
            <w:vMerge/>
            <w:shd w:val="clear" w:color="auto" w:fill="FFFFFF" w:themeFill="background1"/>
            <w:vAlign w:val="center"/>
            <w:hideMark/>
          </w:tcPr>
          <w:p w14:paraId="692A317D"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12B96985" w14:textId="46B423EF" w:rsidR="00C6686A" w:rsidRPr="00C6686A" w:rsidRDefault="00C6686A" w:rsidP="00E539BC">
            <w:pPr>
              <w:rPr>
                <w:rFonts w:cs="Arial"/>
                <w:sz w:val="18"/>
                <w:szCs w:val="18"/>
              </w:rPr>
            </w:pPr>
            <w:r w:rsidRPr="00C6686A">
              <w:rPr>
                <w:rFonts w:cs="Arial"/>
                <w:sz w:val="18"/>
                <w:szCs w:val="18"/>
              </w:rPr>
              <w:t xml:space="preserve">Kwintkiewitcz </w:t>
            </w:r>
            <w:r w:rsidRPr="0011242C">
              <w:rPr>
                <w:rFonts w:cs="Arial"/>
                <w:i/>
                <w:sz w:val="18"/>
                <w:szCs w:val="18"/>
              </w:rPr>
              <w:t>et al</w:t>
            </w:r>
            <w:r w:rsidR="00A049D6">
              <w:rPr>
                <w:rFonts w:cs="Arial"/>
                <w:sz w:val="18"/>
                <w:szCs w:val="18"/>
              </w:rPr>
              <w:t>.</w:t>
            </w:r>
            <w:r w:rsidRPr="00C6686A">
              <w:rPr>
                <w:rFonts w:cs="Arial"/>
                <w:sz w:val="18"/>
                <w:szCs w:val="18"/>
              </w:rPr>
              <w:t>, 2010</w:t>
            </w:r>
          </w:p>
        </w:tc>
        <w:tc>
          <w:tcPr>
            <w:tcW w:w="2260" w:type="dxa"/>
            <w:shd w:val="clear" w:color="auto" w:fill="FFFFFF" w:themeFill="background1"/>
            <w:tcMar>
              <w:top w:w="15" w:type="dxa"/>
              <w:left w:w="20" w:type="dxa"/>
              <w:bottom w:w="0" w:type="dxa"/>
              <w:right w:w="20" w:type="dxa"/>
            </w:tcMar>
            <w:vAlign w:val="center"/>
            <w:hideMark/>
          </w:tcPr>
          <w:p w14:paraId="6E11D660" w14:textId="77777777" w:rsidR="00C6686A" w:rsidRPr="00C6686A" w:rsidRDefault="00C6686A" w:rsidP="0011242C">
            <w:pPr>
              <w:rPr>
                <w:rFonts w:cs="Arial"/>
                <w:sz w:val="18"/>
                <w:szCs w:val="18"/>
              </w:rPr>
            </w:pPr>
            <w:r w:rsidRPr="00C6686A">
              <w:rPr>
                <w:rFonts w:cs="Arial"/>
                <w:sz w:val="18"/>
                <w:szCs w:val="18"/>
              </w:rPr>
              <w:t>KGN and human granulosa cells</w:t>
            </w:r>
          </w:p>
        </w:tc>
        <w:tc>
          <w:tcPr>
            <w:tcW w:w="2397" w:type="dxa"/>
            <w:shd w:val="clear" w:color="auto" w:fill="FFFFFF" w:themeFill="background1"/>
            <w:tcMar>
              <w:top w:w="15" w:type="dxa"/>
              <w:left w:w="20" w:type="dxa"/>
              <w:bottom w:w="0" w:type="dxa"/>
              <w:right w:w="20" w:type="dxa"/>
            </w:tcMar>
            <w:vAlign w:val="center"/>
            <w:hideMark/>
          </w:tcPr>
          <w:p w14:paraId="3D5A1085" w14:textId="77777777" w:rsidR="00C6686A" w:rsidRPr="00C6686A" w:rsidRDefault="00C6686A" w:rsidP="0011242C">
            <w:pPr>
              <w:rPr>
                <w:rFonts w:cs="Arial"/>
                <w:sz w:val="18"/>
                <w:szCs w:val="18"/>
              </w:rPr>
            </w:pPr>
            <w:r w:rsidRPr="00C6686A">
              <w:rPr>
                <w:rFonts w:cs="Arial"/>
                <w:sz w:val="18"/>
                <w:szCs w:val="18"/>
              </w:rPr>
              <w:t>40 to 100 µM BPA</w:t>
            </w:r>
          </w:p>
        </w:tc>
        <w:tc>
          <w:tcPr>
            <w:tcW w:w="4096" w:type="dxa"/>
            <w:shd w:val="clear" w:color="auto" w:fill="FFFFFF" w:themeFill="background1"/>
            <w:tcMar>
              <w:top w:w="15" w:type="dxa"/>
              <w:left w:w="20" w:type="dxa"/>
              <w:bottom w:w="0" w:type="dxa"/>
              <w:right w:w="20" w:type="dxa"/>
            </w:tcMar>
            <w:vAlign w:val="center"/>
            <w:hideMark/>
          </w:tcPr>
          <w:p w14:paraId="43388A85" w14:textId="77777777" w:rsidR="00C6686A" w:rsidRPr="00C6686A" w:rsidRDefault="00C6686A" w:rsidP="00E539BC">
            <w:pPr>
              <w:rPr>
                <w:rFonts w:cs="Arial"/>
                <w:sz w:val="18"/>
                <w:szCs w:val="18"/>
              </w:rPr>
            </w:pPr>
            <w:r w:rsidRPr="00C6686A">
              <w:rPr>
                <w:rFonts w:ascii="Arial" w:hAnsi="Arial" w:cs="Arial"/>
                <w:sz w:val="18"/>
                <w:szCs w:val="18"/>
                <w:lang w:val="ro-RO"/>
              </w:rPr>
              <w:t>↓</w:t>
            </w:r>
            <w:r w:rsidRPr="00C6686A">
              <w:rPr>
                <w:rFonts w:cs="Arial"/>
                <w:sz w:val="18"/>
                <w:szCs w:val="18"/>
                <w:lang w:val="ro-RO"/>
              </w:rPr>
              <w:t xml:space="preserve"> FSH-induced CYP450arom,                  </w:t>
            </w:r>
            <w:r w:rsidRPr="00C6686A">
              <w:rPr>
                <w:rFonts w:ascii="Arial" w:hAnsi="Arial" w:cs="Arial"/>
                <w:sz w:val="18"/>
                <w:szCs w:val="18"/>
                <w:lang w:val="en-US"/>
              </w:rPr>
              <w:t>↓</w:t>
            </w:r>
            <w:r w:rsidRPr="00C6686A">
              <w:rPr>
                <w:rFonts w:cs="Arial"/>
                <w:sz w:val="18"/>
                <w:szCs w:val="18"/>
                <w:lang w:val="en-US"/>
              </w:rPr>
              <w:t xml:space="preserve"> </w:t>
            </w:r>
            <w:r w:rsidRPr="00C6686A">
              <w:rPr>
                <w:rFonts w:cs="Arial"/>
                <w:sz w:val="18"/>
                <w:szCs w:val="18"/>
                <w:lang w:val="ro-RO"/>
              </w:rPr>
              <w:t xml:space="preserve">estradiol,                                                 </w:t>
            </w:r>
            <w:r w:rsidRPr="00C6686A">
              <w:rPr>
                <w:rFonts w:ascii="Arial" w:hAnsi="Arial" w:cs="Arial"/>
                <w:sz w:val="18"/>
                <w:szCs w:val="18"/>
                <w:lang w:val="ro-RO"/>
              </w:rPr>
              <w:t>↓</w:t>
            </w:r>
            <w:r w:rsidRPr="00C6686A">
              <w:rPr>
                <w:rFonts w:cs="Arial"/>
                <w:sz w:val="18"/>
                <w:szCs w:val="18"/>
                <w:lang w:val="ro-RO"/>
              </w:rPr>
              <w:t xml:space="preserve"> IGF-I, </w:t>
            </w:r>
            <w:r w:rsidRPr="00C6686A">
              <w:rPr>
                <w:rFonts w:ascii="Arial" w:hAnsi="Arial" w:cs="Arial"/>
                <w:sz w:val="18"/>
                <w:szCs w:val="18"/>
                <w:lang w:val="en-US"/>
              </w:rPr>
              <w:t>↓</w:t>
            </w:r>
            <w:r w:rsidRPr="00C6686A">
              <w:rPr>
                <w:rFonts w:cs="Arial"/>
                <w:sz w:val="18"/>
                <w:szCs w:val="18"/>
                <w:lang w:val="en-US"/>
              </w:rPr>
              <w:t xml:space="preserve"> </w:t>
            </w:r>
            <w:r w:rsidRPr="00C6686A">
              <w:rPr>
                <w:rFonts w:cs="Arial"/>
                <w:sz w:val="18"/>
                <w:szCs w:val="18"/>
                <w:lang w:val="ro-RO"/>
              </w:rPr>
              <w:t xml:space="preserve">GATA-4, </w:t>
            </w:r>
            <w:r w:rsidRPr="00C6686A">
              <w:rPr>
                <w:rFonts w:ascii="Arial" w:hAnsi="Arial" w:cs="Arial"/>
                <w:sz w:val="18"/>
                <w:szCs w:val="18"/>
                <w:lang w:val="en-US"/>
              </w:rPr>
              <w:t>↓</w:t>
            </w:r>
            <w:r w:rsidRPr="00C6686A">
              <w:rPr>
                <w:rFonts w:cs="Arial"/>
                <w:sz w:val="18"/>
                <w:szCs w:val="18"/>
                <w:lang w:val="en-US"/>
              </w:rPr>
              <w:t xml:space="preserve"> </w:t>
            </w:r>
            <w:r w:rsidRPr="00C6686A">
              <w:rPr>
                <w:rFonts w:cs="Arial"/>
                <w:sz w:val="18"/>
                <w:szCs w:val="18"/>
                <w:lang w:val="ro-RO"/>
              </w:rPr>
              <w:t xml:space="preserve">SF-I,                                                      </w:t>
            </w:r>
            <w:r w:rsidRPr="00C6686A">
              <w:rPr>
                <w:rFonts w:ascii="Arial" w:hAnsi="Arial" w:cs="Arial"/>
                <w:sz w:val="18"/>
                <w:szCs w:val="18"/>
                <w:lang w:val="ro-RO"/>
              </w:rPr>
              <w:t>↑</w:t>
            </w:r>
            <w:r w:rsidRPr="00C6686A">
              <w:rPr>
                <w:rFonts w:cs="Arial"/>
                <w:sz w:val="18"/>
                <w:szCs w:val="18"/>
                <w:lang w:val="ro-RO"/>
              </w:rPr>
              <w:t xml:space="preserve"> PPAR-gamma, </w:t>
            </w:r>
          </w:p>
        </w:tc>
        <w:tc>
          <w:tcPr>
            <w:tcW w:w="3109" w:type="dxa"/>
            <w:vMerge/>
            <w:vAlign w:val="center"/>
            <w:hideMark/>
          </w:tcPr>
          <w:p w14:paraId="6B26DFBD" w14:textId="77777777" w:rsidR="00C6686A" w:rsidRPr="00C6686A" w:rsidRDefault="00C6686A" w:rsidP="00C6686A">
            <w:pPr>
              <w:jc w:val="both"/>
              <w:rPr>
                <w:rFonts w:cs="Arial"/>
                <w:sz w:val="18"/>
                <w:szCs w:val="18"/>
              </w:rPr>
            </w:pPr>
          </w:p>
        </w:tc>
      </w:tr>
      <w:tr w:rsidR="00C6686A" w:rsidRPr="00C6686A" w14:paraId="224E356D" w14:textId="77777777" w:rsidTr="007A2414">
        <w:trPr>
          <w:trHeight w:val="452"/>
        </w:trPr>
        <w:tc>
          <w:tcPr>
            <w:tcW w:w="1425" w:type="dxa"/>
            <w:vMerge/>
            <w:shd w:val="clear" w:color="auto" w:fill="FFFFFF" w:themeFill="background1"/>
            <w:vAlign w:val="center"/>
            <w:hideMark/>
          </w:tcPr>
          <w:p w14:paraId="7A04E80C" w14:textId="77777777" w:rsidR="00C6686A" w:rsidRPr="00C6686A" w:rsidRDefault="00C6686A" w:rsidP="0011242C">
            <w:pPr>
              <w:rPr>
                <w:rFonts w:cs="Arial"/>
                <w:sz w:val="18"/>
                <w:szCs w:val="18"/>
              </w:rPr>
            </w:pPr>
          </w:p>
        </w:tc>
        <w:tc>
          <w:tcPr>
            <w:tcW w:w="1556" w:type="dxa"/>
            <w:shd w:val="clear" w:color="auto" w:fill="FFFFFF" w:themeFill="background1"/>
            <w:tcMar>
              <w:top w:w="15" w:type="dxa"/>
              <w:left w:w="20" w:type="dxa"/>
              <w:bottom w:w="0" w:type="dxa"/>
              <w:right w:w="20" w:type="dxa"/>
            </w:tcMar>
            <w:vAlign w:val="center"/>
            <w:hideMark/>
          </w:tcPr>
          <w:p w14:paraId="29471949" w14:textId="07D3554E" w:rsidR="00C6686A" w:rsidRPr="00C6686A" w:rsidRDefault="00C6686A" w:rsidP="00E539BC">
            <w:pPr>
              <w:rPr>
                <w:rFonts w:cs="Arial"/>
                <w:sz w:val="18"/>
                <w:szCs w:val="18"/>
                <w:lang w:val="fr-FR"/>
              </w:rPr>
            </w:pPr>
            <w:r w:rsidRPr="00C6686A">
              <w:rPr>
                <w:rFonts w:cs="Arial"/>
                <w:sz w:val="18"/>
                <w:szCs w:val="18"/>
                <w:lang w:val="fr-FR"/>
              </w:rPr>
              <w:t xml:space="preserve">Mansur </w:t>
            </w:r>
            <w:r w:rsidRPr="0011242C">
              <w:rPr>
                <w:rFonts w:cs="Arial"/>
                <w:i/>
                <w:sz w:val="18"/>
                <w:szCs w:val="18"/>
                <w:lang w:val="fr-FR"/>
              </w:rPr>
              <w:t>et al</w:t>
            </w:r>
            <w:r w:rsidR="00A049D6">
              <w:rPr>
                <w:rFonts w:cs="Arial"/>
                <w:i/>
                <w:sz w:val="18"/>
                <w:szCs w:val="18"/>
                <w:lang w:val="fr-FR"/>
              </w:rPr>
              <w:t>.</w:t>
            </w:r>
            <w:r w:rsidRPr="00C6686A">
              <w:rPr>
                <w:rFonts w:cs="Arial"/>
                <w:sz w:val="18"/>
                <w:szCs w:val="18"/>
                <w:lang w:val="fr-FR"/>
              </w:rPr>
              <w:t>, 2016</w:t>
            </w:r>
          </w:p>
        </w:tc>
        <w:tc>
          <w:tcPr>
            <w:tcW w:w="2260" w:type="dxa"/>
            <w:shd w:val="clear" w:color="auto" w:fill="FFFFFF" w:themeFill="background1"/>
            <w:tcMar>
              <w:top w:w="15" w:type="dxa"/>
              <w:left w:w="20" w:type="dxa"/>
              <w:bottom w:w="0" w:type="dxa"/>
              <w:right w:w="20" w:type="dxa"/>
            </w:tcMar>
            <w:vAlign w:val="center"/>
            <w:hideMark/>
          </w:tcPr>
          <w:p w14:paraId="27A1C1D7" w14:textId="179759E4" w:rsidR="00C6686A" w:rsidRPr="00C6686A" w:rsidRDefault="001C02A3" w:rsidP="0011242C">
            <w:pPr>
              <w:rPr>
                <w:rFonts w:cs="Arial"/>
                <w:sz w:val="18"/>
                <w:szCs w:val="18"/>
              </w:rPr>
            </w:pPr>
            <w:r>
              <w:rPr>
                <w:rFonts w:cs="Arial"/>
                <w:sz w:val="18"/>
                <w:szCs w:val="18"/>
              </w:rPr>
              <w:t>H</w:t>
            </w:r>
            <w:r w:rsidR="00C6686A" w:rsidRPr="00C6686A">
              <w:rPr>
                <w:rFonts w:cs="Arial"/>
                <w:sz w:val="18"/>
                <w:szCs w:val="18"/>
              </w:rPr>
              <w:t>uman granulosa cells</w:t>
            </w:r>
          </w:p>
        </w:tc>
        <w:tc>
          <w:tcPr>
            <w:tcW w:w="2397" w:type="dxa"/>
            <w:shd w:val="clear" w:color="auto" w:fill="FFFFFF" w:themeFill="background1"/>
            <w:tcMar>
              <w:top w:w="15" w:type="dxa"/>
              <w:left w:w="20" w:type="dxa"/>
              <w:bottom w:w="0" w:type="dxa"/>
              <w:right w:w="20" w:type="dxa"/>
            </w:tcMar>
            <w:vAlign w:val="center"/>
            <w:hideMark/>
          </w:tcPr>
          <w:p w14:paraId="0396110D" w14:textId="77777777" w:rsidR="00C6686A" w:rsidRPr="00C6686A" w:rsidRDefault="00C6686A" w:rsidP="0011242C">
            <w:pPr>
              <w:rPr>
                <w:rFonts w:cs="Arial"/>
                <w:sz w:val="18"/>
                <w:szCs w:val="18"/>
              </w:rPr>
            </w:pPr>
            <w:r w:rsidRPr="00C6686A">
              <w:rPr>
                <w:rFonts w:cs="Arial"/>
                <w:sz w:val="18"/>
                <w:szCs w:val="18"/>
                <w:lang w:val="hr-HR"/>
              </w:rPr>
              <w:t>8.8 to 88 µM BPA</w:t>
            </w:r>
          </w:p>
        </w:tc>
        <w:tc>
          <w:tcPr>
            <w:tcW w:w="4096" w:type="dxa"/>
            <w:shd w:val="clear" w:color="auto" w:fill="FFFFFF" w:themeFill="background1"/>
            <w:tcMar>
              <w:top w:w="15" w:type="dxa"/>
              <w:left w:w="20" w:type="dxa"/>
              <w:bottom w:w="0" w:type="dxa"/>
              <w:right w:w="20" w:type="dxa"/>
            </w:tcMar>
            <w:vAlign w:val="center"/>
            <w:hideMark/>
          </w:tcPr>
          <w:p w14:paraId="2F18DF30" w14:textId="77777777" w:rsidR="00C6686A" w:rsidRPr="00C6686A" w:rsidRDefault="00C6686A" w:rsidP="00E539BC">
            <w:pPr>
              <w:rPr>
                <w:rFonts w:cs="Arial"/>
                <w:sz w:val="18"/>
                <w:szCs w:val="18"/>
              </w:rPr>
            </w:pPr>
            <w:r w:rsidRPr="00C6686A">
              <w:rPr>
                <w:rFonts w:ascii="Arial" w:hAnsi="Arial" w:cs="Arial"/>
                <w:sz w:val="18"/>
                <w:szCs w:val="18"/>
                <w:lang w:val="en-US"/>
              </w:rPr>
              <w:t>↓</w:t>
            </w:r>
            <w:r w:rsidRPr="00C6686A">
              <w:rPr>
                <w:rFonts w:cs="Arial"/>
                <w:sz w:val="18"/>
                <w:szCs w:val="18"/>
                <w:lang w:val="en-US"/>
              </w:rPr>
              <w:t xml:space="preserve"> estradiol, </w:t>
            </w:r>
            <w:r w:rsidRPr="00C6686A">
              <w:rPr>
                <w:rFonts w:ascii="Arial" w:hAnsi="Arial" w:cs="Arial"/>
                <w:sz w:val="18"/>
                <w:szCs w:val="18"/>
                <w:lang w:val="en-US"/>
              </w:rPr>
              <w:t>↓</w:t>
            </w:r>
            <w:r w:rsidRPr="00C6686A">
              <w:rPr>
                <w:rFonts w:cs="Arial"/>
                <w:sz w:val="18"/>
                <w:szCs w:val="18"/>
                <w:lang w:val="en-US"/>
              </w:rPr>
              <w:t xml:space="preserve"> progesterone                                             </w:t>
            </w:r>
            <w:r w:rsidRPr="00C6686A">
              <w:rPr>
                <w:rFonts w:ascii="Arial" w:hAnsi="Arial" w:cs="Arial"/>
                <w:sz w:val="18"/>
                <w:szCs w:val="18"/>
                <w:lang w:val="en-US"/>
              </w:rPr>
              <w:t>↓</w:t>
            </w:r>
            <w:r w:rsidRPr="00C6686A">
              <w:rPr>
                <w:rFonts w:cs="Arial"/>
                <w:sz w:val="18"/>
                <w:szCs w:val="18"/>
                <w:lang w:val="en-US"/>
              </w:rPr>
              <w:t xml:space="preserve"> Cyp arom  (mRNA and protein)</w:t>
            </w:r>
          </w:p>
        </w:tc>
        <w:tc>
          <w:tcPr>
            <w:tcW w:w="3109" w:type="dxa"/>
            <w:vMerge/>
            <w:vAlign w:val="center"/>
            <w:hideMark/>
          </w:tcPr>
          <w:p w14:paraId="68370881" w14:textId="77777777" w:rsidR="00C6686A" w:rsidRPr="00C6686A" w:rsidRDefault="00C6686A" w:rsidP="00C6686A">
            <w:pPr>
              <w:jc w:val="both"/>
              <w:rPr>
                <w:rFonts w:cs="Arial"/>
                <w:sz w:val="18"/>
                <w:szCs w:val="18"/>
              </w:rPr>
            </w:pPr>
          </w:p>
        </w:tc>
      </w:tr>
    </w:tbl>
    <w:p w14:paraId="2D64540A" w14:textId="77777777" w:rsidR="00C6686A" w:rsidRPr="00C6686A" w:rsidRDefault="00C6686A" w:rsidP="00C6686A">
      <w:pPr>
        <w:spacing w:after="240"/>
        <w:rPr>
          <w:highlight w:val="lightGray"/>
        </w:rPr>
        <w:sectPr w:rsidR="00C6686A" w:rsidRPr="00C6686A" w:rsidSect="00C6686A">
          <w:pgSz w:w="16838" w:h="11906" w:orient="landscape"/>
          <w:pgMar w:top="1417" w:right="1417" w:bottom="1417" w:left="1417" w:header="708" w:footer="708" w:gutter="0"/>
          <w:cols w:space="708"/>
          <w:titlePg/>
          <w:docGrid w:linePitch="360"/>
        </w:sectPr>
      </w:pPr>
    </w:p>
    <w:p w14:paraId="7204C03F" w14:textId="7E5D5415" w:rsidR="00C6686A" w:rsidRPr="00C6686A" w:rsidRDefault="00C6686A" w:rsidP="00C6686A">
      <w:pPr>
        <w:spacing w:after="240"/>
        <w:jc w:val="both"/>
        <w:rPr>
          <w:b/>
          <w:sz w:val="18"/>
          <w:szCs w:val="18"/>
        </w:rPr>
      </w:pPr>
      <w:bookmarkStart w:id="249" w:name="_Ref472599881"/>
      <w:bookmarkStart w:id="250" w:name="_Toc476670784"/>
      <w:r w:rsidRPr="00C6686A">
        <w:rPr>
          <w:b/>
          <w:sz w:val="18"/>
          <w:szCs w:val="18"/>
        </w:rPr>
        <w:t xml:space="preserve">Table </w:t>
      </w:r>
      <w:r w:rsidRPr="00C6686A">
        <w:rPr>
          <w:b/>
          <w:sz w:val="18"/>
          <w:szCs w:val="18"/>
        </w:rPr>
        <w:fldChar w:fldCharType="begin"/>
      </w:r>
      <w:r w:rsidRPr="00C6686A">
        <w:rPr>
          <w:b/>
          <w:sz w:val="18"/>
          <w:szCs w:val="18"/>
        </w:rPr>
        <w:instrText xml:space="preserve"> SEQ Table \* ARABIC </w:instrText>
      </w:r>
      <w:r w:rsidRPr="00C6686A">
        <w:rPr>
          <w:b/>
          <w:sz w:val="18"/>
          <w:szCs w:val="18"/>
        </w:rPr>
        <w:fldChar w:fldCharType="separate"/>
      </w:r>
      <w:r w:rsidR="00F74D1B">
        <w:rPr>
          <w:b/>
          <w:noProof/>
          <w:sz w:val="18"/>
          <w:szCs w:val="18"/>
        </w:rPr>
        <w:t>10</w:t>
      </w:r>
      <w:r w:rsidRPr="00C6686A">
        <w:rPr>
          <w:b/>
          <w:sz w:val="18"/>
          <w:szCs w:val="18"/>
        </w:rPr>
        <w:fldChar w:fldCharType="end"/>
      </w:r>
      <w:bookmarkEnd w:id="249"/>
      <w:r w:rsidRPr="00C6686A">
        <w:rPr>
          <w:b/>
          <w:sz w:val="18"/>
          <w:szCs w:val="18"/>
        </w:rPr>
        <w:t xml:space="preserve">: </w:t>
      </w:r>
      <w:r w:rsidRPr="00C6686A">
        <w:rPr>
          <w:b/>
          <w:i/>
          <w:sz w:val="18"/>
          <w:szCs w:val="18"/>
        </w:rPr>
        <w:t>in vivo</w:t>
      </w:r>
      <w:r w:rsidRPr="00C6686A">
        <w:rPr>
          <w:b/>
          <w:sz w:val="18"/>
          <w:szCs w:val="18"/>
        </w:rPr>
        <w:t xml:space="preserve"> evidence for endocrine mechanisms potentially underlying alteration of estrous cyclicity </w:t>
      </w:r>
      <w:r w:rsidR="00DD5C16">
        <w:rPr>
          <w:b/>
          <w:sz w:val="18"/>
          <w:szCs w:val="18"/>
        </w:rPr>
        <w:t>as a consequence of</w:t>
      </w:r>
      <w:r w:rsidRPr="00C6686A">
        <w:rPr>
          <w:b/>
          <w:sz w:val="18"/>
          <w:szCs w:val="18"/>
        </w:rPr>
        <w:t xml:space="preserve"> adult exposure to BPA</w:t>
      </w:r>
      <w:bookmarkEnd w:id="250"/>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37"/>
        <w:gridCol w:w="1121"/>
        <w:gridCol w:w="1714"/>
        <w:gridCol w:w="1559"/>
        <w:gridCol w:w="3827"/>
      </w:tblGrid>
      <w:tr w:rsidR="00C6686A" w:rsidRPr="00C6686A" w14:paraId="161FB39B" w14:textId="77777777" w:rsidTr="008E2F9F">
        <w:trPr>
          <w:trHeight w:val="636"/>
        </w:trPr>
        <w:tc>
          <w:tcPr>
            <w:tcW w:w="1137" w:type="dxa"/>
            <w:shd w:val="clear" w:color="auto" w:fill="FFFFFF" w:themeFill="background1"/>
            <w:tcMar>
              <w:top w:w="72" w:type="dxa"/>
              <w:left w:w="144" w:type="dxa"/>
              <w:bottom w:w="72" w:type="dxa"/>
              <w:right w:w="144" w:type="dxa"/>
            </w:tcMar>
            <w:hideMark/>
          </w:tcPr>
          <w:p w14:paraId="3B5030F1" w14:textId="77777777" w:rsidR="00C6686A" w:rsidRPr="00C6686A" w:rsidRDefault="00C6686A" w:rsidP="00C6686A">
            <w:pPr>
              <w:jc w:val="center"/>
              <w:rPr>
                <w:sz w:val="18"/>
                <w:szCs w:val="18"/>
              </w:rPr>
            </w:pPr>
            <w:r w:rsidRPr="00C6686A">
              <w:rPr>
                <w:b/>
                <w:bCs/>
                <w:sz w:val="18"/>
                <w:szCs w:val="18"/>
                <w:lang w:val="fr-FR"/>
              </w:rPr>
              <w:t>Refe-rence</w:t>
            </w:r>
          </w:p>
        </w:tc>
        <w:tc>
          <w:tcPr>
            <w:tcW w:w="1121" w:type="dxa"/>
            <w:shd w:val="clear" w:color="auto" w:fill="FFFFFF" w:themeFill="background1"/>
            <w:tcMar>
              <w:top w:w="72" w:type="dxa"/>
              <w:left w:w="144" w:type="dxa"/>
              <w:bottom w:w="72" w:type="dxa"/>
              <w:right w:w="144" w:type="dxa"/>
            </w:tcMar>
            <w:hideMark/>
          </w:tcPr>
          <w:p w14:paraId="0E72515D" w14:textId="77777777" w:rsidR="00C6686A" w:rsidRPr="00C6686A" w:rsidRDefault="00C6686A" w:rsidP="00C6686A">
            <w:pPr>
              <w:jc w:val="center"/>
              <w:rPr>
                <w:b/>
                <w:bCs/>
                <w:sz w:val="18"/>
                <w:szCs w:val="18"/>
                <w:lang w:val="fr-FR"/>
              </w:rPr>
            </w:pPr>
            <w:r w:rsidRPr="00C6686A">
              <w:rPr>
                <w:b/>
                <w:bCs/>
                <w:sz w:val="18"/>
                <w:szCs w:val="18"/>
                <w:lang w:val="fr-FR"/>
              </w:rPr>
              <w:t>Species</w:t>
            </w:r>
          </w:p>
          <w:p w14:paraId="52A81F05" w14:textId="77777777" w:rsidR="00C6686A" w:rsidRPr="00C6686A" w:rsidRDefault="00C6686A" w:rsidP="00C6686A">
            <w:pPr>
              <w:jc w:val="center"/>
              <w:rPr>
                <w:sz w:val="18"/>
                <w:szCs w:val="18"/>
              </w:rPr>
            </w:pPr>
            <w:r w:rsidRPr="00C6686A">
              <w:rPr>
                <w:b/>
                <w:bCs/>
                <w:sz w:val="18"/>
                <w:szCs w:val="18"/>
                <w:lang w:val="fr-FR"/>
              </w:rPr>
              <w:t>Age</w:t>
            </w:r>
          </w:p>
        </w:tc>
        <w:tc>
          <w:tcPr>
            <w:tcW w:w="1714" w:type="dxa"/>
            <w:shd w:val="clear" w:color="auto" w:fill="FFFFFF" w:themeFill="background1"/>
            <w:tcMar>
              <w:top w:w="72" w:type="dxa"/>
              <w:left w:w="144" w:type="dxa"/>
              <w:bottom w:w="72" w:type="dxa"/>
              <w:right w:w="144" w:type="dxa"/>
            </w:tcMar>
            <w:hideMark/>
          </w:tcPr>
          <w:p w14:paraId="16BAF28A" w14:textId="77777777" w:rsidR="00C6686A" w:rsidRPr="00C6686A" w:rsidRDefault="00C6686A" w:rsidP="00C6686A">
            <w:pPr>
              <w:jc w:val="center"/>
              <w:rPr>
                <w:b/>
                <w:bCs/>
                <w:sz w:val="18"/>
                <w:szCs w:val="18"/>
                <w:lang w:val="fr-FR"/>
              </w:rPr>
            </w:pPr>
            <w:r w:rsidRPr="00C6686A">
              <w:rPr>
                <w:b/>
                <w:bCs/>
                <w:sz w:val="18"/>
                <w:szCs w:val="18"/>
                <w:lang w:val="fr-FR"/>
              </w:rPr>
              <w:t>Route (dose)</w:t>
            </w:r>
          </w:p>
          <w:p w14:paraId="1CF744F1" w14:textId="77777777" w:rsidR="00C6686A" w:rsidRPr="00C6686A" w:rsidRDefault="00C6686A" w:rsidP="00C6686A">
            <w:pPr>
              <w:jc w:val="center"/>
              <w:rPr>
                <w:sz w:val="18"/>
                <w:szCs w:val="18"/>
              </w:rPr>
            </w:pPr>
            <w:r w:rsidRPr="00C6686A">
              <w:rPr>
                <w:b/>
                <w:bCs/>
                <w:sz w:val="18"/>
                <w:szCs w:val="18"/>
                <w:lang w:val="fr-FR"/>
              </w:rPr>
              <w:t>Duration</w:t>
            </w:r>
          </w:p>
        </w:tc>
        <w:tc>
          <w:tcPr>
            <w:tcW w:w="1559" w:type="dxa"/>
            <w:shd w:val="clear" w:color="auto" w:fill="FFFFFF" w:themeFill="background1"/>
            <w:tcMar>
              <w:top w:w="72" w:type="dxa"/>
              <w:left w:w="144" w:type="dxa"/>
              <w:bottom w:w="72" w:type="dxa"/>
              <w:right w:w="144" w:type="dxa"/>
            </w:tcMar>
            <w:hideMark/>
          </w:tcPr>
          <w:p w14:paraId="551C9CDA" w14:textId="77777777" w:rsidR="00C6686A" w:rsidRPr="00C6686A" w:rsidRDefault="00C6686A" w:rsidP="00C6686A">
            <w:pPr>
              <w:jc w:val="center"/>
              <w:rPr>
                <w:sz w:val="18"/>
                <w:szCs w:val="18"/>
              </w:rPr>
            </w:pPr>
            <w:r w:rsidRPr="00C6686A">
              <w:rPr>
                <w:b/>
                <w:bCs/>
                <w:sz w:val="18"/>
                <w:szCs w:val="18"/>
                <w:lang w:val="fr-FR"/>
              </w:rPr>
              <w:t>Effect</w:t>
            </w:r>
          </w:p>
        </w:tc>
        <w:tc>
          <w:tcPr>
            <w:tcW w:w="3827" w:type="dxa"/>
            <w:shd w:val="clear" w:color="auto" w:fill="FFFFFF" w:themeFill="background1"/>
            <w:tcMar>
              <w:top w:w="72" w:type="dxa"/>
              <w:left w:w="144" w:type="dxa"/>
              <w:bottom w:w="72" w:type="dxa"/>
              <w:right w:w="144" w:type="dxa"/>
            </w:tcMar>
            <w:hideMark/>
          </w:tcPr>
          <w:p w14:paraId="45BA4617" w14:textId="77777777" w:rsidR="00C6686A" w:rsidRPr="00C6686A" w:rsidRDefault="00C6686A" w:rsidP="00C6686A">
            <w:pPr>
              <w:jc w:val="center"/>
              <w:rPr>
                <w:sz w:val="18"/>
                <w:szCs w:val="18"/>
              </w:rPr>
            </w:pPr>
            <w:r w:rsidRPr="00C6686A">
              <w:rPr>
                <w:b/>
                <w:bCs/>
                <w:sz w:val="18"/>
                <w:szCs w:val="18"/>
              </w:rPr>
              <w:t>Evidence for ED MoA</w:t>
            </w:r>
          </w:p>
        </w:tc>
      </w:tr>
      <w:tr w:rsidR="00C6686A" w:rsidRPr="00C6686A" w14:paraId="6CD43C38" w14:textId="77777777" w:rsidTr="007A2414">
        <w:trPr>
          <w:trHeight w:val="379"/>
        </w:trPr>
        <w:tc>
          <w:tcPr>
            <w:tcW w:w="1137" w:type="dxa"/>
            <w:shd w:val="clear" w:color="auto" w:fill="BFBFBF" w:themeFill="background1" w:themeFillShade="BF"/>
            <w:tcMar>
              <w:top w:w="72" w:type="dxa"/>
              <w:left w:w="144" w:type="dxa"/>
              <w:bottom w:w="72" w:type="dxa"/>
              <w:right w:w="144" w:type="dxa"/>
            </w:tcMar>
            <w:hideMark/>
          </w:tcPr>
          <w:p w14:paraId="5939ED37" w14:textId="77777777" w:rsidR="00C6686A" w:rsidRPr="00C6686A" w:rsidRDefault="00C6686A" w:rsidP="0011242C">
            <w:pPr>
              <w:rPr>
                <w:sz w:val="18"/>
                <w:szCs w:val="18"/>
              </w:rPr>
            </w:pPr>
            <w:r w:rsidRPr="00C6686A">
              <w:rPr>
                <w:sz w:val="18"/>
                <w:szCs w:val="18"/>
              </w:rPr>
              <w:t xml:space="preserve">Lee </w:t>
            </w:r>
            <w:r w:rsidRPr="00C6686A">
              <w:rPr>
                <w:i/>
                <w:sz w:val="18"/>
                <w:szCs w:val="18"/>
              </w:rPr>
              <w:t>et al.,</w:t>
            </w:r>
            <w:r w:rsidRPr="00C6686A">
              <w:rPr>
                <w:sz w:val="18"/>
                <w:szCs w:val="18"/>
              </w:rPr>
              <w:t xml:space="preserve"> 2013</w:t>
            </w:r>
          </w:p>
        </w:tc>
        <w:tc>
          <w:tcPr>
            <w:tcW w:w="1121" w:type="dxa"/>
            <w:shd w:val="clear" w:color="auto" w:fill="BFBFBF" w:themeFill="background1" w:themeFillShade="BF"/>
            <w:tcMar>
              <w:top w:w="72" w:type="dxa"/>
              <w:left w:w="144" w:type="dxa"/>
              <w:bottom w:w="72" w:type="dxa"/>
              <w:right w:w="144" w:type="dxa"/>
            </w:tcMar>
            <w:hideMark/>
          </w:tcPr>
          <w:p w14:paraId="1E4E41C1" w14:textId="77777777" w:rsidR="00C6686A" w:rsidRPr="00C6686A" w:rsidRDefault="00C6686A" w:rsidP="0011242C">
            <w:pPr>
              <w:rPr>
                <w:sz w:val="18"/>
                <w:szCs w:val="18"/>
              </w:rPr>
            </w:pPr>
            <w:r w:rsidRPr="00C6686A">
              <w:rPr>
                <w:sz w:val="18"/>
                <w:szCs w:val="18"/>
              </w:rPr>
              <w:t>Rat SD</w:t>
            </w:r>
          </w:p>
          <w:p w14:paraId="3B3D5CBC" w14:textId="77777777" w:rsidR="00C6686A" w:rsidRPr="00C6686A" w:rsidRDefault="00C6686A" w:rsidP="0011242C">
            <w:pPr>
              <w:rPr>
                <w:sz w:val="18"/>
                <w:szCs w:val="18"/>
              </w:rPr>
            </w:pPr>
            <w:r w:rsidRPr="00C6686A">
              <w:rPr>
                <w:sz w:val="18"/>
                <w:szCs w:val="18"/>
              </w:rPr>
              <w:t>PND 56</w:t>
            </w:r>
          </w:p>
        </w:tc>
        <w:tc>
          <w:tcPr>
            <w:tcW w:w="1714" w:type="dxa"/>
            <w:shd w:val="clear" w:color="auto" w:fill="BFBFBF" w:themeFill="background1" w:themeFillShade="BF"/>
            <w:tcMar>
              <w:top w:w="72" w:type="dxa"/>
              <w:left w:w="144" w:type="dxa"/>
              <w:bottom w:w="72" w:type="dxa"/>
              <w:right w:w="144" w:type="dxa"/>
            </w:tcMar>
            <w:hideMark/>
          </w:tcPr>
          <w:p w14:paraId="3C1B670C" w14:textId="77777777" w:rsidR="00C6686A" w:rsidRPr="00C6686A" w:rsidRDefault="00C6686A" w:rsidP="00A049D6">
            <w:pPr>
              <w:rPr>
                <w:sz w:val="18"/>
                <w:szCs w:val="18"/>
              </w:rPr>
            </w:pPr>
            <w:r w:rsidRPr="00C6686A">
              <w:rPr>
                <w:sz w:val="18"/>
                <w:szCs w:val="18"/>
              </w:rPr>
              <w:t>Gastric :</w:t>
            </w:r>
          </w:p>
          <w:p w14:paraId="024D0D88" w14:textId="77777777" w:rsidR="00C6686A" w:rsidRPr="00C6686A" w:rsidRDefault="00C6686A" w:rsidP="00D5499F">
            <w:pPr>
              <w:rPr>
                <w:sz w:val="18"/>
                <w:szCs w:val="18"/>
                <w:lang w:eastAsia="fr-FR"/>
              </w:rPr>
            </w:pPr>
            <w:r w:rsidRPr="00C6686A">
              <w:rPr>
                <w:sz w:val="18"/>
                <w:szCs w:val="18"/>
              </w:rPr>
              <w:t xml:space="preserve">- BPA : </w:t>
            </w:r>
            <w:r w:rsidRPr="00C6686A">
              <w:rPr>
                <w:sz w:val="18"/>
                <w:szCs w:val="18"/>
                <w:lang w:eastAsia="fr-FR"/>
              </w:rPr>
              <w:t>1 and 100 µg/kg bw/d</w:t>
            </w:r>
          </w:p>
          <w:p w14:paraId="610CC989" w14:textId="77777777" w:rsidR="00C6686A" w:rsidRPr="00C6686A" w:rsidRDefault="00C6686A" w:rsidP="00D5499F">
            <w:pPr>
              <w:rPr>
                <w:sz w:val="18"/>
                <w:szCs w:val="18"/>
                <w:lang w:eastAsia="fr-FR"/>
              </w:rPr>
            </w:pPr>
            <w:r w:rsidRPr="00C6686A">
              <w:rPr>
                <w:sz w:val="18"/>
                <w:szCs w:val="18"/>
                <w:lang w:eastAsia="fr-FR"/>
              </w:rPr>
              <w:t>- EB : 1 µg/kg bw/d</w:t>
            </w:r>
          </w:p>
          <w:p w14:paraId="429C7047" w14:textId="77777777" w:rsidR="00C6686A" w:rsidRPr="00C6686A" w:rsidRDefault="00C6686A" w:rsidP="0011242C">
            <w:pPr>
              <w:rPr>
                <w:sz w:val="18"/>
                <w:szCs w:val="18"/>
              </w:rPr>
            </w:pPr>
          </w:p>
          <w:p w14:paraId="068C26AB" w14:textId="77777777" w:rsidR="00C6686A" w:rsidRPr="00C6686A" w:rsidRDefault="00C6686A" w:rsidP="0011242C">
            <w:pPr>
              <w:rPr>
                <w:sz w:val="18"/>
                <w:szCs w:val="18"/>
              </w:rPr>
            </w:pPr>
            <w:r w:rsidRPr="00C6686A">
              <w:rPr>
                <w:sz w:val="18"/>
                <w:szCs w:val="18"/>
              </w:rPr>
              <w:t xml:space="preserve">90 days </w:t>
            </w:r>
          </w:p>
        </w:tc>
        <w:tc>
          <w:tcPr>
            <w:tcW w:w="1559" w:type="dxa"/>
            <w:shd w:val="clear" w:color="auto" w:fill="BFBFBF" w:themeFill="background1" w:themeFillShade="BF"/>
            <w:tcMar>
              <w:top w:w="72" w:type="dxa"/>
              <w:left w:w="144" w:type="dxa"/>
              <w:bottom w:w="72" w:type="dxa"/>
              <w:right w:w="144" w:type="dxa"/>
            </w:tcMar>
            <w:hideMark/>
          </w:tcPr>
          <w:p w14:paraId="49B41D8D" w14:textId="77777777" w:rsidR="00C6686A" w:rsidRPr="00C6686A" w:rsidRDefault="00C6686A" w:rsidP="0011242C">
            <w:pPr>
              <w:rPr>
                <w:sz w:val="18"/>
                <w:szCs w:val="18"/>
              </w:rPr>
            </w:pPr>
            <w:r w:rsidRPr="00C6686A">
              <w:rPr>
                <w:sz w:val="18"/>
                <w:szCs w:val="18"/>
              </w:rPr>
              <w:t>Disruption of the estrous cycle with extended estrous phase of 2-7 days with both BPA doses and EB</w:t>
            </w:r>
          </w:p>
        </w:tc>
        <w:tc>
          <w:tcPr>
            <w:tcW w:w="3827" w:type="dxa"/>
            <w:shd w:val="clear" w:color="auto" w:fill="BFBFBF" w:themeFill="background1" w:themeFillShade="BF"/>
            <w:tcMar>
              <w:top w:w="72" w:type="dxa"/>
              <w:left w:w="144" w:type="dxa"/>
              <w:bottom w:w="72" w:type="dxa"/>
              <w:right w:w="144" w:type="dxa"/>
            </w:tcMar>
            <w:hideMark/>
          </w:tcPr>
          <w:p w14:paraId="1DDE833D" w14:textId="77777777" w:rsidR="00C6686A" w:rsidRPr="00C6686A" w:rsidRDefault="00C6686A" w:rsidP="00A049D6">
            <w:pPr>
              <w:rPr>
                <w:sz w:val="18"/>
                <w:szCs w:val="18"/>
              </w:rPr>
            </w:pPr>
            <w:r w:rsidRPr="00C6686A">
              <w:rPr>
                <w:sz w:val="18"/>
                <w:szCs w:val="18"/>
              </w:rPr>
              <w:t>Both BPA doses and EB:</w:t>
            </w:r>
          </w:p>
          <w:p w14:paraId="7C5D8CE7"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 xml:space="preserve">plasma estradiol, </w:t>
            </w:r>
            <w:r w:rsidRPr="00C6686A">
              <w:rPr>
                <w:rFonts w:ascii="Arial" w:hAnsi="Arial" w:cs="Arial"/>
                <w:sz w:val="18"/>
                <w:szCs w:val="18"/>
              </w:rPr>
              <w:t>↓</w:t>
            </w:r>
            <w:r w:rsidRPr="00C6686A">
              <w:rPr>
                <w:sz w:val="18"/>
                <w:szCs w:val="18"/>
              </w:rPr>
              <w:t>testosterone,</w:t>
            </w:r>
          </w:p>
          <w:p w14:paraId="2BF380A4"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STAR,</w:t>
            </w:r>
          </w:p>
          <w:p w14:paraId="379ADDAF"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apoptosis in follicles and corpus lutea.</w:t>
            </w:r>
          </w:p>
          <w:p w14:paraId="4B374EB3" w14:textId="77777777" w:rsidR="00C6686A" w:rsidRPr="00C6686A" w:rsidRDefault="00C6686A" w:rsidP="00D5499F">
            <w:pPr>
              <w:rPr>
                <w:sz w:val="18"/>
                <w:szCs w:val="18"/>
              </w:rPr>
            </w:pPr>
            <w:r w:rsidRPr="00C6686A">
              <w:rPr>
                <w:rFonts w:ascii="Arial" w:hAnsi="Arial" w:cs="Arial"/>
                <w:sz w:val="18"/>
                <w:szCs w:val="18"/>
                <w:lang w:val="en-US"/>
              </w:rPr>
              <w:t>→</w:t>
            </w:r>
            <w:r w:rsidRPr="00C6686A">
              <w:rPr>
                <w:rFonts w:cs="Arial"/>
                <w:sz w:val="18"/>
                <w:szCs w:val="18"/>
                <w:lang w:val="en-US"/>
              </w:rPr>
              <w:t xml:space="preserve"> FSH</w:t>
            </w:r>
          </w:p>
          <w:p w14:paraId="23D317D9" w14:textId="77777777" w:rsidR="00C6686A" w:rsidRPr="00C6686A" w:rsidRDefault="00C6686A" w:rsidP="00D5499F">
            <w:pPr>
              <w:rPr>
                <w:sz w:val="18"/>
                <w:szCs w:val="18"/>
              </w:rPr>
            </w:pPr>
            <w:r w:rsidRPr="00C6686A">
              <w:rPr>
                <w:sz w:val="18"/>
                <w:szCs w:val="18"/>
              </w:rPr>
              <w:t>Both BPA doses but not EB:</w:t>
            </w:r>
          </w:p>
          <w:p w14:paraId="7446AC1B"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aromatase in granulosa cells</w:t>
            </w:r>
          </w:p>
          <w:p w14:paraId="56458490" w14:textId="77777777" w:rsidR="00C6686A" w:rsidRPr="00C6686A" w:rsidRDefault="00C6686A" w:rsidP="00D5499F">
            <w:pPr>
              <w:rPr>
                <w:rFonts w:cs="Arial"/>
                <w:sz w:val="18"/>
                <w:szCs w:val="18"/>
              </w:rPr>
            </w:pPr>
            <w:r w:rsidRPr="00C6686A">
              <w:rPr>
                <w:rFonts w:ascii="Arial" w:hAnsi="Arial" w:cs="Arial"/>
                <w:sz w:val="18"/>
                <w:szCs w:val="18"/>
              </w:rPr>
              <w:t>↓</w:t>
            </w:r>
            <w:r w:rsidRPr="00C6686A">
              <w:rPr>
                <w:sz w:val="18"/>
                <w:szCs w:val="18"/>
              </w:rPr>
              <w:t xml:space="preserve"> uterine </w:t>
            </w:r>
            <w:r w:rsidRPr="00C6686A">
              <w:rPr>
                <w:rFonts w:cs="Arial"/>
                <w:sz w:val="18"/>
                <w:szCs w:val="18"/>
              </w:rPr>
              <w:t xml:space="preserve">estrogen-induced proteins (PCNA calbindin-D9k)        </w:t>
            </w:r>
          </w:p>
          <w:p w14:paraId="43FB72C9"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 xml:space="preserve"> uterine </w:t>
            </w:r>
            <w:r w:rsidRPr="00C6686A">
              <w:rPr>
                <w:rFonts w:cs="Arial"/>
                <w:sz w:val="18"/>
                <w:szCs w:val="18"/>
              </w:rPr>
              <w:t>collagens</w:t>
            </w:r>
          </w:p>
          <w:p w14:paraId="206F6722" w14:textId="77777777" w:rsidR="00C6686A" w:rsidRPr="00C6686A" w:rsidRDefault="00C6686A" w:rsidP="00D5499F">
            <w:pPr>
              <w:rPr>
                <w:sz w:val="18"/>
                <w:szCs w:val="18"/>
              </w:rPr>
            </w:pPr>
            <w:r w:rsidRPr="00C6686A">
              <w:rPr>
                <w:rFonts w:ascii="Arial" w:hAnsi="Arial" w:cs="Arial"/>
                <w:sz w:val="18"/>
                <w:szCs w:val="18"/>
              </w:rPr>
              <w:t>↑</w:t>
            </w:r>
            <w:r w:rsidRPr="00C6686A">
              <w:rPr>
                <w:sz w:val="18"/>
                <w:szCs w:val="18"/>
              </w:rPr>
              <w:t>plasma and pituitary LH concentrations</w:t>
            </w:r>
          </w:p>
        </w:tc>
      </w:tr>
      <w:tr w:rsidR="00C6686A" w:rsidRPr="00C6686A" w14:paraId="7324F233" w14:textId="77777777" w:rsidTr="0011242C">
        <w:trPr>
          <w:trHeight w:val="1623"/>
        </w:trPr>
        <w:tc>
          <w:tcPr>
            <w:tcW w:w="1137" w:type="dxa"/>
            <w:shd w:val="clear" w:color="auto" w:fill="auto"/>
            <w:tcMar>
              <w:top w:w="72" w:type="dxa"/>
              <w:left w:w="144" w:type="dxa"/>
              <w:bottom w:w="72" w:type="dxa"/>
              <w:right w:w="144" w:type="dxa"/>
            </w:tcMar>
            <w:hideMark/>
          </w:tcPr>
          <w:p w14:paraId="25172B61" w14:textId="77777777" w:rsidR="00C6686A" w:rsidRPr="00C6686A" w:rsidRDefault="00C6686A" w:rsidP="0011242C">
            <w:pPr>
              <w:rPr>
                <w:sz w:val="18"/>
                <w:szCs w:val="18"/>
                <w:lang w:val="fr-FR"/>
              </w:rPr>
            </w:pPr>
            <w:r w:rsidRPr="00C6686A">
              <w:rPr>
                <w:sz w:val="18"/>
                <w:szCs w:val="18"/>
                <w:lang w:val="fr-FR"/>
              </w:rPr>
              <w:t xml:space="preserve">Wang </w:t>
            </w:r>
            <w:r w:rsidRPr="00C6686A">
              <w:rPr>
                <w:i/>
                <w:sz w:val="18"/>
                <w:szCs w:val="18"/>
                <w:lang w:val="fr-FR"/>
              </w:rPr>
              <w:t>et al</w:t>
            </w:r>
            <w:r w:rsidRPr="00C6686A">
              <w:rPr>
                <w:sz w:val="18"/>
                <w:szCs w:val="18"/>
                <w:lang w:val="fr-FR"/>
              </w:rPr>
              <w:t>., 2014b</w:t>
            </w:r>
          </w:p>
        </w:tc>
        <w:tc>
          <w:tcPr>
            <w:tcW w:w="1121" w:type="dxa"/>
            <w:shd w:val="clear" w:color="auto" w:fill="auto"/>
            <w:tcMar>
              <w:top w:w="72" w:type="dxa"/>
              <w:left w:w="144" w:type="dxa"/>
              <w:bottom w:w="72" w:type="dxa"/>
              <w:right w:w="144" w:type="dxa"/>
            </w:tcMar>
            <w:hideMark/>
          </w:tcPr>
          <w:p w14:paraId="04E7E575" w14:textId="77777777" w:rsidR="00C6686A" w:rsidRPr="00C6686A" w:rsidRDefault="00C6686A" w:rsidP="0011242C">
            <w:pPr>
              <w:rPr>
                <w:sz w:val="18"/>
                <w:szCs w:val="18"/>
              </w:rPr>
            </w:pPr>
            <w:r w:rsidRPr="00C6686A">
              <w:rPr>
                <w:sz w:val="18"/>
                <w:szCs w:val="18"/>
              </w:rPr>
              <w:t>Mouse ICR</w:t>
            </w:r>
          </w:p>
          <w:p w14:paraId="4F5A7C57" w14:textId="77777777" w:rsidR="00C6686A" w:rsidRPr="00C6686A" w:rsidRDefault="00C6686A" w:rsidP="0011242C">
            <w:pPr>
              <w:rPr>
                <w:sz w:val="18"/>
                <w:szCs w:val="18"/>
              </w:rPr>
            </w:pPr>
            <w:r w:rsidRPr="00C6686A">
              <w:rPr>
                <w:sz w:val="18"/>
                <w:szCs w:val="18"/>
              </w:rPr>
              <w:t xml:space="preserve">Adult in pro-estrous </w:t>
            </w:r>
          </w:p>
        </w:tc>
        <w:tc>
          <w:tcPr>
            <w:tcW w:w="1714" w:type="dxa"/>
            <w:shd w:val="clear" w:color="auto" w:fill="auto"/>
            <w:tcMar>
              <w:top w:w="72" w:type="dxa"/>
              <w:left w:w="144" w:type="dxa"/>
              <w:bottom w:w="72" w:type="dxa"/>
              <w:right w:w="144" w:type="dxa"/>
            </w:tcMar>
            <w:hideMark/>
          </w:tcPr>
          <w:p w14:paraId="5D60F058" w14:textId="77777777" w:rsidR="00C6686A" w:rsidRPr="00C6686A" w:rsidRDefault="00C6686A" w:rsidP="0011242C">
            <w:pPr>
              <w:rPr>
                <w:sz w:val="18"/>
                <w:szCs w:val="18"/>
              </w:rPr>
            </w:pPr>
            <w:r w:rsidRPr="00C6686A">
              <w:rPr>
                <w:sz w:val="18"/>
                <w:szCs w:val="18"/>
              </w:rPr>
              <w:t>Oral (20 µg/kg) or ICV (0, 0.02, 0.2, 2.0, 20.0, and 200.0 nM/3 ml)</w:t>
            </w:r>
          </w:p>
          <w:p w14:paraId="6AF13888" w14:textId="77777777" w:rsidR="00C6686A" w:rsidRPr="00C6686A" w:rsidRDefault="00C6686A" w:rsidP="0011242C">
            <w:pPr>
              <w:rPr>
                <w:sz w:val="18"/>
                <w:szCs w:val="18"/>
              </w:rPr>
            </w:pPr>
            <w:r w:rsidRPr="00C6686A">
              <w:rPr>
                <w:sz w:val="18"/>
                <w:szCs w:val="18"/>
              </w:rPr>
              <w:t>Single exposure</w:t>
            </w:r>
          </w:p>
          <w:p w14:paraId="4312AE12" w14:textId="77777777" w:rsidR="00C6686A" w:rsidRPr="00C6686A" w:rsidRDefault="00C6686A" w:rsidP="0011242C">
            <w:pPr>
              <w:rPr>
                <w:sz w:val="18"/>
                <w:szCs w:val="18"/>
              </w:rPr>
            </w:pPr>
            <w:r w:rsidRPr="00C6686A">
              <w:rPr>
                <w:sz w:val="18"/>
                <w:szCs w:val="18"/>
              </w:rPr>
              <w:t>Analysis 6 hours after exposure</w:t>
            </w:r>
          </w:p>
        </w:tc>
        <w:tc>
          <w:tcPr>
            <w:tcW w:w="1559" w:type="dxa"/>
            <w:shd w:val="clear" w:color="auto" w:fill="auto"/>
            <w:tcMar>
              <w:top w:w="72" w:type="dxa"/>
              <w:left w:w="144" w:type="dxa"/>
              <w:bottom w:w="72" w:type="dxa"/>
              <w:right w:w="144" w:type="dxa"/>
            </w:tcMar>
            <w:hideMark/>
          </w:tcPr>
          <w:p w14:paraId="3EACBB56" w14:textId="77777777" w:rsidR="00C6686A" w:rsidRPr="00C6686A" w:rsidRDefault="00C6686A" w:rsidP="0011242C">
            <w:pPr>
              <w:rPr>
                <w:sz w:val="18"/>
                <w:szCs w:val="18"/>
              </w:rPr>
            </w:pPr>
            <w:r w:rsidRPr="00C6686A">
              <w:rPr>
                <w:rFonts w:ascii="Arial" w:hAnsi="Arial" w:cs="Arial"/>
                <w:sz w:val="18"/>
                <w:szCs w:val="18"/>
              </w:rPr>
              <w:t>↑</w:t>
            </w:r>
            <w:r w:rsidRPr="00C6686A">
              <w:rPr>
                <w:sz w:val="18"/>
                <w:szCs w:val="18"/>
              </w:rPr>
              <w:t xml:space="preserve"> GnRH and Kiss 1 expression</w:t>
            </w:r>
          </w:p>
          <w:p w14:paraId="039BA112" w14:textId="77777777" w:rsidR="00C6686A" w:rsidRPr="00C6686A" w:rsidRDefault="00C6686A" w:rsidP="0011242C">
            <w:pPr>
              <w:rPr>
                <w:sz w:val="18"/>
                <w:szCs w:val="18"/>
              </w:rPr>
            </w:pPr>
            <w:r w:rsidRPr="00C6686A">
              <w:rPr>
                <w:rFonts w:ascii="Arial" w:hAnsi="Arial" w:cs="Arial"/>
                <w:sz w:val="18"/>
                <w:szCs w:val="18"/>
              </w:rPr>
              <w:t>↑</w:t>
            </w:r>
            <w:r w:rsidRPr="00C6686A">
              <w:rPr>
                <w:sz w:val="18"/>
                <w:szCs w:val="18"/>
              </w:rPr>
              <w:t>LH, FSH, E2</w:t>
            </w:r>
          </w:p>
        </w:tc>
        <w:tc>
          <w:tcPr>
            <w:tcW w:w="3827" w:type="dxa"/>
            <w:shd w:val="clear" w:color="auto" w:fill="auto"/>
            <w:tcMar>
              <w:top w:w="72" w:type="dxa"/>
              <w:left w:w="144" w:type="dxa"/>
              <w:bottom w:w="72" w:type="dxa"/>
              <w:right w:w="144" w:type="dxa"/>
            </w:tcMar>
            <w:hideMark/>
          </w:tcPr>
          <w:p w14:paraId="047EE651" w14:textId="77777777" w:rsidR="00C6686A" w:rsidRPr="00C6686A" w:rsidRDefault="00C6686A" w:rsidP="0011242C">
            <w:pPr>
              <w:rPr>
                <w:sz w:val="18"/>
                <w:szCs w:val="18"/>
              </w:rPr>
            </w:pPr>
            <w:r w:rsidRPr="00C6686A">
              <w:rPr>
                <w:sz w:val="18"/>
                <w:szCs w:val="18"/>
              </w:rPr>
              <w:t>Effects blocked by GPR54 and ER</w:t>
            </w:r>
            <w:r w:rsidRPr="00C6686A">
              <w:rPr>
                <w:sz w:val="18"/>
                <w:szCs w:val="18"/>
                <w:lang w:val="el-GR"/>
              </w:rPr>
              <w:t>β</w:t>
            </w:r>
            <w:r w:rsidRPr="00C6686A">
              <w:rPr>
                <w:sz w:val="18"/>
                <w:szCs w:val="18"/>
              </w:rPr>
              <w:t xml:space="preserve"> antagonists</w:t>
            </w:r>
          </w:p>
          <w:p w14:paraId="13565C70" w14:textId="77777777" w:rsidR="00C6686A" w:rsidRPr="00C6686A" w:rsidRDefault="00C6686A" w:rsidP="0011242C">
            <w:pPr>
              <w:rPr>
                <w:sz w:val="18"/>
                <w:szCs w:val="18"/>
              </w:rPr>
            </w:pPr>
            <w:r w:rsidRPr="00C6686A">
              <w:rPr>
                <w:sz w:val="18"/>
                <w:szCs w:val="18"/>
              </w:rPr>
              <w:t xml:space="preserve">Estrous cyclicity not monitored but effects very likely to be related to disruption of estrous cyclicity </w:t>
            </w:r>
          </w:p>
        </w:tc>
      </w:tr>
      <w:tr w:rsidR="00C6686A" w:rsidRPr="00C6686A" w14:paraId="400B2C8B" w14:textId="77777777" w:rsidTr="0011242C">
        <w:trPr>
          <w:trHeight w:val="1623"/>
        </w:trPr>
        <w:tc>
          <w:tcPr>
            <w:tcW w:w="1137" w:type="dxa"/>
            <w:shd w:val="clear" w:color="auto" w:fill="auto"/>
            <w:tcMar>
              <w:top w:w="72" w:type="dxa"/>
              <w:left w:w="144" w:type="dxa"/>
              <w:bottom w:w="72" w:type="dxa"/>
              <w:right w:w="144" w:type="dxa"/>
            </w:tcMar>
          </w:tcPr>
          <w:p w14:paraId="6B6C9399" w14:textId="77777777" w:rsidR="00C6686A" w:rsidRPr="00C6686A" w:rsidRDefault="00C6686A" w:rsidP="0011242C">
            <w:pPr>
              <w:rPr>
                <w:sz w:val="18"/>
                <w:szCs w:val="18"/>
                <w:lang w:val="fr-FR"/>
              </w:rPr>
            </w:pPr>
            <w:r w:rsidRPr="00C6686A">
              <w:rPr>
                <w:sz w:val="18"/>
                <w:szCs w:val="18"/>
                <w:lang w:val="fr-FR"/>
              </w:rPr>
              <w:t xml:space="preserve">Kurian </w:t>
            </w:r>
            <w:r w:rsidRPr="00C6686A">
              <w:rPr>
                <w:i/>
                <w:sz w:val="18"/>
                <w:szCs w:val="18"/>
                <w:lang w:val="fr-FR"/>
              </w:rPr>
              <w:t>et al</w:t>
            </w:r>
            <w:r w:rsidRPr="00C6686A">
              <w:rPr>
                <w:sz w:val="18"/>
                <w:szCs w:val="18"/>
                <w:lang w:val="fr-FR"/>
              </w:rPr>
              <w:t>., 2015</w:t>
            </w:r>
          </w:p>
        </w:tc>
        <w:tc>
          <w:tcPr>
            <w:tcW w:w="1121" w:type="dxa"/>
            <w:shd w:val="clear" w:color="auto" w:fill="auto"/>
            <w:tcMar>
              <w:top w:w="72" w:type="dxa"/>
              <w:left w:w="144" w:type="dxa"/>
              <w:bottom w:w="72" w:type="dxa"/>
              <w:right w:w="144" w:type="dxa"/>
            </w:tcMar>
          </w:tcPr>
          <w:p w14:paraId="3F674533" w14:textId="77777777" w:rsidR="00C6686A" w:rsidRPr="00C6686A" w:rsidRDefault="00C6686A" w:rsidP="0011242C">
            <w:pPr>
              <w:rPr>
                <w:sz w:val="18"/>
                <w:szCs w:val="18"/>
              </w:rPr>
            </w:pPr>
            <w:r w:rsidRPr="00C6686A">
              <w:rPr>
                <w:sz w:val="18"/>
                <w:szCs w:val="18"/>
              </w:rPr>
              <w:t>Rhesus monkey</w:t>
            </w:r>
          </w:p>
          <w:p w14:paraId="77D68FAA" w14:textId="77777777" w:rsidR="00C6686A" w:rsidRPr="00C6686A" w:rsidRDefault="00C6686A" w:rsidP="0011242C">
            <w:pPr>
              <w:rPr>
                <w:sz w:val="18"/>
                <w:szCs w:val="18"/>
              </w:rPr>
            </w:pPr>
            <w:r w:rsidRPr="00C6686A">
              <w:rPr>
                <w:sz w:val="18"/>
                <w:szCs w:val="18"/>
              </w:rPr>
              <w:t>Pubertal female (approx. 38 months)</w:t>
            </w:r>
          </w:p>
        </w:tc>
        <w:tc>
          <w:tcPr>
            <w:tcW w:w="1714" w:type="dxa"/>
            <w:shd w:val="clear" w:color="auto" w:fill="auto"/>
            <w:tcMar>
              <w:top w:w="72" w:type="dxa"/>
              <w:left w:w="144" w:type="dxa"/>
              <w:bottom w:w="72" w:type="dxa"/>
              <w:right w:w="144" w:type="dxa"/>
            </w:tcMar>
          </w:tcPr>
          <w:p w14:paraId="7D525A4D" w14:textId="77777777" w:rsidR="00C6686A" w:rsidRPr="00C6686A" w:rsidRDefault="00C6686A" w:rsidP="0011242C">
            <w:pPr>
              <w:rPr>
                <w:sz w:val="18"/>
                <w:szCs w:val="18"/>
              </w:rPr>
            </w:pPr>
            <w:r w:rsidRPr="00C6686A">
              <w:rPr>
                <w:sz w:val="18"/>
                <w:szCs w:val="18"/>
              </w:rPr>
              <w:t>Infusion of 0, 0.1, 1 or 10 nM BPA into stalk-median eminence of the hypothalamus for 240 min</w:t>
            </w:r>
          </w:p>
          <w:p w14:paraId="5B5F2B3D" w14:textId="77777777" w:rsidR="00C6686A" w:rsidRPr="00C6686A" w:rsidRDefault="00C6686A" w:rsidP="0011242C">
            <w:pPr>
              <w:rPr>
                <w:sz w:val="18"/>
                <w:szCs w:val="18"/>
              </w:rPr>
            </w:pPr>
            <w:r w:rsidRPr="00C6686A">
              <w:rPr>
                <w:sz w:val="18"/>
                <w:szCs w:val="18"/>
              </w:rPr>
              <w:t>Simultaneous collection of dialysate</w:t>
            </w:r>
          </w:p>
        </w:tc>
        <w:tc>
          <w:tcPr>
            <w:tcW w:w="1559" w:type="dxa"/>
            <w:shd w:val="clear" w:color="auto" w:fill="auto"/>
            <w:tcMar>
              <w:top w:w="72" w:type="dxa"/>
              <w:left w:w="144" w:type="dxa"/>
              <w:bottom w:w="72" w:type="dxa"/>
              <w:right w:w="144" w:type="dxa"/>
            </w:tcMar>
          </w:tcPr>
          <w:p w14:paraId="6D0AB952" w14:textId="77777777" w:rsidR="00C6686A" w:rsidRPr="00C6686A" w:rsidRDefault="00C6686A" w:rsidP="0011242C">
            <w:pPr>
              <w:rPr>
                <w:rFonts w:cs="Arial"/>
                <w:sz w:val="18"/>
                <w:szCs w:val="18"/>
              </w:rPr>
            </w:pPr>
            <w:r w:rsidRPr="00C6686A">
              <w:rPr>
                <w:rFonts w:ascii="Arial" w:hAnsi="Arial" w:cs="Arial"/>
                <w:sz w:val="18"/>
                <w:szCs w:val="18"/>
              </w:rPr>
              <w:t>↓</w:t>
            </w:r>
            <w:r w:rsidRPr="00C6686A">
              <w:rPr>
                <w:rFonts w:cs="Arial"/>
                <w:sz w:val="18"/>
                <w:szCs w:val="18"/>
              </w:rPr>
              <w:t xml:space="preserve"> GnRH and kisspeptin release, </w:t>
            </w:r>
            <w:r w:rsidRPr="00C6686A">
              <w:rPr>
                <w:rFonts w:ascii="Arial" w:hAnsi="Arial" w:cs="Arial"/>
                <w:sz w:val="18"/>
                <w:szCs w:val="18"/>
              </w:rPr>
              <w:t>↑</w:t>
            </w:r>
            <w:r w:rsidRPr="00C6686A">
              <w:rPr>
                <w:rFonts w:cs="Arial"/>
                <w:sz w:val="18"/>
                <w:szCs w:val="18"/>
              </w:rPr>
              <w:t xml:space="preserve"> pulse amplitude interval at 10 nM</w:t>
            </w:r>
          </w:p>
        </w:tc>
        <w:tc>
          <w:tcPr>
            <w:tcW w:w="3827" w:type="dxa"/>
            <w:shd w:val="clear" w:color="auto" w:fill="auto"/>
            <w:tcMar>
              <w:top w:w="72" w:type="dxa"/>
              <w:left w:w="144" w:type="dxa"/>
              <w:bottom w:w="72" w:type="dxa"/>
              <w:right w:w="144" w:type="dxa"/>
            </w:tcMar>
          </w:tcPr>
          <w:p w14:paraId="4F7469C9" w14:textId="77777777" w:rsidR="00C6686A" w:rsidRPr="00C6686A" w:rsidRDefault="00C6686A" w:rsidP="0011242C">
            <w:pPr>
              <w:rPr>
                <w:sz w:val="18"/>
                <w:szCs w:val="18"/>
              </w:rPr>
            </w:pPr>
            <w:r w:rsidRPr="00C6686A">
              <w:rPr>
                <w:sz w:val="18"/>
                <w:szCs w:val="18"/>
              </w:rPr>
              <w:t>Alteration of GnRH secretion</w:t>
            </w:r>
          </w:p>
        </w:tc>
      </w:tr>
    </w:tbl>
    <w:p w14:paraId="07B8B940" w14:textId="77777777" w:rsidR="00C6686A" w:rsidRPr="00C6686A" w:rsidRDefault="00C6686A" w:rsidP="00C6686A">
      <w:pPr>
        <w:jc w:val="both"/>
      </w:pPr>
    </w:p>
    <w:p w14:paraId="54A77D2D" w14:textId="77777777" w:rsidR="00C6686A" w:rsidRPr="00C6686A" w:rsidRDefault="00C6686A" w:rsidP="00C6686A">
      <w:pPr>
        <w:tabs>
          <w:tab w:val="left" w:pos="284"/>
        </w:tabs>
        <w:rPr>
          <w:sz w:val="22"/>
        </w:rPr>
      </w:pPr>
    </w:p>
    <w:p w14:paraId="387A18A4" w14:textId="5D6FB31F" w:rsidR="00C6686A" w:rsidRPr="00C6686A" w:rsidRDefault="00C6686A" w:rsidP="00C6686A">
      <w:pPr>
        <w:keepNext/>
        <w:ind w:left="360"/>
        <w:jc w:val="both"/>
        <w:rPr>
          <w:b/>
          <w:color w:val="000000" w:themeColor="text1"/>
          <w:sz w:val="18"/>
          <w:szCs w:val="18"/>
        </w:rPr>
      </w:pPr>
      <w:bookmarkStart w:id="251" w:name="_Ref472600050"/>
      <w:bookmarkStart w:id="252" w:name="_Toc476670785"/>
      <w:r w:rsidRPr="00C6686A">
        <w:rPr>
          <w:b/>
          <w:sz w:val="18"/>
          <w:szCs w:val="18"/>
        </w:rPr>
        <w:t>Table</w:t>
      </w:r>
      <w:r w:rsidRPr="00C6686A">
        <w:rPr>
          <w:b/>
          <w:color w:val="000000" w:themeColor="text1"/>
          <w:sz w:val="18"/>
          <w:szCs w:val="18"/>
        </w:rPr>
        <w:t xml:space="preserve"> </w:t>
      </w:r>
      <w:r w:rsidRPr="00C6686A">
        <w:rPr>
          <w:b/>
          <w:color w:val="000000" w:themeColor="text1"/>
          <w:sz w:val="18"/>
          <w:szCs w:val="18"/>
        </w:rPr>
        <w:fldChar w:fldCharType="begin"/>
      </w:r>
      <w:r w:rsidRPr="00C6686A">
        <w:rPr>
          <w:b/>
          <w:color w:val="000000" w:themeColor="text1"/>
          <w:sz w:val="18"/>
          <w:szCs w:val="18"/>
        </w:rPr>
        <w:instrText xml:space="preserve"> SEQ Table \* ARABIC </w:instrText>
      </w:r>
      <w:r w:rsidRPr="00C6686A">
        <w:rPr>
          <w:b/>
          <w:color w:val="000000" w:themeColor="text1"/>
          <w:sz w:val="18"/>
          <w:szCs w:val="18"/>
        </w:rPr>
        <w:fldChar w:fldCharType="separate"/>
      </w:r>
      <w:r w:rsidR="00F74D1B">
        <w:rPr>
          <w:b/>
          <w:noProof/>
          <w:color w:val="000000" w:themeColor="text1"/>
          <w:sz w:val="18"/>
          <w:szCs w:val="18"/>
        </w:rPr>
        <w:t>11</w:t>
      </w:r>
      <w:r w:rsidRPr="00C6686A">
        <w:rPr>
          <w:b/>
          <w:color w:val="000000" w:themeColor="text1"/>
          <w:sz w:val="18"/>
          <w:szCs w:val="18"/>
        </w:rPr>
        <w:fldChar w:fldCharType="end"/>
      </w:r>
      <w:bookmarkEnd w:id="251"/>
      <w:r w:rsidRPr="00C6686A">
        <w:rPr>
          <w:b/>
          <w:color w:val="000000" w:themeColor="text1"/>
          <w:sz w:val="18"/>
          <w:szCs w:val="18"/>
        </w:rPr>
        <w:t xml:space="preserve">: Summary of the </w:t>
      </w:r>
      <w:r w:rsidRPr="00C6686A">
        <w:rPr>
          <w:b/>
          <w:i/>
          <w:color w:val="000000" w:themeColor="text1"/>
          <w:sz w:val="18"/>
          <w:szCs w:val="18"/>
        </w:rPr>
        <w:t>in vitro</w:t>
      </w:r>
      <w:r w:rsidRPr="00C6686A">
        <w:rPr>
          <w:b/>
          <w:color w:val="000000" w:themeColor="text1"/>
          <w:sz w:val="18"/>
          <w:szCs w:val="18"/>
        </w:rPr>
        <w:t xml:space="preserve"> study showing </w:t>
      </w:r>
      <w:r w:rsidR="00DD5C16">
        <w:rPr>
          <w:b/>
          <w:color w:val="000000" w:themeColor="text1"/>
          <w:sz w:val="18"/>
          <w:szCs w:val="18"/>
        </w:rPr>
        <w:t xml:space="preserve">an </w:t>
      </w:r>
      <w:r w:rsidRPr="00C6686A">
        <w:rPr>
          <w:b/>
          <w:color w:val="000000" w:themeColor="text1"/>
          <w:sz w:val="18"/>
          <w:szCs w:val="18"/>
        </w:rPr>
        <w:t>alteration of GnRH activity by BPA</w:t>
      </w:r>
      <w:bookmarkEnd w:id="252"/>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20"/>
        <w:gridCol w:w="2693"/>
        <w:gridCol w:w="1418"/>
        <w:gridCol w:w="1843"/>
        <w:gridCol w:w="1990"/>
      </w:tblGrid>
      <w:tr w:rsidR="00C6686A" w:rsidRPr="00C6686A" w14:paraId="2B031648" w14:textId="77777777" w:rsidTr="008E2F9F">
        <w:trPr>
          <w:trHeight w:val="1208"/>
        </w:trPr>
        <w:tc>
          <w:tcPr>
            <w:tcW w:w="1420" w:type="dxa"/>
            <w:shd w:val="clear" w:color="auto" w:fill="FFFFFF" w:themeFill="background1"/>
            <w:tcMar>
              <w:top w:w="72" w:type="dxa"/>
              <w:left w:w="144" w:type="dxa"/>
              <w:bottom w:w="72" w:type="dxa"/>
              <w:right w:w="144" w:type="dxa"/>
            </w:tcMar>
            <w:hideMark/>
          </w:tcPr>
          <w:p w14:paraId="3F1017A1" w14:textId="77777777" w:rsidR="00C6686A" w:rsidRPr="00C6686A" w:rsidRDefault="00C6686A" w:rsidP="00C6686A">
            <w:pPr>
              <w:jc w:val="center"/>
              <w:rPr>
                <w:sz w:val="18"/>
                <w:szCs w:val="18"/>
              </w:rPr>
            </w:pPr>
            <w:r w:rsidRPr="00C6686A">
              <w:rPr>
                <w:b/>
                <w:bCs/>
                <w:sz w:val="18"/>
                <w:szCs w:val="18"/>
                <w:lang w:val="fr-FR"/>
              </w:rPr>
              <w:t>Reference</w:t>
            </w:r>
          </w:p>
        </w:tc>
        <w:tc>
          <w:tcPr>
            <w:tcW w:w="2693" w:type="dxa"/>
            <w:shd w:val="clear" w:color="auto" w:fill="FFFFFF" w:themeFill="background1"/>
            <w:tcMar>
              <w:top w:w="72" w:type="dxa"/>
              <w:left w:w="144" w:type="dxa"/>
              <w:bottom w:w="72" w:type="dxa"/>
              <w:right w:w="144" w:type="dxa"/>
            </w:tcMar>
            <w:hideMark/>
          </w:tcPr>
          <w:p w14:paraId="67676356" w14:textId="77777777" w:rsidR="00C6686A" w:rsidRPr="00C6686A" w:rsidRDefault="00C6686A" w:rsidP="00C6686A">
            <w:pPr>
              <w:jc w:val="center"/>
              <w:rPr>
                <w:sz w:val="18"/>
                <w:szCs w:val="18"/>
              </w:rPr>
            </w:pPr>
            <w:r w:rsidRPr="00C6686A">
              <w:rPr>
                <w:b/>
                <w:bCs/>
                <w:sz w:val="18"/>
                <w:szCs w:val="18"/>
                <w:lang w:val="fr-FR"/>
              </w:rPr>
              <w:t>Tissue and treatment period</w:t>
            </w:r>
          </w:p>
        </w:tc>
        <w:tc>
          <w:tcPr>
            <w:tcW w:w="1418" w:type="dxa"/>
            <w:shd w:val="clear" w:color="auto" w:fill="FFFFFF" w:themeFill="background1"/>
            <w:tcMar>
              <w:top w:w="72" w:type="dxa"/>
              <w:left w:w="144" w:type="dxa"/>
              <w:bottom w:w="72" w:type="dxa"/>
              <w:right w:w="144" w:type="dxa"/>
            </w:tcMar>
            <w:hideMark/>
          </w:tcPr>
          <w:p w14:paraId="045AD102" w14:textId="77777777" w:rsidR="00C6686A" w:rsidRPr="00C6686A" w:rsidRDefault="00C6686A" w:rsidP="00C6686A">
            <w:pPr>
              <w:jc w:val="center"/>
              <w:rPr>
                <w:sz w:val="18"/>
                <w:szCs w:val="18"/>
              </w:rPr>
            </w:pPr>
            <w:r w:rsidRPr="00C6686A">
              <w:rPr>
                <w:b/>
                <w:bCs/>
                <w:sz w:val="18"/>
                <w:szCs w:val="18"/>
                <w:lang w:val="fr-FR"/>
              </w:rPr>
              <w:t>Type of evaluation</w:t>
            </w:r>
          </w:p>
        </w:tc>
        <w:tc>
          <w:tcPr>
            <w:tcW w:w="1843" w:type="dxa"/>
            <w:shd w:val="clear" w:color="auto" w:fill="FFFFFF" w:themeFill="background1"/>
            <w:tcMar>
              <w:top w:w="72" w:type="dxa"/>
              <w:left w:w="144" w:type="dxa"/>
              <w:bottom w:w="72" w:type="dxa"/>
              <w:right w:w="144" w:type="dxa"/>
            </w:tcMar>
            <w:hideMark/>
          </w:tcPr>
          <w:p w14:paraId="2B10E962" w14:textId="77777777" w:rsidR="00C6686A" w:rsidRPr="00C6686A" w:rsidRDefault="00C6686A" w:rsidP="00C6686A">
            <w:pPr>
              <w:jc w:val="center"/>
              <w:rPr>
                <w:sz w:val="18"/>
                <w:szCs w:val="18"/>
              </w:rPr>
            </w:pPr>
            <w:r w:rsidRPr="00C6686A">
              <w:rPr>
                <w:b/>
                <w:bCs/>
                <w:sz w:val="18"/>
                <w:szCs w:val="18"/>
                <w:lang w:val="fr-FR"/>
              </w:rPr>
              <w:t>Type of modification</w:t>
            </w:r>
          </w:p>
        </w:tc>
        <w:tc>
          <w:tcPr>
            <w:tcW w:w="1990" w:type="dxa"/>
            <w:shd w:val="clear" w:color="auto" w:fill="FFFFFF" w:themeFill="background1"/>
            <w:tcMar>
              <w:top w:w="72" w:type="dxa"/>
              <w:left w:w="144" w:type="dxa"/>
              <w:bottom w:w="72" w:type="dxa"/>
              <w:right w:w="144" w:type="dxa"/>
            </w:tcMar>
            <w:hideMark/>
          </w:tcPr>
          <w:p w14:paraId="42D61C29" w14:textId="77777777" w:rsidR="00C6686A" w:rsidRPr="00C6686A" w:rsidRDefault="00C6686A" w:rsidP="00C6686A">
            <w:pPr>
              <w:jc w:val="center"/>
              <w:rPr>
                <w:sz w:val="18"/>
                <w:szCs w:val="18"/>
              </w:rPr>
            </w:pPr>
            <w:r w:rsidRPr="00C6686A">
              <w:rPr>
                <w:b/>
                <w:bCs/>
                <w:sz w:val="18"/>
                <w:szCs w:val="18"/>
                <w:lang w:val="en-US"/>
              </w:rPr>
              <w:t>Evidence for PED MoA</w:t>
            </w:r>
          </w:p>
        </w:tc>
      </w:tr>
      <w:tr w:rsidR="00C6686A" w:rsidRPr="00C6686A" w14:paraId="34660A70" w14:textId="77777777" w:rsidTr="0011242C">
        <w:trPr>
          <w:trHeight w:val="696"/>
        </w:trPr>
        <w:tc>
          <w:tcPr>
            <w:tcW w:w="1420" w:type="dxa"/>
            <w:shd w:val="clear" w:color="auto" w:fill="FFFFFF" w:themeFill="background1"/>
            <w:tcMar>
              <w:top w:w="72" w:type="dxa"/>
              <w:left w:w="144" w:type="dxa"/>
              <w:bottom w:w="72" w:type="dxa"/>
              <w:right w:w="144" w:type="dxa"/>
            </w:tcMar>
          </w:tcPr>
          <w:p w14:paraId="307A8347" w14:textId="77777777" w:rsidR="00C6686A" w:rsidRPr="00C6686A" w:rsidRDefault="00C6686A" w:rsidP="0011242C">
            <w:pPr>
              <w:rPr>
                <w:color w:val="000000" w:themeColor="text1"/>
                <w:sz w:val="18"/>
                <w:szCs w:val="18"/>
              </w:rPr>
            </w:pPr>
            <w:r w:rsidRPr="00C6686A">
              <w:rPr>
                <w:color w:val="000000" w:themeColor="text1"/>
                <w:sz w:val="18"/>
                <w:szCs w:val="18"/>
              </w:rPr>
              <w:t xml:space="preserve">Klenke </w:t>
            </w:r>
            <w:r w:rsidRPr="00C6686A">
              <w:rPr>
                <w:i/>
                <w:color w:val="000000" w:themeColor="text1"/>
                <w:sz w:val="18"/>
                <w:szCs w:val="18"/>
              </w:rPr>
              <w:t>et al</w:t>
            </w:r>
            <w:r w:rsidRPr="00C6686A">
              <w:rPr>
                <w:color w:val="000000" w:themeColor="text1"/>
                <w:sz w:val="18"/>
                <w:szCs w:val="18"/>
              </w:rPr>
              <w:t>., 2016</w:t>
            </w:r>
          </w:p>
        </w:tc>
        <w:tc>
          <w:tcPr>
            <w:tcW w:w="2693" w:type="dxa"/>
            <w:shd w:val="clear" w:color="auto" w:fill="FFFFFF" w:themeFill="background1"/>
            <w:tcMar>
              <w:top w:w="72" w:type="dxa"/>
              <w:left w:w="144" w:type="dxa"/>
              <w:bottom w:w="72" w:type="dxa"/>
              <w:right w:w="144" w:type="dxa"/>
            </w:tcMar>
          </w:tcPr>
          <w:p w14:paraId="670AFA55" w14:textId="77777777" w:rsidR="00C6686A" w:rsidRPr="00C6686A" w:rsidRDefault="00C6686A" w:rsidP="0011242C">
            <w:pPr>
              <w:rPr>
                <w:color w:val="000000" w:themeColor="text1"/>
                <w:sz w:val="18"/>
                <w:szCs w:val="18"/>
              </w:rPr>
            </w:pPr>
            <w:r w:rsidRPr="00C6686A">
              <w:rPr>
                <w:color w:val="000000" w:themeColor="text1"/>
                <w:sz w:val="18"/>
                <w:szCs w:val="18"/>
              </w:rPr>
              <w:t xml:space="preserve">Nasal explants from mice embryos at embryonic day 11.5 (after emergence of GnRH cells and other neuronal cell types from the plasma codes) used after 6 days of culture – 50 µM </w:t>
            </w:r>
          </w:p>
        </w:tc>
        <w:tc>
          <w:tcPr>
            <w:tcW w:w="1418" w:type="dxa"/>
            <w:shd w:val="clear" w:color="auto" w:fill="FFFFFF" w:themeFill="background1"/>
            <w:tcMar>
              <w:top w:w="72" w:type="dxa"/>
              <w:left w:w="144" w:type="dxa"/>
              <w:bottom w:w="72" w:type="dxa"/>
              <w:right w:w="144" w:type="dxa"/>
            </w:tcMar>
          </w:tcPr>
          <w:p w14:paraId="2B3269EB" w14:textId="77777777" w:rsidR="00C6686A" w:rsidRPr="00C6686A" w:rsidRDefault="00C6686A" w:rsidP="0011242C">
            <w:pPr>
              <w:rPr>
                <w:color w:val="000000" w:themeColor="text1"/>
                <w:sz w:val="18"/>
                <w:szCs w:val="18"/>
              </w:rPr>
            </w:pPr>
            <w:r w:rsidRPr="00C6686A">
              <w:rPr>
                <w:color w:val="000000" w:themeColor="text1"/>
                <w:sz w:val="18"/>
                <w:szCs w:val="18"/>
              </w:rPr>
              <w:t>Calcium imaging</w:t>
            </w:r>
          </w:p>
        </w:tc>
        <w:tc>
          <w:tcPr>
            <w:tcW w:w="1843" w:type="dxa"/>
            <w:shd w:val="clear" w:color="auto" w:fill="FFFFFF" w:themeFill="background1"/>
            <w:tcMar>
              <w:top w:w="72" w:type="dxa"/>
              <w:left w:w="144" w:type="dxa"/>
              <w:bottom w:w="72" w:type="dxa"/>
              <w:right w:w="144" w:type="dxa"/>
            </w:tcMar>
          </w:tcPr>
          <w:p w14:paraId="48162A72" w14:textId="77777777" w:rsidR="00C6686A" w:rsidRPr="00C6686A" w:rsidRDefault="00C6686A" w:rsidP="00A049D6">
            <w:pPr>
              <w:rPr>
                <w:color w:val="000000" w:themeColor="text1"/>
                <w:sz w:val="18"/>
                <w:szCs w:val="18"/>
              </w:rPr>
            </w:pPr>
            <w:r w:rsidRPr="00C6686A">
              <w:rPr>
                <w:color w:val="000000" w:themeColor="text1"/>
                <w:sz w:val="18"/>
                <w:szCs w:val="18"/>
              </w:rPr>
              <w:t>BPA reduces the frequency of oscillations in GnRH neurons</w:t>
            </w:r>
          </w:p>
        </w:tc>
        <w:tc>
          <w:tcPr>
            <w:tcW w:w="1990" w:type="dxa"/>
            <w:shd w:val="clear" w:color="auto" w:fill="FFFFFF" w:themeFill="background1"/>
            <w:tcMar>
              <w:top w:w="72" w:type="dxa"/>
              <w:left w:w="144" w:type="dxa"/>
              <w:bottom w:w="72" w:type="dxa"/>
              <w:right w:w="144" w:type="dxa"/>
            </w:tcMar>
          </w:tcPr>
          <w:p w14:paraId="15673B99" w14:textId="77777777" w:rsidR="00C6686A" w:rsidRPr="00C6686A" w:rsidRDefault="00C6686A" w:rsidP="00D5499F">
            <w:pPr>
              <w:rPr>
                <w:color w:val="000000" w:themeColor="text1"/>
                <w:sz w:val="18"/>
                <w:szCs w:val="18"/>
              </w:rPr>
            </w:pPr>
            <w:r w:rsidRPr="00C6686A">
              <w:rPr>
                <w:color w:val="000000" w:themeColor="text1"/>
                <w:sz w:val="18"/>
                <w:szCs w:val="18"/>
              </w:rPr>
              <w:t>Direct effect of BPA on GnRH neurons</w:t>
            </w:r>
          </w:p>
        </w:tc>
      </w:tr>
    </w:tbl>
    <w:p w14:paraId="785E5B44" w14:textId="4D02D857" w:rsidR="00C6686A" w:rsidRPr="00C6686A" w:rsidRDefault="00C6686A" w:rsidP="00C6686A">
      <w:pPr>
        <w:jc w:val="both"/>
        <w:rPr>
          <w:b/>
          <w:sz w:val="18"/>
          <w:szCs w:val="18"/>
        </w:rPr>
      </w:pPr>
      <w:bookmarkStart w:id="253" w:name="_Ref472600078"/>
      <w:bookmarkStart w:id="254" w:name="_Toc476670786"/>
      <w:r w:rsidRPr="00C6686A">
        <w:rPr>
          <w:b/>
          <w:sz w:val="18"/>
          <w:szCs w:val="18"/>
        </w:rPr>
        <w:t xml:space="preserve">Table </w:t>
      </w:r>
      <w:r w:rsidRPr="00C6686A">
        <w:rPr>
          <w:b/>
          <w:sz w:val="18"/>
          <w:szCs w:val="18"/>
        </w:rPr>
        <w:fldChar w:fldCharType="begin"/>
      </w:r>
      <w:r w:rsidRPr="00C6686A">
        <w:rPr>
          <w:b/>
          <w:sz w:val="18"/>
          <w:szCs w:val="18"/>
        </w:rPr>
        <w:instrText xml:space="preserve"> SEQ Table \* ARABIC </w:instrText>
      </w:r>
      <w:r w:rsidRPr="00C6686A">
        <w:rPr>
          <w:b/>
          <w:sz w:val="18"/>
          <w:szCs w:val="18"/>
        </w:rPr>
        <w:fldChar w:fldCharType="separate"/>
      </w:r>
      <w:r w:rsidR="00F74D1B">
        <w:rPr>
          <w:b/>
          <w:noProof/>
          <w:sz w:val="18"/>
          <w:szCs w:val="18"/>
        </w:rPr>
        <w:t>12</w:t>
      </w:r>
      <w:r w:rsidRPr="00C6686A">
        <w:rPr>
          <w:b/>
          <w:sz w:val="18"/>
          <w:szCs w:val="18"/>
        </w:rPr>
        <w:fldChar w:fldCharType="end"/>
      </w:r>
      <w:bookmarkEnd w:id="253"/>
      <w:r w:rsidRPr="00C6686A">
        <w:rPr>
          <w:b/>
          <w:sz w:val="18"/>
          <w:szCs w:val="18"/>
        </w:rPr>
        <w:t xml:space="preserve">: Evidence for BPA-induced </w:t>
      </w:r>
      <w:r w:rsidR="00DD5C16">
        <w:rPr>
          <w:b/>
          <w:sz w:val="18"/>
          <w:szCs w:val="18"/>
        </w:rPr>
        <w:t>disturbance</w:t>
      </w:r>
      <w:r w:rsidR="00DD5C16" w:rsidRPr="00C6686A">
        <w:rPr>
          <w:b/>
          <w:sz w:val="18"/>
          <w:szCs w:val="18"/>
        </w:rPr>
        <w:t xml:space="preserve"> </w:t>
      </w:r>
      <w:r w:rsidRPr="00C6686A">
        <w:rPr>
          <w:b/>
          <w:sz w:val="18"/>
          <w:szCs w:val="18"/>
        </w:rPr>
        <w:t>of estrous cyclicity in animal models and link with an endocrine disruptive MoA</w:t>
      </w:r>
      <w:bookmarkEnd w:id="254"/>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81"/>
        <w:gridCol w:w="1133"/>
        <w:gridCol w:w="876"/>
        <w:gridCol w:w="1793"/>
        <w:gridCol w:w="1988"/>
        <w:gridCol w:w="2409"/>
      </w:tblGrid>
      <w:tr w:rsidR="00C6686A" w:rsidRPr="00C6686A" w14:paraId="0178E43C" w14:textId="77777777" w:rsidTr="008E2F9F">
        <w:trPr>
          <w:trHeight w:val="487"/>
        </w:trPr>
        <w:tc>
          <w:tcPr>
            <w:tcW w:w="1581" w:type="dxa"/>
            <w:shd w:val="clear" w:color="auto" w:fill="FFFFFF" w:themeFill="background1"/>
            <w:tcMar>
              <w:top w:w="72" w:type="dxa"/>
              <w:left w:w="144" w:type="dxa"/>
              <w:bottom w:w="72" w:type="dxa"/>
              <w:right w:w="144" w:type="dxa"/>
            </w:tcMar>
            <w:hideMark/>
          </w:tcPr>
          <w:p w14:paraId="56E03CE8" w14:textId="77777777" w:rsidR="00C6686A" w:rsidRPr="00C6686A" w:rsidRDefault="00C6686A" w:rsidP="00C6686A">
            <w:pPr>
              <w:jc w:val="center"/>
              <w:rPr>
                <w:rFonts w:cs="Arial"/>
                <w:sz w:val="18"/>
                <w:szCs w:val="18"/>
              </w:rPr>
            </w:pPr>
            <w:r w:rsidRPr="00C6686A">
              <w:rPr>
                <w:rFonts w:cs="Arial"/>
                <w:b/>
                <w:bCs/>
                <w:kern w:val="24"/>
                <w:sz w:val="18"/>
                <w:szCs w:val="18"/>
                <w:lang w:val="fr-FR"/>
              </w:rPr>
              <w:t>Reference</w:t>
            </w:r>
          </w:p>
        </w:tc>
        <w:tc>
          <w:tcPr>
            <w:tcW w:w="1133" w:type="dxa"/>
            <w:shd w:val="clear" w:color="auto" w:fill="FFFFFF" w:themeFill="background1"/>
            <w:tcMar>
              <w:top w:w="72" w:type="dxa"/>
              <w:left w:w="144" w:type="dxa"/>
              <w:bottom w:w="72" w:type="dxa"/>
              <w:right w:w="144" w:type="dxa"/>
            </w:tcMar>
            <w:hideMark/>
          </w:tcPr>
          <w:p w14:paraId="738D7E33" w14:textId="77777777" w:rsidR="00C6686A" w:rsidRPr="00C6686A" w:rsidRDefault="00C6686A" w:rsidP="00C6686A">
            <w:pPr>
              <w:jc w:val="center"/>
              <w:rPr>
                <w:rFonts w:cs="Arial"/>
                <w:b/>
                <w:bCs/>
                <w:kern w:val="24"/>
                <w:sz w:val="18"/>
                <w:szCs w:val="18"/>
                <w:lang w:val="fr-FR"/>
              </w:rPr>
            </w:pPr>
            <w:r w:rsidRPr="00C6686A">
              <w:rPr>
                <w:rFonts w:cs="Arial"/>
                <w:b/>
                <w:bCs/>
                <w:kern w:val="24"/>
                <w:sz w:val="18"/>
                <w:szCs w:val="18"/>
                <w:lang w:val="fr-FR"/>
              </w:rPr>
              <w:t>Species</w:t>
            </w:r>
          </w:p>
          <w:p w14:paraId="162F5647" w14:textId="77777777" w:rsidR="00C6686A" w:rsidRPr="00C6686A" w:rsidRDefault="00C6686A" w:rsidP="00C6686A">
            <w:pPr>
              <w:jc w:val="center"/>
              <w:rPr>
                <w:rFonts w:cs="Arial"/>
                <w:sz w:val="18"/>
                <w:szCs w:val="18"/>
              </w:rPr>
            </w:pPr>
            <w:r w:rsidRPr="00C6686A">
              <w:rPr>
                <w:rFonts w:cs="Arial"/>
                <w:b/>
                <w:bCs/>
                <w:kern w:val="24"/>
                <w:sz w:val="18"/>
                <w:szCs w:val="18"/>
                <w:lang w:val="fr-FR"/>
              </w:rPr>
              <w:t>Period</w:t>
            </w:r>
          </w:p>
        </w:tc>
        <w:tc>
          <w:tcPr>
            <w:tcW w:w="876" w:type="dxa"/>
            <w:shd w:val="clear" w:color="auto" w:fill="FFFFFF" w:themeFill="background1"/>
          </w:tcPr>
          <w:p w14:paraId="310D9CEA" w14:textId="77777777" w:rsidR="00C6686A" w:rsidRPr="00C6686A" w:rsidRDefault="00C6686A" w:rsidP="00C6686A">
            <w:pPr>
              <w:jc w:val="center"/>
              <w:rPr>
                <w:rFonts w:cs="Arial"/>
                <w:b/>
                <w:bCs/>
                <w:kern w:val="24"/>
                <w:sz w:val="18"/>
                <w:szCs w:val="18"/>
                <w:lang w:val="fr-FR"/>
              </w:rPr>
            </w:pPr>
            <w:r w:rsidRPr="00C6686A">
              <w:rPr>
                <w:rFonts w:cs="Arial"/>
                <w:b/>
                <w:bCs/>
                <w:kern w:val="24"/>
                <w:sz w:val="18"/>
                <w:szCs w:val="18"/>
                <w:lang w:val="fr-FR"/>
              </w:rPr>
              <w:t>Route</w:t>
            </w:r>
          </w:p>
          <w:p w14:paraId="72497C8B" w14:textId="77777777" w:rsidR="00C6686A" w:rsidRPr="00C6686A" w:rsidRDefault="00C6686A" w:rsidP="00C6686A">
            <w:pPr>
              <w:jc w:val="center"/>
              <w:rPr>
                <w:rFonts w:cs="Arial"/>
                <w:b/>
                <w:bCs/>
                <w:kern w:val="24"/>
                <w:sz w:val="18"/>
                <w:szCs w:val="18"/>
                <w:lang w:val="fr-FR"/>
              </w:rPr>
            </w:pPr>
            <w:r w:rsidRPr="00C6686A">
              <w:rPr>
                <w:rFonts w:cs="Arial"/>
                <w:b/>
                <w:bCs/>
                <w:kern w:val="24"/>
                <w:sz w:val="18"/>
                <w:szCs w:val="18"/>
                <w:lang w:val="fr-FR"/>
              </w:rPr>
              <w:t>Doses</w:t>
            </w:r>
          </w:p>
        </w:tc>
        <w:tc>
          <w:tcPr>
            <w:tcW w:w="1793" w:type="dxa"/>
            <w:shd w:val="clear" w:color="auto" w:fill="FFFFFF" w:themeFill="background1"/>
            <w:tcMar>
              <w:top w:w="72" w:type="dxa"/>
              <w:left w:w="144" w:type="dxa"/>
              <w:bottom w:w="72" w:type="dxa"/>
              <w:right w:w="144" w:type="dxa"/>
            </w:tcMar>
            <w:hideMark/>
          </w:tcPr>
          <w:p w14:paraId="083BE1E7" w14:textId="77777777" w:rsidR="00C6686A" w:rsidRPr="00C6686A" w:rsidRDefault="00C6686A" w:rsidP="00C6686A">
            <w:pPr>
              <w:jc w:val="center"/>
              <w:rPr>
                <w:rFonts w:cs="Arial"/>
                <w:sz w:val="18"/>
                <w:szCs w:val="18"/>
              </w:rPr>
            </w:pPr>
            <w:r w:rsidRPr="00C6686A">
              <w:rPr>
                <w:rFonts w:cs="Arial"/>
                <w:b/>
                <w:bCs/>
                <w:kern w:val="24"/>
                <w:sz w:val="18"/>
                <w:szCs w:val="18"/>
                <w:lang w:val="fr-FR"/>
              </w:rPr>
              <w:t>Type of evaluation</w:t>
            </w:r>
          </w:p>
        </w:tc>
        <w:tc>
          <w:tcPr>
            <w:tcW w:w="1988" w:type="dxa"/>
            <w:shd w:val="clear" w:color="auto" w:fill="FFFFFF" w:themeFill="background1"/>
            <w:tcMar>
              <w:top w:w="72" w:type="dxa"/>
              <w:left w:w="144" w:type="dxa"/>
              <w:bottom w:w="72" w:type="dxa"/>
              <w:right w:w="144" w:type="dxa"/>
            </w:tcMar>
            <w:hideMark/>
          </w:tcPr>
          <w:p w14:paraId="7C5602B4" w14:textId="77777777" w:rsidR="00C6686A" w:rsidRPr="00C6686A" w:rsidRDefault="00C6686A" w:rsidP="00C6686A">
            <w:pPr>
              <w:jc w:val="center"/>
              <w:rPr>
                <w:rFonts w:cs="Arial"/>
                <w:sz w:val="18"/>
                <w:szCs w:val="18"/>
              </w:rPr>
            </w:pPr>
            <w:r w:rsidRPr="00C6686A">
              <w:rPr>
                <w:rFonts w:cs="Arial"/>
                <w:b/>
                <w:bCs/>
                <w:kern w:val="24"/>
                <w:sz w:val="18"/>
                <w:szCs w:val="18"/>
                <w:lang w:val="fr-FR"/>
              </w:rPr>
              <w:t>Type of modification</w:t>
            </w:r>
          </w:p>
        </w:tc>
        <w:tc>
          <w:tcPr>
            <w:tcW w:w="2409" w:type="dxa"/>
            <w:shd w:val="clear" w:color="auto" w:fill="FFFFFF" w:themeFill="background1"/>
            <w:tcMar>
              <w:top w:w="72" w:type="dxa"/>
              <w:left w:w="144" w:type="dxa"/>
              <w:bottom w:w="72" w:type="dxa"/>
              <w:right w:w="144" w:type="dxa"/>
            </w:tcMar>
            <w:hideMark/>
          </w:tcPr>
          <w:p w14:paraId="0AB29E8B" w14:textId="77777777" w:rsidR="00C6686A" w:rsidRPr="00C6686A" w:rsidRDefault="00C6686A" w:rsidP="00C6686A">
            <w:pPr>
              <w:jc w:val="center"/>
              <w:rPr>
                <w:rFonts w:cs="Arial"/>
                <w:sz w:val="18"/>
                <w:szCs w:val="18"/>
              </w:rPr>
            </w:pPr>
            <w:r w:rsidRPr="00C6686A">
              <w:rPr>
                <w:rFonts w:cs="Arial"/>
                <w:b/>
                <w:bCs/>
                <w:kern w:val="24"/>
                <w:sz w:val="18"/>
                <w:szCs w:val="18"/>
              </w:rPr>
              <w:t>Evidence for ED MoA</w:t>
            </w:r>
          </w:p>
        </w:tc>
      </w:tr>
      <w:tr w:rsidR="00C6686A" w:rsidRPr="00C6686A" w14:paraId="620FE585" w14:textId="77777777" w:rsidTr="007A2414">
        <w:trPr>
          <w:trHeight w:val="1461"/>
        </w:trPr>
        <w:tc>
          <w:tcPr>
            <w:tcW w:w="1581" w:type="dxa"/>
            <w:shd w:val="clear" w:color="auto" w:fill="BFBFBF" w:themeFill="background1" w:themeFillShade="BF"/>
            <w:tcMar>
              <w:top w:w="72" w:type="dxa"/>
              <w:left w:w="144" w:type="dxa"/>
              <w:bottom w:w="72" w:type="dxa"/>
              <w:right w:w="144" w:type="dxa"/>
            </w:tcMar>
          </w:tcPr>
          <w:p w14:paraId="15D88BF2" w14:textId="1298E669" w:rsidR="00C6686A" w:rsidRPr="00C6686A" w:rsidRDefault="00C6686A" w:rsidP="0011242C">
            <w:pPr>
              <w:rPr>
                <w:rFonts w:cs="Arial"/>
                <w:sz w:val="18"/>
                <w:szCs w:val="18"/>
              </w:rPr>
            </w:pPr>
            <w:r w:rsidRPr="00C6686A">
              <w:rPr>
                <w:rFonts w:cs="Arial"/>
                <w:color w:val="000000"/>
                <w:kern w:val="24"/>
                <w:sz w:val="18"/>
                <w:szCs w:val="18"/>
                <w:lang w:val="en-CA"/>
              </w:rPr>
              <w:t xml:space="preserve">Rubin </w:t>
            </w:r>
            <w:r w:rsidRPr="00C6686A">
              <w:rPr>
                <w:rFonts w:cs="Arial"/>
                <w:i/>
                <w:color w:val="000000"/>
                <w:kern w:val="24"/>
                <w:sz w:val="18"/>
                <w:szCs w:val="18"/>
                <w:lang w:val="en-CA"/>
              </w:rPr>
              <w:t>et al</w:t>
            </w:r>
            <w:r w:rsidRPr="00C6686A">
              <w:rPr>
                <w:rFonts w:cs="Arial"/>
                <w:color w:val="000000"/>
                <w:kern w:val="24"/>
                <w:sz w:val="18"/>
                <w:szCs w:val="18"/>
                <w:lang w:val="en-CA"/>
              </w:rPr>
              <w:t>., 2001</w:t>
            </w:r>
          </w:p>
        </w:tc>
        <w:tc>
          <w:tcPr>
            <w:tcW w:w="1133" w:type="dxa"/>
            <w:shd w:val="clear" w:color="auto" w:fill="BFBFBF" w:themeFill="background1" w:themeFillShade="BF"/>
            <w:tcMar>
              <w:top w:w="72" w:type="dxa"/>
              <w:left w:w="144" w:type="dxa"/>
              <w:bottom w:w="72" w:type="dxa"/>
              <w:right w:w="144" w:type="dxa"/>
            </w:tcMar>
          </w:tcPr>
          <w:p w14:paraId="2F7D7498"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Rat SD</w:t>
            </w:r>
          </w:p>
          <w:p w14:paraId="7AEEBA9A"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GD6-PND21</w:t>
            </w:r>
          </w:p>
          <w:p w14:paraId="3379A42A" w14:textId="77777777" w:rsidR="00C6686A" w:rsidRPr="00C6686A" w:rsidRDefault="00C6686A" w:rsidP="0011242C">
            <w:pPr>
              <w:rPr>
                <w:rFonts w:cs="Arial"/>
                <w:sz w:val="18"/>
                <w:szCs w:val="18"/>
              </w:rPr>
            </w:pPr>
          </w:p>
        </w:tc>
        <w:tc>
          <w:tcPr>
            <w:tcW w:w="876" w:type="dxa"/>
            <w:shd w:val="clear" w:color="auto" w:fill="BFBFBF" w:themeFill="background1" w:themeFillShade="BF"/>
          </w:tcPr>
          <w:p w14:paraId="5C9BA4DD"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Oral (drinking water)</w:t>
            </w:r>
          </w:p>
          <w:p w14:paraId="5A10A8AC"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0.1-1.2 mg/kg/d</w:t>
            </w:r>
          </w:p>
          <w:p w14:paraId="4C23A806" w14:textId="77777777" w:rsidR="00C6686A" w:rsidRPr="00C6686A" w:rsidRDefault="00C6686A" w:rsidP="0011242C">
            <w:pPr>
              <w:rPr>
                <w:rFonts w:cs="Arial"/>
                <w:color w:val="000000"/>
                <w:kern w:val="24"/>
                <w:sz w:val="18"/>
                <w:szCs w:val="18"/>
              </w:rPr>
            </w:pPr>
          </w:p>
        </w:tc>
        <w:tc>
          <w:tcPr>
            <w:tcW w:w="1793" w:type="dxa"/>
            <w:shd w:val="clear" w:color="auto" w:fill="BFBFBF" w:themeFill="background1" w:themeFillShade="BF"/>
            <w:tcMar>
              <w:top w:w="72" w:type="dxa"/>
              <w:left w:w="144" w:type="dxa"/>
              <w:bottom w:w="72" w:type="dxa"/>
              <w:right w:w="144" w:type="dxa"/>
            </w:tcMar>
          </w:tcPr>
          <w:p w14:paraId="0EF1CA58"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Daily vaginal cytology for 18 consecutive days at 4 and 6 months</w:t>
            </w:r>
          </w:p>
          <w:p w14:paraId="6CEC557A" w14:textId="77777777" w:rsidR="00C6686A" w:rsidRPr="00C6686A" w:rsidRDefault="00C6686A" w:rsidP="0011242C">
            <w:pPr>
              <w:rPr>
                <w:rFonts w:cs="Arial"/>
                <w:color w:val="000000"/>
                <w:kern w:val="24"/>
                <w:sz w:val="18"/>
                <w:szCs w:val="18"/>
              </w:rPr>
            </w:pPr>
          </w:p>
          <w:p w14:paraId="41981C69"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8 female offspring/</w:t>
            </w:r>
          </w:p>
          <w:p w14:paraId="0386C1FD" w14:textId="4240B4C5" w:rsidR="00C6686A" w:rsidRPr="00C6686A" w:rsidRDefault="00C6686A" w:rsidP="0011242C">
            <w:pPr>
              <w:rPr>
                <w:rFonts w:cs="Arial"/>
                <w:sz w:val="18"/>
                <w:szCs w:val="18"/>
              </w:rPr>
            </w:pPr>
            <w:r w:rsidRPr="00C6686A">
              <w:rPr>
                <w:rFonts w:cs="Arial"/>
                <w:color w:val="000000"/>
                <w:kern w:val="24"/>
                <w:sz w:val="18"/>
                <w:szCs w:val="18"/>
              </w:rPr>
              <w:t>group were ovariectomi</w:t>
            </w:r>
            <w:r w:rsidR="00E539BC">
              <w:rPr>
                <w:rFonts w:cs="Arial"/>
                <w:color w:val="000000"/>
                <w:kern w:val="24"/>
                <w:sz w:val="18"/>
                <w:szCs w:val="18"/>
              </w:rPr>
              <w:t>s</w:t>
            </w:r>
            <w:r w:rsidRPr="00C6686A">
              <w:rPr>
                <w:rFonts w:cs="Arial"/>
                <w:color w:val="000000"/>
                <w:kern w:val="24"/>
                <w:sz w:val="18"/>
                <w:szCs w:val="18"/>
              </w:rPr>
              <w:t>ed and killed 3 months later to assess LH levels.</w:t>
            </w:r>
          </w:p>
        </w:tc>
        <w:tc>
          <w:tcPr>
            <w:tcW w:w="1988" w:type="dxa"/>
            <w:shd w:val="clear" w:color="auto" w:fill="BFBFBF" w:themeFill="background1" w:themeFillShade="BF"/>
            <w:tcMar>
              <w:top w:w="72" w:type="dxa"/>
              <w:left w:w="144" w:type="dxa"/>
              <w:bottom w:w="72" w:type="dxa"/>
              <w:right w:w="144" w:type="dxa"/>
            </w:tcMar>
          </w:tcPr>
          <w:p w14:paraId="63CCB238"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 xml:space="preserve">% of animals with regular estrous cycle </w:t>
            </w:r>
            <w:r w:rsidRPr="00C6686A">
              <w:rPr>
                <w:rFonts w:ascii="Arial" w:hAnsi="Arial" w:cs="Arial"/>
                <w:color w:val="000000"/>
                <w:kern w:val="24"/>
                <w:sz w:val="18"/>
                <w:szCs w:val="18"/>
              </w:rPr>
              <w:t>↑</w:t>
            </w:r>
            <w:r w:rsidRPr="00C6686A">
              <w:rPr>
                <w:rFonts w:cs="Arial"/>
                <w:color w:val="000000"/>
                <w:kern w:val="24"/>
                <w:sz w:val="18"/>
                <w:szCs w:val="18"/>
              </w:rPr>
              <w:t xml:space="preserve"> duration of the cycle and </w:t>
            </w:r>
            <w:r w:rsidRPr="00C6686A">
              <w:rPr>
                <w:rFonts w:ascii="Arial" w:hAnsi="Arial" w:cs="Arial"/>
                <w:color w:val="000000"/>
                <w:kern w:val="24"/>
                <w:sz w:val="18"/>
                <w:szCs w:val="18"/>
              </w:rPr>
              <w:t>↓</w:t>
            </w:r>
            <w:r w:rsidRPr="00C6686A">
              <w:rPr>
                <w:rFonts w:cs="Arial"/>
                <w:color w:val="000000"/>
                <w:kern w:val="24"/>
                <w:sz w:val="18"/>
                <w:szCs w:val="18"/>
              </w:rPr>
              <w:t xml:space="preserve"> nb of estrous cycles/animal with 1.2 mg/kg/d</w:t>
            </w:r>
          </w:p>
        </w:tc>
        <w:tc>
          <w:tcPr>
            <w:tcW w:w="2409" w:type="dxa"/>
            <w:shd w:val="clear" w:color="auto" w:fill="BFBFBF" w:themeFill="background1" w:themeFillShade="BF"/>
            <w:tcMar>
              <w:top w:w="72" w:type="dxa"/>
              <w:left w:w="144" w:type="dxa"/>
              <w:bottom w:w="72" w:type="dxa"/>
              <w:right w:w="144" w:type="dxa"/>
            </w:tcMar>
          </w:tcPr>
          <w:p w14:paraId="3EDDE7BC" w14:textId="4763CD12"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LH secretion in BPA-treated OVX animals showing a BPA-induced alteration in the endocrine function of the hypothalomo-hypo</w:t>
            </w:r>
            <w:r w:rsidR="0029003E">
              <w:rPr>
                <w:rFonts w:cs="Arial"/>
                <w:color w:val="000000"/>
                <w:kern w:val="24"/>
                <w:sz w:val="18"/>
                <w:szCs w:val="18"/>
              </w:rPr>
              <w:t>p</w:t>
            </w:r>
            <w:r w:rsidRPr="00C6686A">
              <w:rPr>
                <w:rFonts w:cs="Arial"/>
                <w:color w:val="000000"/>
                <w:kern w:val="24"/>
                <w:sz w:val="18"/>
                <w:szCs w:val="18"/>
              </w:rPr>
              <w:t>hysis gonadotropic axis. But LH was not evaluated in ovary intact animal</w:t>
            </w:r>
            <w:r w:rsidR="0029003E">
              <w:rPr>
                <w:rFonts w:cs="Arial"/>
                <w:color w:val="000000"/>
                <w:kern w:val="24"/>
                <w:sz w:val="18"/>
                <w:szCs w:val="18"/>
              </w:rPr>
              <w:t>s</w:t>
            </w:r>
            <w:r w:rsidR="0029003E" w:rsidRPr="00C6686A">
              <w:rPr>
                <w:rFonts w:cs="Arial"/>
                <w:color w:val="000000"/>
                <w:kern w:val="24"/>
                <w:sz w:val="18"/>
                <w:szCs w:val="18"/>
              </w:rPr>
              <w:t xml:space="preserve"> </w:t>
            </w:r>
          </w:p>
        </w:tc>
      </w:tr>
      <w:tr w:rsidR="00C6686A" w:rsidRPr="00C6686A" w14:paraId="27D74765" w14:textId="77777777" w:rsidTr="0011242C">
        <w:trPr>
          <w:trHeight w:val="1655"/>
        </w:trPr>
        <w:tc>
          <w:tcPr>
            <w:tcW w:w="1581" w:type="dxa"/>
            <w:shd w:val="clear" w:color="auto" w:fill="FFFFFF" w:themeFill="background1"/>
            <w:tcMar>
              <w:top w:w="72" w:type="dxa"/>
              <w:left w:w="144" w:type="dxa"/>
              <w:bottom w:w="72" w:type="dxa"/>
              <w:right w:w="144" w:type="dxa"/>
            </w:tcMar>
            <w:hideMark/>
          </w:tcPr>
          <w:p w14:paraId="16E5116F" w14:textId="6E801D6C" w:rsidR="00C6686A" w:rsidRPr="00C6686A" w:rsidRDefault="00C6686A" w:rsidP="0011242C">
            <w:pPr>
              <w:rPr>
                <w:rFonts w:cs="Arial"/>
                <w:sz w:val="18"/>
                <w:szCs w:val="18"/>
              </w:rPr>
            </w:pPr>
            <w:r w:rsidRPr="00C6686A">
              <w:rPr>
                <w:rFonts w:cs="Arial"/>
                <w:color w:val="000000"/>
                <w:kern w:val="24"/>
                <w:sz w:val="18"/>
                <w:szCs w:val="18"/>
                <w:lang w:val="fr-FR"/>
              </w:rPr>
              <w:t xml:space="preserve">Nikaido </w:t>
            </w:r>
            <w:r w:rsidRPr="00C6686A">
              <w:rPr>
                <w:rFonts w:cs="Arial"/>
                <w:i/>
                <w:color w:val="000000"/>
                <w:kern w:val="24"/>
                <w:sz w:val="18"/>
                <w:szCs w:val="18"/>
                <w:lang w:val="fr-FR"/>
              </w:rPr>
              <w:t>et al</w:t>
            </w:r>
            <w:r w:rsidRPr="00C6686A">
              <w:rPr>
                <w:rFonts w:cs="Arial"/>
                <w:color w:val="000000"/>
                <w:kern w:val="24"/>
                <w:sz w:val="18"/>
                <w:szCs w:val="18"/>
                <w:lang w:val="fr-FR"/>
              </w:rPr>
              <w:t>., 2004</w:t>
            </w:r>
          </w:p>
        </w:tc>
        <w:tc>
          <w:tcPr>
            <w:tcW w:w="1133" w:type="dxa"/>
            <w:shd w:val="clear" w:color="auto" w:fill="FFFFFF" w:themeFill="background1"/>
            <w:tcMar>
              <w:top w:w="72" w:type="dxa"/>
              <w:left w:w="144" w:type="dxa"/>
              <w:bottom w:w="72" w:type="dxa"/>
              <w:right w:w="144" w:type="dxa"/>
            </w:tcMar>
            <w:hideMark/>
          </w:tcPr>
          <w:p w14:paraId="6CDA9B4D" w14:textId="77777777"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Mouse CD1 </w:t>
            </w:r>
          </w:p>
          <w:p w14:paraId="1984B9DC" w14:textId="77777777" w:rsidR="00C6686A" w:rsidRPr="00C6686A" w:rsidRDefault="00C6686A" w:rsidP="0011242C">
            <w:pPr>
              <w:rPr>
                <w:rFonts w:cs="Arial"/>
                <w:sz w:val="18"/>
                <w:szCs w:val="18"/>
              </w:rPr>
            </w:pPr>
            <w:r w:rsidRPr="00C6686A">
              <w:rPr>
                <w:rFonts w:cs="Arial"/>
                <w:color w:val="000000"/>
                <w:kern w:val="24"/>
                <w:sz w:val="18"/>
                <w:szCs w:val="18"/>
                <w:lang w:val="fr-FR"/>
              </w:rPr>
              <w:t>GD15-GD19</w:t>
            </w:r>
          </w:p>
        </w:tc>
        <w:tc>
          <w:tcPr>
            <w:tcW w:w="876" w:type="dxa"/>
            <w:shd w:val="clear" w:color="auto" w:fill="FFFFFF" w:themeFill="background1"/>
          </w:tcPr>
          <w:p w14:paraId="13DADB28"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Subcutaneous</w:t>
            </w:r>
          </w:p>
          <w:p w14:paraId="4E1643C7"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0.5-10 mg/kg/d</w:t>
            </w:r>
          </w:p>
        </w:tc>
        <w:tc>
          <w:tcPr>
            <w:tcW w:w="1793" w:type="dxa"/>
            <w:shd w:val="clear" w:color="auto" w:fill="FFFFFF" w:themeFill="background1"/>
            <w:tcMar>
              <w:top w:w="72" w:type="dxa"/>
              <w:left w:w="144" w:type="dxa"/>
              <w:bottom w:w="72" w:type="dxa"/>
              <w:right w:w="144" w:type="dxa"/>
            </w:tcMar>
            <w:hideMark/>
          </w:tcPr>
          <w:p w14:paraId="4733169D" w14:textId="77777777" w:rsidR="00C6686A" w:rsidRPr="00C6686A" w:rsidRDefault="00C6686A" w:rsidP="0011242C">
            <w:pPr>
              <w:rPr>
                <w:rFonts w:cs="Arial"/>
                <w:sz w:val="18"/>
                <w:szCs w:val="18"/>
              </w:rPr>
            </w:pPr>
            <w:r w:rsidRPr="00C6686A">
              <w:rPr>
                <w:rFonts w:cs="Arial"/>
                <w:color w:val="000000"/>
                <w:kern w:val="24"/>
                <w:sz w:val="18"/>
                <w:szCs w:val="18"/>
              </w:rPr>
              <w:t xml:space="preserve">Daily vaginal smears between 9 to 11 weeks </w:t>
            </w:r>
          </w:p>
        </w:tc>
        <w:tc>
          <w:tcPr>
            <w:tcW w:w="1988" w:type="dxa"/>
            <w:shd w:val="clear" w:color="auto" w:fill="FFFFFF" w:themeFill="background1"/>
            <w:tcMar>
              <w:top w:w="72" w:type="dxa"/>
              <w:left w:w="144" w:type="dxa"/>
              <w:bottom w:w="72" w:type="dxa"/>
              <w:right w:w="144" w:type="dxa"/>
            </w:tcMar>
            <w:hideMark/>
          </w:tcPr>
          <w:p w14:paraId="0DF75F67"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mean cycle length</w:t>
            </w:r>
          </w:p>
          <w:p w14:paraId="6613A824"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time in diestrus</w:t>
            </w:r>
          </w:p>
        </w:tc>
        <w:tc>
          <w:tcPr>
            <w:tcW w:w="2409" w:type="dxa"/>
            <w:shd w:val="clear" w:color="auto" w:fill="FFFFFF" w:themeFill="background1"/>
            <w:tcMar>
              <w:top w:w="72" w:type="dxa"/>
              <w:left w:w="144" w:type="dxa"/>
              <w:bottom w:w="72" w:type="dxa"/>
              <w:right w:w="144" w:type="dxa"/>
            </w:tcMar>
            <w:hideMark/>
          </w:tcPr>
          <w:p w14:paraId="1B264FFC" w14:textId="77777777" w:rsidR="00C6686A" w:rsidRPr="00C6686A" w:rsidRDefault="00C6686A" w:rsidP="0011242C">
            <w:pPr>
              <w:rPr>
                <w:rFonts w:cs="Arial"/>
                <w:sz w:val="18"/>
                <w:szCs w:val="18"/>
              </w:rPr>
            </w:pPr>
            <w:r w:rsidRPr="00C6686A">
              <w:rPr>
                <w:rFonts w:cs="Arial"/>
                <w:color w:val="000000"/>
                <w:kern w:val="24"/>
                <w:sz w:val="18"/>
                <w:szCs w:val="18"/>
              </w:rPr>
              <w:t>For diestrus: similar increase with DES</w:t>
            </w:r>
          </w:p>
        </w:tc>
      </w:tr>
      <w:tr w:rsidR="00C6686A" w:rsidRPr="00C6686A" w14:paraId="04CAE67B" w14:textId="77777777" w:rsidTr="0011242C">
        <w:trPr>
          <w:trHeight w:val="1037"/>
        </w:trPr>
        <w:tc>
          <w:tcPr>
            <w:tcW w:w="1581" w:type="dxa"/>
            <w:shd w:val="clear" w:color="auto" w:fill="FFFFFF" w:themeFill="background1"/>
            <w:tcMar>
              <w:top w:w="72" w:type="dxa"/>
              <w:left w:w="144" w:type="dxa"/>
              <w:bottom w:w="72" w:type="dxa"/>
              <w:right w:w="144" w:type="dxa"/>
            </w:tcMar>
          </w:tcPr>
          <w:p w14:paraId="08DAC729" w14:textId="44723548"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 xml:space="preserve">Adewale </w:t>
            </w:r>
            <w:r w:rsidRPr="00C6686A">
              <w:rPr>
                <w:rFonts w:cs="Arial"/>
                <w:i/>
                <w:color w:val="000000"/>
                <w:kern w:val="24"/>
                <w:sz w:val="18"/>
                <w:szCs w:val="18"/>
                <w:lang w:val="fr-FR"/>
              </w:rPr>
              <w:t>et al</w:t>
            </w:r>
            <w:r w:rsidRPr="00C6686A">
              <w:rPr>
                <w:rFonts w:cs="Arial"/>
                <w:color w:val="000000"/>
                <w:kern w:val="24"/>
                <w:sz w:val="18"/>
                <w:szCs w:val="18"/>
                <w:lang w:val="fr-FR"/>
              </w:rPr>
              <w:t>., 2009</w:t>
            </w:r>
          </w:p>
        </w:tc>
        <w:tc>
          <w:tcPr>
            <w:tcW w:w="1133" w:type="dxa"/>
            <w:shd w:val="clear" w:color="auto" w:fill="FFFFFF" w:themeFill="background1"/>
            <w:tcMar>
              <w:top w:w="72" w:type="dxa"/>
              <w:left w:w="144" w:type="dxa"/>
              <w:bottom w:w="72" w:type="dxa"/>
              <w:right w:w="144" w:type="dxa"/>
            </w:tcMar>
          </w:tcPr>
          <w:p w14:paraId="4C171EB9"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Rat Long-Evans</w:t>
            </w:r>
          </w:p>
          <w:p w14:paraId="2E028D34"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PND0-PND3</w:t>
            </w:r>
          </w:p>
          <w:p w14:paraId="32EFD03E" w14:textId="77777777" w:rsidR="00C6686A" w:rsidRPr="00C6686A" w:rsidRDefault="00C6686A" w:rsidP="0011242C">
            <w:pPr>
              <w:rPr>
                <w:rFonts w:cs="Arial"/>
                <w:sz w:val="18"/>
                <w:szCs w:val="18"/>
              </w:rPr>
            </w:pPr>
          </w:p>
        </w:tc>
        <w:tc>
          <w:tcPr>
            <w:tcW w:w="876" w:type="dxa"/>
            <w:shd w:val="clear" w:color="auto" w:fill="FFFFFF" w:themeFill="background1"/>
          </w:tcPr>
          <w:p w14:paraId="3514B7E3"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Subcutaneous</w:t>
            </w:r>
          </w:p>
          <w:p w14:paraId="76DF3F60"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50 -50000 µg/kg/d</w:t>
            </w:r>
          </w:p>
          <w:p w14:paraId="6D8F43C1"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sc</w:t>
            </w:r>
          </w:p>
        </w:tc>
        <w:tc>
          <w:tcPr>
            <w:tcW w:w="1793" w:type="dxa"/>
            <w:shd w:val="clear" w:color="auto" w:fill="FFFFFF" w:themeFill="background1"/>
            <w:tcMar>
              <w:top w:w="72" w:type="dxa"/>
              <w:left w:w="144" w:type="dxa"/>
              <w:bottom w:w="72" w:type="dxa"/>
              <w:right w:w="144" w:type="dxa"/>
            </w:tcMar>
          </w:tcPr>
          <w:p w14:paraId="2C2722F3"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Daily 4 days vaginal lavage from 2 weeks after VO and  every two weeks for 13 weeks</w:t>
            </w:r>
          </w:p>
        </w:tc>
        <w:tc>
          <w:tcPr>
            <w:tcW w:w="1988" w:type="dxa"/>
            <w:shd w:val="clear" w:color="auto" w:fill="FFFFFF" w:themeFill="background1"/>
            <w:tcMar>
              <w:top w:w="72" w:type="dxa"/>
              <w:left w:w="144" w:type="dxa"/>
              <w:bottom w:w="72" w:type="dxa"/>
              <w:right w:w="144" w:type="dxa"/>
            </w:tcMar>
          </w:tcPr>
          <w:p w14:paraId="7474840A"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 xml:space="preserve">Time and Dose-dependent decrease of the number of cyclic females </w:t>
            </w:r>
          </w:p>
        </w:tc>
        <w:tc>
          <w:tcPr>
            <w:tcW w:w="2409" w:type="dxa"/>
            <w:shd w:val="clear" w:color="auto" w:fill="FFFFFF" w:themeFill="background1"/>
            <w:tcMar>
              <w:top w:w="72" w:type="dxa"/>
              <w:left w:w="144" w:type="dxa"/>
              <w:bottom w:w="72" w:type="dxa"/>
              <w:right w:w="144" w:type="dxa"/>
            </w:tcMar>
          </w:tcPr>
          <w:p w14:paraId="34FA6394" w14:textId="6B5548F5" w:rsidR="00C6686A" w:rsidRPr="00C6686A" w:rsidRDefault="00C6686A" w:rsidP="0011242C">
            <w:pPr>
              <w:rPr>
                <w:rFonts w:cs="Arial"/>
                <w:color w:val="000000"/>
                <w:kern w:val="24"/>
                <w:sz w:val="18"/>
                <w:szCs w:val="18"/>
              </w:rPr>
            </w:pPr>
            <w:r w:rsidRPr="00C6686A">
              <w:rPr>
                <w:rFonts w:cs="Arial"/>
                <w:color w:val="000000"/>
                <w:kern w:val="24"/>
                <w:sz w:val="18"/>
                <w:szCs w:val="18"/>
              </w:rPr>
              <w:t>Similar but more rapid and more sustain</w:t>
            </w:r>
            <w:r w:rsidR="0029003E">
              <w:rPr>
                <w:rFonts w:cs="Arial"/>
                <w:color w:val="000000"/>
                <w:kern w:val="24"/>
                <w:sz w:val="18"/>
                <w:szCs w:val="18"/>
              </w:rPr>
              <w:t>ed</w:t>
            </w:r>
            <w:r w:rsidRPr="00C6686A">
              <w:rPr>
                <w:rFonts w:cs="Arial"/>
                <w:color w:val="000000"/>
                <w:kern w:val="24"/>
                <w:sz w:val="18"/>
                <w:szCs w:val="18"/>
              </w:rPr>
              <w:t xml:space="preserve">  effect with PPT a selective agonist of ER</w:t>
            </w:r>
            <w:r w:rsidRPr="00C6686A">
              <w:rPr>
                <w:rFonts w:ascii="Symbol" w:hAnsi="Symbol" w:cs="Arial"/>
                <w:color w:val="000000"/>
                <w:kern w:val="24"/>
                <w:sz w:val="18"/>
                <w:szCs w:val="18"/>
                <w:lang w:val="en-US"/>
              </w:rPr>
              <w:t></w:t>
            </w:r>
          </w:p>
        </w:tc>
      </w:tr>
      <w:tr w:rsidR="00C6686A" w:rsidRPr="00C6686A" w14:paraId="7914925A" w14:textId="77777777" w:rsidTr="007A2414">
        <w:trPr>
          <w:trHeight w:val="1641"/>
        </w:trPr>
        <w:tc>
          <w:tcPr>
            <w:tcW w:w="1581" w:type="dxa"/>
            <w:shd w:val="clear" w:color="auto" w:fill="BFBFBF" w:themeFill="background1" w:themeFillShade="BF"/>
            <w:tcMar>
              <w:top w:w="72" w:type="dxa"/>
              <w:left w:w="144" w:type="dxa"/>
              <w:bottom w:w="72" w:type="dxa"/>
              <w:right w:w="144" w:type="dxa"/>
            </w:tcMar>
            <w:hideMark/>
          </w:tcPr>
          <w:p w14:paraId="76F8BB9F" w14:textId="0C18DB39" w:rsidR="00C6686A" w:rsidRPr="00C6686A" w:rsidRDefault="00C6686A" w:rsidP="0011242C">
            <w:pPr>
              <w:rPr>
                <w:rFonts w:cs="Arial"/>
                <w:sz w:val="18"/>
                <w:szCs w:val="18"/>
              </w:rPr>
            </w:pPr>
            <w:r w:rsidRPr="00C6686A">
              <w:rPr>
                <w:rFonts w:cs="Arial"/>
                <w:color w:val="000000"/>
                <w:kern w:val="24"/>
                <w:sz w:val="18"/>
                <w:szCs w:val="18"/>
                <w:lang w:val="fr-FR"/>
              </w:rPr>
              <w:t xml:space="preserve">Monje </w:t>
            </w:r>
            <w:r w:rsidRPr="00C6686A">
              <w:rPr>
                <w:rFonts w:cs="Arial"/>
                <w:i/>
                <w:color w:val="000000"/>
                <w:kern w:val="24"/>
                <w:sz w:val="18"/>
                <w:szCs w:val="18"/>
                <w:lang w:val="fr-FR"/>
              </w:rPr>
              <w:t>et al</w:t>
            </w:r>
            <w:r w:rsidRPr="00C6686A">
              <w:rPr>
                <w:rFonts w:cs="Arial"/>
                <w:color w:val="000000"/>
                <w:kern w:val="24"/>
                <w:sz w:val="18"/>
                <w:szCs w:val="18"/>
                <w:lang w:val="fr-FR"/>
              </w:rPr>
              <w:t>., 2010</w:t>
            </w:r>
          </w:p>
        </w:tc>
        <w:tc>
          <w:tcPr>
            <w:tcW w:w="1133" w:type="dxa"/>
            <w:shd w:val="clear" w:color="auto" w:fill="BFBFBF" w:themeFill="background1" w:themeFillShade="BF"/>
            <w:tcMar>
              <w:top w:w="72" w:type="dxa"/>
              <w:left w:w="144" w:type="dxa"/>
              <w:bottom w:w="72" w:type="dxa"/>
              <w:right w:w="144" w:type="dxa"/>
            </w:tcMar>
            <w:hideMark/>
          </w:tcPr>
          <w:p w14:paraId="3F42B2C8" w14:textId="77777777"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Rat Wistar</w:t>
            </w:r>
          </w:p>
          <w:p w14:paraId="7CD16B69" w14:textId="77777777" w:rsidR="00C6686A" w:rsidRPr="00C6686A" w:rsidRDefault="00C6686A" w:rsidP="0011242C">
            <w:pPr>
              <w:rPr>
                <w:rFonts w:cs="Arial"/>
                <w:sz w:val="18"/>
                <w:szCs w:val="18"/>
              </w:rPr>
            </w:pPr>
            <w:r w:rsidRPr="00C6686A">
              <w:rPr>
                <w:rFonts w:cs="Arial"/>
                <w:color w:val="000000"/>
                <w:kern w:val="24"/>
                <w:sz w:val="18"/>
                <w:szCs w:val="18"/>
                <w:lang w:val="fr-FR"/>
              </w:rPr>
              <w:t>PND1-PND7</w:t>
            </w:r>
          </w:p>
        </w:tc>
        <w:tc>
          <w:tcPr>
            <w:tcW w:w="876" w:type="dxa"/>
            <w:shd w:val="clear" w:color="auto" w:fill="BFBFBF" w:themeFill="background1" w:themeFillShade="BF"/>
          </w:tcPr>
          <w:p w14:paraId="0912834C"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Subcutaneous</w:t>
            </w:r>
          </w:p>
          <w:p w14:paraId="2643C085"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0.5 or 20mg/kg/d</w:t>
            </w:r>
          </w:p>
        </w:tc>
        <w:tc>
          <w:tcPr>
            <w:tcW w:w="1793" w:type="dxa"/>
            <w:shd w:val="clear" w:color="auto" w:fill="BFBFBF" w:themeFill="background1" w:themeFillShade="BF"/>
            <w:tcMar>
              <w:top w:w="72" w:type="dxa"/>
              <w:left w:w="144" w:type="dxa"/>
              <w:bottom w:w="72" w:type="dxa"/>
              <w:right w:w="144" w:type="dxa"/>
            </w:tcMar>
            <w:hideMark/>
          </w:tcPr>
          <w:p w14:paraId="103D73DA" w14:textId="77777777" w:rsidR="00C6686A" w:rsidRPr="00C6686A" w:rsidRDefault="00C6686A" w:rsidP="0011242C">
            <w:pPr>
              <w:rPr>
                <w:rFonts w:cs="Arial"/>
                <w:sz w:val="18"/>
                <w:szCs w:val="18"/>
              </w:rPr>
            </w:pPr>
            <w:r w:rsidRPr="00C6686A">
              <w:rPr>
                <w:rFonts w:cs="Arial"/>
                <w:color w:val="000000"/>
                <w:kern w:val="24"/>
                <w:sz w:val="18"/>
                <w:szCs w:val="18"/>
              </w:rPr>
              <w:t>Daily vaginal smears from PND85 to PND 100 performed in the group exposed to 0.05 mg/kg</w:t>
            </w:r>
          </w:p>
        </w:tc>
        <w:tc>
          <w:tcPr>
            <w:tcW w:w="1988" w:type="dxa"/>
            <w:shd w:val="clear" w:color="auto" w:fill="BFBFBF" w:themeFill="background1" w:themeFillShade="BF"/>
            <w:tcMar>
              <w:top w:w="72" w:type="dxa"/>
              <w:left w:w="144" w:type="dxa"/>
              <w:bottom w:w="72" w:type="dxa"/>
              <w:right w:w="144" w:type="dxa"/>
            </w:tcMar>
            <w:hideMark/>
          </w:tcPr>
          <w:p w14:paraId="20923B41"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time spent in proestrus/ estrus at 0.05 mg/kg (not examined at 20 mg/kg)</w:t>
            </w:r>
          </w:p>
        </w:tc>
        <w:tc>
          <w:tcPr>
            <w:tcW w:w="2409" w:type="dxa"/>
            <w:shd w:val="clear" w:color="auto" w:fill="BFBFBF" w:themeFill="background1" w:themeFillShade="BF"/>
            <w:tcMar>
              <w:top w:w="72" w:type="dxa"/>
              <w:left w:w="144" w:type="dxa"/>
              <w:bottom w:w="72" w:type="dxa"/>
              <w:right w:w="144" w:type="dxa"/>
            </w:tcMar>
            <w:hideMark/>
          </w:tcPr>
          <w:p w14:paraId="24F7E3EA" w14:textId="77777777" w:rsidR="00C6686A" w:rsidRPr="00C6686A" w:rsidRDefault="00C6686A" w:rsidP="0011242C">
            <w:pPr>
              <w:rPr>
                <w:rFonts w:cs="Arial"/>
                <w:color w:val="000000"/>
                <w:kern w:val="24"/>
                <w:sz w:val="18"/>
                <w:szCs w:val="18"/>
              </w:rPr>
            </w:pPr>
            <w:r w:rsidRPr="00C6686A">
              <w:rPr>
                <w:rFonts w:cs="Arial"/>
                <w:color w:val="000000"/>
                <w:kern w:val="24"/>
                <w:sz w:val="18"/>
                <w:szCs w:val="18"/>
              </w:rPr>
              <w:t>Females at 20 mg/kg were incapable of producing the LH surge.</w:t>
            </w:r>
          </w:p>
          <w:p w14:paraId="54EF3D6E" w14:textId="309EC04C" w:rsidR="00C6686A" w:rsidRPr="00C6686A" w:rsidRDefault="00C6686A" w:rsidP="0011242C">
            <w:pPr>
              <w:rPr>
                <w:rFonts w:cs="Arial"/>
                <w:sz w:val="18"/>
                <w:szCs w:val="18"/>
                <w:lang w:val="en-US"/>
              </w:rPr>
            </w:pPr>
            <w:r w:rsidRPr="00C6686A">
              <w:rPr>
                <w:rFonts w:cs="Arial"/>
                <w:color w:val="000000"/>
                <w:kern w:val="24"/>
                <w:sz w:val="18"/>
                <w:szCs w:val="18"/>
              </w:rPr>
              <w:t>Alteration of GNRH maturation process and ER</w:t>
            </w:r>
            <w:r w:rsidRPr="00C6686A">
              <w:rPr>
                <w:rFonts w:ascii="Symbol" w:hAnsi="Symbol" w:cs="Arial"/>
                <w:color w:val="000000"/>
                <w:kern w:val="24"/>
                <w:sz w:val="18"/>
                <w:szCs w:val="18"/>
                <w:lang w:val="en-US"/>
              </w:rPr>
              <w:t></w:t>
            </w:r>
            <w:r w:rsidRPr="00C6686A">
              <w:rPr>
                <w:rFonts w:ascii="Symbol" w:hAnsi="Symbol" w:cs="Arial"/>
                <w:color w:val="000000"/>
                <w:kern w:val="24"/>
                <w:sz w:val="18"/>
                <w:szCs w:val="18"/>
                <w:lang w:val="en-US"/>
              </w:rPr>
              <w:t></w:t>
            </w:r>
            <w:r w:rsidRPr="00C6686A">
              <w:rPr>
                <w:rFonts w:cs="Arial"/>
                <w:color w:val="000000"/>
                <w:kern w:val="24"/>
                <w:sz w:val="18"/>
                <w:szCs w:val="18"/>
              </w:rPr>
              <w:t xml:space="preserve"> expression in the AVPV and </w:t>
            </w:r>
            <w:r w:rsidR="009D1787">
              <w:rPr>
                <w:rFonts w:cs="Arial"/>
                <w:color w:val="000000"/>
                <w:kern w:val="24"/>
                <w:sz w:val="18"/>
                <w:szCs w:val="18"/>
              </w:rPr>
              <w:t>ARC,</w:t>
            </w:r>
            <w:r w:rsidRPr="00C6686A">
              <w:rPr>
                <w:rFonts w:cs="Arial"/>
                <w:color w:val="000000"/>
                <w:kern w:val="24"/>
                <w:sz w:val="18"/>
                <w:szCs w:val="18"/>
              </w:rPr>
              <w:t xml:space="preserve"> and PR in the AVPV</w:t>
            </w:r>
          </w:p>
        </w:tc>
      </w:tr>
      <w:tr w:rsidR="00C6686A" w:rsidRPr="00C6686A" w14:paraId="5ED68851" w14:textId="77777777" w:rsidTr="0011242C">
        <w:trPr>
          <w:trHeight w:val="2162"/>
        </w:trPr>
        <w:tc>
          <w:tcPr>
            <w:tcW w:w="1581" w:type="dxa"/>
            <w:shd w:val="clear" w:color="auto" w:fill="FFFFFF" w:themeFill="background1"/>
            <w:tcMar>
              <w:top w:w="72" w:type="dxa"/>
              <w:left w:w="144" w:type="dxa"/>
              <w:bottom w:w="72" w:type="dxa"/>
              <w:right w:w="144" w:type="dxa"/>
            </w:tcMar>
            <w:hideMark/>
          </w:tcPr>
          <w:p w14:paraId="253F8E64" w14:textId="29C13495" w:rsidR="00C6686A" w:rsidRPr="00C6686A" w:rsidRDefault="00C6686A" w:rsidP="0011242C">
            <w:pPr>
              <w:rPr>
                <w:rFonts w:cs="Arial"/>
                <w:sz w:val="18"/>
                <w:szCs w:val="18"/>
                <w:lang w:val="fr-FR"/>
              </w:rPr>
            </w:pPr>
            <w:r w:rsidRPr="00C6686A">
              <w:rPr>
                <w:rFonts w:cs="Arial"/>
                <w:color w:val="000000"/>
                <w:kern w:val="24"/>
                <w:sz w:val="18"/>
                <w:szCs w:val="18"/>
                <w:lang w:val="fr-FR"/>
              </w:rPr>
              <w:t xml:space="preserve">Fernandez </w:t>
            </w:r>
            <w:r w:rsidRPr="00C6686A">
              <w:rPr>
                <w:rFonts w:cs="Arial"/>
                <w:i/>
                <w:color w:val="000000"/>
                <w:kern w:val="24"/>
                <w:sz w:val="18"/>
                <w:szCs w:val="18"/>
                <w:lang w:val="fr-FR"/>
              </w:rPr>
              <w:t>et al</w:t>
            </w:r>
            <w:r w:rsidRPr="00C6686A">
              <w:rPr>
                <w:rFonts w:cs="Arial"/>
                <w:color w:val="000000"/>
                <w:kern w:val="24"/>
                <w:sz w:val="18"/>
                <w:szCs w:val="18"/>
                <w:lang w:val="fr-FR"/>
              </w:rPr>
              <w:t>., 2009</w:t>
            </w:r>
          </w:p>
        </w:tc>
        <w:tc>
          <w:tcPr>
            <w:tcW w:w="1133" w:type="dxa"/>
            <w:shd w:val="clear" w:color="auto" w:fill="FFFFFF" w:themeFill="background1"/>
            <w:tcMar>
              <w:top w:w="72" w:type="dxa"/>
              <w:left w:w="144" w:type="dxa"/>
              <w:bottom w:w="72" w:type="dxa"/>
              <w:right w:w="144" w:type="dxa"/>
            </w:tcMar>
            <w:hideMark/>
          </w:tcPr>
          <w:p w14:paraId="12466A5F" w14:textId="77777777"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Rat SD</w:t>
            </w:r>
          </w:p>
          <w:p w14:paraId="326B8266" w14:textId="77777777" w:rsidR="00C6686A" w:rsidRPr="00C6686A" w:rsidRDefault="00C6686A" w:rsidP="0011242C">
            <w:pPr>
              <w:rPr>
                <w:rFonts w:cs="Arial"/>
                <w:sz w:val="18"/>
                <w:szCs w:val="18"/>
              </w:rPr>
            </w:pPr>
            <w:r w:rsidRPr="00C6686A">
              <w:rPr>
                <w:rFonts w:cs="Arial"/>
                <w:color w:val="000000"/>
                <w:kern w:val="24"/>
                <w:sz w:val="18"/>
                <w:szCs w:val="18"/>
                <w:lang w:val="fr-FR"/>
              </w:rPr>
              <w:t>PND1-PND10</w:t>
            </w:r>
          </w:p>
        </w:tc>
        <w:tc>
          <w:tcPr>
            <w:tcW w:w="876" w:type="dxa"/>
            <w:shd w:val="clear" w:color="auto" w:fill="FFFFFF" w:themeFill="background1"/>
          </w:tcPr>
          <w:p w14:paraId="61764C42" w14:textId="77777777"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Subcutaneous</w:t>
            </w:r>
          </w:p>
          <w:p w14:paraId="12586B94" w14:textId="77777777" w:rsidR="00C6686A" w:rsidRPr="00C6686A" w:rsidRDefault="00C6686A" w:rsidP="0011242C">
            <w:pPr>
              <w:spacing w:before="240"/>
              <w:rPr>
                <w:rFonts w:cs="Arial"/>
                <w:color w:val="000000"/>
                <w:kern w:val="24"/>
                <w:sz w:val="18"/>
                <w:szCs w:val="18"/>
              </w:rPr>
            </w:pPr>
            <w:r w:rsidRPr="00C6686A">
              <w:rPr>
                <w:rFonts w:cs="Arial"/>
                <w:color w:val="000000"/>
                <w:kern w:val="24"/>
                <w:sz w:val="18"/>
                <w:szCs w:val="18"/>
                <w:lang w:val="fr-FR"/>
              </w:rPr>
              <w:t>~5-50 mg/kg/d</w:t>
            </w:r>
          </w:p>
        </w:tc>
        <w:tc>
          <w:tcPr>
            <w:tcW w:w="1793" w:type="dxa"/>
            <w:shd w:val="clear" w:color="auto" w:fill="FFFFFF" w:themeFill="background1"/>
            <w:tcMar>
              <w:top w:w="72" w:type="dxa"/>
              <w:left w:w="144" w:type="dxa"/>
              <w:bottom w:w="72" w:type="dxa"/>
              <w:right w:w="144" w:type="dxa"/>
            </w:tcMar>
            <w:hideMark/>
          </w:tcPr>
          <w:p w14:paraId="6523B9F2" w14:textId="77777777" w:rsidR="00C6686A" w:rsidRPr="00C6686A" w:rsidRDefault="00C6686A" w:rsidP="0011242C">
            <w:pPr>
              <w:rPr>
                <w:rFonts w:cs="Arial"/>
                <w:sz w:val="18"/>
                <w:szCs w:val="18"/>
              </w:rPr>
            </w:pPr>
            <w:r w:rsidRPr="00C6686A">
              <w:rPr>
                <w:rFonts w:cs="Arial"/>
                <w:color w:val="000000"/>
                <w:kern w:val="24"/>
                <w:sz w:val="18"/>
                <w:szCs w:val="18"/>
                <w:lang w:val="fr-FR"/>
              </w:rPr>
              <w:t>PND90</w:t>
            </w:r>
          </w:p>
        </w:tc>
        <w:tc>
          <w:tcPr>
            <w:tcW w:w="1988" w:type="dxa"/>
            <w:shd w:val="clear" w:color="auto" w:fill="FFFFFF" w:themeFill="background1"/>
            <w:tcMar>
              <w:top w:w="72" w:type="dxa"/>
              <w:left w:w="144" w:type="dxa"/>
              <w:bottom w:w="72" w:type="dxa"/>
              <w:right w:w="144" w:type="dxa"/>
            </w:tcMar>
            <w:hideMark/>
          </w:tcPr>
          <w:p w14:paraId="26A1670F" w14:textId="77777777" w:rsidR="00C6686A" w:rsidRPr="00C6686A" w:rsidRDefault="00C6686A" w:rsidP="0011242C">
            <w:pPr>
              <w:rPr>
                <w:rFonts w:cs="Arial"/>
                <w:sz w:val="18"/>
                <w:szCs w:val="18"/>
              </w:rPr>
            </w:pPr>
            <w:r w:rsidRPr="00C6686A">
              <w:rPr>
                <w:rFonts w:cs="Arial"/>
                <w:color w:val="000000"/>
                <w:kern w:val="24"/>
                <w:sz w:val="18"/>
                <w:szCs w:val="18"/>
                <w:lang w:val="fr-FR"/>
              </w:rPr>
              <w:t xml:space="preserve">Irregular estrus cycles (persistent estrus) </w:t>
            </w:r>
          </w:p>
        </w:tc>
        <w:tc>
          <w:tcPr>
            <w:tcW w:w="2409" w:type="dxa"/>
            <w:shd w:val="clear" w:color="auto" w:fill="FFFFFF" w:themeFill="background1"/>
            <w:tcMar>
              <w:top w:w="72" w:type="dxa"/>
              <w:left w:w="144" w:type="dxa"/>
              <w:bottom w:w="72" w:type="dxa"/>
              <w:right w:w="144" w:type="dxa"/>
            </w:tcMar>
            <w:hideMark/>
          </w:tcPr>
          <w:p w14:paraId="18FB84BE"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pituitary sensitivity to GnRH in estrus in vivo and in vitro</w:t>
            </w:r>
          </w:p>
          <w:p w14:paraId="04201BC8" w14:textId="77777777" w:rsidR="00C6686A" w:rsidRPr="00C6686A" w:rsidRDefault="00C6686A" w:rsidP="0011242C">
            <w:pPr>
              <w:rPr>
                <w:rFonts w:cs="Arial"/>
                <w:sz w:val="18"/>
                <w:szCs w:val="18"/>
              </w:rPr>
            </w:pPr>
            <w:r w:rsidRPr="00C6686A">
              <w:rPr>
                <w:rFonts w:ascii="Arial" w:hAnsi="Arial" w:cs="Arial"/>
                <w:color w:val="000000"/>
                <w:kern w:val="24"/>
                <w:sz w:val="18"/>
                <w:szCs w:val="18"/>
              </w:rPr>
              <w:t>↑</w:t>
            </w:r>
            <w:r w:rsidRPr="00C6686A">
              <w:rPr>
                <w:rFonts w:cs="Arial"/>
                <w:color w:val="000000"/>
                <w:kern w:val="24"/>
                <w:sz w:val="18"/>
                <w:szCs w:val="18"/>
              </w:rPr>
              <w:t>GnRH pulse frequency in juvenile and adults</w:t>
            </w:r>
          </w:p>
        </w:tc>
      </w:tr>
      <w:tr w:rsidR="00C6686A" w:rsidRPr="00C6686A" w14:paraId="7B584029" w14:textId="77777777" w:rsidTr="007A2414">
        <w:trPr>
          <w:trHeight w:val="1473"/>
        </w:trPr>
        <w:tc>
          <w:tcPr>
            <w:tcW w:w="1581" w:type="dxa"/>
            <w:shd w:val="clear" w:color="auto" w:fill="BFBFBF" w:themeFill="background1" w:themeFillShade="BF"/>
            <w:tcMar>
              <w:top w:w="72" w:type="dxa"/>
              <w:left w:w="144" w:type="dxa"/>
              <w:bottom w:w="72" w:type="dxa"/>
              <w:right w:w="144" w:type="dxa"/>
            </w:tcMar>
          </w:tcPr>
          <w:p w14:paraId="67388243" w14:textId="67D70799" w:rsidR="00C6686A" w:rsidRPr="00C6686A" w:rsidRDefault="00712BCC" w:rsidP="0011242C">
            <w:hyperlink r:id="rId42" w:history="1">
              <w:r w:rsidR="00C6686A" w:rsidRPr="00C6686A">
                <w:rPr>
                  <w:rFonts w:cs="Arial"/>
                  <w:color w:val="000000"/>
                  <w:kern w:val="24"/>
                  <w:sz w:val="18"/>
                  <w:szCs w:val="18"/>
                </w:rPr>
                <w:t xml:space="preserve">Wang </w:t>
              </w:r>
              <w:r w:rsidR="00C6686A" w:rsidRPr="00C6686A">
                <w:rPr>
                  <w:rFonts w:cs="Arial"/>
                  <w:i/>
                  <w:color w:val="000000"/>
                  <w:kern w:val="24"/>
                  <w:sz w:val="18"/>
                  <w:szCs w:val="18"/>
                </w:rPr>
                <w:t>et</w:t>
              </w:r>
              <w:r w:rsidR="00C6686A" w:rsidRPr="00C6686A">
                <w:rPr>
                  <w:rFonts w:cs="Arial"/>
                  <w:color w:val="000000"/>
                  <w:kern w:val="24"/>
                  <w:sz w:val="18"/>
                  <w:szCs w:val="18"/>
                </w:rPr>
                <w:t xml:space="preserve"> </w:t>
              </w:r>
            </w:hyperlink>
            <w:r w:rsidR="00C6686A" w:rsidRPr="0011242C">
              <w:rPr>
                <w:rFonts w:cs="Arial"/>
                <w:i/>
                <w:color w:val="000000"/>
                <w:kern w:val="24"/>
                <w:sz w:val="18"/>
                <w:szCs w:val="18"/>
              </w:rPr>
              <w:t>al</w:t>
            </w:r>
            <w:r w:rsidR="00C6686A" w:rsidRPr="00C6686A">
              <w:rPr>
                <w:rFonts w:cs="Arial"/>
                <w:color w:val="000000"/>
                <w:kern w:val="24"/>
                <w:sz w:val="18"/>
                <w:szCs w:val="18"/>
              </w:rPr>
              <w:t>.,  2014a</w:t>
            </w:r>
          </w:p>
        </w:tc>
        <w:tc>
          <w:tcPr>
            <w:tcW w:w="1133" w:type="dxa"/>
            <w:shd w:val="clear" w:color="auto" w:fill="BFBFBF" w:themeFill="background1" w:themeFillShade="BF"/>
            <w:tcMar>
              <w:top w:w="72" w:type="dxa"/>
              <w:left w:w="144" w:type="dxa"/>
              <w:bottom w:w="72" w:type="dxa"/>
              <w:right w:w="144" w:type="dxa"/>
            </w:tcMar>
          </w:tcPr>
          <w:p w14:paraId="7DEA2153" w14:textId="77777777" w:rsidR="00C6686A" w:rsidRPr="00C6686A" w:rsidRDefault="00C6686A" w:rsidP="0011242C">
            <w:pPr>
              <w:tabs>
                <w:tab w:val="left" w:pos="284"/>
              </w:tabs>
              <w:spacing w:after="240"/>
              <w:rPr>
                <w:sz w:val="18"/>
                <w:szCs w:val="18"/>
                <w:lang w:val="en-US"/>
              </w:rPr>
            </w:pPr>
            <w:r w:rsidRPr="00C6686A">
              <w:rPr>
                <w:sz w:val="18"/>
                <w:szCs w:val="18"/>
                <w:lang w:val="en-US"/>
              </w:rPr>
              <w:t>Mouse FVB</w:t>
            </w:r>
          </w:p>
          <w:p w14:paraId="1A0D56F4" w14:textId="77777777" w:rsidR="00C6686A" w:rsidRPr="00C6686A" w:rsidRDefault="00C6686A" w:rsidP="0011242C">
            <w:pPr>
              <w:rPr>
                <w:sz w:val="18"/>
                <w:szCs w:val="18"/>
                <w:lang w:val="en-US"/>
              </w:rPr>
            </w:pPr>
            <w:r w:rsidRPr="00C6686A">
              <w:rPr>
                <w:sz w:val="18"/>
                <w:szCs w:val="18"/>
                <w:lang w:val="en-US"/>
              </w:rPr>
              <w:t>GD11-PND0</w:t>
            </w:r>
          </w:p>
        </w:tc>
        <w:tc>
          <w:tcPr>
            <w:tcW w:w="876" w:type="dxa"/>
            <w:shd w:val="clear" w:color="auto" w:fill="BFBFBF" w:themeFill="background1" w:themeFillShade="BF"/>
          </w:tcPr>
          <w:p w14:paraId="0CCD9467" w14:textId="77777777" w:rsidR="00C6686A" w:rsidRPr="00C6686A" w:rsidRDefault="00C6686A" w:rsidP="0011242C">
            <w:pPr>
              <w:tabs>
                <w:tab w:val="left" w:pos="0"/>
                <w:tab w:val="left" w:pos="142"/>
                <w:tab w:val="left" w:pos="284"/>
              </w:tabs>
              <w:spacing w:after="240"/>
              <w:rPr>
                <w:sz w:val="18"/>
                <w:szCs w:val="18"/>
              </w:rPr>
            </w:pPr>
            <w:r w:rsidRPr="00C6686A">
              <w:rPr>
                <w:sz w:val="18"/>
                <w:szCs w:val="18"/>
              </w:rPr>
              <w:t>Oral (gavage)</w:t>
            </w:r>
          </w:p>
          <w:p w14:paraId="45C2EB04" w14:textId="77777777" w:rsidR="00C6686A" w:rsidRPr="00C6686A" w:rsidRDefault="00C6686A" w:rsidP="0011242C">
            <w:pPr>
              <w:tabs>
                <w:tab w:val="left" w:pos="0"/>
                <w:tab w:val="left" w:pos="142"/>
                <w:tab w:val="left" w:pos="284"/>
              </w:tabs>
              <w:spacing w:after="240"/>
              <w:rPr>
                <w:sz w:val="18"/>
                <w:szCs w:val="18"/>
              </w:rPr>
            </w:pPr>
            <w:r w:rsidRPr="00C6686A">
              <w:rPr>
                <w:sz w:val="18"/>
                <w:szCs w:val="18"/>
              </w:rPr>
              <w:t>0.5-20-50 µg/kg/d</w:t>
            </w:r>
          </w:p>
        </w:tc>
        <w:tc>
          <w:tcPr>
            <w:tcW w:w="1793" w:type="dxa"/>
            <w:shd w:val="clear" w:color="auto" w:fill="BFBFBF" w:themeFill="background1" w:themeFillShade="BF"/>
            <w:tcMar>
              <w:top w:w="72" w:type="dxa"/>
              <w:left w:w="144" w:type="dxa"/>
              <w:bottom w:w="72" w:type="dxa"/>
              <w:right w:w="144" w:type="dxa"/>
            </w:tcMar>
          </w:tcPr>
          <w:p w14:paraId="61BEC9C0" w14:textId="77777777" w:rsidR="00C6686A" w:rsidRPr="00C6686A" w:rsidRDefault="00C6686A" w:rsidP="0011242C">
            <w:pPr>
              <w:tabs>
                <w:tab w:val="left" w:pos="284"/>
              </w:tabs>
              <w:rPr>
                <w:sz w:val="18"/>
                <w:szCs w:val="18"/>
              </w:rPr>
            </w:pPr>
            <w:r w:rsidRPr="00C6686A">
              <w:rPr>
                <w:sz w:val="18"/>
                <w:szCs w:val="18"/>
              </w:rPr>
              <w:t>From PND21-51</w:t>
            </w:r>
          </w:p>
          <w:p w14:paraId="6F4EA7A9" w14:textId="77777777" w:rsidR="00C6686A" w:rsidRPr="00C6686A" w:rsidRDefault="00C6686A" w:rsidP="00A049D6">
            <w:pPr>
              <w:rPr>
                <w:sz w:val="18"/>
                <w:szCs w:val="18"/>
              </w:rPr>
            </w:pPr>
            <w:r w:rsidRPr="00C6686A">
              <w:rPr>
                <w:sz w:val="18"/>
                <w:szCs w:val="18"/>
              </w:rPr>
              <w:t>Daily Vaginal smears</w:t>
            </w:r>
          </w:p>
        </w:tc>
        <w:tc>
          <w:tcPr>
            <w:tcW w:w="1988" w:type="dxa"/>
            <w:shd w:val="clear" w:color="auto" w:fill="BFBFBF" w:themeFill="background1" w:themeFillShade="BF"/>
            <w:tcMar>
              <w:top w:w="72" w:type="dxa"/>
              <w:left w:w="144" w:type="dxa"/>
              <w:bottom w:w="72" w:type="dxa"/>
              <w:right w:w="144" w:type="dxa"/>
            </w:tcMar>
          </w:tcPr>
          <w:p w14:paraId="3782E13A" w14:textId="77777777" w:rsidR="00C6686A" w:rsidRPr="00C6686A" w:rsidRDefault="00C6686A" w:rsidP="0011242C">
            <w:pPr>
              <w:tabs>
                <w:tab w:val="left" w:pos="284"/>
              </w:tabs>
              <w:rPr>
                <w:sz w:val="18"/>
                <w:szCs w:val="18"/>
              </w:rPr>
            </w:pPr>
            <w:r w:rsidRPr="00C6686A">
              <w:rPr>
                <w:sz w:val="18"/>
                <w:szCs w:val="18"/>
              </w:rPr>
              <w:t xml:space="preserve">0.5 µg/kg/d </w:t>
            </w:r>
            <w:r w:rsidRPr="00C6686A">
              <w:rPr>
                <w:rFonts w:ascii="Arial" w:hAnsi="Arial" w:cs="Arial"/>
                <w:sz w:val="18"/>
                <w:szCs w:val="18"/>
              </w:rPr>
              <w:t>↓</w:t>
            </w:r>
            <w:r w:rsidRPr="00C6686A">
              <w:rPr>
                <w:sz w:val="18"/>
                <w:szCs w:val="18"/>
              </w:rPr>
              <w:t xml:space="preserve">poestrus and estrus </w:t>
            </w:r>
            <w:r w:rsidRPr="00C6686A">
              <w:rPr>
                <w:rFonts w:ascii="Arial" w:hAnsi="Arial" w:cs="Arial"/>
                <w:sz w:val="18"/>
                <w:szCs w:val="18"/>
              </w:rPr>
              <w:t>↑</w:t>
            </w:r>
            <w:r w:rsidRPr="00C6686A">
              <w:rPr>
                <w:sz w:val="18"/>
                <w:szCs w:val="18"/>
              </w:rPr>
              <w:t>metestrus</w:t>
            </w:r>
          </w:p>
          <w:p w14:paraId="33073807" w14:textId="77777777" w:rsidR="00C6686A" w:rsidRPr="00C6686A" w:rsidRDefault="00C6686A" w:rsidP="0011242C">
            <w:pPr>
              <w:tabs>
                <w:tab w:val="left" w:pos="284"/>
              </w:tabs>
              <w:rPr>
                <w:sz w:val="18"/>
                <w:szCs w:val="18"/>
              </w:rPr>
            </w:pPr>
            <w:r w:rsidRPr="00C6686A">
              <w:rPr>
                <w:sz w:val="18"/>
                <w:szCs w:val="18"/>
              </w:rPr>
              <w:t xml:space="preserve">20 µg/kg.d: </w:t>
            </w:r>
            <w:r w:rsidRPr="00C6686A">
              <w:rPr>
                <w:sz w:val="18"/>
                <w:szCs w:val="18"/>
                <w:lang w:val="en-US"/>
              </w:rPr>
              <w:sym w:font="Wingdings" w:char="F0E6"/>
            </w:r>
            <w:r w:rsidRPr="00C6686A">
              <w:rPr>
                <w:sz w:val="18"/>
                <w:szCs w:val="18"/>
                <w:lang w:val="en-US"/>
              </w:rPr>
              <w:t xml:space="preserve"> estrus</w:t>
            </w:r>
          </w:p>
          <w:p w14:paraId="36FD22BC" w14:textId="77777777" w:rsidR="00C6686A" w:rsidRPr="00C6686A" w:rsidRDefault="00C6686A" w:rsidP="0011242C">
            <w:pPr>
              <w:rPr>
                <w:sz w:val="18"/>
                <w:szCs w:val="18"/>
              </w:rPr>
            </w:pPr>
            <w:r w:rsidRPr="00C6686A">
              <w:rPr>
                <w:sz w:val="18"/>
                <w:szCs w:val="18"/>
              </w:rPr>
              <w:t>Not with high dose 50µg/kg/d</w:t>
            </w:r>
          </w:p>
        </w:tc>
        <w:tc>
          <w:tcPr>
            <w:tcW w:w="2409" w:type="dxa"/>
            <w:shd w:val="clear" w:color="auto" w:fill="BFBFBF" w:themeFill="background1" w:themeFillShade="BF"/>
            <w:tcMar>
              <w:top w:w="72" w:type="dxa"/>
              <w:left w:w="144" w:type="dxa"/>
              <w:bottom w:w="72" w:type="dxa"/>
              <w:right w:w="144" w:type="dxa"/>
            </w:tcMar>
          </w:tcPr>
          <w:p w14:paraId="282A56FF" w14:textId="77777777" w:rsidR="00C6686A" w:rsidRPr="00C6686A" w:rsidRDefault="00C6686A" w:rsidP="0011242C">
            <w:pPr>
              <w:rPr>
                <w:sz w:val="18"/>
                <w:szCs w:val="18"/>
              </w:rPr>
            </w:pPr>
            <w:r w:rsidRPr="00C6686A">
              <w:rPr>
                <w:sz w:val="18"/>
                <w:szCs w:val="18"/>
              </w:rPr>
              <w:t xml:space="preserve">For proestrus and metestrus: idem DES (ref Berger </w:t>
            </w:r>
            <w:r w:rsidRPr="00716EB2">
              <w:rPr>
                <w:i/>
                <w:sz w:val="18"/>
                <w:szCs w:val="18"/>
              </w:rPr>
              <w:t>et al.,</w:t>
            </w:r>
            <w:r w:rsidRPr="00C6686A">
              <w:rPr>
                <w:sz w:val="18"/>
                <w:szCs w:val="18"/>
              </w:rPr>
              <w:t xml:space="preserve"> 2016 for PE mechanisms)</w:t>
            </w:r>
          </w:p>
        </w:tc>
      </w:tr>
      <w:tr w:rsidR="00C6686A" w:rsidRPr="00C6686A" w14:paraId="6DD6C67F" w14:textId="77777777" w:rsidTr="007A2414">
        <w:trPr>
          <w:trHeight w:val="1473"/>
        </w:trPr>
        <w:tc>
          <w:tcPr>
            <w:tcW w:w="1581" w:type="dxa"/>
            <w:shd w:val="clear" w:color="auto" w:fill="BFBFBF" w:themeFill="background1" w:themeFillShade="BF"/>
            <w:tcMar>
              <w:top w:w="72" w:type="dxa"/>
              <w:left w:w="144" w:type="dxa"/>
              <w:bottom w:w="72" w:type="dxa"/>
              <w:right w:w="144" w:type="dxa"/>
            </w:tcMar>
          </w:tcPr>
          <w:p w14:paraId="03A268B3" w14:textId="4D880724" w:rsidR="00C6686A" w:rsidRPr="00C6686A" w:rsidRDefault="00C6686A" w:rsidP="0011242C">
            <w:pPr>
              <w:rPr>
                <w:rFonts w:cs="Arial"/>
                <w:color w:val="000000"/>
                <w:kern w:val="24"/>
                <w:sz w:val="18"/>
                <w:szCs w:val="18"/>
                <w:lang w:val="fr-FR"/>
              </w:rPr>
            </w:pPr>
            <w:r w:rsidRPr="00C6686A">
              <w:rPr>
                <w:rFonts w:cs="Arial"/>
                <w:color w:val="000000"/>
                <w:kern w:val="24"/>
                <w:sz w:val="18"/>
                <w:szCs w:val="18"/>
                <w:lang w:val="fr-FR"/>
              </w:rPr>
              <w:t xml:space="preserve">Delclos </w:t>
            </w:r>
            <w:r w:rsidRPr="00C6686A">
              <w:rPr>
                <w:rFonts w:cs="Arial"/>
                <w:i/>
                <w:color w:val="000000"/>
                <w:kern w:val="24"/>
                <w:sz w:val="18"/>
                <w:szCs w:val="18"/>
                <w:lang w:val="fr-FR"/>
              </w:rPr>
              <w:t>et al</w:t>
            </w:r>
            <w:r w:rsidRPr="00C6686A">
              <w:rPr>
                <w:rFonts w:cs="Arial"/>
                <w:color w:val="000000"/>
                <w:kern w:val="24"/>
                <w:sz w:val="18"/>
                <w:szCs w:val="18"/>
                <w:lang w:val="fr-FR"/>
              </w:rPr>
              <w:t>., 2014</w:t>
            </w:r>
          </w:p>
        </w:tc>
        <w:tc>
          <w:tcPr>
            <w:tcW w:w="1133" w:type="dxa"/>
            <w:shd w:val="clear" w:color="auto" w:fill="BFBFBF" w:themeFill="background1" w:themeFillShade="BF"/>
            <w:tcMar>
              <w:top w:w="72" w:type="dxa"/>
              <w:left w:w="144" w:type="dxa"/>
              <w:bottom w:w="72" w:type="dxa"/>
              <w:right w:w="144" w:type="dxa"/>
            </w:tcMar>
          </w:tcPr>
          <w:p w14:paraId="08973BA0" w14:textId="77777777" w:rsidR="00C6686A" w:rsidRPr="00C6686A" w:rsidRDefault="00C6686A" w:rsidP="0011242C">
            <w:pPr>
              <w:tabs>
                <w:tab w:val="left" w:pos="284"/>
              </w:tabs>
              <w:rPr>
                <w:sz w:val="18"/>
                <w:szCs w:val="18"/>
                <w:lang w:val="fr-FR"/>
              </w:rPr>
            </w:pPr>
            <w:r w:rsidRPr="00C6686A">
              <w:rPr>
                <w:sz w:val="18"/>
                <w:szCs w:val="18"/>
                <w:lang w:val="fr-FR"/>
              </w:rPr>
              <w:t>Rat SD</w:t>
            </w:r>
          </w:p>
          <w:p w14:paraId="2CD71D20" w14:textId="77777777" w:rsidR="00C6686A" w:rsidRPr="00C6686A" w:rsidRDefault="00C6686A" w:rsidP="0011242C">
            <w:pPr>
              <w:rPr>
                <w:rFonts w:cs="Arial"/>
                <w:color w:val="000000"/>
                <w:kern w:val="24"/>
                <w:sz w:val="18"/>
                <w:szCs w:val="18"/>
                <w:lang w:val="fr-FR"/>
              </w:rPr>
            </w:pPr>
            <w:r w:rsidRPr="00C6686A">
              <w:rPr>
                <w:sz w:val="18"/>
                <w:szCs w:val="18"/>
                <w:lang w:val="fr-FR"/>
              </w:rPr>
              <w:t>From GD6</w:t>
            </w:r>
          </w:p>
        </w:tc>
        <w:tc>
          <w:tcPr>
            <w:tcW w:w="876" w:type="dxa"/>
            <w:shd w:val="clear" w:color="auto" w:fill="BFBFBF" w:themeFill="background1" w:themeFillShade="BF"/>
          </w:tcPr>
          <w:p w14:paraId="538530B6" w14:textId="77777777" w:rsidR="00C6686A" w:rsidRPr="00C6686A" w:rsidRDefault="00C6686A" w:rsidP="0011242C">
            <w:pPr>
              <w:tabs>
                <w:tab w:val="left" w:pos="0"/>
                <w:tab w:val="left" w:pos="142"/>
                <w:tab w:val="left" w:pos="284"/>
              </w:tabs>
              <w:spacing w:after="240"/>
              <w:ind w:left="284"/>
              <w:rPr>
                <w:sz w:val="18"/>
                <w:szCs w:val="18"/>
              </w:rPr>
            </w:pPr>
            <w:r w:rsidRPr="00C6686A">
              <w:rPr>
                <w:sz w:val="18"/>
                <w:szCs w:val="18"/>
              </w:rPr>
              <w:t>Oral (gavage)</w:t>
            </w:r>
          </w:p>
          <w:p w14:paraId="37AA9906" w14:textId="77777777" w:rsidR="00C6686A" w:rsidRPr="00C6686A" w:rsidRDefault="00C6686A" w:rsidP="0011242C">
            <w:pPr>
              <w:rPr>
                <w:rFonts w:cs="Arial"/>
                <w:color w:val="000000"/>
                <w:kern w:val="24"/>
                <w:sz w:val="18"/>
                <w:szCs w:val="18"/>
                <w:lang w:val="en-US"/>
              </w:rPr>
            </w:pPr>
            <w:r w:rsidRPr="00C6686A">
              <w:rPr>
                <w:sz w:val="18"/>
                <w:szCs w:val="18"/>
              </w:rPr>
              <w:t>2.5, 8, 25, 80, 260, 840, 2700, 100000, 300000 µg/kg/d</w:t>
            </w:r>
          </w:p>
        </w:tc>
        <w:tc>
          <w:tcPr>
            <w:tcW w:w="1793" w:type="dxa"/>
            <w:shd w:val="clear" w:color="auto" w:fill="BFBFBF" w:themeFill="background1" w:themeFillShade="BF"/>
            <w:tcMar>
              <w:top w:w="72" w:type="dxa"/>
              <w:left w:w="144" w:type="dxa"/>
              <w:bottom w:w="72" w:type="dxa"/>
              <w:right w:w="144" w:type="dxa"/>
            </w:tcMar>
          </w:tcPr>
          <w:p w14:paraId="26BD4C07" w14:textId="77777777" w:rsidR="00C6686A" w:rsidRPr="00C6686A" w:rsidRDefault="00C6686A" w:rsidP="0011242C">
            <w:pPr>
              <w:rPr>
                <w:rFonts w:cs="Arial"/>
                <w:color w:val="000000"/>
                <w:kern w:val="24"/>
                <w:sz w:val="18"/>
                <w:szCs w:val="18"/>
                <w:lang w:val="en-US"/>
              </w:rPr>
            </w:pPr>
            <w:r w:rsidRPr="00C6686A">
              <w:rPr>
                <w:sz w:val="18"/>
                <w:szCs w:val="18"/>
              </w:rPr>
              <w:t>Daily vaginal cytology from PND 69 to 90 and from PND 150 to 170</w:t>
            </w:r>
          </w:p>
        </w:tc>
        <w:tc>
          <w:tcPr>
            <w:tcW w:w="1988" w:type="dxa"/>
            <w:shd w:val="clear" w:color="auto" w:fill="BFBFBF" w:themeFill="background1" w:themeFillShade="BF"/>
            <w:tcMar>
              <w:top w:w="72" w:type="dxa"/>
              <w:left w:w="144" w:type="dxa"/>
              <w:bottom w:w="72" w:type="dxa"/>
              <w:right w:w="144" w:type="dxa"/>
            </w:tcMar>
          </w:tcPr>
          <w:p w14:paraId="471A8202" w14:textId="77777777" w:rsidR="00C6686A" w:rsidRPr="00C6686A" w:rsidRDefault="00C6686A" w:rsidP="0011242C">
            <w:pPr>
              <w:rPr>
                <w:rFonts w:cs="Arial"/>
                <w:color w:val="000000"/>
                <w:kern w:val="24"/>
                <w:sz w:val="18"/>
                <w:szCs w:val="18"/>
                <w:lang w:val="en-US"/>
              </w:rPr>
            </w:pPr>
            <w:r w:rsidRPr="00C6686A">
              <w:rPr>
                <w:rFonts w:ascii="Arial" w:hAnsi="Arial" w:cs="Arial"/>
                <w:sz w:val="18"/>
                <w:szCs w:val="18"/>
              </w:rPr>
              <w:t>↑</w:t>
            </w:r>
            <w:r w:rsidRPr="00C6686A">
              <w:rPr>
                <w:sz w:val="18"/>
                <w:szCs w:val="18"/>
              </w:rPr>
              <w:t>% female with extended estrus (highest dose only)</w:t>
            </w:r>
          </w:p>
        </w:tc>
        <w:tc>
          <w:tcPr>
            <w:tcW w:w="2409" w:type="dxa"/>
            <w:shd w:val="clear" w:color="auto" w:fill="BFBFBF" w:themeFill="background1" w:themeFillShade="BF"/>
            <w:tcMar>
              <w:top w:w="72" w:type="dxa"/>
              <w:left w:w="144" w:type="dxa"/>
              <w:bottom w:w="72" w:type="dxa"/>
              <w:right w:w="144" w:type="dxa"/>
            </w:tcMar>
          </w:tcPr>
          <w:p w14:paraId="5EFA5BEB" w14:textId="77777777" w:rsidR="00C6686A" w:rsidRPr="00C6686A" w:rsidRDefault="00C6686A" w:rsidP="0011242C">
            <w:pPr>
              <w:tabs>
                <w:tab w:val="left" w:pos="284"/>
              </w:tabs>
              <w:rPr>
                <w:sz w:val="18"/>
                <w:szCs w:val="18"/>
              </w:rPr>
            </w:pPr>
            <w:r w:rsidRPr="00C6686A">
              <w:rPr>
                <w:sz w:val="18"/>
                <w:szCs w:val="18"/>
              </w:rPr>
              <w:t>EE2-like effect</w:t>
            </w:r>
          </w:p>
          <w:p w14:paraId="45A5345E" w14:textId="64D514AD" w:rsidR="00C6686A" w:rsidRPr="00C6686A" w:rsidRDefault="00C6686A" w:rsidP="0011242C">
            <w:pPr>
              <w:rPr>
                <w:rFonts w:cs="Arial"/>
                <w:color w:val="000000"/>
                <w:kern w:val="24"/>
                <w:sz w:val="18"/>
                <w:szCs w:val="18"/>
              </w:rPr>
            </w:pPr>
            <w:r w:rsidRPr="00C6686A">
              <w:rPr>
                <w:rFonts w:ascii="Arial" w:hAnsi="Arial" w:cs="Arial"/>
                <w:sz w:val="18"/>
                <w:szCs w:val="18"/>
              </w:rPr>
              <w:t>↑</w:t>
            </w:r>
            <w:r w:rsidRPr="00C6686A">
              <w:rPr>
                <w:sz w:val="18"/>
                <w:szCs w:val="18"/>
              </w:rPr>
              <w:t>E2 and PRL-</w:t>
            </w:r>
            <w:r w:rsidRPr="00C6686A">
              <w:rPr>
                <w:rFonts w:ascii="Arial" w:hAnsi="Arial" w:cs="Arial"/>
                <w:sz w:val="18"/>
                <w:szCs w:val="18"/>
              </w:rPr>
              <w:t>↓</w:t>
            </w:r>
            <w:r w:rsidRPr="00C6686A">
              <w:rPr>
                <w:sz w:val="18"/>
                <w:szCs w:val="18"/>
              </w:rPr>
              <w:t xml:space="preserve">progesterone </w:t>
            </w:r>
          </w:p>
        </w:tc>
      </w:tr>
    </w:tbl>
    <w:p w14:paraId="6389F9DC" w14:textId="77777777" w:rsidR="00C6686A" w:rsidRPr="00C6686A" w:rsidRDefault="00C6686A" w:rsidP="00C6686A">
      <w:pPr>
        <w:spacing w:before="120"/>
        <w:rPr>
          <w:highlight w:val="yellow"/>
          <w:lang w:val="en-US"/>
        </w:rPr>
      </w:pPr>
    </w:p>
    <w:p w14:paraId="3F435333" w14:textId="77777777" w:rsidR="00C6686A" w:rsidRPr="00C6686A" w:rsidRDefault="00C6686A" w:rsidP="00C6686A">
      <w:pPr>
        <w:widowControl/>
        <w:rPr>
          <w:highlight w:val="yellow"/>
          <w:lang w:val="en-US"/>
        </w:rPr>
      </w:pPr>
      <w:r w:rsidRPr="00C6686A">
        <w:rPr>
          <w:highlight w:val="yellow"/>
          <w:lang w:val="en-US"/>
        </w:rPr>
        <w:br w:type="page"/>
      </w:r>
    </w:p>
    <w:p w14:paraId="14DBA30C" w14:textId="77777777" w:rsidR="00C6686A" w:rsidRPr="00C6686A" w:rsidRDefault="00C6686A" w:rsidP="00C6686A">
      <w:pPr>
        <w:spacing w:before="120"/>
        <w:rPr>
          <w:highlight w:val="yellow"/>
          <w:lang w:val="en-US"/>
        </w:rPr>
        <w:sectPr w:rsidR="00C6686A" w:rsidRPr="00C6686A" w:rsidSect="00C6686A">
          <w:pgSz w:w="11906" w:h="16838"/>
          <w:pgMar w:top="1417" w:right="1417" w:bottom="1417" w:left="1417" w:header="708" w:footer="708" w:gutter="0"/>
          <w:cols w:space="708"/>
          <w:titlePg/>
          <w:docGrid w:linePitch="360"/>
        </w:sectPr>
      </w:pPr>
    </w:p>
    <w:p w14:paraId="3BFAF712" w14:textId="013251DC" w:rsidR="00C6686A" w:rsidRPr="00C6686A" w:rsidRDefault="00C6686A" w:rsidP="00C6686A">
      <w:pPr>
        <w:spacing w:after="240"/>
        <w:jc w:val="both"/>
        <w:rPr>
          <w:b/>
          <w:sz w:val="18"/>
          <w:szCs w:val="18"/>
        </w:rPr>
      </w:pPr>
      <w:bookmarkStart w:id="255" w:name="_Ref473031537"/>
      <w:bookmarkStart w:id="256" w:name="_Toc476670787"/>
      <w:r w:rsidRPr="00C6686A">
        <w:rPr>
          <w:b/>
          <w:sz w:val="18"/>
          <w:szCs w:val="18"/>
        </w:rPr>
        <w:t xml:space="preserve">Table </w:t>
      </w:r>
      <w:r w:rsidRPr="00C6686A">
        <w:rPr>
          <w:b/>
          <w:sz w:val="18"/>
          <w:szCs w:val="18"/>
        </w:rPr>
        <w:fldChar w:fldCharType="begin"/>
      </w:r>
      <w:r w:rsidRPr="00C6686A">
        <w:rPr>
          <w:b/>
          <w:sz w:val="18"/>
          <w:szCs w:val="18"/>
        </w:rPr>
        <w:instrText xml:space="preserve"> SEQ Table \* ARABIC </w:instrText>
      </w:r>
      <w:r w:rsidRPr="00C6686A">
        <w:rPr>
          <w:b/>
          <w:sz w:val="18"/>
          <w:szCs w:val="18"/>
        </w:rPr>
        <w:fldChar w:fldCharType="separate"/>
      </w:r>
      <w:r w:rsidR="00F74D1B">
        <w:rPr>
          <w:b/>
          <w:noProof/>
          <w:sz w:val="18"/>
          <w:szCs w:val="18"/>
        </w:rPr>
        <w:t>13</w:t>
      </w:r>
      <w:r w:rsidRPr="00C6686A">
        <w:rPr>
          <w:b/>
          <w:sz w:val="18"/>
          <w:szCs w:val="18"/>
        </w:rPr>
        <w:fldChar w:fldCharType="end"/>
      </w:r>
      <w:bookmarkEnd w:id="255"/>
      <w:r w:rsidRPr="00C6686A">
        <w:rPr>
          <w:b/>
          <w:sz w:val="18"/>
          <w:szCs w:val="18"/>
        </w:rPr>
        <w:t xml:space="preserve">: Studies addressing the effects of developmental exposure to BPA on </w:t>
      </w:r>
      <w:r w:rsidR="00DD5C16">
        <w:rPr>
          <w:b/>
          <w:sz w:val="18"/>
          <w:szCs w:val="18"/>
        </w:rPr>
        <w:t xml:space="preserve">the </w:t>
      </w:r>
      <w:r w:rsidRPr="00C6686A">
        <w:rPr>
          <w:b/>
          <w:sz w:val="18"/>
          <w:szCs w:val="18"/>
        </w:rPr>
        <w:t>kisspeptin/GnRH system</w:t>
      </w:r>
      <w:bookmarkEnd w:id="256"/>
    </w:p>
    <w:tbl>
      <w:tblPr>
        <w:tblW w:w="14190" w:type="dxa"/>
        <w:tblInd w:w="55" w:type="dxa"/>
        <w:tblCellMar>
          <w:left w:w="70" w:type="dxa"/>
          <w:right w:w="70" w:type="dxa"/>
        </w:tblCellMar>
        <w:tblLook w:val="04A0" w:firstRow="1" w:lastRow="0" w:firstColumn="1" w:lastColumn="0" w:noHBand="0" w:noVBand="1"/>
      </w:tblPr>
      <w:tblGrid>
        <w:gridCol w:w="1431"/>
        <w:gridCol w:w="1275"/>
        <w:gridCol w:w="1420"/>
        <w:gridCol w:w="1276"/>
        <w:gridCol w:w="4252"/>
        <w:gridCol w:w="4536"/>
      </w:tblGrid>
      <w:tr w:rsidR="00C6686A" w:rsidRPr="00C6686A" w14:paraId="7F7A20D5" w14:textId="77777777" w:rsidTr="00C6686A">
        <w:trPr>
          <w:trHeight w:val="342"/>
        </w:trPr>
        <w:tc>
          <w:tcPr>
            <w:tcW w:w="1431" w:type="dxa"/>
            <w:tcBorders>
              <w:top w:val="single" w:sz="8" w:space="0" w:color="auto"/>
              <w:left w:val="single" w:sz="8" w:space="0" w:color="auto"/>
              <w:bottom w:val="nil"/>
              <w:right w:val="nil"/>
            </w:tcBorders>
            <w:shd w:val="clear" w:color="auto" w:fill="auto"/>
            <w:noWrap/>
            <w:vAlign w:val="center"/>
            <w:hideMark/>
          </w:tcPr>
          <w:p w14:paraId="25E53027"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Reference</w:t>
            </w:r>
          </w:p>
        </w:tc>
        <w:tc>
          <w:tcPr>
            <w:tcW w:w="1275" w:type="dxa"/>
            <w:tcBorders>
              <w:top w:val="single" w:sz="8" w:space="0" w:color="auto"/>
              <w:left w:val="nil"/>
              <w:bottom w:val="nil"/>
              <w:right w:val="nil"/>
            </w:tcBorders>
            <w:shd w:val="clear" w:color="auto" w:fill="auto"/>
            <w:noWrap/>
            <w:vAlign w:val="center"/>
            <w:hideMark/>
          </w:tcPr>
          <w:p w14:paraId="64750E00"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Animal model</w:t>
            </w:r>
          </w:p>
        </w:tc>
        <w:tc>
          <w:tcPr>
            <w:tcW w:w="1420" w:type="dxa"/>
            <w:tcBorders>
              <w:top w:val="single" w:sz="8" w:space="0" w:color="auto"/>
              <w:left w:val="nil"/>
              <w:bottom w:val="nil"/>
              <w:right w:val="nil"/>
            </w:tcBorders>
            <w:shd w:val="clear" w:color="auto" w:fill="auto"/>
            <w:noWrap/>
            <w:vAlign w:val="center"/>
            <w:hideMark/>
          </w:tcPr>
          <w:p w14:paraId="5E56353F"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Doses</w:t>
            </w:r>
          </w:p>
          <w:p w14:paraId="79A6FAED" w14:textId="2C458FC6" w:rsidR="00A736DA" w:rsidRPr="008E2F9F" w:rsidRDefault="00A736DA" w:rsidP="00C6686A">
            <w:pPr>
              <w:widowControl/>
              <w:jc w:val="center"/>
              <w:rPr>
                <w:b/>
                <w:bCs/>
                <w:iCs/>
                <w:color w:val="000000"/>
                <w:sz w:val="18"/>
                <w:szCs w:val="18"/>
                <w:lang w:val="fr-FR" w:eastAsia="fr-FR"/>
              </w:rPr>
            </w:pPr>
            <w:r w:rsidRPr="008E2F9F">
              <w:rPr>
                <w:b/>
                <w:bCs/>
                <w:iCs/>
                <w:color w:val="000000"/>
                <w:sz w:val="18"/>
                <w:szCs w:val="18"/>
                <w:lang w:val="fr-FR" w:eastAsia="fr-FR"/>
              </w:rPr>
              <w:t>(route)</w:t>
            </w:r>
          </w:p>
        </w:tc>
        <w:tc>
          <w:tcPr>
            <w:tcW w:w="1276" w:type="dxa"/>
            <w:tcBorders>
              <w:top w:val="single" w:sz="8" w:space="0" w:color="auto"/>
              <w:left w:val="nil"/>
              <w:bottom w:val="nil"/>
              <w:right w:val="nil"/>
            </w:tcBorders>
            <w:shd w:val="clear" w:color="auto" w:fill="auto"/>
            <w:noWrap/>
            <w:vAlign w:val="center"/>
            <w:hideMark/>
          </w:tcPr>
          <w:p w14:paraId="15F549A4"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Period</w:t>
            </w:r>
          </w:p>
        </w:tc>
        <w:tc>
          <w:tcPr>
            <w:tcW w:w="4252" w:type="dxa"/>
            <w:tcBorders>
              <w:top w:val="single" w:sz="8" w:space="0" w:color="auto"/>
              <w:left w:val="nil"/>
              <w:bottom w:val="nil"/>
              <w:right w:val="nil"/>
            </w:tcBorders>
            <w:shd w:val="clear" w:color="auto" w:fill="auto"/>
            <w:noWrap/>
            <w:vAlign w:val="center"/>
            <w:hideMark/>
          </w:tcPr>
          <w:p w14:paraId="7E16CF7F"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Effects on Kisspeptin</w:t>
            </w:r>
          </w:p>
        </w:tc>
        <w:tc>
          <w:tcPr>
            <w:tcW w:w="4536" w:type="dxa"/>
            <w:tcBorders>
              <w:top w:val="single" w:sz="8" w:space="0" w:color="auto"/>
              <w:left w:val="nil"/>
              <w:bottom w:val="nil"/>
              <w:right w:val="single" w:sz="8" w:space="0" w:color="auto"/>
            </w:tcBorders>
            <w:shd w:val="clear" w:color="auto" w:fill="auto"/>
            <w:noWrap/>
            <w:vAlign w:val="center"/>
            <w:hideMark/>
          </w:tcPr>
          <w:p w14:paraId="4C2340CF" w14:textId="77777777" w:rsidR="00C6686A" w:rsidRPr="008E2F9F" w:rsidRDefault="00C6686A" w:rsidP="00C6686A">
            <w:pPr>
              <w:widowControl/>
              <w:jc w:val="center"/>
              <w:rPr>
                <w:b/>
                <w:bCs/>
                <w:iCs/>
                <w:color w:val="000000"/>
                <w:sz w:val="18"/>
                <w:szCs w:val="18"/>
                <w:lang w:val="fr-FR" w:eastAsia="fr-FR"/>
              </w:rPr>
            </w:pPr>
            <w:r w:rsidRPr="008E2F9F">
              <w:rPr>
                <w:b/>
                <w:bCs/>
                <w:iCs/>
                <w:color w:val="000000"/>
                <w:sz w:val="18"/>
                <w:szCs w:val="18"/>
                <w:lang w:val="fr-FR" w:eastAsia="fr-FR"/>
              </w:rPr>
              <w:t>Effects on GnRH</w:t>
            </w:r>
          </w:p>
        </w:tc>
      </w:tr>
      <w:tr w:rsidR="00C6686A" w:rsidRPr="00C6686A" w14:paraId="27010575" w14:textId="77777777" w:rsidTr="00C6686A">
        <w:trPr>
          <w:trHeight w:val="510"/>
        </w:trPr>
        <w:tc>
          <w:tcPr>
            <w:tcW w:w="1431" w:type="dxa"/>
            <w:tcBorders>
              <w:top w:val="single" w:sz="8" w:space="0" w:color="auto"/>
              <w:left w:val="single" w:sz="8" w:space="0" w:color="auto"/>
              <w:bottom w:val="single" w:sz="4" w:space="0" w:color="auto"/>
              <w:right w:val="nil"/>
            </w:tcBorders>
            <w:shd w:val="clear" w:color="auto" w:fill="auto"/>
            <w:hideMark/>
          </w:tcPr>
          <w:p w14:paraId="0B4A9134" w14:textId="77777777" w:rsidR="00C6686A" w:rsidRPr="00C6686A" w:rsidRDefault="00C6686A" w:rsidP="00C6686A">
            <w:pPr>
              <w:widowControl/>
              <w:rPr>
                <w:sz w:val="18"/>
                <w:szCs w:val="18"/>
                <w:lang w:val="fr-FR" w:eastAsia="fr-FR"/>
              </w:rPr>
            </w:pPr>
            <w:r w:rsidRPr="00C6686A">
              <w:rPr>
                <w:sz w:val="18"/>
                <w:szCs w:val="18"/>
                <w:lang w:val="fr-FR" w:eastAsia="fr-FR"/>
              </w:rPr>
              <w:t xml:space="preserve">Cao </w:t>
            </w:r>
            <w:r w:rsidRPr="00C6686A">
              <w:rPr>
                <w:i/>
                <w:sz w:val="18"/>
                <w:szCs w:val="18"/>
                <w:lang w:val="fr-FR" w:eastAsia="fr-FR"/>
              </w:rPr>
              <w:t>et al</w:t>
            </w:r>
            <w:r w:rsidRPr="00C6686A">
              <w:rPr>
                <w:sz w:val="18"/>
                <w:szCs w:val="18"/>
                <w:lang w:val="fr-FR" w:eastAsia="fr-FR"/>
              </w:rPr>
              <w:t>.  (2012)</w:t>
            </w:r>
          </w:p>
        </w:tc>
        <w:tc>
          <w:tcPr>
            <w:tcW w:w="1275" w:type="dxa"/>
            <w:tcBorders>
              <w:top w:val="single" w:sz="8" w:space="0" w:color="auto"/>
              <w:left w:val="nil"/>
              <w:bottom w:val="single" w:sz="4" w:space="0" w:color="auto"/>
              <w:right w:val="nil"/>
            </w:tcBorders>
            <w:shd w:val="clear" w:color="auto" w:fill="auto"/>
            <w:noWrap/>
            <w:hideMark/>
          </w:tcPr>
          <w:p w14:paraId="46B13B1A" w14:textId="77777777" w:rsidR="00C6686A" w:rsidRPr="00C6686A" w:rsidRDefault="00C6686A" w:rsidP="00C6686A">
            <w:pPr>
              <w:widowControl/>
              <w:rPr>
                <w:sz w:val="18"/>
                <w:szCs w:val="18"/>
                <w:lang w:val="fr-FR" w:eastAsia="fr-FR"/>
              </w:rPr>
            </w:pPr>
            <w:r w:rsidRPr="00C6686A">
              <w:rPr>
                <w:sz w:val="18"/>
                <w:szCs w:val="18"/>
                <w:lang w:val="fr-FR" w:eastAsia="fr-FR"/>
              </w:rPr>
              <w:t>Long-Evans rats</w:t>
            </w:r>
          </w:p>
        </w:tc>
        <w:tc>
          <w:tcPr>
            <w:tcW w:w="1420" w:type="dxa"/>
            <w:tcBorders>
              <w:top w:val="single" w:sz="8" w:space="0" w:color="auto"/>
              <w:left w:val="nil"/>
              <w:bottom w:val="single" w:sz="4" w:space="0" w:color="auto"/>
              <w:right w:val="nil"/>
            </w:tcBorders>
            <w:shd w:val="clear" w:color="auto" w:fill="auto"/>
            <w:noWrap/>
            <w:hideMark/>
          </w:tcPr>
          <w:p w14:paraId="18352BAA" w14:textId="30EF0D7C" w:rsidR="00A736DA" w:rsidRPr="001131CF" w:rsidRDefault="00C6686A" w:rsidP="00A736DA">
            <w:pPr>
              <w:widowControl/>
              <w:rPr>
                <w:sz w:val="18"/>
                <w:szCs w:val="18"/>
                <w:lang w:val="fr-FR" w:eastAsia="fr-FR"/>
              </w:rPr>
            </w:pPr>
            <w:r w:rsidRPr="001131CF">
              <w:rPr>
                <w:sz w:val="18"/>
                <w:szCs w:val="18"/>
                <w:lang w:val="fr-FR" w:eastAsia="fr-FR"/>
              </w:rPr>
              <w:t>50</w:t>
            </w:r>
            <w:r w:rsidRPr="00C6686A">
              <w:rPr>
                <w:sz w:val="18"/>
                <w:szCs w:val="18"/>
                <w:lang w:val="fr-FR" w:eastAsia="fr-FR"/>
              </w:rPr>
              <w:t>μ</w:t>
            </w:r>
            <w:r w:rsidRPr="001131CF">
              <w:rPr>
                <w:sz w:val="18"/>
                <w:szCs w:val="18"/>
                <w:lang w:val="fr-FR" w:eastAsia="fr-FR"/>
              </w:rPr>
              <w:t>g/kg – 50mg/kg</w:t>
            </w:r>
            <w:r w:rsidR="00A736DA" w:rsidRPr="001131CF">
              <w:rPr>
                <w:sz w:val="18"/>
                <w:szCs w:val="18"/>
                <w:lang w:val="fr-FR" w:eastAsia="fr-FR"/>
              </w:rPr>
              <w:t xml:space="preserve"> (SC)</w:t>
            </w:r>
          </w:p>
        </w:tc>
        <w:tc>
          <w:tcPr>
            <w:tcW w:w="1276" w:type="dxa"/>
            <w:tcBorders>
              <w:top w:val="single" w:sz="8" w:space="0" w:color="auto"/>
              <w:left w:val="nil"/>
              <w:bottom w:val="single" w:sz="4" w:space="0" w:color="auto"/>
              <w:right w:val="nil"/>
            </w:tcBorders>
            <w:shd w:val="clear" w:color="auto" w:fill="auto"/>
            <w:noWrap/>
            <w:hideMark/>
          </w:tcPr>
          <w:p w14:paraId="4AD8DCB8" w14:textId="77777777" w:rsidR="00C6686A" w:rsidRPr="00C6686A" w:rsidRDefault="00C6686A" w:rsidP="00C6686A">
            <w:pPr>
              <w:widowControl/>
              <w:rPr>
                <w:sz w:val="18"/>
                <w:szCs w:val="18"/>
                <w:lang w:val="fr-FR" w:eastAsia="fr-FR"/>
              </w:rPr>
            </w:pPr>
            <w:r w:rsidRPr="00C6686A">
              <w:rPr>
                <w:sz w:val="18"/>
                <w:szCs w:val="18"/>
                <w:lang w:val="fr-FR" w:eastAsia="fr-FR"/>
              </w:rPr>
              <w:t>PND0-PND2</w:t>
            </w:r>
          </w:p>
        </w:tc>
        <w:tc>
          <w:tcPr>
            <w:tcW w:w="4252" w:type="dxa"/>
            <w:tcBorders>
              <w:top w:val="single" w:sz="8" w:space="0" w:color="auto"/>
              <w:left w:val="nil"/>
              <w:bottom w:val="single" w:sz="4" w:space="0" w:color="auto"/>
              <w:right w:val="nil"/>
            </w:tcBorders>
            <w:shd w:val="clear" w:color="auto" w:fill="auto"/>
            <w:hideMark/>
          </w:tcPr>
          <w:p w14:paraId="7C984F03" w14:textId="7686BE60" w:rsidR="00C6686A" w:rsidRPr="00C6686A" w:rsidRDefault="00DD5C16" w:rsidP="009D1787">
            <w:pPr>
              <w:widowControl/>
              <w:rPr>
                <w:sz w:val="18"/>
                <w:szCs w:val="18"/>
                <w:lang w:val="en-US" w:eastAsia="fr-FR"/>
              </w:rPr>
            </w:pPr>
            <w:r>
              <w:rPr>
                <w:sz w:val="18"/>
                <w:szCs w:val="18"/>
                <w:lang w:val="en-US" w:eastAsia="fr-FR"/>
              </w:rPr>
              <w:t>D</w:t>
            </w:r>
            <w:r w:rsidR="00C6686A" w:rsidRPr="00C6686A">
              <w:rPr>
                <w:sz w:val="18"/>
                <w:szCs w:val="18"/>
                <w:lang w:val="en-US" w:eastAsia="fr-FR"/>
              </w:rPr>
              <w:t xml:space="preserve">iminished Kiss1 expression (mRNAs) in the RP3V at PND10. No modification of Kiss1 in the </w:t>
            </w:r>
            <w:r w:rsidR="009D1787">
              <w:rPr>
                <w:sz w:val="18"/>
                <w:szCs w:val="18"/>
                <w:lang w:val="en-US" w:eastAsia="fr-FR"/>
              </w:rPr>
              <w:t>ARC</w:t>
            </w:r>
          </w:p>
        </w:tc>
        <w:tc>
          <w:tcPr>
            <w:tcW w:w="4536" w:type="dxa"/>
            <w:tcBorders>
              <w:top w:val="single" w:sz="8" w:space="0" w:color="auto"/>
              <w:left w:val="nil"/>
              <w:bottom w:val="single" w:sz="4" w:space="0" w:color="auto"/>
              <w:right w:val="single" w:sz="8" w:space="0" w:color="auto"/>
            </w:tcBorders>
            <w:shd w:val="clear" w:color="auto" w:fill="auto"/>
            <w:noWrap/>
            <w:hideMark/>
          </w:tcPr>
          <w:p w14:paraId="7A1C33ED" w14:textId="77777777" w:rsidR="00C6686A" w:rsidRPr="00C6686A" w:rsidRDefault="00C6686A" w:rsidP="00C6686A">
            <w:pPr>
              <w:widowControl/>
              <w:rPr>
                <w:sz w:val="18"/>
                <w:szCs w:val="18"/>
                <w:lang w:val="en-US" w:eastAsia="fr-FR"/>
              </w:rPr>
            </w:pPr>
            <w:r w:rsidRPr="00C6686A">
              <w:rPr>
                <w:sz w:val="18"/>
                <w:szCs w:val="18"/>
                <w:lang w:val="en-US" w:eastAsia="fr-FR"/>
              </w:rPr>
              <w:t> </w:t>
            </w:r>
          </w:p>
        </w:tc>
      </w:tr>
      <w:tr w:rsidR="00C6686A" w:rsidRPr="00C6686A" w14:paraId="7750EDDF" w14:textId="77777777" w:rsidTr="00C6686A">
        <w:trPr>
          <w:trHeight w:val="315"/>
        </w:trPr>
        <w:tc>
          <w:tcPr>
            <w:tcW w:w="1431" w:type="dxa"/>
            <w:tcBorders>
              <w:top w:val="nil"/>
              <w:left w:val="single" w:sz="8" w:space="0" w:color="auto"/>
              <w:bottom w:val="single" w:sz="4" w:space="0" w:color="auto"/>
              <w:right w:val="nil"/>
            </w:tcBorders>
            <w:shd w:val="clear" w:color="auto" w:fill="auto"/>
            <w:hideMark/>
          </w:tcPr>
          <w:p w14:paraId="6D3B24CE" w14:textId="77777777" w:rsidR="00C6686A" w:rsidRPr="00C6686A" w:rsidRDefault="00C6686A" w:rsidP="00C6686A">
            <w:pPr>
              <w:widowControl/>
              <w:rPr>
                <w:sz w:val="18"/>
                <w:szCs w:val="18"/>
                <w:lang w:val="fr-FR" w:eastAsia="fr-FR"/>
              </w:rPr>
            </w:pPr>
            <w:r w:rsidRPr="00C6686A">
              <w:rPr>
                <w:sz w:val="18"/>
                <w:szCs w:val="18"/>
                <w:lang w:val="fr-FR" w:eastAsia="fr-FR"/>
              </w:rPr>
              <w:t xml:space="preserve">Adewale </w:t>
            </w:r>
            <w:r w:rsidRPr="00C6686A">
              <w:rPr>
                <w:i/>
                <w:sz w:val="18"/>
                <w:szCs w:val="18"/>
                <w:lang w:val="fr-FR" w:eastAsia="fr-FR"/>
              </w:rPr>
              <w:t>et al.</w:t>
            </w:r>
            <w:r w:rsidRPr="00C6686A">
              <w:rPr>
                <w:sz w:val="18"/>
                <w:szCs w:val="18"/>
                <w:lang w:val="fr-FR" w:eastAsia="fr-FR"/>
              </w:rPr>
              <w:t xml:space="preserve"> (2009)</w:t>
            </w:r>
          </w:p>
        </w:tc>
        <w:tc>
          <w:tcPr>
            <w:tcW w:w="1275" w:type="dxa"/>
            <w:tcBorders>
              <w:top w:val="nil"/>
              <w:left w:val="nil"/>
              <w:bottom w:val="single" w:sz="4" w:space="0" w:color="auto"/>
              <w:right w:val="nil"/>
            </w:tcBorders>
            <w:shd w:val="clear" w:color="auto" w:fill="auto"/>
            <w:noWrap/>
            <w:hideMark/>
          </w:tcPr>
          <w:p w14:paraId="10FFE1BC" w14:textId="77777777" w:rsidR="00C6686A" w:rsidRPr="00C6686A" w:rsidRDefault="00C6686A" w:rsidP="00C6686A">
            <w:pPr>
              <w:widowControl/>
              <w:rPr>
                <w:sz w:val="18"/>
                <w:szCs w:val="18"/>
                <w:lang w:val="fr-FR" w:eastAsia="fr-FR"/>
              </w:rPr>
            </w:pPr>
            <w:r w:rsidRPr="00C6686A">
              <w:rPr>
                <w:sz w:val="18"/>
                <w:szCs w:val="18"/>
                <w:lang w:val="fr-FR" w:eastAsia="fr-FR"/>
              </w:rPr>
              <w:t>Long Evans rats</w:t>
            </w:r>
          </w:p>
        </w:tc>
        <w:tc>
          <w:tcPr>
            <w:tcW w:w="1420" w:type="dxa"/>
            <w:tcBorders>
              <w:top w:val="nil"/>
              <w:left w:val="nil"/>
              <w:bottom w:val="single" w:sz="4" w:space="0" w:color="auto"/>
              <w:right w:val="nil"/>
            </w:tcBorders>
            <w:shd w:val="clear" w:color="auto" w:fill="auto"/>
            <w:noWrap/>
            <w:hideMark/>
          </w:tcPr>
          <w:p w14:paraId="4383962E" w14:textId="462755C0" w:rsidR="00A736DA" w:rsidRPr="001131CF" w:rsidRDefault="00C6686A" w:rsidP="00A736DA">
            <w:pPr>
              <w:widowControl/>
              <w:rPr>
                <w:sz w:val="18"/>
                <w:szCs w:val="18"/>
                <w:lang w:val="fr-FR" w:eastAsia="fr-FR"/>
              </w:rPr>
            </w:pPr>
            <w:r w:rsidRPr="001131CF">
              <w:rPr>
                <w:sz w:val="18"/>
                <w:szCs w:val="18"/>
                <w:lang w:val="fr-FR" w:eastAsia="fr-FR"/>
              </w:rPr>
              <w:t>50</w:t>
            </w:r>
            <w:r w:rsidRPr="00C6686A">
              <w:rPr>
                <w:sz w:val="18"/>
                <w:szCs w:val="18"/>
                <w:lang w:val="fr-FR" w:eastAsia="fr-FR"/>
              </w:rPr>
              <w:t>μ</w:t>
            </w:r>
            <w:r w:rsidRPr="001131CF">
              <w:rPr>
                <w:sz w:val="18"/>
                <w:szCs w:val="18"/>
                <w:lang w:val="fr-FR" w:eastAsia="fr-FR"/>
              </w:rPr>
              <w:t>g/kg – 50mg/kg</w:t>
            </w:r>
            <w:r w:rsidR="00A736DA" w:rsidRPr="001131CF">
              <w:rPr>
                <w:sz w:val="18"/>
                <w:szCs w:val="18"/>
                <w:lang w:val="fr-FR" w:eastAsia="fr-FR"/>
              </w:rPr>
              <w:t xml:space="preserve"> (SC)</w:t>
            </w:r>
          </w:p>
        </w:tc>
        <w:tc>
          <w:tcPr>
            <w:tcW w:w="1276" w:type="dxa"/>
            <w:tcBorders>
              <w:top w:val="nil"/>
              <w:left w:val="nil"/>
              <w:bottom w:val="single" w:sz="4" w:space="0" w:color="auto"/>
              <w:right w:val="nil"/>
            </w:tcBorders>
            <w:shd w:val="clear" w:color="auto" w:fill="auto"/>
            <w:noWrap/>
            <w:hideMark/>
          </w:tcPr>
          <w:p w14:paraId="2A2534FC" w14:textId="77777777" w:rsidR="00C6686A" w:rsidRPr="00C6686A" w:rsidRDefault="00C6686A" w:rsidP="00C6686A">
            <w:pPr>
              <w:widowControl/>
              <w:rPr>
                <w:sz w:val="18"/>
                <w:szCs w:val="18"/>
                <w:lang w:val="fr-FR" w:eastAsia="fr-FR"/>
              </w:rPr>
            </w:pPr>
            <w:r w:rsidRPr="00C6686A">
              <w:rPr>
                <w:sz w:val="18"/>
                <w:szCs w:val="18"/>
                <w:lang w:val="fr-FR" w:eastAsia="fr-FR"/>
              </w:rPr>
              <w:t>PND0-PND3</w:t>
            </w:r>
          </w:p>
        </w:tc>
        <w:tc>
          <w:tcPr>
            <w:tcW w:w="4252" w:type="dxa"/>
            <w:tcBorders>
              <w:top w:val="nil"/>
              <w:left w:val="nil"/>
              <w:bottom w:val="single" w:sz="4" w:space="0" w:color="auto"/>
              <w:right w:val="nil"/>
            </w:tcBorders>
            <w:shd w:val="clear" w:color="auto" w:fill="auto"/>
            <w:noWrap/>
            <w:hideMark/>
          </w:tcPr>
          <w:p w14:paraId="706E6BF4" w14:textId="77777777" w:rsidR="00C6686A" w:rsidRPr="00C6686A" w:rsidRDefault="00C6686A" w:rsidP="00C6686A">
            <w:pPr>
              <w:widowControl/>
              <w:rPr>
                <w:sz w:val="18"/>
                <w:szCs w:val="18"/>
                <w:lang w:val="fr-FR" w:eastAsia="fr-FR"/>
              </w:rPr>
            </w:pPr>
            <w:r w:rsidRPr="00C6686A">
              <w:rPr>
                <w:sz w:val="18"/>
                <w:szCs w:val="18"/>
                <w:lang w:val="fr-FR" w:eastAsia="fr-FR"/>
              </w:rPr>
              <w:t> </w:t>
            </w:r>
          </w:p>
        </w:tc>
        <w:tc>
          <w:tcPr>
            <w:tcW w:w="4536" w:type="dxa"/>
            <w:tcBorders>
              <w:top w:val="nil"/>
              <w:left w:val="nil"/>
              <w:bottom w:val="single" w:sz="4" w:space="0" w:color="auto"/>
              <w:right w:val="single" w:sz="8" w:space="0" w:color="auto"/>
            </w:tcBorders>
            <w:shd w:val="clear" w:color="auto" w:fill="auto"/>
            <w:hideMark/>
          </w:tcPr>
          <w:p w14:paraId="5730699F" w14:textId="77777777" w:rsidR="00C6686A" w:rsidRPr="00C6686A" w:rsidRDefault="00C6686A" w:rsidP="00C6686A">
            <w:pPr>
              <w:widowControl/>
              <w:rPr>
                <w:sz w:val="18"/>
                <w:szCs w:val="18"/>
                <w:lang w:val="en-US" w:eastAsia="fr-FR"/>
              </w:rPr>
            </w:pPr>
            <w:r w:rsidRPr="00C6686A">
              <w:rPr>
                <w:sz w:val="18"/>
                <w:szCs w:val="18"/>
                <w:lang w:val="en-US" w:eastAsia="fr-FR"/>
              </w:rPr>
              <w:t>No modifcation in GnRH expression in the OVLT</w:t>
            </w:r>
          </w:p>
        </w:tc>
      </w:tr>
      <w:tr w:rsidR="00C6686A" w:rsidRPr="00C6686A" w14:paraId="4C79B16B" w14:textId="77777777" w:rsidTr="00C6686A">
        <w:trPr>
          <w:trHeight w:val="765"/>
        </w:trPr>
        <w:tc>
          <w:tcPr>
            <w:tcW w:w="1431" w:type="dxa"/>
            <w:tcBorders>
              <w:top w:val="nil"/>
              <w:left w:val="single" w:sz="8" w:space="0" w:color="auto"/>
              <w:bottom w:val="single" w:sz="4" w:space="0" w:color="auto"/>
              <w:right w:val="nil"/>
            </w:tcBorders>
            <w:shd w:val="clear" w:color="auto" w:fill="auto"/>
            <w:hideMark/>
          </w:tcPr>
          <w:p w14:paraId="76C2808A" w14:textId="77777777" w:rsidR="00C6686A" w:rsidRPr="00C6686A" w:rsidRDefault="00C6686A" w:rsidP="00C6686A">
            <w:pPr>
              <w:widowControl/>
              <w:rPr>
                <w:sz w:val="18"/>
                <w:szCs w:val="18"/>
                <w:lang w:val="fr-FR" w:eastAsia="fr-FR"/>
              </w:rPr>
            </w:pPr>
            <w:r w:rsidRPr="00C6686A">
              <w:rPr>
                <w:sz w:val="18"/>
                <w:szCs w:val="18"/>
                <w:lang w:val="fr-FR" w:eastAsia="fr-FR"/>
              </w:rPr>
              <w:t xml:space="preserve">Fernandez </w:t>
            </w:r>
            <w:r w:rsidRPr="00C6686A">
              <w:rPr>
                <w:i/>
                <w:sz w:val="18"/>
                <w:szCs w:val="18"/>
                <w:lang w:val="fr-FR" w:eastAsia="fr-FR"/>
              </w:rPr>
              <w:t>et al</w:t>
            </w:r>
            <w:r w:rsidRPr="00C6686A">
              <w:rPr>
                <w:sz w:val="18"/>
                <w:szCs w:val="18"/>
                <w:lang w:val="fr-FR" w:eastAsia="fr-FR"/>
              </w:rPr>
              <w:t>. (2009)</w:t>
            </w:r>
          </w:p>
        </w:tc>
        <w:tc>
          <w:tcPr>
            <w:tcW w:w="1275" w:type="dxa"/>
            <w:tcBorders>
              <w:top w:val="nil"/>
              <w:left w:val="nil"/>
              <w:bottom w:val="single" w:sz="4" w:space="0" w:color="auto"/>
              <w:right w:val="nil"/>
            </w:tcBorders>
            <w:shd w:val="clear" w:color="auto" w:fill="auto"/>
            <w:noWrap/>
            <w:hideMark/>
          </w:tcPr>
          <w:p w14:paraId="1ECA29FE" w14:textId="77777777" w:rsidR="00C6686A" w:rsidRPr="00C6686A" w:rsidRDefault="00C6686A" w:rsidP="00C6686A">
            <w:pPr>
              <w:widowControl/>
              <w:rPr>
                <w:sz w:val="18"/>
                <w:szCs w:val="18"/>
                <w:lang w:val="fr-FR" w:eastAsia="fr-FR"/>
              </w:rPr>
            </w:pPr>
            <w:r w:rsidRPr="00C6686A">
              <w:rPr>
                <w:sz w:val="18"/>
                <w:szCs w:val="18"/>
                <w:lang w:val="fr-FR" w:eastAsia="fr-FR"/>
              </w:rPr>
              <w:t>Sprague-Dawley rats</w:t>
            </w:r>
          </w:p>
        </w:tc>
        <w:tc>
          <w:tcPr>
            <w:tcW w:w="1420" w:type="dxa"/>
            <w:tcBorders>
              <w:top w:val="nil"/>
              <w:left w:val="nil"/>
              <w:bottom w:val="single" w:sz="4" w:space="0" w:color="auto"/>
              <w:right w:val="nil"/>
            </w:tcBorders>
            <w:shd w:val="clear" w:color="auto" w:fill="auto"/>
            <w:noWrap/>
            <w:hideMark/>
          </w:tcPr>
          <w:p w14:paraId="4CB9B27D" w14:textId="5DE5203E" w:rsidR="00C6686A" w:rsidRPr="00C6686A" w:rsidRDefault="00C6686A" w:rsidP="00C6686A">
            <w:pPr>
              <w:widowControl/>
              <w:rPr>
                <w:sz w:val="18"/>
                <w:szCs w:val="18"/>
                <w:lang w:val="fr-FR" w:eastAsia="fr-FR"/>
              </w:rPr>
            </w:pPr>
            <w:r w:rsidRPr="00C6686A">
              <w:rPr>
                <w:sz w:val="18"/>
                <w:szCs w:val="18"/>
                <w:lang w:val="fr-FR" w:eastAsia="fr-FR"/>
              </w:rPr>
              <w:t>50μg/50μL – 500μg/50μl</w:t>
            </w:r>
            <w:r w:rsidR="00A736DA">
              <w:rPr>
                <w:sz w:val="18"/>
                <w:szCs w:val="18"/>
                <w:lang w:val="fr-FR" w:eastAsia="fr-FR"/>
              </w:rPr>
              <w:t xml:space="preserve"> (SC)</w:t>
            </w:r>
            <w:r w:rsidRPr="00C6686A">
              <w:rPr>
                <w:sz w:val="18"/>
                <w:szCs w:val="18"/>
                <w:lang w:val="fr-FR" w:eastAsia="fr-FR"/>
              </w:rPr>
              <w:t xml:space="preserve">  </w:t>
            </w:r>
          </w:p>
        </w:tc>
        <w:tc>
          <w:tcPr>
            <w:tcW w:w="1276" w:type="dxa"/>
            <w:tcBorders>
              <w:top w:val="nil"/>
              <w:left w:val="nil"/>
              <w:bottom w:val="single" w:sz="4" w:space="0" w:color="auto"/>
              <w:right w:val="nil"/>
            </w:tcBorders>
            <w:shd w:val="clear" w:color="auto" w:fill="auto"/>
            <w:noWrap/>
            <w:hideMark/>
          </w:tcPr>
          <w:p w14:paraId="0B014E9D" w14:textId="77777777" w:rsidR="00C6686A" w:rsidRPr="00C6686A" w:rsidRDefault="00C6686A" w:rsidP="00C6686A">
            <w:pPr>
              <w:widowControl/>
              <w:rPr>
                <w:sz w:val="18"/>
                <w:szCs w:val="18"/>
                <w:lang w:val="fr-FR" w:eastAsia="fr-FR"/>
              </w:rPr>
            </w:pPr>
            <w:r w:rsidRPr="00C6686A">
              <w:rPr>
                <w:sz w:val="18"/>
                <w:szCs w:val="18"/>
                <w:lang w:val="fr-FR" w:eastAsia="fr-FR"/>
              </w:rPr>
              <w:t>PND1-PND10</w:t>
            </w:r>
          </w:p>
        </w:tc>
        <w:tc>
          <w:tcPr>
            <w:tcW w:w="4252" w:type="dxa"/>
            <w:tcBorders>
              <w:top w:val="nil"/>
              <w:left w:val="nil"/>
              <w:bottom w:val="single" w:sz="4" w:space="0" w:color="auto"/>
              <w:right w:val="nil"/>
            </w:tcBorders>
            <w:shd w:val="clear" w:color="auto" w:fill="auto"/>
            <w:noWrap/>
            <w:hideMark/>
          </w:tcPr>
          <w:p w14:paraId="4C319169" w14:textId="77777777" w:rsidR="00C6686A" w:rsidRPr="00C6686A" w:rsidRDefault="00C6686A" w:rsidP="00C6686A">
            <w:pPr>
              <w:widowControl/>
              <w:rPr>
                <w:sz w:val="18"/>
                <w:szCs w:val="18"/>
                <w:lang w:val="fr-FR" w:eastAsia="fr-FR"/>
              </w:rPr>
            </w:pPr>
            <w:r w:rsidRPr="00C6686A">
              <w:rPr>
                <w:sz w:val="18"/>
                <w:szCs w:val="18"/>
                <w:lang w:val="fr-FR" w:eastAsia="fr-FR"/>
              </w:rPr>
              <w:t> </w:t>
            </w:r>
          </w:p>
        </w:tc>
        <w:tc>
          <w:tcPr>
            <w:tcW w:w="4536" w:type="dxa"/>
            <w:tcBorders>
              <w:top w:val="nil"/>
              <w:left w:val="nil"/>
              <w:bottom w:val="single" w:sz="4" w:space="0" w:color="auto"/>
              <w:right w:val="single" w:sz="8" w:space="0" w:color="auto"/>
            </w:tcBorders>
            <w:shd w:val="clear" w:color="auto" w:fill="auto"/>
            <w:hideMark/>
          </w:tcPr>
          <w:p w14:paraId="24A441B6" w14:textId="77777777" w:rsidR="00C6686A" w:rsidRPr="00C6686A" w:rsidRDefault="00C6686A" w:rsidP="00C6686A">
            <w:pPr>
              <w:widowControl/>
              <w:rPr>
                <w:sz w:val="18"/>
                <w:szCs w:val="18"/>
                <w:lang w:val="en-US" w:eastAsia="fr-FR"/>
              </w:rPr>
            </w:pPr>
            <w:r w:rsidRPr="00C6686A">
              <w:rPr>
                <w:sz w:val="18"/>
                <w:szCs w:val="18"/>
                <w:lang w:val="en-US" w:eastAsia="fr-FR"/>
              </w:rPr>
              <w:t>Increased infantile GnRH pulsatility. During adulthood, diminished GnRH-induced secretion of  LH and disturbed  pulsatility</w:t>
            </w:r>
          </w:p>
        </w:tc>
      </w:tr>
      <w:tr w:rsidR="00C6686A" w:rsidRPr="00C6686A" w14:paraId="47EF19B7" w14:textId="77777777" w:rsidTr="00C6686A">
        <w:trPr>
          <w:trHeight w:val="510"/>
        </w:trPr>
        <w:tc>
          <w:tcPr>
            <w:tcW w:w="1431" w:type="dxa"/>
            <w:tcBorders>
              <w:top w:val="nil"/>
              <w:left w:val="single" w:sz="8" w:space="0" w:color="auto"/>
              <w:bottom w:val="single" w:sz="4" w:space="0" w:color="auto"/>
              <w:right w:val="nil"/>
            </w:tcBorders>
            <w:shd w:val="clear" w:color="auto" w:fill="auto"/>
            <w:hideMark/>
          </w:tcPr>
          <w:p w14:paraId="73982897" w14:textId="77777777" w:rsidR="00C6686A" w:rsidRPr="00C6686A" w:rsidRDefault="00C6686A" w:rsidP="00C6686A">
            <w:pPr>
              <w:widowControl/>
              <w:rPr>
                <w:sz w:val="18"/>
                <w:szCs w:val="18"/>
                <w:lang w:val="fr-FR" w:eastAsia="fr-FR"/>
              </w:rPr>
            </w:pPr>
            <w:r w:rsidRPr="00C6686A">
              <w:rPr>
                <w:sz w:val="18"/>
                <w:szCs w:val="18"/>
                <w:lang w:val="fr-FR" w:eastAsia="fr-FR"/>
              </w:rPr>
              <w:t xml:space="preserve">Navarro </w:t>
            </w:r>
            <w:r w:rsidRPr="00C6686A">
              <w:rPr>
                <w:i/>
                <w:sz w:val="18"/>
                <w:szCs w:val="18"/>
                <w:lang w:val="fr-FR" w:eastAsia="fr-FR"/>
              </w:rPr>
              <w:t>et al</w:t>
            </w:r>
            <w:r w:rsidRPr="00C6686A">
              <w:rPr>
                <w:sz w:val="18"/>
                <w:szCs w:val="18"/>
                <w:lang w:val="fr-FR" w:eastAsia="fr-FR"/>
              </w:rPr>
              <w:t>. (2009)</w:t>
            </w:r>
          </w:p>
        </w:tc>
        <w:tc>
          <w:tcPr>
            <w:tcW w:w="1275" w:type="dxa"/>
            <w:tcBorders>
              <w:top w:val="nil"/>
              <w:left w:val="nil"/>
              <w:bottom w:val="single" w:sz="4" w:space="0" w:color="auto"/>
              <w:right w:val="nil"/>
            </w:tcBorders>
            <w:shd w:val="clear" w:color="auto" w:fill="auto"/>
            <w:noWrap/>
            <w:hideMark/>
          </w:tcPr>
          <w:p w14:paraId="2F5A1714" w14:textId="77777777" w:rsidR="00C6686A" w:rsidRPr="00C6686A" w:rsidRDefault="00C6686A" w:rsidP="00C6686A">
            <w:pPr>
              <w:widowControl/>
              <w:rPr>
                <w:sz w:val="18"/>
                <w:szCs w:val="18"/>
                <w:lang w:val="fr-FR" w:eastAsia="fr-FR"/>
              </w:rPr>
            </w:pPr>
            <w:r w:rsidRPr="00C6686A">
              <w:rPr>
                <w:sz w:val="18"/>
                <w:szCs w:val="18"/>
                <w:lang w:val="fr-FR" w:eastAsia="fr-FR"/>
              </w:rPr>
              <w:t>Wistar rats</w:t>
            </w:r>
          </w:p>
        </w:tc>
        <w:tc>
          <w:tcPr>
            <w:tcW w:w="1420" w:type="dxa"/>
            <w:tcBorders>
              <w:top w:val="nil"/>
              <w:left w:val="nil"/>
              <w:bottom w:val="single" w:sz="4" w:space="0" w:color="auto"/>
              <w:right w:val="nil"/>
            </w:tcBorders>
            <w:shd w:val="clear" w:color="auto" w:fill="auto"/>
            <w:noWrap/>
            <w:hideMark/>
          </w:tcPr>
          <w:p w14:paraId="2E34153C" w14:textId="66816659" w:rsidR="00C6686A" w:rsidRPr="00C6686A" w:rsidRDefault="00C6686A" w:rsidP="00C6686A">
            <w:pPr>
              <w:widowControl/>
              <w:rPr>
                <w:sz w:val="18"/>
                <w:szCs w:val="18"/>
                <w:lang w:val="fr-FR" w:eastAsia="fr-FR"/>
              </w:rPr>
            </w:pPr>
            <w:r w:rsidRPr="00C6686A">
              <w:rPr>
                <w:sz w:val="18"/>
                <w:szCs w:val="18"/>
                <w:lang w:val="fr-FR" w:eastAsia="fr-FR"/>
              </w:rPr>
              <w:t>100 – 500μg/rat</w:t>
            </w:r>
            <w:r w:rsidR="00A736DA">
              <w:rPr>
                <w:sz w:val="18"/>
                <w:szCs w:val="18"/>
                <w:lang w:val="fr-FR" w:eastAsia="fr-FR"/>
              </w:rPr>
              <w:t xml:space="preserve"> (SC)</w:t>
            </w:r>
          </w:p>
        </w:tc>
        <w:tc>
          <w:tcPr>
            <w:tcW w:w="1276" w:type="dxa"/>
            <w:tcBorders>
              <w:top w:val="nil"/>
              <w:left w:val="nil"/>
              <w:bottom w:val="single" w:sz="4" w:space="0" w:color="auto"/>
              <w:right w:val="nil"/>
            </w:tcBorders>
            <w:shd w:val="clear" w:color="auto" w:fill="auto"/>
            <w:noWrap/>
            <w:hideMark/>
          </w:tcPr>
          <w:p w14:paraId="1F1F76C4" w14:textId="77777777" w:rsidR="00C6686A" w:rsidRPr="00C6686A" w:rsidRDefault="00C6686A" w:rsidP="00C6686A">
            <w:pPr>
              <w:widowControl/>
              <w:rPr>
                <w:sz w:val="18"/>
                <w:szCs w:val="18"/>
                <w:lang w:val="fr-FR" w:eastAsia="fr-FR"/>
              </w:rPr>
            </w:pPr>
            <w:r w:rsidRPr="00C6686A">
              <w:rPr>
                <w:sz w:val="18"/>
                <w:szCs w:val="18"/>
                <w:lang w:val="fr-FR" w:eastAsia="fr-FR"/>
              </w:rPr>
              <w:t>PND1-PND5</w:t>
            </w:r>
          </w:p>
        </w:tc>
        <w:tc>
          <w:tcPr>
            <w:tcW w:w="4252" w:type="dxa"/>
            <w:tcBorders>
              <w:top w:val="nil"/>
              <w:left w:val="nil"/>
              <w:bottom w:val="single" w:sz="4" w:space="0" w:color="auto"/>
              <w:right w:val="nil"/>
            </w:tcBorders>
            <w:shd w:val="clear" w:color="auto" w:fill="auto"/>
            <w:hideMark/>
          </w:tcPr>
          <w:p w14:paraId="151BFA1F" w14:textId="4FB4E239" w:rsidR="00C6686A" w:rsidRPr="00C6686A" w:rsidRDefault="00030744" w:rsidP="00030744">
            <w:pPr>
              <w:widowControl/>
              <w:rPr>
                <w:sz w:val="18"/>
                <w:szCs w:val="18"/>
                <w:lang w:val="en-US" w:eastAsia="fr-FR"/>
              </w:rPr>
            </w:pPr>
            <w:r>
              <w:rPr>
                <w:sz w:val="18"/>
                <w:szCs w:val="18"/>
                <w:lang w:val="en-US" w:eastAsia="fr-FR"/>
              </w:rPr>
              <w:t>D</w:t>
            </w:r>
            <w:r w:rsidR="00C6686A" w:rsidRPr="00C6686A">
              <w:rPr>
                <w:sz w:val="18"/>
                <w:szCs w:val="18"/>
                <w:lang w:val="en-US" w:eastAsia="fr-FR"/>
              </w:rPr>
              <w:t>iminished Kiss-1 mRNAs levels in the hypothalamus at PND30</w:t>
            </w:r>
          </w:p>
        </w:tc>
        <w:tc>
          <w:tcPr>
            <w:tcW w:w="4536" w:type="dxa"/>
            <w:tcBorders>
              <w:top w:val="nil"/>
              <w:left w:val="nil"/>
              <w:bottom w:val="single" w:sz="4" w:space="0" w:color="auto"/>
              <w:right w:val="single" w:sz="8" w:space="0" w:color="auto"/>
            </w:tcBorders>
            <w:shd w:val="clear" w:color="auto" w:fill="auto"/>
            <w:noWrap/>
            <w:hideMark/>
          </w:tcPr>
          <w:p w14:paraId="6D574496" w14:textId="77777777" w:rsidR="00C6686A" w:rsidRPr="00C6686A" w:rsidRDefault="00C6686A" w:rsidP="00C6686A">
            <w:pPr>
              <w:widowControl/>
              <w:rPr>
                <w:sz w:val="18"/>
                <w:szCs w:val="18"/>
                <w:lang w:val="en-US" w:eastAsia="fr-FR"/>
              </w:rPr>
            </w:pPr>
            <w:r w:rsidRPr="00C6686A">
              <w:rPr>
                <w:sz w:val="18"/>
                <w:szCs w:val="18"/>
                <w:lang w:val="en-US" w:eastAsia="fr-FR"/>
              </w:rPr>
              <w:t> </w:t>
            </w:r>
          </w:p>
        </w:tc>
      </w:tr>
      <w:tr w:rsidR="00C6686A" w:rsidRPr="00C6686A" w14:paraId="4CE78DB1" w14:textId="77777777" w:rsidTr="00C6686A">
        <w:trPr>
          <w:trHeight w:val="1020"/>
        </w:trPr>
        <w:tc>
          <w:tcPr>
            <w:tcW w:w="1431" w:type="dxa"/>
            <w:tcBorders>
              <w:top w:val="nil"/>
              <w:left w:val="single" w:sz="8" w:space="0" w:color="auto"/>
              <w:bottom w:val="single" w:sz="4" w:space="0" w:color="auto"/>
              <w:right w:val="nil"/>
            </w:tcBorders>
            <w:shd w:val="clear" w:color="auto" w:fill="auto"/>
            <w:hideMark/>
          </w:tcPr>
          <w:p w14:paraId="3ABA589F" w14:textId="77777777" w:rsidR="00C6686A" w:rsidRPr="00C6686A" w:rsidRDefault="00C6686A" w:rsidP="00C6686A">
            <w:pPr>
              <w:widowControl/>
              <w:rPr>
                <w:sz w:val="18"/>
                <w:szCs w:val="18"/>
                <w:lang w:val="fr-FR" w:eastAsia="fr-FR"/>
              </w:rPr>
            </w:pPr>
            <w:r w:rsidRPr="00C6686A">
              <w:rPr>
                <w:sz w:val="18"/>
                <w:szCs w:val="18"/>
                <w:lang w:val="fr-FR" w:eastAsia="fr-FR"/>
              </w:rPr>
              <w:t xml:space="preserve">Patisaul </w:t>
            </w:r>
            <w:r w:rsidRPr="00C6686A">
              <w:rPr>
                <w:i/>
                <w:sz w:val="18"/>
                <w:szCs w:val="18"/>
                <w:lang w:val="fr-FR" w:eastAsia="fr-FR"/>
              </w:rPr>
              <w:t>et al</w:t>
            </w:r>
            <w:r w:rsidRPr="00C6686A">
              <w:rPr>
                <w:sz w:val="18"/>
                <w:szCs w:val="18"/>
                <w:lang w:val="fr-FR" w:eastAsia="fr-FR"/>
              </w:rPr>
              <w:t>. (2009)</w:t>
            </w:r>
          </w:p>
        </w:tc>
        <w:tc>
          <w:tcPr>
            <w:tcW w:w="1275" w:type="dxa"/>
            <w:tcBorders>
              <w:top w:val="nil"/>
              <w:left w:val="nil"/>
              <w:bottom w:val="single" w:sz="4" w:space="0" w:color="auto"/>
              <w:right w:val="nil"/>
            </w:tcBorders>
            <w:shd w:val="clear" w:color="auto" w:fill="auto"/>
            <w:noWrap/>
            <w:hideMark/>
          </w:tcPr>
          <w:p w14:paraId="19E6AF1F" w14:textId="77777777" w:rsidR="00C6686A" w:rsidRPr="00C6686A" w:rsidRDefault="00C6686A" w:rsidP="00C6686A">
            <w:pPr>
              <w:widowControl/>
              <w:rPr>
                <w:sz w:val="18"/>
                <w:szCs w:val="18"/>
                <w:lang w:val="fr-FR" w:eastAsia="fr-FR"/>
              </w:rPr>
            </w:pPr>
            <w:r w:rsidRPr="00C6686A">
              <w:rPr>
                <w:sz w:val="18"/>
                <w:szCs w:val="18"/>
                <w:lang w:val="fr-FR" w:eastAsia="fr-FR"/>
              </w:rPr>
              <w:t>Long Evans rats</w:t>
            </w:r>
          </w:p>
        </w:tc>
        <w:tc>
          <w:tcPr>
            <w:tcW w:w="1420" w:type="dxa"/>
            <w:tcBorders>
              <w:top w:val="nil"/>
              <w:left w:val="nil"/>
              <w:bottom w:val="single" w:sz="4" w:space="0" w:color="auto"/>
              <w:right w:val="nil"/>
            </w:tcBorders>
            <w:shd w:val="clear" w:color="auto" w:fill="auto"/>
            <w:noWrap/>
            <w:hideMark/>
          </w:tcPr>
          <w:p w14:paraId="41D8E631" w14:textId="7A57EDB2" w:rsidR="00C6686A" w:rsidRPr="001131CF" w:rsidRDefault="00C6686A" w:rsidP="00C6686A">
            <w:pPr>
              <w:widowControl/>
              <w:rPr>
                <w:sz w:val="18"/>
                <w:szCs w:val="18"/>
                <w:lang w:val="fr-FR" w:eastAsia="fr-FR"/>
              </w:rPr>
            </w:pPr>
            <w:r w:rsidRPr="001131CF">
              <w:rPr>
                <w:sz w:val="18"/>
                <w:szCs w:val="18"/>
                <w:lang w:val="fr-FR" w:eastAsia="fr-FR"/>
              </w:rPr>
              <w:t>50</w:t>
            </w:r>
            <w:r w:rsidRPr="00C6686A">
              <w:rPr>
                <w:sz w:val="18"/>
                <w:szCs w:val="18"/>
                <w:lang w:val="fr-FR" w:eastAsia="fr-FR"/>
              </w:rPr>
              <w:t>μ</w:t>
            </w:r>
            <w:r w:rsidRPr="001131CF">
              <w:rPr>
                <w:sz w:val="18"/>
                <w:szCs w:val="18"/>
                <w:lang w:val="fr-FR" w:eastAsia="fr-FR"/>
              </w:rPr>
              <w:t>g/kg – 50mg/kg</w:t>
            </w:r>
            <w:r w:rsidR="00A736DA" w:rsidRPr="001131CF">
              <w:rPr>
                <w:sz w:val="18"/>
                <w:szCs w:val="18"/>
                <w:lang w:val="fr-FR" w:eastAsia="fr-FR"/>
              </w:rPr>
              <w:t xml:space="preserve"> (SC)</w:t>
            </w:r>
          </w:p>
        </w:tc>
        <w:tc>
          <w:tcPr>
            <w:tcW w:w="1276" w:type="dxa"/>
            <w:tcBorders>
              <w:top w:val="nil"/>
              <w:left w:val="nil"/>
              <w:bottom w:val="single" w:sz="4" w:space="0" w:color="auto"/>
              <w:right w:val="nil"/>
            </w:tcBorders>
            <w:shd w:val="clear" w:color="auto" w:fill="auto"/>
            <w:noWrap/>
            <w:hideMark/>
          </w:tcPr>
          <w:p w14:paraId="3903CCE7" w14:textId="77777777" w:rsidR="00C6686A" w:rsidRPr="00C6686A" w:rsidRDefault="00C6686A" w:rsidP="00C6686A">
            <w:pPr>
              <w:widowControl/>
              <w:rPr>
                <w:sz w:val="18"/>
                <w:szCs w:val="18"/>
                <w:lang w:val="fr-FR" w:eastAsia="fr-FR"/>
              </w:rPr>
            </w:pPr>
            <w:r w:rsidRPr="00C6686A">
              <w:rPr>
                <w:sz w:val="18"/>
                <w:szCs w:val="18"/>
                <w:lang w:val="fr-FR" w:eastAsia="fr-FR"/>
              </w:rPr>
              <w:t>PND1-PND4</w:t>
            </w:r>
          </w:p>
        </w:tc>
        <w:tc>
          <w:tcPr>
            <w:tcW w:w="4252" w:type="dxa"/>
            <w:tcBorders>
              <w:top w:val="nil"/>
              <w:left w:val="nil"/>
              <w:bottom w:val="single" w:sz="4" w:space="0" w:color="auto"/>
              <w:right w:val="nil"/>
            </w:tcBorders>
            <w:shd w:val="clear" w:color="auto" w:fill="auto"/>
            <w:hideMark/>
          </w:tcPr>
          <w:p w14:paraId="61D8915C" w14:textId="5DBB25BA" w:rsidR="00C6686A" w:rsidRPr="00C6686A" w:rsidRDefault="00C6686A" w:rsidP="009D1787">
            <w:pPr>
              <w:widowControl/>
              <w:rPr>
                <w:sz w:val="18"/>
                <w:szCs w:val="18"/>
                <w:lang w:val="en-US" w:eastAsia="fr-FR"/>
              </w:rPr>
            </w:pPr>
            <w:r w:rsidRPr="00C6686A">
              <w:rPr>
                <w:sz w:val="18"/>
                <w:szCs w:val="18"/>
                <w:lang w:val="en-US" w:eastAsia="fr-FR"/>
              </w:rPr>
              <w:t xml:space="preserve">No effect of BPA exposure in the AVPV, decrease in the </w:t>
            </w:r>
            <w:r w:rsidR="009D1787">
              <w:rPr>
                <w:sz w:val="18"/>
                <w:szCs w:val="18"/>
                <w:lang w:val="en-US" w:eastAsia="fr-FR"/>
              </w:rPr>
              <w:t>ARC</w:t>
            </w:r>
            <w:r w:rsidRPr="00C6686A">
              <w:rPr>
                <w:sz w:val="18"/>
                <w:szCs w:val="18"/>
                <w:lang w:val="en-US" w:eastAsia="fr-FR"/>
              </w:rPr>
              <w:t xml:space="preserve"> at the higher dose. Diminished kisspeptin cell density in the AVPV and </w:t>
            </w:r>
            <w:r w:rsidR="009D1787">
              <w:rPr>
                <w:sz w:val="18"/>
                <w:szCs w:val="18"/>
                <w:lang w:val="en-US" w:eastAsia="fr-FR"/>
              </w:rPr>
              <w:t>ARC</w:t>
            </w:r>
            <w:r w:rsidRPr="00C6686A">
              <w:rPr>
                <w:sz w:val="18"/>
                <w:szCs w:val="18"/>
                <w:lang w:val="en-US" w:eastAsia="fr-FR"/>
              </w:rPr>
              <w:t xml:space="preserve"> by with ERalpha agonist. </w:t>
            </w:r>
          </w:p>
        </w:tc>
        <w:tc>
          <w:tcPr>
            <w:tcW w:w="4536" w:type="dxa"/>
            <w:tcBorders>
              <w:top w:val="nil"/>
              <w:left w:val="nil"/>
              <w:bottom w:val="single" w:sz="4" w:space="0" w:color="auto"/>
              <w:right w:val="single" w:sz="8" w:space="0" w:color="auto"/>
            </w:tcBorders>
            <w:shd w:val="clear" w:color="auto" w:fill="auto"/>
            <w:noWrap/>
            <w:hideMark/>
          </w:tcPr>
          <w:p w14:paraId="4C4D4F49" w14:textId="77777777" w:rsidR="00C6686A" w:rsidRPr="00C6686A" w:rsidRDefault="00C6686A" w:rsidP="00C6686A">
            <w:pPr>
              <w:widowControl/>
              <w:rPr>
                <w:sz w:val="18"/>
                <w:szCs w:val="18"/>
                <w:lang w:val="en-US" w:eastAsia="fr-FR"/>
              </w:rPr>
            </w:pPr>
            <w:r w:rsidRPr="00C6686A">
              <w:rPr>
                <w:sz w:val="18"/>
                <w:szCs w:val="18"/>
                <w:lang w:val="en-US" w:eastAsia="fr-FR"/>
              </w:rPr>
              <w:t> </w:t>
            </w:r>
          </w:p>
        </w:tc>
      </w:tr>
      <w:tr w:rsidR="00C6686A" w:rsidRPr="00C6686A" w14:paraId="6DF61B30" w14:textId="77777777" w:rsidTr="00C6686A">
        <w:trPr>
          <w:trHeight w:val="577"/>
        </w:trPr>
        <w:tc>
          <w:tcPr>
            <w:tcW w:w="1431" w:type="dxa"/>
            <w:tcBorders>
              <w:top w:val="nil"/>
              <w:left w:val="single" w:sz="8" w:space="0" w:color="auto"/>
              <w:bottom w:val="nil"/>
              <w:right w:val="nil"/>
            </w:tcBorders>
            <w:shd w:val="clear" w:color="auto" w:fill="auto"/>
            <w:hideMark/>
          </w:tcPr>
          <w:p w14:paraId="6A33A7E6" w14:textId="77777777" w:rsidR="00C6686A" w:rsidRPr="00C6686A" w:rsidRDefault="00C6686A" w:rsidP="00C6686A">
            <w:pPr>
              <w:widowControl/>
              <w:rPr>
                <w:sz w:val="18"/>
                <w:szCs w:val="18"/>
                <w:lang w:val="fr-FR" w:eastAsia="fr-FR"/>
              </w:rPr>
            </w:pPr>
            <w:r w:rsidRPr="00C6686A">
              <w:rPr>
                <w:sz w:val="18"/>
                <w:szCs w:val="18"/>
                <w:lang w:val="fr-FR" w:eastAsia="fr-FR"/>
              </w:rPr>
              <w:t xml:space="preserve">Monje </w:t>
            </w:r>
            <w:r w:rsidRPr="00C6686A">
              <w:rPr>
                <w:i/>
                <w:sz w:val="18"/>
                <w:szCs w:val="18"/>
                <w:lang w:val="fr-FR" w:eastAsia="fr-FR"/>
              </w:rPr>
              <w:t>et al</w:t>
            </w:r>
            <w:r w:rsidRPr="00C6686A">
              <w:rPr>
                <w:sz w:val="18"/>
                <w:szCs w:val="18"/>
                <w:lang w:val="fr-FR" w:eastAsia="fr-FR"/>
              </w:rPr>
              <w:t>. (2010)</w:t>
            </w:r>
          </w:p>
        </w:tc>
        <w:tc>
          <w:tcPr>
            <w:tcW w:w="1275" w:type="dxa"/>
            <w:tcBorders>
              <w:top w:val="nil"/>
              <w:left w:val="nil"/>
              <w:bottom w:val="nil"/>
              <w:right w:val="nil"/>
            </w:tcBorders>
            <w:shd w:val="clear" w:color="auto" w:fill="auto"/>
            <w:noWrap/>
            <w:hideMark/>
          </w:tcPr>
          <w:p w14:paraId="5ABD1245" w14:textId="77777777" w:rsidR="00C6686A" w:rsidRPr="00C6686A" w:rsidRDefault="00C6686A" w:rsidP="00C6686A">
            <w:pPr>
              <w:widowControl/>
              <w:rPr>
                <w:sz w:val="18"/>
                <w:szCs w:val="18"/>
                <w:lang w:val="fr-FR" w:eastAsia="fr-FR"/>
              </w:rPr>
            </w:pPr>
            <w:r w:rsidRPr="00C6686A">
              <w:rPr>
                <w:sz w:val="18"/>
                <w:szCs w:val="18"/>
                <w:lang w:val="fr-FR" w:eastAsia="fr-FR"/>
              </w:rPr>
              <w:t>Wistar rats</w:t>
            </w:r>
          </w:p>
        </w:tc>
        <w:tc>
          <w:tcPr>
            <w:tcW w:w="1420" w:type="dxa"/>
            <w:tcBorders>
              <w:top w:val="nil"/>
              <w:left w:val="nil"/>
              <w:bottom w:val="nil"/>
              <w:right w:val="nil"/>
            </w:tcBorders>
            <w:shd w:val="clear" w:color="auto" w:fill="auto"/>
            <w:noWrap/>
            <w:hideMark/>
          </w:tcPr>
          <w:p w14:paraId="2272DA9A" w14:textId="294C99F2" w:rsidR="00C6686A" w:rsidRPr="00C6686A" w:rsidRDefault="00C6686A" w:rsidP="00C6686A">
            <w:pPr>
              <w:widowControl/>
              <w:rPr>
                <w:sz w:val="18"/>
                <w:szCs w:val="18"/>
                <w:lang w:val="fr-FR" w:eastAsia="fr-FR"/>
              </w:rPr>
            </w:pPr>
            <w:r w:rsidRPr="00C6686A">
              <w:rPr>
                <w:sz w:val="18"/>
                <w:szCs w:val="18"/>
                <w:lang w:val="fr-FR" w:eastAsia="fr-FR"/>
              </w:rPr>
              <w:t>0.05, 20 mg/kg</w:t>
            </w:r>
            <w:r w:rsidR="00A736DA">
              <w:rPr>
                <w:sz w:val="18"/>
                <w:szCs w:val="18"/>
                <w:lang w:val="fr-FR" w:eastAsia="fr-FR"/>
              </w:rPr>
              <w:t xml:space="preserve"> (SC)</w:t>
            </w:r>
          </w:p>
        </w:tc>
        <w:tc>
          <w:tcPr>
            <w:tcW w:w="1276" w:type="dxa"/>
            <w:tcBorders>
              <w:top w:val="nil"/>
              <w:left w:val="nil"/>
              <w:bottom w:val="nil"/>
              <w:right w:val="nil"/>
            </w:tcBorders>
            <w:shd w:val="clear" w:color="auto" w:fill="auto"/>
            <w:noWrap/>
            <w:hideMark/>
          </w:tcPr>
          <w:p w14:paraId="2B391140" w14:textId="77777777" w:rsidR="00C6686A" w:rsidRPr="00C6686A" w:rsidRDefault="00C6686A" w:rsidP="00C6686A">
            <w:pPr>
              <w:widowControl/>
              <w:rPr>
                <w:sz w:val="18"/>
                <w:szCs w:val="18"/>
                <w:lang w:val="fr-FR" w:eastAsia="fr-FR"/>
              </w:rPr>
            </w:pPr>
            <w:r w:rsidRPr="00C6686A">
              <w:rPr>
                <w:sz w:val="18"/>
                <w:szCs w:val="18"/>
                <w:lang w:val="fr-FR" w:eastAsia="fr-FR"/>
              </w:rPr>
              <w:t>PND1-PND7</w:t>
            </w:r>
          </w:p>
        </w:tc>
        <w:tc>
          <w:tcPr>
            <w:tcW w:w="4252" w:type="dxa"/>
            <w:tcBorders>
              <w:top w:val="nil"/>
              <w:left w:val="nil"/>
              <w:bottom w:val="nil"/>
              <w:right w:val="nil"/>
            </w:tcBorders>
            <w:shd w:val="clear" w:color="auto" w:fill="auto"/>
            <w:noWrap/>
            <w:vAlign w:val="bottom"/>
            <w:hideMark/>
          </w:tcPr>
          <w:p w14:paraId="47578CC8" w14:textId="77777777" w:rsidR="00C6686A" w:rsidRPr="00C6686A" w:rsidRDefault="00C6686A" w:rsidP="00C6686A">
            <w:pPr>
              <w:widowControl/>
              <w:rPr>
                <w:sz w:val="18"/>
                <w:szCs w:val="18"/>
                <w:lang w:val="fr-FR" w:eastAsia="fr-FR"/>
              </w:rPr>
            </w:pPr>
            <w:r w:rsidRPr="00C6686A">
              <w:rPr>
                <w:sz w:val="18"/>
                <w:szCs w:val="18"/>
                <w:lang w:val="fr-FR" w:eastAsia="fr-FR"/>
              </w:rPr>
              <w:t> </w:t>
            </w:r>
          </w:p>
        </w:tc>
        <w:tc>
          <w:tcPr>
            <w:tcW w:w="4536" w:type="dxa"/>
            <w:tcBorders>
              <w:top w:val="nil"/>
              <w:left w:val="nil"/>
              <w:bottom w:val="nil"/>
              <w:right w:val="single" w:sz="8" w:space="0" w:color="auto"/>
            </w:tcBorders>
            <w:shd w:val="clear" w:color="auto" w:fill="auto"/>
            <w:hideMark/>
          </w:tcPr>
          <w:p w14:paraId="04C0A7E8" w14:textId="77777777" w:rsidR="00C6686A" w:rsidRPr="00C6686A" w:rsidRDefault="00C6686A" w:rsidP="00C6686A">
            <w:pPr>
              <w:widowControl/>
              <w:rPr>
                <w:sz w:val="18"/>
                <w:szCs w:val="18"/>
                <w:lang w:val="en-US" w:eastAsia="fr-FR"/>
              </w:rPr>
            </w:pPr>
            <w:r w:rsidRPr="00C6686A">
              <w:rPr>
                <w:sz w:val="18"/>
                <w:szCs w:val="18"/>
                <w:lang w:val="en-US" w:eastAsia="fr-FR"/>
              </w:rPr>
              <w:t>mRNAs GnRH increased at BPA-0.05</w:t>
            </w:r>
            <w:r w:rsidRPr="00C6686A">
              <w:rPr>
                <w:sz w:val="18"/>
                <w:szCs w:val="18"/>
                <w:lang w:val="en-US" w:eastAsia="fr-FR"/>
              </w:rPr>
              <w:br/>
              <w:t>mRNAs GnRH decreased at BPA-20</w:t>
            </w:r>
          </w:p>
        </w:tc>
      </w:tr>
      <w:tr w:rsidR="00C6686A" w:rsidRPr="00C6686A" w14:paraId="7211EEFD" w14:textId="77777777" w:rsidTr="00C6686A">
        <w:trPr>
          <w:trHeight w:val="840"/>
        </w:trPr>
        <w:tc>
          <w:tcPr>
            <w:tcW w:w="1431" w:type="dxa"/>
            <w:tcBorders>
              <w:top w:val="single" w:sz="4" w:space="0" w:color="auto"/>
              <w:left w:val="single" w:sz="8" w:space="0" w:color="auto"/>
              <w:bottom w:val="single" w:sz="4" w:space="0" w:color="auto"/>
              <w:right w:val="nil"/>
            </w:tcBorders>
            <w:shd w:val="clear" w:color="auto" w:fill="auto"/>
            <w:hideMark/>
          </w:tcPr>
          <w:p w14:paraId="157DEB37" w14:textId="77777777" w:rsidR="00C6686A" w:rsidRPr="00C6686A" w:rsidRDefault="00C6686A" w:rsidP="00C6686A">
            <w:pPr>
              <w:widowControl/>
              <w:rPr>
                <w:sz w:val="18"/>
                <w:szCs w:val="18"/>
                <w:lang w:val="fr-FR" w:eastAsia="fr-FR"/>
              </w:rPr>
            </w:pPr>
            <w:r w:rsidRPr="00C6686A">
              <w:rPr>
                <w:sz w:val="18"/>
                <w:szCs w:val="18"/>
                <w:lang w:val="fr-FR" w:eastAsia="fr-FR"/>
              </w:rPr>
              <w:t>Losa-</w:t>
            </w:r>
            <w:r w:rsidRPr="00C6686A">
              <w:rPr>
                <w:i/>
                <w:sz w:val="18"/>
                <w:szCs w:val="18"/>
                <w:lang w:val="fr-FR" w:eastAsia="fr-FR"/>
              </w:rPr>
              <w:t>Ward et al.</w:t>
            </w:r>
            <w:r w:rsidRPr="00C6686A">
              <w:rPr>
                <w:sz w:val="18"/>
                <w:szCs w:val="18"/>
                <w:lang w:val="fr-FR" w:eastAsia="fr-FR"/>
              </w:rPr>
              <w:t xml:space="preserve"> (2012)</w:t>
            </w:r>
          </w:p>
        </w:tc>
        <w:tc>
          <w:tcPr>
            <w:tcW w:w="1275" w:type="dxa"/>
            <w:tcBorders>
              <w:top w:val="single" w:sz="4" w:space="0" w:color="auto"/>
              <w:left w:val="nil"/>
              <w:bottom w:val="single" w:sz="4" w:space="0" w:color="auto"/>
              <w:right w:val="nil"/>
            </w:tcBorders>
            <w:shd w:val="clear" w:color="auto" w:fill="auto"/>
            <w:noWrap/>
            <w:hideMark/>
          </w:tcPr>
          <w:p w14:paraId="1AB54A51" w14:textId="77777777" w:rsidR="00C6686A" w:rsidRPr="00C6686A" w:rsidRDefault="00C6686A" w:rsidP="00C6686A">
            <w:pPr>
              <w:widowControl/>
              <w:rPr>
                <w:sz w:val="18"/>
                <w:szCs w:val="18"/>
                <w:lang w:val="fr-FR" w:eastAsia="fr-FR"/>
              </w:rPr>
            </w:pPr>
            <w:r w:rsidRPr="00C6686A">
              <w:rPr>
                <w:sz w:val="18"/>
                <w:szCs w:val="18"/>
                <w:lang w:val="fr-FR" w:eastAsia="fr-FR"/>
              </w:rPr>
              <w:t>Wistar rats</w:t>
            </w:r>
          </w:p>
        </w:tc>
        <w:tc>
          <w:tcPr>
            <w:tcW w:w="1420" w:type="dxa"/>
            <w:tcBorders>
              <w:top w:val="single" w:sz="4" w:space="0" w:color="auto"/>
              <w:left w:val="nil"/>
              <w:bottom w:val="single" w:sz="4" w:space="0" w:color="auto"/>
              <w:right w:val="nil"/>
            </w:tcBorders>
            <w:shd w:val="clear" w:color="auto" w:fill="auto"/>
            <w:noWrap/>
            <w:hideMark/>
          </w:tcPr>
          <w:p w14:paraId="37F0B4C8" w14:textId="676587EA" w:rsidR="00C6686A" w:rsidRPr="001131CF" w:rsidRDefault="00C6686A" w:rsidP="00C6686A">
            <w:pPr>
              <w:widowControl/>
              <w:rPr>
                <w:sz w:val="18"/>
                <w:szCs w:val="18"/>
                <w:lang w:val="fr-FR" w:eastAsia="fr-FR"/>
              </w:rPr>
            </w:pPr>
            <w:r w:rsidRPr="001131CF">
              <w:rPr>
                <w:sz w:val="18"/>
                <w:szCs w:val="18"/>
                <w:lang w:val="fr-FR" w:eastAsia="fr-FR"/>
              </w:rPr>
              <w:t>50</w:t>
            </w:r>
            <w:r w:rsidRPr="00C6686A">
              <w:rPr>
                <w:sz w:val="18"/>
                <w:szCs w:val="18"/>
                <w:lang w:val="fr-FR" w:eastAsia="fr-FR"/>
              </w:rPr>
              <w:t>μ</w:t>
            </w:r>
            <w:r w:rsidRPr="001131CF">
              <w:rPr>
                <w:sz w:val="18"/>
                <w:szCs w:val="18"/>
                <w:lang w:val="fr-FR" w:eastAsia="fr-FR"/>
              </w:rPr>
              <w:t>g/kg – 50mg/kg</w:t>
            </w:r>
            <w:r w:rsidR="00A736DA" w:rsidRPr="001131CF">
              <w:rPr>
                <w:sz w:val="18"/>
                <w:szCs w:val="18"/>
                <w:lang w:val="fr-FR" w:eastAsia="fr-FR"/>
              </w:rPr>
              <w:t xml:space="preserve"> (SC)</w:t>
            </w:r>
          </w:p>
        </w:tc>
        <w:tc>
          <w:tcPr>
            <w:tcW w:w="1276" w:type="dxa"/>
            <w:tcBorders>
              <w:top w:val="single" w:sz="4" w:space="0" w:color="auto"/>
              <w:left w:val="nil"/>
              <w:bottom w:val="single" w:sz="4" w:space="0" w:color="auto"/>
              <w:right w:val="nil"/>
            </w:tcBorders>
            <w:shd w:val="clear" w:color="auto" w:fill="auto"/>
            <w:noWrap/>
            <w:hideMark/>
          </w:tcPr>
          <w:p w14:paraId="28542EB4" w14:textId="77777777" w:rsidR="00C6686A" w:rsidRPr="00C6686A" w:rsidRDefault="00C6686A" w:rsidP="00C6686A">
            <w:pPr>
              <w:widowControl/>
              <w:rPr>
                <w:sz w:val="18"/>
                <w:szCs w:val="18"/>
                <w:lang w:val="fr-FR" w:eastAsia="fr-FR"/>
              </w:rPr>
            </w:pPr>
            <w:r w:rsidRPr="00C6686A">
              <w:rPr>
                <w:sz w:val="18"/>
                <w:szCs w:val="18"/>
                <w:lang w:val="fr-FR" w:eastAsia="fr-FR"/>
              </w:rPr>
              <w:t>PND0-PND3</w:t>
            </w:r>
          </w:p>
        </w:tc>
        <w:tc>
          <w:tcPr>
            <w:tcW w:w="4252" w:type="dxa"/>
            <w:tcBorders>
              <w:top w:val="single" w:sz="4" w:space="0" w:color="auto"/>
              <w:left w:val="nil"/>
              <w:bottom w:val="single" w:sz="4" w:space="0" w:color="auto"/>
              <w:right w:val="nil"/>
            </w:tcBorders>
            <w:shd w:val="clear" w:color="auto" w:fill="auto"/>
            <w:hideMark/>
          </w:tcPr>
          <w:p w14:paraId="40908542" w14:textId="77777777" w:rsidR="00C6686A" w:rsidRPr="00C6686A" w:rsidRDefault="00C6686A" w:rsidP="00C6686A">
            <w:pPr>
              <w:widowControl/>
              <w:rPr>
                <w:sz w:val="18"/>
                <w:szCs w:val="18"/>
                <w:lang w:val="en-US" w:eastAsia="fr-FR"/>
              </w:rPr>
            </w:pPr>
            <w:r w:rsidRPr="00C6686A">
              <w:rPr>
                <w:sz w:val="18"/>
                <w:szCs w:val="18"/>
                <w:lang w:val="en-US" w:eastAsia="fr-FR"/>
              </w:rPr>
              <w:t xml:space="preserve">No differences in kisspeptin cell density in the AVPV or kisspeptin-GnRH appositions. Diminished cell density and number of RFRP3 neurones, and RFRP3-GnRH appositions </w:t>
            </w:r>
          </w:p>
        </w:tc>
        <w:tc>
          <w:tcPr>
            <w:tcW w:w="4536" w:type="dxa"/>
            <w:tcBorders>
              <w:top w:val="single" w:sz="4" w:space="0" w:color="auto"/>
              <w:left w:val="nil"/>
              <w:bottom w:val="single" w:sz="4" w:space="0" w:color="auto"/>
              <w:right w:val="single" w:sz="8" w:space="0" w:color="auto"/>
            </w:tcBorders>
            <w:shd w:val="clear" w:color="auto" w:fill="auto"/>
            <w:noWrap/>
            <w:hideMark/>
          </w:tcPr>
          <w:p w14:paraId="035514F7" w14:textId="77777777" w:rsidR="00C6686A" w:rsidRPr="00C6686A" w:rsidRDefault="00C6686A" w:rsidP="00C6686A">
            <w:pPr>
              <w:widowControl/>
              <w:rPr>
                <w:sz w:val="18"/>
                <w:szCs w:val="18"/>
                <w:lang w:val="en-US" w:eastAsia="fr-FR"/>
              </w:rPr>
            </w:pPr>
            <w:r w:rsidRPr="00C6686A">
              <w:rPr>
                <w:sz w:val="18"/>
                <w:szCs w:val="18"/>
                <w:lang w:val="en-US" w:eastAsia="fr-FR"/>
              </w:rPr>
              <w:t> </w:t>
            </w:r>
          </w:p>
        </w:tc>
      </w:tr>
      <w:tr w:rsidR="00C6686A" w:rsidRPr="00C6686A" w14:paraId="61164590" w14:textId="77777777" w:rsidTr="00C6686A">
        <w:trPr>
          <w:trHeight w:val="559"/>
        </w:trPr>
        <w:tc>
          <w:tcPr>
            <w:tcW w:w="1431" w:type="dxa"/>
            <w:tcBorders>
              <w:top w:val="nil"/>
              <w:left w:val="single" w:sz="8" w:space="0" w:color="auto"/>
              <w:bottom w:val="single" w:sz="8" w:space="0" w:color="auto"/>
              <w:right w:val="nil"/>
            </w:tcBorders>
            <w:shd w:val="clear" w:color="auto" w:fill="auto"/>
            <w:hideMark/>
          </w:tcPr>
          <w:p w14:paraId="350A6702" w14:textId="77777777" w:rsidR="00C6686A" w:rsidRPr="00C6686A" w:rsidRDefault="00C6686A" w:rsidP="00C6686A">
            <w:pPr>
              <w:widowControl/>
              <w:rPr>
                <w:sz w:val="18"/>
                <w:szCs w:val="18"/>
                <w:lang w:val="fr-FR" w:eastAsia="fr-FR"/>
              </w:rPr>
            </w:pPr>
            <w:r w:rsidRPr="00C6686A">
              <w:rPr>
                <w:sz w:val="18"/>
                <w:szCs w:val="18"/>
                <w:lang w:val="fr-FR" w:eastAsia="fr-FR"/>
              </w:rPr>
              <w:t xml:space="preserve">Franssen et </w:t>
            </w:r>
            <w:r w:rsidRPr="00C6686A">
              <w:rPr>
                <w:i/>
                <w:sz w:val="18"/>
                <w:szCs w:val="18"/>
                <w:lang w:val="fr-FR" w:eastAsia="fr-FR"/>
              </w:rPr>
              <w:t>al.</w:t>
            </w:r>
            <w:r w:rsidRPr="00C6686A">
              <w:rPr>
                <w:sz w:val="18"/>
                <w:szCs w:val="18"/>
                <w:lang w:val="fr-FR" w:eastAsia="fr-FR"/>
              </w:rPr>
              <w:t xml:space="preserve"> (2016)</w:t>
            </w:r>
          </w:p>
        </w:tc>
        <w:tc>
          <w:tcPr>
            <w:tcW w:w="1275" w:type="dxa"/>
            <w:tcBorders>
              <w:top w:val="nil"/>
              <w:left w:val="nil"/>
              <w:bottom w:val="single" w:sz="8" w:space="0" w:color="auto"/>
              <w:right w:val="nil"/>
            </w:tcBorders>
            <w:shd w:val="clear" w:color="auto" w:fill="auto"/>
            <w:noWrap/>
            <w:hideMark/>
          </w:tcPr>
          <w:p w14:paraId="6B1E954F" w14:textId="77777777" w:rsidR="00C6686A" w:rsidRPr="00C6686A" w:rsidRDefault="00C6686A" w:rsidP="00C6686A">
            <w:pPr>
              <w:widowControl/>
              <w:rPr>
                <w:sz w:val="18"/>
                <w:szCs w:val="18"/>
                <w:lang w:val="fr-FR" w:eastAsia="fr-FR"/>
              </w:rPr>
            </w:pPr>
            <w:r w:rsidRPr="00C6686A">
              <w:rPr>
                <w:sz w:val="18"/>
                <w:szCs w:val="18"/>
                <w:lang w:val="fr-FR" w:eastAsia="fr-FR"/>
              </w:rPr>
              <w:t>Wistar rat</w:t>
            </w:r>
          </w:p>
        </w:tc>
        <w:tc>
          <w:tcPr>
            <w:tcW w:w="1420" w:type="dxa"/>
            <w:tcBorders>
              <w:top w:val="nil"/>
              <w:left w:val="nil"/>
              <w:bottom w:val="single" w:sz="8" w:space="0" w:color="auto"/>
              <w:right w:val="nil"/>
            </w:tcBorders>
            <w:shd w:val="clear" w:color="auto" w:fill="auto"/>
            <w:noWrap/>
            <w:hideMark/>
          </w:tcPr>
          <w:p w14:paraId="0F52F2E2" w14:textId="6FA337F8" w:rsidR="00C6686A" w:rsidRPr="001131CF" w:rsidRDefault="00C6686A" w:rsidP="00A736DA">
            <w:pPr>
              <w:widowControl/>
              <w:rPr>
                <w:sz w:val="18"/>
                <w:szCs w:val="18"/>
                <w:lang w:val="de-DE" w:eastAsia="fr-FR"/>
              </w:rPr>
            </w:pPr>
            <w:r w:rsidRPr="001131CF">
              <w:rPr>
                <w:sz w:val="18"/>
                <w:szCs w:val="18"/>
                <w:lang w:val="de-DE" w:eastAsia="fr-FR"/>
              </w:rPr>
              <w:t>25 ng, 25 mg, 5 mg/kg/</w:t>
            </w:r>
            <w:r w:rsidR="00A736DA" w:rsidRPr="001131CF">
              <w:rPr>
                <w:sz w:val="18"/>
                <w:szCs w:val="18"/>
                <w:lang w:val="de-DE" w:eastAsia="fr-FR"/>
              </w:rPr>
              <w:t>d (SC)</w:t>
            </w:r>
          </w:p>
        </w:tc>
        <w:tc>
          <w:tcPr>
            <w:tcW w:w="1276" w:type="dxa"/>
            <w:tcBorders>
              <w:top w:val="nil"/>
              <w:left w:val="nil"/>
              <w:bottom w:val="single" w:sz="8" w:space="0" w:color="auto"/>
              <w:right w:val="nil"/>
            </w:tcBorders>
            <w:shd w:val="clear" w:color="auto" w:fill="auto"/>
            <w:noWrap/>
            <w:hideMark/>
          </w:tcPr>
          <w:p w14:paraId="7C3C9340" w14:textId="77777777" w:rsidR="00C6686A" w:rsidRPr="00C6686A" w:rsidRDefault="00C6686A" w:rsidP="00C6686A">
            <w:pPr>
              <w:widowControl/>
              <w:rPr>
                <w:sz w:val="18"/>
                <w:szCs w:val="18"/>
                <w:lang w:val="fr-FR" w:eastAsia="fr-FR"/>
              </w:rPr>
            </w:pPr>
            <w:r w:rsidRPr="00C6686A">
              <w:rPr>
                <w:sz w:val="18"/>
                <w:szCs w:val="18"/>
                <w:lang w:val="fr-FR" w:eastAsia="fr-FR"/>
              </w:rPr>
              <w:t>PND1-PND15</w:t>
            </w:r>
          </w:p>
        </w:tc>
        <w:tc>
          <w:tcPr>
            <w:tcW w:w="4252" w:type="dxa"/>
            <w:tcBorders>
              <w:top w:val="nil"/>
              <w:left w:val="nil"/>
              <w:bottom w:val="single" w:sz="8" w:space="0" w:color="auto"/>
              <w:right w:val="nil"/>
            </w:tcBorders>
            <w:shd w:val="clear" w:color="auto" w:fill="auto"/>
            <w:noWrap/>
            <w:hideMark/>
          </w:tcPr>
          <w:p w14:paraId="3AEA0592" w14:textId="77777777" w:rsidR="00C6686A" w:rsidRPr="00C6686A" w:rsidRDefault="00C6686A" w:rsidP="00C6686A">
            <w:pPr>
              <w:widowControl/>
              <w:rPr>
                <w:sz w:val="18"/>
                <w:szCs w:val="18"/>
                <w:lang w:val="fr-FR" w:eastAsia="fr-FR"/>
              </w:rPr>
            </w:pPr>
            <w:r w:rsidRPr="00C6686A">
              <w:rPr>
                <w:sz w:val="18"/>
                <w:szCs w:val="18"/>
                <w:lang w:val="fr-FR" w:eastAsia="fr-FR"/>
              </w:rPr>
              <w:t> </w:t>
            </w:r>
          </w:p>
        </w:tc>
        <w:tc>
          <w:tcPr>
            <w:tcW w:w="4536" w:type="dxa"/>
            <w:tcBorders>
              <w:top w:val="nil"/>
              <w:left w:val="nil"/>
              <w:bottom w:val="single" w:sz="8" w:space="0" w:color="auto"/>
              <w:right w:val="single" w:sz="8" w:space="0" w:color="auto"/>
            </w:tcBorders>
            <w:shd w:val="clear" w:color="auto" w:fill="auto"/>
            <w:noWrap/>
            <w:hideMark/>
          </w:tcPr>
          <w:p w14:paraId="3EE48D87" w14:textId="77777777" w:rsidR="00C6686A" w:rsidRPr="00C6686A" w:rsidRDefault="00C6686A" w:rsidP="00C6686A">
            <w:pPr>
              <w:widowControl/>
              <w:rPr>
                <w:sz w:val="18"/>
                <w:szCs w:val="18"/>
                <w:lang w:val="en-US" w:eastAsia="fr-FR"/>
              </w:rPr>
            </w:pPr>
            <w:r w:rsidRPr="00C6686A">
              <w:rPr>
                <w:sz w:val="18"/>
                <w:szCs w:val="18"/>
                <w:lang w:val="en-US" w:eastAsia="fr-FR"/>
              </w:rPr>
              <w:t>GnRH IPI increased by 25 ng, reduced by 5 mg</w:t>
            </w:r>
          </w:p>
        </w:tc>
      </w:tr>
      <w:tr w:rsidR="00C6686A" w:rsidRPr="00C6686A" w14:paraId="4A01547B" w14:textId="77777777" w:rsidTr="00C6686A">
        <w:trPr>
          <w:trHeight w:val="765"/>
        </w:trPr>
        <w:tc>
          <w:tcPr>
            <w:tcW w:w="1431" w:type="dxa"/>
            <w:tcBorders>
              <w:top w:val="nil"/>
              <w:left w:val="single" w:sz="8" w:space="0" w:color="auto"/>
              <w:bottom w:val="single" w:sz="4" w:space="0" w:color="auto"/>
              <w:right w:val="nil"/>
            </w:tcBorders>
            <w:shd w:val="clear" w:color="auto" w:fill="auto"/>
            <w:hideMark/>
          </w:tcPr>
          <w:p w14:paraId="2E779721" w14:textId="77777777" w:rsidR="00C6686A" w:rsidRPr="00C6686A" w:rsidRDefault="00C6686A" w:rsidP="00C6686A">
            <w:pPr>
              <w:widowControl/>
              <w:rPr>
                <w:sz w:val="18"/>
                <w:szCs w:val="18"/>
                <w:lang w:val="fr-FR" w:eastAsia="fr-FR"/>
              </w:rPr>
            </w:pPr>
            <w:r w:rsidRPr="00C6686A">
              <w:rPr>
                <w:sz w:val="18"/>
                <w:szCs w:val="18"/>
                <w:lang w:val="fr-FR" w:eastAsia="fr-FR"/>
              </w:rPr>
              <w:t xml:space="preserve">Xi </w:t>
            </w:r>
            <w:r w:rsidRPr="00C6686A">
              <w:rPr>
                <w:i/>
                <w:sz w:val="18"/>
                <w:szCs w:val="18"/>
                <w:lang w:val="fr-FR" w:eastAsia="fr-FR"/>
              </w:rPr>
              <w:t>et al.</w:t>
            </w:r>
            <w:r w:rsidRPr="00C6686A">
              <w:rPr>
                <w:sz w:val="18"/>
                <w:szCs w:val="18"/>
                <w:lang w:val="fr-FR" w:eastAsia="fr-FR"/>
              </w:rPr>
              <w:t xml:space="preserve"> (2011)</w:t>
            </w:r>
          </w:p>
        </w:tc>
        <w:tc>
          <w:tcPr>
            <w:tcW w:w="1275" w:type="dxa"/>
            <w:tcBorders>
              <w:top w:val="nil"/>
              <w:left w:val="nil"/>
              <w:bottom w:val="single" w:sz="4" w:space="0" w:color="auto"/>
              <w:right w:val="nil"/>
            </w:tcBorders>
            <w:shd w:val="clear" w:color="auto" w:fill="auto"/>
            <w:noWrap/>
            <w:hideMark/>
          </w:tcPr>
          <w:p w14:paraId="3CEDA375" w14:textId="77777777" w:rsidR="00C6686A" w:rsidRPr="00C6686A" w:rsidRDefault="00C6686A" w:rsidP="00C6686A">
            <w:pPr>
              <w:widowControl/>
              <w:rPr>
                <w:sz w:val="18"/>
                <w:szCs w:val="18"/>
                <w:lang w:val="fr-FR" w:eastAsia="fr-FR"/>
              </w:rPr>
            </w:pPr>
            <w:r w:rsidRPr="00C6686A">
              <w:rPr>
                <w:sz w:val="18"/>
                <w:szCs w:val="18"/>
                <w:lang w:val="fr-FR" w:eastAsia="fr-FR"/>
              </w:rPr>
              <w:t>CD1-mice</w:t>
            </w:r>
          </w:p>
        </w:tc>
        <w:tc>
          <w:tcPr>
            <w:tcW w:w="1420" w:type="dxa"/>
            <w:tcBorders>
              <w:top w:val="nil"/>
              <w:left w:val="nil"/>
              <w:bottom w:val="single" w:sz="4" w:space="0" w:color="auto"/>
              <w:right w:val="nil"/>
            </w:tcBorders>
            <w:shd w:val="clear" w:color="auto" w:fill="auto"/>
            <w:noWrap/>
            <w:hideMark/>
          </w:tcPr>
          <w:p w14:paraId="03A48A83" w14:textId="5ED3E78E" w:rsidR="00C6686A" w:rsidRPr="00C6686A" w:rsidRDefault="00C6686A" w:rsidP="00C6686A">
            <w:pPr>
              <w:widowControl/>
              <w:rPr>
                <w:sz w:val="18"/>
                <w:szCs w:val="18"/>
                <w:lang w:val="fr-FR" w:eastAsia="fr-FR"/>
              </w:rPr>
            </w:pPr>
            <w:r w:rsidRPr="00C6686A">
              <w:rPr>
                <w:sz w:val="18"/>
                <w:szCs w:val="18"/>
                <w:lang w:val="fr-FR" w:eastAsia="fr-FR"/>
              </w:rPr>
              <w:t xml:space="preserve">12 – 25 - 50 mg/kg </w:t>
            </w:r>
            <w:r w:rsidR="00A736DA">
              <w:rPr>
                <w:sz w:val="18"/>
                <w:szCs w:val="18"/>
                <w:lang w:val="fr-FR" w:eastAsia="fr-FR"/>
              </w:rPr>
              <w:t>(oral)</w:t>
            </w:r>
          </w:p>
        </w:tc>
        <w:tc>
          <w:tcPr>
            <w:tcW w:w="1276" w:type="dxa"/>
            <w:tcBorders>
              <w:top w:val="nil"/>
              <w:left w:val="nil"/>
              <w:bottom w:val="single" w:sz="4" w:space="0" w:color="auto"/>
              <w:right w:val="nil"/>
            </w:tcBorders>
            <w:shd w:val="clear" w:color="auto" w:fill="auto"/>
            <w:hideMark/>
          </w:tcPr>
          <w:p w14:paraId="5A62703F" w14:textId="77777777" w:rsidR="00C6686A" w:rsidRPr="00C6686A" w:rsidRDefault="00C6686A" w:rsidP="00C6686A">
            <w:pPr>
              <w:widowControl/>
              <w:rPr>
                <w:sz w:val="18"/>
                <w:szCs w:val="18"/>
                <w:lang w:val="en-US" w:eastAsia="fr-FR"/>
              </w:rPr>
            </w:pPr>
            <w:r w:rsidRPr="00C6686A">
              <w:rPr>
                <w:sz w:val="18"/>
                <w:szCs w:val="18"/>
                <w:lang w:val="en-US" w:eastAsia="fr-FR"/>
              </w:rPr>
              <w:t>G1-PND49 or PND21-PND49</w:t>
            </w:r>
          </w:p>
        </w:tc>
        <w:tc>
          <w:tcPr>
            <w:tcW w:w="4252" w:type="dxa"/>
            <w:tcBorders>
              <w:top w:val="nil"/>
              <w:left w:val="nil"/>
              <w:bottom w:val="single" w:sz="4" w:space="0" w:color="auto"/>
              <w:right w:val="nil"/>
            </w:tcBorders>
            <w:shd w:val="clear" w:color="auto" w:fill="auto"/>
            <w:hideMark/>
          </w:tcPr>
          <w:p w14:paraId="0D79049F" w14:textId="1C603C9A" w:rsidR="00C6686A" w:rsidRPr="00C6686A" w:rsidRDefault="00C6686A" w:rsidP="00030744">
            <w:pPr>
              <w:widowControl/>
              <w:rPr>
                <w:sz w:val="18"/>
                <w:szCs w:val="18"/>
                <w:lang w:val="en-US" w:eastAsia="fr-FR"/>
              </w:rPr>
            </w:pPr>
            <w:r w:rsidRPr="00C6686A">
              <w:rPr>
                <w:sz w:val="18"/>
                <w:szCs w:val="18"/>
                <w:lang w:val="en-US" w:eastAsia="fr-FR"/>
              </w:rPr>
              <w:t>G1-PND49: Increased Kiss1mRNA expression in the hypothalamus at BPA- 25 and 50</w:t>
            </w:r>
          </w:p>
        </w:tc>
        <w:tc>
          <w:tcPr>
            <w:tcW w:w="4536" w:type="dxa"/>
            <w:tcBorders>
              <w:top w:val="nil"/>
              <w:left w:val="nil"/>
              <w:bottom w:val="single" w:sz="4" w:space="0" w:color="auto"/>
              <w:right w:val="single" w:sz="8" w:space="0" w:color="auto"/>
            </w:tcBorders>
            <w:shd w:val="clear" w:color="auto" w:fill="auto"/>
            <w:hideMark/>
          </w:tcPr>
          <w:p w14:paraId="76B2F22B" w14:textId="3301AC39" w:rsidR="00C6686A" w:rsidRPr="00C6686A" w:rsidRDefault="00C6686A" w:rsidP="006640F2">
            <w:pPr>
              <w:widowControl/>
              <w:rPr>
                <w:sz w:val="18"/>
                <w:szCs w:val="18"/>
                <w:lang w:val="en-US" w:eastAsia="fr-FR"/>
              </w:rPr>
            </w:pPr>
            <w:r w:rsidRPr="00C6686A">
              <w:rPr>
                <w:sz w:val="18"/>
                <w:szCs w:val="18"/>
                <w:lang w:val="en-US" w:eastAsia="fr-FR"/>
              </w:rPr>
              <w:t xml:space="preserve">G1-PND49: increased GnRH expression levels in the hypothalamus at BPA-25 and 50. No modification in GnRH-R expression levels in the pituitary </w:t>
            </w:r>
          </w:p>
        </w:tc>
      </w:tr>
      <w:tr w:rsidR="00C6686A" w:rsidRPr="00C6686A" w14:paraId="4AF76068" w14:textId="77777777" w:rsidTr="00C6686A">
        <w:trPr>
          <w:trHeight w:val="660"/>
        </w:trPr>
        <w:tc>
          <w:tcPr>
            <w:tcW w:w="1431" w:type="dxa"/>
            <w:tcBorders>
              <w:top w:val="nil"/>
              <w:left w:val="single" w:sz="8" w:space="0" w:color="auto"/>
              <w:bottom w:val="single" w:sz="8" w:space="0" w:color="auto"/>
              <w:right w:val="nil"/>
            </w:tcBorders>
            <w:shd w:val="clear" w:color="auto" w:fill="auto"/>
            <w:hideMark/>
          </w:tcPr>
          <w:p w14:paraId="3012CC13" w14:textId="77777777" w:rsidR="00C6686A" w:rsidRPr="00C6686A" w:rsidRDefault="00C6686A" w:rsidP="00C6686A">
            <w:pPr>
              <w:widowControl/>
              <w:rPr>
                <w:sz w:val="18"/>
                <w:szCs w:val="18"/>
                <w:lang w:val="fr-FR" w:eastAsia="fr-FR"/>
              </w:rPr>
            </w:pPr>
            <w:r w:rsidRPr="00C6686A">
              <w:rPr>
                <w:sz w:val="18"/>
                <w:szCs w:val="18"/>
                <w:lang w:val="fr-FR" w:eastAsia="fr-FR"/>
              </w:rPr>
              <w:t xml:space="preserve">Naulé </w:t>
            </w:r>
            <w:r w:rsidRPr="00C6686A">
              <w:rPr>
                <w:i/>
                <w:sz w:val="18"/>
                <w:szCs w:val="18"/>
                <w:lang w:val="fr-FR" w:eastAsia="fr-FR"/>
              </w:rPr>
              <w:t>et al</w:t>
            </w:r>
            <w:r w:rsidRPr="00C6686A">
              <w:rPr>
                <w:sz w:val="18"/>
                <w:szCs w:val="18"/>
                <w:lang w:val="fr-FR" w:eastAsia="fr-FR"/>
              </w:rPr>
              <w:t>. (2014)</w:t>
            </w:r>
          </w:p>
        </w:tc>
        <w:tc>
          <w:tcPr>
            <w:tcW w:w="1275" w:type="dxa"/>
            <w:tcBorders>
              <w:top w:val="nil"/>
              <w:left w:val="nil"/>
              <w:bottom w:val="single" w:sz="8" w:space="0" w:color="auto"/>
              <w:right w:val="nil"/>
            </w:tcBorders>
            <w:shd w:val="clear" w:color="auto" w:fill="auto"/>
            <w:noWrap/>
            <w:hideMark/>
          </w:tcPr>
          <w:p w14:paraId="5C2BC320" w14:textId="77777777" w:rsidR="00C6686A" w:rsidRPr="00C6686A" w:rsidRDefault="00C6686A" w:rsidP="00C6686A">
            <w:pPr>
              <w:widowControl/>
              <w:rPr>
                <w:sz w:val="18"/>
                <w:szCs w:val="18"/>
                <w:lang w:val="fr-FR" w:eastAsia="fr-FR"/>
              </w:rPr>
            </w:pPr>
            <w:r w:rsidRPr="00C6686A">
              <w:rPr>
                <w:sz w:val="18"/>
                <w:szCs w:val="18"/>
                <w:lang w:val="fr-FR" w:eastAsia="fr-FR"/>
              </w:rPr>
              <w:t>C57BL6J mice</w:t>
            </w:r>
          </w:p>
        </w:tc>
        <w:tc>
          <w:tcPr>
            <w:tcW w:w="1420" w:type="dxa"/>
            <w:tcBorders>
              <w:top w:val="nil"/>
              <w:left w:val="nil"/>
              <w:bottom w:val="single" w:sz="8" w:space="0" w:color="auto"/>
              <w:right w:val="nil"/>
            </w:tcBorders>
            <w:shd w:val="clear" w:color="auto" w:fill="auto"/>
            <w:noWrap/>
            <w:hideMark/>
          </w:tcPr>
          <w:p w14:paraId="15E994BE" w14:textId="6238DD19" w:rsidR="00C6686A" w:rsidRPr="00C6686A" w:rsidRDefault="00C6686A" w:rsidP="00A736DA">
            <w:pPr>
              <w:widowControl/>
              <w:rPr>
                <w:sz w:val="18"/>
                <w:szCs w:val="18"/>
                <w:lang w:val="fr-FR" w:eastAsia="fr-FR"/>
              </w:rPr>
            </w:pPr>
            <w:r w:rsidRPr="00C6686A">
              <w:rPr>
                <w:sz w:val="18"/>
                <w:szCs w:val="18"/>
                <w:lang w:val="fr-FR" w:eastAsia="fr-FR"/>
              </w:rPr>
              <w:t>0,05-5 mg/kg/</w:t>
            </w:r>
            <w:r w:rsidR="00A736DA">
              <w:rPr>
                <w:sz w:val="18"/>
                <w:szCs w:val="18"/>
                <w:lang w:val="fr-FR" w:eastAsia="fr-FR"/>
              </w:rPr>
              <w:t>d (oral)</w:t>
            </w:r>
          </w:p>
        </w:tc>
        <w:tc>
          <w:tcPr>
            <w:tcW w:w="1276" w:type="dxa"/>
            <w:tcBorders>
              <w:top w:val="nil"/>
              <w:left w:val="nil"/>
              <w:bottom w:val="single" w:sz="8" w:space="0" w:color="auto"/>
              <w:right w:val="nil"/>
            </w:tcBorders>
            <w:shd w:val="clear" w:color="auto" w:fill="auto"/>
            <w:noWrap/>
            <w:hideMark/>
          </w:tcPr>
          <w:p w14:paraId="3CFC0900" w14:textId="77777777" w:rsidR="00C6686A" w:rsidRPr="00C6686A" w:rsidRDefault="00C6686A" w:rsidP="00C6686A">
            <w:pPr>
              <w:widowControl/>
              <w:rPr>
                <w:sz w:val="18"/>
                <w:szCs w:val="18"/>
                <w:lang w:val="fr-FR" w:eastAsia="fr-FR"/>
              </w:rPr>
            </w:pPr>
            <w:r w:rsidRPr="00C6686A">
              <w:rPr>
                <w:sz w:val="18"/>
                <w:szCs w:val="18"/>
                <w:lang w:val="fr-FR" w:eastAsia="fr-FR"/>
              </w:rPr>
              <w:t>GD15-PND21</w:t>
            </w:r>
          </w:p>
        </w:tc>
        <w:tc>
          <w:tcPr>
            <w:tcW w:w="4252" w:type="dxa"/>
            <w:tcBorders>
              <w:top w:val="nil"/>
              <w:left w:val="nil"/>
              <w:bottom w:val="single" w:sz="8" w:space="0" w:color="auto"/>
              <w:right w:val="nil"/>
            </w:tcBorders>
            <w:shd w:val="clear" w:color="auto" w:fill="auto"/>
            <w:hideMark/>
          </w:tcPr>
          <w:p w14:paraId="2BF225E2" w14:textId="3A86F27B" w:rsidR="00C6686A" w:rsidRPr="00C6686A" w:rsidRDefault="00C6686A" w:rsidP="006640F2">
            <w:pPr>
              <w:widowControl/>
              <w:rPr>
                <w:sz w:val="18"/>
                <w:szCs w:val="18"/>
                <w:lang w:val="en-US" w:eastAsia="fr-FR"/>
              </w:rPr>
            </w:pPr>
            <w:r w:rsidRPr="00C6686A">
              <w:rPr>
                <w:sz w:val="18"/>
                <w:szCs w:val="18"/>
                <w:lang w:val="en-US" w:eastAsia="fr-FR"/>
              </w:rPr>
              <w:t xml:space="preserve">Increased kisspeptin number in the RP3V </w:t>
            </w:r>
            <w:r w:rsidRPr="00C6686A">
              <w:rPr>
                <w:sz w:val="18"/>
                <w:szCs w:val="18"/>
                <w:lang w:val="en-US" w:eastAsia="fr-FR"/>
              </w:rPr>
              <w:br/>
              <w:t xml:space="preserve">of adult females </w:t>
            </w:r>
          </w:p>
        </w:tc>
        <w:tc>
          <w:tcPr>
            <w:tcW w:w="4536" w:type="dxa"/>
            <w:tcBorders>
              <w:top w:val="nil"/>
              <w:left w:val="nil"/>
              <w:bottom w:val="single" w:sz="8" w:space="0" w:color="auto"/>
              <w:right w:val="single" w:sz="8" w:space="0" w:color="auto"/>
            </w:tcBorders>
            <w:shd w:val="clear" w:color="auto" w:fill="auto"/>
            <w:noWrap/>
            <w:hideMark/>
          </w:tcPr>
          <w:p w14:paraId="03A423A0" w14:textId="77777777" w:rsidR="00C6686A" w:rsidRPr="00C6686A" w:rsidRDefault="00C6686A" w:rsidP="00C6686A">
            <w:pPr>
              <w:widowControl/>
              <w:rPr>
                <w:sz w:val="18"/>
                <w:szCs w:val="18"/>
                <w:lang w:val="en-US" w:eastAsia="fr-FR"/>
              </w:rPr>
            </w:pPr>
            <w:r w:rsidRPr="00C6686A">
              <w:rPr>
                <w:sz w:val="18"/>
                <w:szCs w:val="18"/>
                <w:lang w:val="en-US" w:eastAsia="fr-FR"/>
              </w:rPr>
              <w:t> </w:t>
            </w:r>
          </w:p>
        </w:tc>
      </w:tr>
    </w:tbl>
    <w:p w14:paraId="48D711E9" w14:textId="77777777" w:rsidR="00C6686A" w:rsidRPr="00C6686A" w:rsidRDefault="00C6686A" w:rsidP="001131CF">
      <w:pPr>
        <w:widowControl/>
        <w:rPr>
          <w:rFonts w:cs="Arial"/>
          <w:sz w:val="22"/>
          <w:szCs w:val="22"/>
        </w:rPr>
        <w:sectPr w:rsidR="00C6686A" w:rsidRPr="00C6686A" w:rsidSect="00C6686A">
          <w:pgSz w:w="16838" w:h="11906" w:orient="landscape"/>
          <w:pgMar w:top="1417" w:right="1417" w:bottom="1417" w:left="1417" w:header="708" w:footer="708" w:gutter="0"/>
          <w:cols w:space="708"/>
          <w:titlePg/>
          <w:docGrid w:linePitch="360"/>
        </w:sectPr>
      </w:pPr>
    </w:p>
    <w:p w14:paraId="4BA05945" w14:textId="77777777" w:rsidR="00D34D16" w:rsidRPr="00D34D16" w:rsidRDefault="00D34D16" w:rsidP="00D34D16">
      <w:pPr>
        <w:keepNext/>
        <w:keepLines/>
        <w:numPr>
          <w:ilvl w:val="1"/>
          <w:numId w:val="16"/>
        </w:numPr>
        <w:spacing w:after="240"/>
        <w:outlineLvl w:val="1"/>
        <w:rPr>
          <w:rFonts w:cs="Arial"/>
          <w:b/>
          <w:i/>
          <w:color w:val="0046AD"/>
          <w:sz w:val="24"/>
          <w:szCs w:val="22"/>
        </w:rPr>
      </w:pPr>
      <w:bookmarkStart w:id="257" w:name="_Toc472341487"/>
      <w:bookmarkStart w:id="258" w:name="_Toc476671055"/>
      <w:r w:rsidRPr="00D34D16">
        <w:rPr>
          <w:rFonts w:cs="Arial"/>
          <w:b/>
          <w:color w:val="0046AD"/>
          <w:sz w:val="24"/>
          <w:szCs w:val="22"/>
        </w:rPr>
        <w:t>Alteration of mammary gland development</w:t>
      </w:r>
      <w:bookmarkEnd w:id="257"/>
      <w:bookmarkEnd w:id="258"/>
    </w:p>
    <w:p w14:paraId="0CEC8BBE" w14:textId="77777777" w:rsidR="00D34D16" w:rsidRPr="00D34D16" w:rsidRDefault="00D34D16" w:rsidP="00D34D16">
      <w:pPr>
        <w:keepLines/>
        <w:numPr>
          <w:ilvl w:val="2"/>
          <w:numId w:val="16"/>
        </w:numPr>
        <w:spacing w:after="240"/>
        <w:ind w:hanging="796"/>
        <w:outlineLvl w:val="2"/>
        <w:rPr>
          <w:rFonts w:cs="Arial"/>
          <w:b/>
          <w:bCs/>
          <w:color w:val="000000"/>
          <w:sz w:val="22"/>
          <w:szCs w:val="22"/>
        </w:rPr>
      </w:pPr>
      <w:bookmarkStart w:id="259" w:name="_Toc472341488"/>
      <w:bookmarkStart w:id="260" w:name="_Toc476671056"/>
      <w:r w:rsidRPr="00D34D16">
        <w:rPr>
          <w:rFonts w:cs="Arial"/>
          <w:b/>
          <w:bCs/>
          <w:color w:val="000000"/>
          <w:sz w:val="22"/>
          <w:szCs w:val="22"/>
        </w:rPr>
        <w:t>Overview of previous evaluation of BPA’s effect on mammary gland</w:t>
      </w:r>
      <w:bookmarkEnd w:id="259"/>
      <w:bookmarkEnd w:id="260"/>
    </w:p>
    <w:p w14:paraId="69B9AA13" w14:textId="5D87116E" w:rsidR="00D34D16" w:rsidRPr="00D34D16" w:rsidRDefault="00D34D16" w:rsidP="00D34D16">
      <w:pPr>
        <w:spacing w:after="240"/>
        <w:jc w:val="both"/>
        <w:rPr>
          <w:rFonts w:cs="Arial"/>
          <w:bCs/>
          <w:lang w:val="en-US"/>
        </w:rPr>
      </w:pPr>
      <w:r w:rsidRPr="00D34D16">
        <w:rPr>
          <w:rFonts w:cs="Arial"/>
          <w:bCs/>
          <w:color w:val="000000"/>
          <w:lang w:val="en-US"/>
        </w:rPr>
        <w:t>Effects of BPA on mammary gland have already been assessed in previous European reports (A</w:t>
      </w:r>
      <w:r w:rsidR="00A44072">
        <w:rPr>
          <w:rFonts w:cs="Arial"/>
          <w:bCs/>
          <w:color w:val="000000"/>
          <w:lang w:val="en-US"/>
        </w:rPr>
        <w:t>NSES</w:t>
      </w:r>
      <w:r w:rsidRPr="00D34D16">
        <w:rPr>
          <w:rFonts w:cs="Arial"/>
          <w:bCs/>
          <w:color w:val="000000"/>
          <w:lang w:val="en-US"/>
        </w:rPr>
        <w:t xml:space="preserve">, 2014; EFSA, 2015; ECHA, 2015). </w:t>
      </w:r>
      <w:r w:rsidRPr="00D34D16">
        <w:t>The main outcomes of these evaluations are reported below.</w:t>
      </w:r>
    </w:p>
    <w:p w14:paraId="12BE81A2" w14:textId="77777777" w:rsidR="00D34D16" w:rsidRPr="00D34D16" w:rsidRDefault="00D34D16" w:rsidP="00D34D16">
      <w:pPr>
        <w:spacing w:after="240"/>
        <w:jc w:val="both"/>
        <w:rPr>
          <w:rFonts w:cs="Verdana"/>
          <w:i/>
          <w:lang w:val="en-US" w:eastAsia="fr-FR"/>
        </w:rPr>
      </w:pPr>
      <w:r w:rsidRPr="00D34D16">
        <w:rPr>
          <w:rFonts w:cs="Arial"/>
          <w:b/>
          <w:bCs/>
          <w:lang w:val="en-US"/>
        </w:rPr>
        <w:t>The EFSA (2015) opinion concluded</w:t>
      </w:r>
      <w:r w:rsidRPr="00D34D16">
        <w:rPr>
          <w:rFonts w:cs="Arial"/>
          <w:bCs/>
          <w:lang w:val="en-US"/>
        </w:rPr>
        <w:t>: “</w:t>
      </w:r>
      <w:r w:rsidRPr="00D34D16">
        <w:rPr>
          <w:rFonts w:cs="Verdana,Italic"/>
          <w:i/>
          <w:iCs/>
          <w:lang w:val="en-US" w:eastAsia="fr-FR"/>
        </w:rPr>
        <w:t xml:space="preserve">The proliferative responses and possibly enhanced sensitivity to mammary gland carcinogens seen in animal studies might be of relevance for human health and are therefore included in the risk assessment.” </w:t>
      </w:r>
      <w:r w:rsidRPr="00D34D16">
        <w:rPr>
          <w:rFonts w:cs="Verdana"/>
          <w:i/>
          <w:lang w:val="en-US" w:eastAsia="fr-FR"/>
        </w:rPr>
        <w:t xml:space="preserve">and </w:t>
      </w:r>
      <w:r w:rsidRPr="00D34D16">
        <w:rPr>
          <w:rFonts w:cs="Verdana,Italic"/>
          <w:i/>
          <w:iCs/>
          <w:lang w:val="en-US" w:eastAsia="fr-FR"/>
        </w:rPr>
        <w:t>“the CEF Panel concluded that BPA-induced effects on the mammary gland of rats, mice or monkeys exposed pre- or perinatally were “likely” effects”.</w:t>
      </w:r>
    </w:p>
    <w:p w14:paraId="317FD874" w14:textId="77777777" w:rsidR="00D34D16" w:rsidRPr="00D34D16" w:rsidRDefault="00D34D16" w:rsidP="00D34D16">
      <w:pPr>
        <w:widowControl/>
        <w:autoSpaceDE w:val="0"/>
        <w:autoSpaceDN w:val="0"/>
        <w:adjustRightInd w:val="0"/>
        <w:jc w:val="both"/>
        <w:rPr>
          <w:rFonts w:cs="Verdana"/>
          <w:i/>
          <w:lang w:val="en-US" w:eastAsia="fr-FR"/>
        </w:rPr>
      </w:pPr>
      <w:r w:rsidRPr="00D34D16">
        <w:rPr>
          <w:rFonts w:cs="Verdana"/>
          <w:i/>
          <w:lang w:val="en-US" w:eastAsia="fr-FR"/>
        </w:rPr>
        <w:t>However, EFSA considered none of the available studies to be sufficiently robust in terms of methodology, or a consistent dose-response for deriving a health-based guidance value based on mammary gland effects.</w:t>
      </w:r>
    </w:p>
    <w:p w14:paraId="109FA140" w14:textId="77777777" w:rsidR="00D34D16" w:rsidRPr="00D34D16" w:rsidRDefault="00D34D16" w:rsidP="00D34D16">
      <w:pPr>
        <w:widowControl/>
        <w:autoSpaceDE w:val="0"/>
        <w:autoSpaceDN w:val="0"/>
        <w:adjustRightInd w:val="0"/>
        <w:jc w:val="both"/>
        <w:rPr>
          <w:rFonts w:cs="Verdana"/>
          <w:i/>
          <w:lang w:val="en-US" w:eastAsia="fr-FR"/>
        </w:rPr>
      </w:pPr>
    </w:p>
    <w:p w14:paraId="56F9D630" w14:textId="77777777" w:rsidR="00D34D16" w:rsidRPr="00D34D16" w:rsidRDefault="00D34D16" w:rsidP="00D34D16">
      <w:pPr>
        <w:spacing w:after="240"/>
        <w:jc w:val="both"/>
        <w:rPr>
          <w:lang w:val="en-US"/>
        </w:rPr>
      </w:pPr>
      <w:r w:rsidRPr="00D34D16">
        <w:rPr>
          <w:rFonts w:cs="Verdana"/>
          <w:i/>
          <w:lang w:val="en-US" w:eastAsia="fr-FR"/>
        </w:rPr>
        <w:t>See sections 3.9 and 4.3 of the EFSA (2015) opinion for more details</w:t>
      </w:r>
      <w:r w:rsidRPr="00D34D16">
        <w:rPr>
          <w:rFonts w:cs="Verdana"/>
          <w:lang w:val="en-US" w:eastAsia="fr-FR"/>
        </w:rPr>
        <w:t>.”</w:t>
      </w:r>
    </w:p>
    <w:p w14:paraId="499AC348" w14:textId="21B487F9" w:rsidR="00D34D16" w:rsidRPr="00D34D16" w:rsidRDefault="00D34D16" w:rsidP="00D34D16">
      <w:pPr>
        <w:spacing w:after="240"/>
        <w:jc w:val="both"/>
        <w:rPr>
          <w:lang w:val="en-US"/>
        </w:rPr>
      </w:pPr>
      <w:r w:rsidRPr="00D34D16">
        <w:rPr>
          <w:rFonts w:cs="Arial"/>
          <w:b/>
          <w:bCs/>
          <w:lang w:val="en-US"/>
        </w:rPr>
        <w:t>In the restriction BPA dossier (A</w:t>
      </w:r>
      <w:r w:rsidR="00A44072">
        <w:rPr>
          <w:rFonts w:cs="Arial"/>
          <w:b/>
          <w:bCs/>
          <w:lang w:val="en-US"/>
        </w:rPr>
        <w:t>NSES</w:t>
      </w:r>
      <w:r w:rsidRPr="00D34D16">
        <w:rPr>
          <w:rFonts w:cs="Arial"/>
          <w:b/>
          <w:bCs/>
          <w:lang w:val="en-US"/>
        </w:rPr>
        <w:t xml:space="preserve">, 2014), </w:t>
      </w:r>
      <w:r w:rsidRPr="00D34D16">
        <w:rPr>
          <w:lang w:val="en-US"/>
        </w:rPr>
        <w:t xml:space="preserve">on thermal paper, ANSES </w:t>
      </w:r>
      <w:r w:rsidRPr="00D34D16">
        <w:rPr>
          <w:lang w:val="en-US" w:eastAsia="fr-FR"/>
        </w:rPr>
        <w:t>considered that the effects of BPA on the mammary gland were “recognised” effects in animals and should be taken into account to assess the risk to human health. ANSES observed that EFSA’s draft opinion also considered that the effects of BPA on mammary gland development are “likely” and that these effects are relevant to humans.</w:t>
      </w:r>
    </w:p>
    <w:p w14:paraId="514284CF" w14:textId="620E2349" w:rsidR="00D34D16" w:rsidRPr="00D34D16" w:rsidRDefault="00D34D16" w:rsidP="00D34D16">
      <w:pPr>
        <w:spacing w:after="240"/>
        <w:jc w:val="both"/>
        <w:rPr>
          <w:lang w:val="en-US"/>
        </w:rPr>
      </w:pPr>
      <w:r w:rsidRPr="00D34D16">
        <w:rPr>
          <w:rFonts w:cs="Verdana"/>
          <w:lang w:val="en-US" w:eastAsia="fr-FR"/>
        </w:rPr>
        <w:t>ANSES considered that it is important to take into account the possibility of increased cancer risk in the children of women who have a high level of endogenous estrogens or xeno-estrogens during pregnancy and are then exposed to tumour initiating agents. Based on the studies described later in the opinion of RAC (</w:t>
      </w:r>
      <w:r w:rsidRPr="00D34D16">
        <w:rPr>
          <w:rFonts w:cs="Arial"/>
          <w:bCs/>
          <w:lang w:val="en-US"/>
        </w:rPr>
        <w:t>ECHA, 2015</w:t>
      </w:r>
      <w:r w:rsidRPr="00D34D16">
        <w:rPr>
          <w:rFonts w:cs="Verdana"/>
          <w:lang w:val="en-US" w:eastAsia="fr-FR"/>
        </w:rPr>
        <w:t>), RAC concluded that “</w:t>
      </w:r>
      <w:r w:rsidRPr="00D34D16">
        <w:rPr>
          <w:rFonts w:cs="Verdana"/>
          <w:i/>
          <w:lang w:val="en-US" w:eastAsia="fr-FR"/>
        </w:rPr>
        <w:t xml:space="preserve">the Dossier Submitter considered ductal hyperplasia and effects on the architecture of the mammary gland, including effects on Terminal End Buds (TEB) as critical effects for the human risk assessment. For effects on these undifferentiated epithelial structures (Terminal Ducts (TD and TEB), an oral NOAEL of 25 </w:t>
      </w:r>
      <w:r w:rsidRPr="00D34D16">
        <w:rPr>
          <w:rFonts w:cs="Verdana"/>
          <w:i/>
          <w:lang w:val="fr-FR" w:eastAsia="fr-FR"/>
        </w:rPr>
        <w:t>μ</w:t>
      </w:r>
      <w:r w:rsidRPr="00D34D16">
        <w:rPr>
          <w:rFonts w:cs="Verdana"/>
          <w:i/>
          <w:lang w:val="en-US" w:eastAsia="fr-FR"/>
        </w:rPr>
        <w:t xml:space="preserve">g/kg bw/day and a LOAEL of 250 </w:t>
      </w:r>
      <w:r w:rsidRPr="00D34D16">
        <w:rPr>
          <w:rFonts w:cs="Verdana"/>
          <w:i/>
          <w:lang w:val="fr-FR" w:eastAsia="fr-FR"/>
        </w:rPr>
        <w:t>μ</w:t>
      </w:r>
      <w:r w:rsidRPr="00D34D16">
        <w:rPr>
          <w:rFonts w:cs="Verdana"/>
          <w:i/>
          <w:lang w:val="en-US" w:eastAsia="fr-FR"/>
        </w:rPr>
        <w:t>g/kg bw/day were proposed by the Dossier Submitter based on Moral et al. (2008)</w:t>
      </w:r>
      <w:r w:rsidRPr="00D34D16">
        <w:rPr>
          <w:rFonts w:cs="Verdana"/>
          <w:lang w:val="en-US" w:eastAsia="fr-FR"/>
        </w:rPr>
        <w:t>.</w:t>
      </w:r>
    </w:p>
    <w:p w14:paraId="7FEDE95D" w14:textId="77777777" w:rsidR="00D34D16" w:rsidRPr="00D34D16" w:rsidRDefault="00D34D16" w:rsidP="00D34D16">
      <w:pPr>
        <w:widowControl/>
        <w:autoSpaceDE w:val="0"/>
        <w:autoSpaceDN w:val="0"/>
        <w:adjustRightInd w:val="0"/>
        <w:jc w:val="both"/>
        <w:rPr>
          <w:rFonts w:cs="Arial"/>
          <w:bCs/>
          <w:lang w:val="en-US"/>
        </w:rPr>
      </w:pPr>
    </w:p>
    <w:p w14:paraId="651E91C3" w14:textId="77777777" w:rsidR="00D34D16" w:rsidRPr="00D34D16" w:rsidRDefault="00D34D16" w:rsidP="00D34D16">
      <w:pPr>
        <w:spacing w:after="240"/>
        <w:jc w:val="both"/>
        <w:rPr>
          <w:rFonts w:cs="Arial"/>
          <w:bCs/>
          <w:lang w:val="en-US"/>
        </w:rPr>
      </w:pPr>
      <w:r w:rsidRPr="00D34D16">
        <w:rPr>
          <w:rFonts w:cs="Arial"/>
          <w:bCs/>
          <w:lang w:val="en-US"/>
        </w:rPr>
        <w:t xml:space="preserve">In its opinion of </w:t>
      </w:r>
      <w:r w:rsidRPr="00D34D16">
        <w:rPr>
          <w:rFonts w:cs="Arial"/>
          <w:b/>
          <w:bCs/>
          <w:lang w:val="en-US"/>
        </w:rPr>
        <w:t>June 2015 (ECHA, 2015),</w:t>
      </w:r>
      <w:r w:rsidRPr="00D34D16">
        <w:rPr>
          <w:rFonts w:cs="Arial"/>
          <w:bCs/>
          <w:lang w:val="en-US"/>
        </w:rPr>
        <w:t xml:space="preserve"> RAC adopted the following conclusions in relation to the analysis of the effect of BPA on mammary gland: </w:t>
      </w:r>
    </w:p>
    <w:p w14:paraId="60CAE524" w14:textId="38E87AD5" w:rsidR="00D34D16" w:rsidRPr="00D34D16" w:rsidRDefault="00D34D16" w:rsidP="00D34D16">
      <w:pPr>
        <w:widowControl/>
        <w:autoSpaceDE w:val="0"/>
        <w:autoSpaceDN w:val="0"/>
        <w:adjustRightInd w:val="0"/>
        <w:jc w:val="both"/>
        <w:rPr>
          <w:rFonts w:cs="Verdana"/>
          <w:i/>
          <w:lang w:val="en-US" w:eastAsia="fr-FR"/>
        </w:rPr>
      </w:pPr>
      <w:r w:rsidRPr="00D34D16">
        <w:rPr>
          <w:rFonts w:cs="Verdana"/>
          <w:i/>
          <w:lang w:val="en-US" w:eastAsia="fr-FR"/>
        </w:rPr>
        <w:t>“The overall qualitative conclusion of RAC regarding the mammary gland changes is that BPA caused an acceleration of mammary gland maturation in experimental animals. There are slight indications of relevant intraductal hyperplasia from two studies with subcutaneous exposure (Murray et al.</w:t>
      </w:r>
      <w:r w:rsidR="009A2E2A">
        <w:rPr>
          <w:rFonts w:cs="Verdana"/>
          <w:i/>
          <w:lang w:val="en-US" w:eastAsia="fr-FR"/>
        </w:rPr>
        <w:t>,</w:t>
      </w:r>
      <w:r w:rsidRPr="00D34D16">
        <w:rPr>
          <w:rFonts w:cs="Verdana"/>
          <w:i/>
          <w:lang w:val="en-US" w:eastAsia="fr-FR"/>
        </w:rPr>
        <w:t xml:space="preserve"> 2007 and Vandenberg et al.</w:t>
      </w:r>
      <w:r w:rsidR="009A2E2A">
        <w:rPr>
          <w:rFonts w:cs="Verdana"/>
          <w:i/>
          <w:lang w:val="en-US" w:eastAsia="fr-FR"/>
        </w:rPr>
        <w:t>,</w:t>
      </w:r>
      <w:r w:rsidRPr="00D34D16">
        <w:rPr>
          <w:rFonts w:cs="Verdana"/>
          <w:i/>
          <w:lang w:val="en-US" w:eastAsia="fr-FR"/>
        </w:rPr>
        <w:t xml:space="preserve"> 2008).</w:t>
      </w:r>
    </w:p>
    <w:p w14:paraId="62C58738" w14:textId="77777777" w:rsidR="00D34D16" w:rsidRPr="00D34D16" w:rsidRDefault="00D34D16" w:rsidP="00D34D16">
      <w:pPr>
        <w:widowControl/>
        <w:autoSpaceDE w:val="0"/>
        <w:autoSpaceDN w:val="0"/>
        <w:adjustRightInd w:val="0"/>
        <w:jc w:val="both"/>
        <w:rPr>
          <w:rFonts w:ascii="Verdana,Bold" w:hAnsi="Verdana,Bold" w:cs="Verdana,Bold"/>
          <w:bCs/>
          <w:i/>
          <w:sz w:val="22"/>
          <w:szCs w:val="22"/>
          <w:lang w:val="en-US" w:eastAsia="fr-FR"/>
        </w:rPr>
      </w:pPr>
    </w:p>
    <w:p w14:paraId="4EE153D2" w14:textId="77777777" w:rsidR="00D34D16" w:rsidRPr="00D34D16" w:rsidRDefault="00D34D16" w:rsidP="005A4899">
      <w:pPr>
        <w:widowControl/>
        <w:autoSpaceDE w:val="0"/>
        <w:autoSpaceDN w:val="0"/>
        <w:adjustRightInd w:val="0"/>
        <w:jc w:val="both"/>
        <w:rPr>
          <w:rFonts w:cs="Verdana"/>
          <w:i/>
          <w:lang w:val="en-US" w:eastAsia="fr-FR"/>
        </w:rPr>
      </w:pPr>
      <w:bookmarkStart w:id="261" w:name="_Toc472341489"/>
      <w:r w:rsidRPr="00D34D16">
        <w:rPr>
          <w:rFonts w:cs="Verdana"/>
          <w:i/>
          <w:lang w:val="en-US" w:eastAsia="fr-FR"/>
        </w:rPr>
        <w:t>Conclusion</w:t>
      </w:r>
      <w:bookmarkEnd w:id="261"/>
    </w:p>
    <w:p w14:paraId="35598F62" w14:textId="77777777" w:rsidR="00D34D16" w:rsidRPr="00D34D16" w:rsidRDefault="00D34D16" w:rsidP="00D34D16">
      <w:pPr>
        <w:widowControl/>
        <w:autoSpaceDE w:val="0"/>
        <w:autoSpaceDN w:val="0"/>
        <w:adjustRightInd w:val="0"/>
        <w:jc w:val="both"/>
        <w:rPr>
          <w:rFonts w:cs="Verdana,Bold"/>
          <w:bCs/>
          <w:i/>
          <w:lang w:val="en-US" w:eastAsia="fr-FR"/>
        </w:rPr>
      </w:pPr>
      <w:r w:rsidRPr="00D34D16">
        <w:rPr>
          <w:rFonts w:cs="Verdana,Bold"/>
          <w:bCs/>
          <w:i/>
          <w:lang w:val="en-US" w:eastAsia="fr-FR"/>
        </w:rPr>
        <w:t>RAC agrees that BPA has been shown to have a proliferative effect on mammary tissue at doses below the doses causing general toxicity (such as kidney weight changes). RAC in principle agrees with EFSA’s conclusion on mammary gland effects. The effects on mammary gland development should be taken into account in hazard and risk assessment and in health impact assessment. In line with EFSA (2015), no individual study is however considered robust enough by RAC to serve as critical study for the identification of a starting point for DNEL derivation. Therefore the effects will be accounted for in the setting of Assessment Factors.</w:t>
      </w:r>
    </w:p>
    <w:p w14:paraId="47DE7240" w14:textId="6114F883" w:rsidR="00D34D16" w:rsidRPr="00D34D16" w:rsidRDefault="00D34D16" w:rsidP="00D34D16">
      <w:pPr>
        <w:spacing w:after="240"/>
        <w:jc w:val="both"/>
        <w:rPr>
          <w:rFonts w:cs="Arial"/>
          <w:bCs/>
          <w:i/>
          <w:lang w:val="en-US"/>
        </w:rPr>
      </w:pPr>
      <w:r w:rsidRPr="00D34D16">
        <w:rPr>
          <w:rFonts w:cs="Arial"/>
          <w:bCs/>
          <w:i/>
          <w:lang w:val="en-US"/>
        </w:rPr>
        <w:t xml:space="preserve"> The Dossier Submitter derived a LOAEL of 0.26 mg/kg bw/day based on increased body weight and increased cholesterolemia in female mice in </w:t>
      </w:r>
      <w:r w:rsidRPr="00D34D16">
        <w:rPr>
          <w:rFonts w:cs="Arial"/>
          <w:bCs/>
          <w:lang w:val="en-US"/>
        </w:rPr>
        <w:t>Miyawaki</w:t>
      </w:r>
      <w:r w:rsidRPr="00D34D16">
        <w:rPr>
          <w:rFonts w:cs="Arial"/>
          <w:bCs/>
          <w:i/>
          <w:lang w:val="en-US"/>
        </w:rPr>
        <w:t xml:space="preserve"> et al., 2007.”</w:t>
      </w:r>
    </w:p>
    <w:p w14:paraId="3BD1DE50" w14:textId="05502DE9" w:rsidR="00D34D16" w:rsidRPr="00D34D16" w:rsidRDefault="00796C70" w:rsidP="00D34D16">
      <w:pPr>
        <w:spacing w:after="240"/>
        <w:jc w:val="both"/>
        <w:rPr>
          <w:rFonts w:cs="Arial"/>
          <w:bCs/>
          <w:lang w:val="en-US"/>
        </w:rPr>
      </w:pPr>
      <w:r>
        <w:rPr>
          <w:rFonts w:cs="Arial"/>
          <w:bCs/>
          <w:lang w:val="en-US"/>
        </w:rPr>
        <w:t>The evidence for the e</w:t>
      </w:r>
      <w:r w:rsidR="00D34D16" w:rsidRPr="00D34D16">
        <w:rPr>
          <w:rFonts w:cs="Arial"/>
          <w:bCs/>
          <w:lang w:val="en-US"/>
        </w:rPr>
        <w:t xml:space="preserve">ffects of BPA on mammary gland presented above and </w:t>
      </w:r>
      <w:r w:rsidR="00D34D16" w:rsidRPr="00D34D16">
        <w:rPr>
          <w:lang w:val="en-US"/>
        </w:rPr>
        <w:t>considered for the risk assessment included in the restriction do</w:t>
      </w:r>
      <w:r w:rsidR="00D34D16" w:rsidRPr="00D34D16">
        <w:t xml:space="preserve">ssier </w:t>
      </w:r>
      <w:r w:rsidR="00D34D16" w:rsidRPr="00D34D16">
        <w:rPr>
          <w:rFonts w:cs="Arial"/>
          <w:bCs/>
          <w:lang w:val="en-US"/>
        </w:rPr>
        <w:t xml:space="preserve">were </w:t>
      </w:r>
      <w:r>
        <w:rPr>
          <w:rFonts w:cs="Arial"/>
          <w:bCs/>
          <w:lang w:val="en-US"/>
        </w:rPr>
        <w:t>supplemented</w:t>
      </w:r>
      <w:r w:rsidRPr="00D34D16">
        <w:rPr>
          <w:rFonts w:cs="Arial"/>
          <w:bCs/>
          <w:lang w:val="en-US"/>
        </w:rPr>
        <w:t xml:space="preserve"> </w:t>
      </w:r>
      <w:r w:rsidR="00D34D16" w:rsidRPr="00D34D16">
        <w:rPr>
          <w:rFonts w:cs="Arial"/>
          <w:bCs/>
          <w:lang w:val="en-US"/>
        </w:rPr>
        <w:t xml:space="preserve">with recent </w:t>
      </w:r>
      <w:r w:rsidR="00D34D16" w:rsidRPr="00D34D16">
        <w:rPr>
          <w:rFonts w:cs="Arial"/>
          <w:bCs/>
          <w:i/>
          <w:lang w:val="en-US"/>
        </w:rPr>
        <w:t>in</w:t>
      </w:r>
      <w:r w:rsidR="001C02A3">
        <w:rPr>
          <w:rFonts w:cs="Arial"/>
          <w:bCs/>
          <w:i/>
          <w:lang w:val="en-US"/>
        </w:rPr>
        <w:t xml:space="preserve"> </w:t>
      </w:r>
      <w:r w:rsidR="00D34D16" w:rsidRPr="00D34D16">
        <w:rPr>
          <w:rFonts w:cs="Arial"/>
          <w:bCs/>
          <w:i/>
          <w:lang w:val="en-US"/>
        </w:rPr>
        <w:t>vivo</w:t>
      </w:r>
      <w:r w:rsidR="00D34D16" w:rsidRPr="00D34D16">
        <w:rPr>
          <w:rFonts w:cs="Arial"/>
          <w:bCs/>
          <w:lang w:val="en-US"/>
        </w:rPr>
        <w:t xml:space="preserve"> and epidemiological studies investigating “BPA and breast cancer risk” published until May 2016. The </w:t>
      </w:r>
      <w:r w:rsidR="00D34D16" w:rsidRPr="00D34D16">
        <w:rPr>
          <w:rFonts w:cs="Arial"/>
          <w:bCs/>
          <w:i/>
          <w:lang w:val="en-US"/>
        </w:rPr>
        <w:t>in</w:t>
      </w:r>
      <w:r w:rsidR="001C02A3">
        <w:rPr>
          <w:rFonts w:cs="Arial"/>
          <w:bCs/>
          <w:i/>
          <w:lang w:val="en-US"/>
        </w:rPr>
        <w:t xml:space="preserve"> </w:t>
      </w:r>
      <w:r w:rsidR="00D34D16" w:rsidRPr="00D34D16">
        <w:rPr>
          <w:rFonts w:cs="Arial"/>
          <w:bCs/>
          <w:i/>
          <w:lang w:val="en-US"/>
        </w:rPr>
        <w:t>vitro</w:t>
      </w:r>
      <w:r w:rsidR="00D34D16" w:rsidRPr="00D34D16">
        <w:rPr>
          <w:rFonts w:cs="Arial"/>
          <w:bCs/>
          <w:lang w:val="en-US"/>
        </w:rPr>
        <w:t xml:space="preserve"> key experimental studies were also collected in order to substantiate the ED MoA and plausible link between adverse effects and the MoA of BPA.</w:t>
      </w:r>
    </w:p>
    <w:p w14:paraId="7D4A6D76" w14:textId="0C32C3FB" w:rsidR="00D34D16" w:rsidRPr="00D34D16" w:rsidRDefault="00D34D16" w:rsidP="00D34D16">
      <w:pPr>
        <w:spacing w:after="240"/>
        <w:jc w:val="both"/>
        <w:rPr>
          <w:rFonts w:cs="Arial"/>
          <w:bCs/>
          <w:lang w:val="en-US"/>
        </w:rPr>
      </w:pPr>
      <w:r w:rsidRPr="00D34D16">
        <w:rPr>
          <w:rFonts w:cs="Arial"/>
          <w:bCs/>
          <w:lang w:val="en-US"/>
        </w:rPr>
        <w:t>In a first section, background information is provided. In the following sections,</w:t>
      </w:r>
      <w:r w:rsidR="00DD5C16">
        <w:rPr>
          <w:rFonts w:cs="Arial"/>
          <w:bCs/>
          <w:lang w:val="en-US"/>
        </w:rPr>
        <w:t xml:space="preserve"> </w:t>
      </w:r>
      <w:r w:rsidRPr="00D34D16">
        <w:rPr>
          <w:rFonts w:cs="Arial"/>
          <w:bCs/>
          <w:lang w:val="en-US"/>
        </w:rPr>
        <w:t>the available evidence on adverse effects on the mammary gland are described, together with the data showing that these effects are related to an ED MoA in a causal way.</w:t>
      </w:r>
    </w:p>
    <w:p w14:paraId="2B56563C" w14:textId="77777777" w:rsidR="00D34D16" w:rsidRPr="00D34D16" w:rsidRDefault="00D34D16" w:rsidP="005A4899">
      <w:pPr>
        <w:spacing w:after="240"/>
        <w:jc w:val="both"/>
        <w:rPr>
          <w:rFonts w:cs="Arial"/>
          <w:b/>
          <w:bCs/>
          <w:color w:val="000000"/>
          <w:sz w:val="22"/>
          <w:szCs w:val="22"/>
        </w:rPr>
      </w:pPr>
    </w:p>
    <w:p w14:paraId="2A36F3C5" w14:textId="1B53F4F1" w:rsidR="00D34D16" w:rsidRDefault="00D34D16" w:rsidP="005A4899">
      <w:pPr>
        <w:keepLines/>
        <w:numPr>
          <w:ilvl w:val="2"/>
          <w:numId w:val="16"/>
        </w:numPr>
        <w:spacing w:after="240"/>
        <w:ind w:hanging="796"/>
        <w:outlineLvl w:val="2"/>
        <w:rPr>
          <w:rFonts w:cs="Arial"/>
          <w:b/>
          <w:bCs/>
          <w:color w:val="000000"/>
          <w:sz w:val="22"/>
          <w:szCs w:val="22"/>
        </w:rPr>
      </w:pPr>
      <w:bookmarkStart w:id="262" w:name="_Toc476671057"/>
      <w:r w:rsidRPr="00D34D16">
        <w:rPr>
          <w:rFonts w:cs="Arial"/>
          <w:b/>
          <w:bCs/>
          <w:color w:val="000000"/>
          <w:sz w:val="22"/>
          <w:szCs w:val="22"/>
        </w:rPr>
        <w:t>Background information on mammary gland development</w:t>
      </w:r>
      <w:bookmarkEnd w:id="262"/>
    </w:p>
    <w:p w14:paraId="7FD72A39" w14:textId="7F4E574A" w:rsidR="00E7375F" w:rsidRPr="00D34D16" w:rsidRDefault="00E7375F" w:rsidP="00E7375F">
      <w:pPr>
        <w:jc w:val="both"/>
        <w:rPr>
          <w:lang w:val="en-US"/>
        </w:rPr>
      </w:pPr>
      <w:r w:rsidRPr="00D34D16">
        <w:rPr>
          <w:lang w:val="en-US"/>
        </w:rPr>
        <w:t xml:space="preserve">As indicated above, this review will address the effects of BPA during the mammary gland development following early life exposure as well as long lasting effects including hyperplasic lesions after fetal / perinatal BPA exposure. Experimental </w:t>
      </w:r>
      <w:r w:rsidRPr="00D34D16">
        <w:rPr>
          <w:i/>
          <w:lang w:val="en-US"/>
        </w:rPr>
        <w:t>in vitro</w:t>
      </w:r>
      <w:r w:rsidRPr="00D34D16">
        <w:rPr>
          <w:lang w:val="en-US"/>
        </w:rPr>
        <w:t xml:space="preserve"> and </w:t>
      </w:r>
      <w:r w:rsidRPr="00D34D16">
        <w:rPr>
          <w:i/>
          <w:lang w:val="en-US"/>
        </w:rPr>
        <w:t>in vivo</w:t>
      </w:r>
      <w:r w:rsidRPr="00D34D16">
        <w:rPr>
          <w:lang w:val="en-US"/>
        </w:rPr>
        <w:t xml:space="preserve"> findings including recent results from epigenetic studies generated since the evaluation quoted above, have been considered in this dossier. All th</w:t>
      </w:r>
      <w:r w:rsidR="00B65231">
        <w:rPr>
          <w:lang w:val="en-US"/>
        </w:rPr>
        <w:t>is</w:t>
      </w:r>
      <w:r w:rsidRPr="00D34D16">
        <w:rPr>
          <w:lang w:val="en-US"/>
        </w:rPr>
        <w:t xml:space="preserve"> information </w:t>
      </w:r>
      <w:r w:rsidR="00B65231">
        <w:rPr>
          <w:lang w:val="en-US"/>
        </w:rPr>
        <w:t>is</w:t>
      </w:r>
      <w:r w:rsidRPr="00D34D16">
        <w:rPr>
          <w:lang w:val="en-US"/>
        </w:rPr>
        <w:t xml:space="preserve"> developed in the following sections.</w:t>
      </w:r>
    </w:p>
    <w:p w14:paraId="7C7BC869" w14:textId="77777777" w:rsidR="00E7375F" w:rsidRPr="00D34D16" w:rsidRDefault="00E7375F" w:rsidP="00E7375F">
      <w:pPr>
        <w:jc w:val="both"/>
        <w:rPr>
          <w:lang w:val="en-US"/>
        </w:rPr>
      </w:pPr>
    </w:p>
    <w:p w14:paraId="33C46027" w14:textId="601251AE" w:rsidR="00E7375F" w:rsidRPr="00D34D16" w:rsidRDefault="00E7375F" w:rsidP="00E7375F">
      <w:pPr>
        <w:jc w:val="both"/>
      </w:pPr>
      <w:r w:rsidRPr="00D34D16">
        <w:rPr>
          <w:lang w:val="en-US"/>
        </w:rPr>
        <w:t xml:space="preserve">The following information is given in order to facilitate comprehension of the experimental mechanistic studies available on BPA. </w:t>
      </w:r>
      <w:r w:rsidR="00367907">
        <w:rPr>
          <w:lang w:val="en-US"/>
        </w:rPr>
        <w:t>The m</w:t>
      </w:r>
      <w:r w:rsidR="00367907" w:rsidRPr="00D34D16">
        <w:rPr>
          <w:lang w:val="en-US"/>
        </w:rPr>
        <w:t xml:space="preserve">ammary </w:t>
      </w:r>
      <w:r w:rsidRPr="00D34D16">
        <w:rPr>
          <w:lang w:val="en-US"/>
        </w:rPr>
        <w:t xml:space="preserve">gland develops in sequential steps that will be described below. The hormonal implication, mammary epithelial estradiol signaling, </w:t>
      </w:r>
      <w:r w:rsidR="00367907">
        <w:rPr>
          <w:lang w:val="en-US"/>
        </w:rPr>
        <w:t xml:space="preserve">and </w:t>
      </w:r>
      <w:r w:rsidRPr="00D34D16">
        <w:rPr>
          <w:lang w:val="en-US"/>
        </w:rPr>
        <w:t xml:space="preserve">progesterone (PR) and prolactin (PL) receptor involvement depending on the developmental period are </w:t>
      </w:r>
      <w:r w:rsidR="00367907">
        <w:rPr>
          <w:lang w:val="en-US"/>
        </w:rPr>
        <w:t>presented</w:t>
      </w:r>
      <w:r w:rsidRPr="00D34D16">
        <w:rPr>
          <w:lang w:val="en-US"/>
        </w:rPr>
        <w:t xml:space="preserve">. </w:t>
      </w:r>
      <w:r w:rsidR="00367907">
        <w:rPr>
          <w:lang w:val="en-US"/>
        </w:rPr>
        <w:t>There is a summary of</w:t>
      </w:r>
      <w:r w:rsidRPr="00D34D16">
        <w:rPr>
          <w:lang w:val="en-US"/>
        </w:rPr>
        <w:t xml:space="preserve"> key mechanisms that have been described after β-estradiol as well as </w:t>
      </w:r>
      <w:r w:rsidR="00C10348">
        <w:rPr>
          <w:lang w:val="en-US"/>
        </w:rPr>
        <w:t>DES</w:t>
      </w:r>
      <w:r>
        <w:rPr>
          <w:lang w:val="en-US"/>
        </w:rPr>
        <w:t xml:space="preserve"> </w:t>
      </w:r>
      <w:r w:rsidRPr="00D34D16">
        <w:rPr>
          <w:lang w:val="en-US"/>
        </w:rPr>
        <w:t xml:space="preserve">exposure. </w:t>
      </w:r>
    </w:p>
    <w:p w14:paraId="0FA98353" w14:textId="77777777" w:rsidR="00E7375F" w:rsidRPr="00D34D16" w:rsidRDefault="00E7375F" w:rsidP="00E7375F">
      <w:pPr>
        <w:jc w:val="both"/>
        <w:rPr>
          <w:highlight w:val="lightGray"/>
        </w:rPr>
      </w:pPr>
    </w:p>
    <w:p w14:paraId="751FC1BE" w14:textId="39D45B8D" w:rsidR="00E7375F" w:rsidRPr="00D34D16" w:rsidRDefault="00E7375F" w:rsidP="00E7375F">
      <w:pPr>
        <w:jc w:val="both"/>
      </w:pPr>
      <w:r w:rsidRPr="00D34D16">
        <w:rPr>
          <w:lang w:val="en-US"/>
        </w:rPr>
        <w:t xml:space="preserve">Lastly, </w:t>
      </w:r>
      <w:r w:rsidRPr="00D34D16">
        <w:t>relevant background information on both epigenetic mechanisms and HOX genes that are key players in embryogenesis and post-natal development, and during the early stages of neoplastic process, are also reported in the section below.</w:t>
      </w:r>
    </w:p>
    <w:p w14:paraId="0045FDB9" w14:textId="77777777" w:rsidR="00E7375F" w:rsidRDefault="00E7375F" w:rsidP="00E7375F">
      <w:pPr>
        <w:jc w:val="both"/>
        <w:rPr>
          <w:rFonts w:cs="Arial"/>
          <w:bCs/>
          <w:color w:val="000000"/>
          <w:sz w:val="22"/>
          <w:szCs w:val="22"/>
        </w:rPr>
      </w:pPr>
    </w:p>
    <w:p w14:paraId="42A3349B" w14:textId="77777777" w:rsidR="00E7375F" w:rsidRPr="00E7375F" w:rsidRDefault="00E7375F" w:rsidP="00E7375F">
      <w:pPr>
        <w:jc w:val="both"/>
        <w:rPr>
          <w:rFonts w:cs="Arial"/>
          <w:bCs/>
          <w:color w:val="000000"/>
          <w:sz w:val="22"/>
          <w:szCs w:val="22"/>
        </w:rPr>
      </w:pPr>
    </w:p>
    <w:p w14:paraId="1E6ABF9F" w14:textId="2BB33BA2" w:rsidR="00E7375F" w:rsidRPr="000A2F49" w:rsidRDefault="00E7375F" w:rsidP="000A2F49">
      <w:pPr>
        <w:keepNext/>
        <w:keepLines/>
        <w:numPr>
          <w:ilvl w:val="3"/>
          <w:numId w:val="16"/>
        </w:numPr>
        <w:tabs>
          <w:tab w:val="num" w:pos="284"/>
        </w:tabs>
        <w:spacing w:after="240"/>
        <w:ind w:hanging="938"/>
        <w:outlineLvl w:val="3"/>
        <w:rPr>
          <w:rFonts w:cs="Arial"/>
          <w:color w:val="000000"/>
          <w:sz w:val="22"/>
          <w:szCs w:val="28"/>
        </w:rPr>
      </w:pPr>
      <w:bookmarkStart w:id="263" w:name="_Ref473032818"/>
      <w:r w:rsidRPr="000A2F49">
        <w:rPr>
          <w:rFonts w:cs="Arial"/>
          <w:color w:val="000000"/>
          <w:sz w:val="22"/>
          <w:szCs w:val="28"/>
        </w:rPr>
        <w:t>Mammary gland structure and its sequential development</w:t>
      </w:r>
      <w:bookmarkEnd w:id="263"/>
    </w:p>
    <w:p w14:paraId="44D34981" w14:textId="77777777" w:rsidR="00D34D16" w:rsidRPr="00D34D16" w:rsidRDefault="00D34D16" w:rsidP="00D34D16">
      <w:pPr>
        <w:jc w:val="both"/>
        <w:rPr>
          <w:lang w:val="en-US"/>
        </w:rPr>
      </w:pPr>
    </w:p>
    <w:p w14:paraId="78B7B44C" w14:textId="77777777" w:rsidR="00D34D16" w:rsidRPr="00D34D16" w:rsidRDefault="00D34D16" w:rsidP="00D34D16">
      <w:pPr>
        <w:tabs>
          <w:tab w:val="left" w:pos="142"/>
          <w:tab w:val="left" w:pos="5103"/>
          <w:tab w:val="left" w:pos="8364"/>
        </w:tabs>
        <w:ind w:right="-284"/>
        <w:jc w:val="both"/>
        <w:rPr>
          <w:lang w:val="en-US"/>
        </w:rPr>
      </w:pPr>
      <w:r w:rsidRPr="00D34D16">
        <w:rPr>
          <w:lang w:val="en-US"/>
        </w:rPr>
        <w:t xml:space="preserve">Critical events in breast development begin during fetal life with epithelial bud sprouting, whereas extensive branching morphogenesis continues into postnatal life. </w:t>
      </w:r>
    </w:p>
    <w:p w14:paraId="3A8CD107" w14:textId="77777777" w:rsidR="00D34D16" w:rsidRPr="00D34D16" w:rsidRDefault="00D34D16" w:rsidP="00D34D16">
      <w:pPr>
        <w:tabs>
          <w:tab w:val="left" w:pos="142"/>
          <w:tab w:val="left" w:pos="5103"/>
          <w:tab w:val="left" w:pos="8364"/>
        </w:tabs>
        <w:ind w:right="-284"/>
        <w:jc w:val="both"/>
        <w:rPr>
          <w:lang w:val="en-US"/>
        </w:rPr>
      </w:pPr>
    </w:p>
    <w:p w14:paraId="473BD854" w14:textId="4B9DE1B1" w:rsidR="00D34D16" w:rsidRPr="00D34D16" w:rsidRDefault="00D34D16" w:rsidP="00D34D16">
      <w:pPr>
        <w:widowControl/>
        <w:autoSpaceDE w:val="0"/>
        <w:autoSpaceDN w:val="0"/>
        <w:adjustRightInd w:val="0"/>
        <w:jc w:val="both"/>
        <w:rPr>
          <w:lang w:val="en-US" w:eastAsia="en-GB"/>
        </w:rPr>
      </w:pPr>
      <w:r w:rsidRPr="00D34D16">
        <w:rPr>
          <w:lang w:val="en-US" w:eastAsia="fr-FR"/>
        </w:rPr>
        <w:t xml:space="preserve">Rapid mammary gland development occurs </w:t>
      </w:r>
      <w:r w:rsidRPr="00D34D16">
        <w:rPr>
          <w:i/>
          <w:u w:val="single"/>
          <w:lang w:val="en-US" w:eastAsia="fr-FR"/>
        </w:rPr>
        <w:t>in three distinctive life stages</w:t>
      </w:r>
      <w:r w:rsidRPr="00D34D16">
        <w:rPr>
          <w:lang w:val="en-US" w:eastAsia="fr-FR"/>
        </w:rPr>
        <w:t>: fetal, peri-pubertal, and pregnancy (Fenton, 2006). D</w:t>
      </w:r>
      <w:r w:rsidRPr="00D34D16">
        <w:rPr>
          <w:lang w:val="en-US" w:eastAsia="en-GB"/>
        </w:rPr>
        <w:t>evelopment of the mammary glands is initiated in the embryo with a major part occurring in adult stage</w:t>
      </w:r>
      <w:r w:rsidR="00367907">
        <w:rPr>
          <w:lang w:val="en-US" w:eastAsia="en-GB"/>
        </w:rPr>
        <w:t>.</w:t>
      </w:r>
      <w:r w:rsidR="00E96F89">
        <w:rPr>
          <w:lang w:val="en-US" w:eastAsia="en-GB"/>
        </w:rPr>
        <w:t xml:space="preserve"> </w:t>
      </w:r>
      <w:r w:rsidR="00367907">
        <w:rPr>
          <w:lang w:val="en-US" w:eastAsia="en-GB"/>
        </w:rPr>
        <w:t>W</w:t>
      </w:r>
      <w:r w:rsidR="00CF35DF">
        <w:rPr>
          <w:lang w:val="en-US" w:eastAsia="en-GB"/>
        </w:rPr>
        <w:t>hile</w:t>
      </w:r>
      <w:r w:rsidRPr="00D34D16">
        <w:rPr>
          <w:lang w:val="en-US" w:eastAsia="en-GB"/>
        </w:rPr>
        <w:t xml:space="preserve"> development in puberty and pregnancy is hormone-dependent</w:t>
      </w:r>
      <w:r w:rsidR="00367907">
        <w:rPr>
          <w:lang w:val="en-US" w:eastAsia="en-GB"/>
        </w:rPr>
        <w:t>,</w:t>
      </w:r>
      <w:r w:rsidRPr="00D34D16">
        <w:rPr>
          <w:lang w:val="en-US" w:eastAsia="en-GB"/>
        </w:rPr>
        <w:t xml:space="preserve"> </w:t>
      </w:r>
      <w:r w:rsidR="00367907">
        <w:rPr>
          <w:lang w:val="en-US" w:eastAsia="en-GB"/>
        </w:rPr>
        <w:t>e</w:t>
      </w:r>
      <w:r w:rsidRPr="00D34D16">
        <w:rPr>
          <w:lang w:val="en-US" w:eastAsia="en-GB"/>
        </w:rPr>
        <w:t>arly postnatal development appears to progress without hormone activation.</w:t>
      </w:r>
    </w:p>
    <w:p w14:paraId="5DE6DFBD" w14:textId="77777777" w:rsidR="00D34D16" w:rsidRPr="00D34D16" w:rsidRDefault="00D34D16" w:rsidP="00D34D16">
      <w:pPr>
        <w:widowControl/>
        <w:autoSpaceDE w:val="0"/>
        <w:autoSpaceDN w:val="0"/>
        <w:adjustRightInd w:val="0"/>
        <w:jc w:val="both"/>
        <w:rPr>
          <w:lang w:val="en-US" w:eastAsia="en-GB"/>
        </w:rPr>
      </w:pPr>
    </w:p>
    <w:p w14:paraId="7D222B99" w14:textId="77777777" w:rsidR="00D34D16" w:rsidRPr="00D34D16" w:rsidRDefault="00D34D16" w:rsidP="00D34D16">
      <w:pPr>
        <w:widowControl/>
        <w:autoSpaceDE w:val="0"/>
        <w:autoSpaceDN w:val="0"/>
        <w:adjustRightInd w:val="0"/>
        <w:jc w:val="both"/>
        <w:rPr>
          <w:lang w:val="en-US" w:eastAsia="en-GB"/>
        </w:rPr>
      </w:pPr>
    </w:p>
    <w:p w14:paraId="22EF99E6" w14:textId="77777777" w:rsidR="00D34D16" w:rsidRPr="00E7375F" w:rsidRDefault="00D34D16" w:rsidP="002831AC">
      <w:pPr>
        <w:pStyle w:val="ListParagraph"/>
        <w:widowControl/>
        <w:numPr>
          <w:ilvl w:val="0"/>
          <w:numId w:val="63"/>
        </w:numPr>
        <w:autoSpaceDE w:val="0"/>
        <w:autoSpaceDN w:val="0"/>
        <w:adjustRightInd w:val="0"/>
        <w:spacing w:after="120"/>
        <w:ind w:left="284" w:hanging="284"/>
        <w:jc w:val="both"/>
        <w:rPr>
          <w:rFonts w:cs="Arial"/>
          <w:b/>
          <w:bCs/>
          <w:iCs/>
          <w:color w:val="000000"/>
          <w:lang w:val="en-US" w:eastAsia="en-GB"/>
        </w:rPr>
      </w:pPr>
      <w:r w:rsidRPr="00E7375F">
        <w:rPr>
          <w:rFonts w:cs="Arial"/>
          <w:i/>
          <w:color w:val="000000"/>
          <w:szCs w:val="22"/>
          <w:lang w:val="en-US" w:eastAsia="en-GB"/>
        </w:rPr>
        <w:t xml:space="preserve">Prenatal </w:t>
      </w:r>
      <w:r w:rsidRPr="00E7375F">
        <w:rPr>
          <w:lang w:val="en-US" w:eastAsia="fr-FR"/>
        </w:rPr>
        <w:t>and</w:t>
      </w:r>
      <w:r w:rsidRPr="00E7375F">
        <w:rPr>
          <w:rFonts w:cs="Arial"/>
          <w:i/>
          <w:color w:val="000000"/>
          <w:szCs w:val="22"/>
          <w:lang w:val="en-US" w:eastAsia="en-GB"/>
        </w:rPr>
        <w:t xml:space="preserve"> early postnatal development</w:t>
      </w:r>
      <w:r w:rsidRPr="00E7375F">
        <w:rPr>
          <w:rFonts w:cs="Arial"/>
          <w:b/>
          <w:bCs/>
          <w:iCs/>
          <w:color w:val="000000"/>
          <w:lang w:val="en-US" w:eastAsia="en-GB"/>
        </w:rPr>
        <w:t>:</w:t>
      </w:r>
    </w:p>
    <w:p w14:paraId="5CEFD60F" w14:textId="02E8193F" w:rsidR="00D34D16" w:rsidRPr="00D34D16" w:rsidRDefault="00D34D16" w:rsidP="00D34D16">
      <w:pPr>
        <w:widowControl/>
        <w:autoSpaceDE w:val="0"/>
        <w:autoSpaceDN w:val="0"/>
        <w:adjustRightInd w:val="0"/>
        <w:jc w:val="both"/>
        <w:rPr>
          <w:lang w:val="en-US" w:eastAsia="en-GB"/>
        </w:rPr>
      </w:pPr>
      <w:r w:rsidRPr="00D34D16">
        <w:rPr>
          <w:lang w:val="en-US" w:eastAsia="en-GB"/>
        </w:rPr>
        <w:t xml:space="preserve">Epithelial-mesenchymal interactions are critical </w:t>
      </w:r>
      <w:r w:rsidR="00367907">
        <w:rPr>
          <w:lang w:val="en-US" w:eastAsia="en-GB"/>
        </w:rPr>
        <w:t>during</w:t>
      </w:r>
      <w:r w:rsidR="00367907" w:rsidRPr="00D34D16">
        <w:rPr>
          <w:lang w:val="en-US" w:eastAsia="en-GB"/>
        </w:rPr>
        <w:t xml:space="preserve"> </w:t>
      </w:r>
      <w:r w:rsidRPr="00D34D16">
        <w:rPr>
          <w:lang w:val="en-US" w:eastAsia="en-GB"/>
        </w:rPr>
        <w:t>development. Formation of the bud, the first appearance of hormone receptors, formation of the primary sprout and ductal elongation have been shown to be regulated by epithelial-mesenchymal signaling. The “primary mammary mesenchyme” is distinguished by the expression of specific genes among them those coding for steroid</w:t>
      </w:r>
      <w:r w:rsidR="00367907">
        <w:rPr>
          <w:lang w:val="en-US" w:eastAsia="en-GB"/>
        </w:rPr>
        <w:t>s</w:t>
      </w:r>
      <w:r w:rsidRPr="00D34D16">
        <w:rPr>
          <w:lang w:val="en-US" w:eastAsia="en-GB"/>
        </w:rPr>
        <w:t xml:space="preserve">, namely androgen and estrogen receptors, </w:t>
      </w:r>
      <w:r w:rsidR="00E85B49">
        <w:rPr>
          <w:lang w:val="en-US" w:eastAsia="en-GB"/>
        </w:rPr>
        <w:t xml:space="preserve">and </w:t>
      </w:r>
      <w:r w:rsidRPr="00D34D16">
        <w:rPr>
          <w:lang w:val="en-US" w:eastAsia="en-GB"/>
        </w:rPr>
        <w:t xml:space="preserve">for PPT-A (Robinson </w:t>
      </w:r>
      <w:r w:rsidRPr="00D34D16">
        <w:rPr>
          <w:i/>
          <w:lang w:val="en-US" w:eastAsia="en-GB"/>
        </w:rPr>
        <w:t>et al</w:t>
      </w:r>
      <w:r w:rsidRPr="00D34D16">
        <w:rPr>
          <w:lang w:val="en-US" w:eastAsia="en-GB"/>
        </w:rPr>
        <w:t xml:space="preserve">., 1999). Some of the signaling molecules that are required in these processes such as LEF1 or PTHrP have been identified through gene inactivation (Robinson </w:t>
      </w:r>
      <w:r w:rsidRPr="00D34D16">
        <w:rPr>
          <w:i/>
          <w:lang w:val="en-US" w:eastAsia="en-GB"/>
        </w:rPr>
        <w:t>et al</w:t>
      </w:r>
      <w:r w:rsidRPr="00D34D16">
        <w:rPr>
          <w:lang w:val="en-US" w:eastAsia="en-GB"/>
        </w:rPr>
        <w:t xml:space="preserve">., 1999). </w:t>
      </w:r>
    </w:p>
    <w:p w14:paraId="77F3DE8E" w14:textId="77777777" w:rsidR="00D34D16" w:rsidRPr="00D34D16" w:rsidRDefault="00D34D16" w:rsidP="00D34D16">
      <w:pPr>
        <w:widowControl/>
        <w:autoSpaceDE w:val="0"/>
        <w:autoSpaceDN w:val="0"/>
        <w:adjustRightInd w:val="0"/>
        <w:jc w:val="both"/>
        <w:rPr>
          <w:lang w:val="en-US" w:eastAsia="en-GB"/>
        </w:rPr>
      </w:pPr>
    </w:p>
    <w:p w14:paraId="61ADD702" w14:textId="77777777" w:rsidR="00D34D16" w:rsidRPr="00E7375F" w:rsidRDefault="00D34D16" w:rsidP="002831AC">
      <w:pPr>
        <w:pStyle w:val="ListParagraph"/>
        <w:widowControl/>
        <w:numPr>
          <w:ilvl w:val="0"/>
          <w:numId w:val="63"/>
        </w:numPr>
        <w:autoSpaceDE w:val="0"/>
        <w:autoSpaceDN w:val="0"/>
        <w:adjustRightInd w:val="0"/>
        <w:spacing w:after="120"/>
        <w:ind w:left="284" w:hanging="284"/>
        <w:jc w:val="both"/>
        <w:rPr>
          <w:rFonts w:cs="Arial"/>
          <w:i/>
          <w:color w:val="000000"/>
          <w:szCs w:val="22"/>
          <w:lang w:val="en-US" w:eastAsia="en-GB"/>
        </w:rPr>
      </w:pPr>
      <w:r w:rsidRPr="00D34D16">
        <w:rPr>
          <w:rFonts w:cs="Arial"/>
          <w:i/>
          <w:color w:val="000000"/>
          <w:szCs w:val="22"/>
          <w:lang w:val="en-US" w:eastAsia="en-GB"/>
        </w:rPr>
        <w:t>Peri-pubertal and adult period:</w:t>
      </w:r>
    </w:p>
    <w:p w14:paraId="651E5771" w14:textId="77777777" w:rsidR="00D34D16" w:rsidRPr="00D34D16" w:rsidRDefault="00D34D16" w:rsidP="00D34D16">
      <w:pPr>
        <w:widowControl/>
        <w:autoSpaceDE w:val="0"/>
        <w:autoSpaceDN w:val="0"/>
        <w:adjustRightInd w:val="0"/>
        <w:jc w:val="both"/>
        <w:rPr>
          <w:lang w:val="en-US" w:eastAsia="fr-FR"/>
        </w:rPr>
      </w:pPr>
      <w:r w:rsidRPr="00D34D16">
        <w:rPr>
          <w:lang w:val="en-US" w:eastAsia="fr-FR"/>
        </w:rPr>
        <w:t>A rudimentary ductal system present at birth begins to unfold during puberty and gains in complexity during adulthood with recurrent hormone stimulation during menstrual/estrous cycles. Ductal complexity increases further during pregnancy and finally secretory structures of saccular shape, called alveoli, bud all over the ductal system.</w:t>
      </w:r>
    </w:p>
    <w:p w14:paraId="580D8395" w14:textId="77777777" w:rsidR="00D34D16" w:rsidRPr="00D34D16" w:rsidRDefault="00D34D16" w:rsidP="00D34D16">
      <w:pPr>
        <w:widowControl/>
        <w:autoSpaceDE w:val="0"/>
        <w:autoSpaceDN w:val="0"/>
        <w:adjustRightInd w:val="0"/>
        <w:jc w:val="both"/>
        <w:rPr>
          <w:lang w:val="en-US" w:eastAsia="fr-FR"/>
        </w:rPr>
      </w:pPr>
    </w:p>
    <w:p w14:paraId="197DDCCC" w14:textId="0D94244B" w:rsidR="00D34D16" w:rsidRPr="00D34D16" w:rsidRDefault="00D34D16" w:rsidP="00D34D16">
      <w:pPr>
        <w:widowControl/>
        <w:autoSpaceDE w:val="0"/>
        <w:autoSpaceDN w:val="0"/>
        <w:adjustRightInd w:val="0"/>
        <w:jc w:val="both"/>
        <w:rPr>
          <w:rFonts w:cs="Sabon-Roman"/>
          <w:lang w:val="en-US" w:eastAsia="en-GB"/>
        </w:rPr>
      </w:pPr>
      <w:r w:rsidRPr="00D34D16">
        <w:rPr>
          <w:lang w:val="en-US" w:eastAsia="fr-FR"/>
        </w:rPr>
        <w:t xml:space="preserve">As an illustrative </w:t>
      </w:r>
      <w:r w:rsidR="00994730">
        <w:rPr>
          <w:lang w:val="en-US" w:eastAsia="fr-FR"/>
        </w:rPr>
        <w:t>ex</w:t>
      </w:r>
      <w:r w:rsidR="00670769">
        <w:rPr>
          <w:lang w:val="en-US" w:eastAsia="fr-FR"/>
        </w:rPr>
        <w:t>a</w:t>
      </w:r>
      <w:r w:rsidR="00994730">
        <w:rPr>
          <w:lang w:val="en-US" w:eastAsia="fr-FR"/>
        </w:rPr>
        <w:t>mple</w:t>
      </w:r>
      <w:r w:rsidRPr="00D34D16">
        <w:rPr>
          <w:lang w:val="en-US" w:eastAsia="fr-FR"/>
        </w:rPr>
        <w:t xml:space="preserve"> the period around puberty in mice, i.e. between 20 and 30 day</w:t>
      </w:r>
      <w:r w:rsidR="00F34F93">
        <w:rPr>
          <w:lang w:val="en-US" w:eastAsia="fr-FR"/>
        </w:rPr>
        <w:t>s</w:t>
      </w:r>
      <w:r w:rsidRPr="00D34D16">
        <w:rPr>
          <w:lang w:val="en-US" w:eastAsia="fr-FR"/>
        </w:rPr>
        <w:t xml:space="preserve"> of age, is characteri</w:t>
      </w:r>
      <w:r w:rsidR="00E539BC">
        <w:rPr>
          <w:lang w:val="en-US" w:eastAsia="fr-FR"/>
        </w:rPr>
        <w:t>s</w:t>
      </w:r>
      <w:r w:rsidRPr="00D34D16">
        <w:rPr>
          <w:lang w:val="en-US" w:eastAsia="fr-FR"/>
        </w:rPr>
        <w:t xml:space="preserve">ed by the reinitiation of ductal growth in the mammary glands </w:t>
      </w:r>
      <w:r w:rsidRPr="00D34D16">
        <w:rPr>
          <w:lang w:val="en-US" w:eastAsia="en-GB"/>
        </w:rPr>
        <w:t xml:space="preserve">with expansion of the epithelial tree into the surrounding stromal </w:t>
      </w:r>
      <w:r w:rsidRPr="00E7375F">
        <w:rPr>
          <w:lang w:val="en-US" w:eastAsia="en-GB"/>
        </w:rPr>
        <w:t xml:space="preserve">tissue (see </w:t>
      </w:r>
      <w:r w:rsidR="00E7375F" w:rsidRPr="00E7375F">
        <w:rPr>
          <w:lang w:val="en-US" w:eastAsia="en-GB"/>
        </w:rPr>
        <w:fldChar w:fldCharType="begin"/>
      </w:r>
      <w:r w:rsidR="00E7375F" w:rsidRPr="00E7375F">
        <w:rPr>
          <w:lang w:val="en-US" w:eastAsia="en-GB"/>
        </w:rPr>
        <w:instrText xml:space="preserve"> REF _Ref472593281 \h </w:instrText>
      </w:r>
      <w:r w:rsidR="00E7375F">
        <w:rPr>
          <w:lang w:val="en-US" w:eastAsia="en-GB"/>
        </w:rPr>
        <w:instrText xml:space="preserve"> \* MERGEFORMAT </w:instrText>
      </w:r>
      <w:r w:rsidR="00E7375F" w:rsidRPr="00E7375F">
        <w:rPr>
          <w:lang w:val="en-US" w:eastAsia="en-GB"/>
        </w:rPr>
      </w:r>
      <w:r w:rsidR="00E7375F" w:rsidRPr="00E7375F">
        <w:rPr>
          <w:lang w:val="en-US" w:eastAsia="en-GB"/>
        </w:rPr>
        <w:fldChar w:fldCharType="separate"/>
      </w:r>
      <w:r w:rsidR="00F74D1B" w:rsidRPr="00F74D1B">
        <w:rPr>
          <w:bCs/>
          <w:lang w:eastAsia="en-US"/>
        </w:rPr>
        <w:t xml:space="preserve">Figure </w:t>
      </w:r>
      <w:r w:rsidR="00F74D1B" w:rsidRPr="00F74D1B">
        <w:rPr>
          <w:bCs/>
          <w:noProof/>
          <w:lang w:eastAsia="en-US"/>
        </w:rPr>
        <w:t>10</w:t>
      </w:r>
      <w:r w:rsidR="00E7375F" w:rsidRPr="00E7375F">
        <w:rPr>
          <w:lang w:val="en-US" w:eastAsia="en-GB"/>
        </w:rPr>
        <w:fldChar w:fldCharType="end"/>
      </w:r>
      <w:r w:rsidRPr="00E7375F">
        <w:rPr>
          <w:lang w:val="en-US" w:eastAsia="en-GB"/>
        </w:rPr>
        <w:t>).</w:t>
      </w:r>
      <w:r w:rsidRPr="00D34D16">
        <w:rPr>
          <w:lang w:val="en-US" w:eastAsia="en-GB"/>
        </w:rPr>
        <w:t xml:space="preserve"> E</w:t>
      </w:r>
      <w:r w:rsidRPr="00D34D16">
        <w:rPr>
          <w:lang w:val="en-US" w:eastAsia="fr-FR"/>
        </w:rPr>
        <w:t xml:space="preserve">strogens play a major role in this process (Topper </w:t>
      </w:r>
      <w:r w:rsidR="00F34F93">
        <w:rPr>
          <w:lang w:val="en-US" w:eastAsia="fr-FR"/>
        </w:rPr>
        <w:t>and</w:t>
      </w:r>
      <w:r w:rsidRPr="00D34D16">
        <w:rPr>
          <w:lang w:val="en-US" w:eastAsia="fr-FR"/>
        </w:rPr>
        <w:t xml:space="preserve"> Freeman, 1980). </w:t>
      </w:r>
      <w:r w:rsidRPr="00D34D16">
        <w:rPr>
          <w:rFonts w:cs="Sabon-Roman"/>
          <w:lang w:val="en-US" w:eastAsia="en-GB"/>
        </w:rPr>
        <w:t xml:space="preserve">Estrogen-induced cell proliferation during puberty concentrates at the ductal tips. As a result, they enlarge and form club-like structures that measure between 1.5 to 10 times the diameter of the subtending ducts and are called TEBs. These structures invade the stroma and mediate the longitudinal growth of the subtending ducts. When the ductal tree reaches the edge of the fat pad, the TEBs mature into a resting structure, the terminal ends, and ductal growth ceases. In adulthood, the ductal complexity increases through progesterone-induced side branching. Side branching is enhanced during early pregnancy. Alveoli develop later in pregnancy and will be fully distended by milk during lactation. </w:t>
      </w:r>
    </w:p>
    <w:p w14:paraId="0C8C46A5" w14:textId="77777777" w:rsidR="00D34D16" w:rsidRPr="00D34D16" w:rsidRDefault="00D34D16" w:rsidP="00D34D16">
      <w:pPr>
        <w:widowControl/>
        <w:autoSpaceDE w:val="0"/>
        <w:autoSpaceDN w:val="0"/>
        <w:adjustRightInd w:val="0"/>
        <w:jc w:val="both"/>
        <w:rPr>
          <w:rFonts w:cs="Sabon-Roman"/>
          <w:lang w:val="en-US" w:eastAsia="en-GB"/>
        </w:rPr>
      </w:pPr>
    </w:p>
    <w:p w14:paraId="7C7ED4D2" w14:textId="7160C36E" w:rsidR="00D34D16" w:rsidRPr="00D34D16" w:rsidRDefault="00D34D16" w:rsidP="00D34D16">
      <w:pPr>
        <w:widowControl/>
        <w:autoSpaceDE w:val="0"/>
        <w:autoSpaceDN w:val="0"/>
        <w:adjustRightInd w:val="0"/>
        <w:jc w:val="both"/>
        <w:rPr>
          <w:lang w:val="en-US" w:eastAsia="fr-FR"/>
        </w:rPr>
      </w:pPr>
      <w:r w:rsidRPr="00D34D16">
        <w:rPr>
          <w:lang w:val="en-US" w:eastAsia="fr-FR"/>
        </w:rPr>
        <w:t xml:space="preserve">This morphological differentiation is sustained by high cellular activities. At puberty, as the TEBs become bulbous, they show both high proliferative and high apoptotic activity. A large number of apoptotic cells </w:t>
      </w:r>
      <w:r w:rsidR="00E96F89">
        <w:rPr>
          <w:lang w:val="en-US" w:eastAsia="fr-FR"/>
        </w:rPr>
        <w:t>are</w:t>
      </w:r>
      <w:r w:rsidRPr="00D34D16">
        <w:rPr>
          <w:lang w:val="en-US" w:eastAsia="fr-FR"/>
        </w:rPr>
        <w:t xml:space="preserve"> observed in TEBs at PND30 in mice. Death of the body cells is essential for the formation of the lumen on the proximal side of the TEBs (Humphreys </w:t>
      </w:r>
      <w:r w:rsidRPr="00D34D16">
        <w:rPr>
          <w:i/>
          <w:lang w:val="en-US" w:eastAsia="fr-FR"/>
        </w:rPr>
        <w:t>et al</w:t>
      </w:r>
      <w:r w:rsidRPr="00D34D16">
        <w:rPr>
          <w:lang w:val="en-US" w:eastAsia="fr-FR"/>
        </w:rPr>
        <w:t xml:space="preserve">., 1996) and for the growth of the subtending duct (Munoz de Torro </w:t>
      </w:r>
      <w:r w:rsidRPr="00D34D16">
        <w:rPr>
          <w:i/>
          <w:lang w:val="en-US" w:eastAsia="fr-FR"/>
        </w:rPr>
        <w:t>et al.</w:t>
      </w:r>
      <w:r w:rsidRPr="00D34D16">
        <w:rPr>
          <w:lang w:val="en-US" w:eastAsia="fr-FR"/>
        </w:rPr>
        <w:t>, 2005).</w:t>
      </w:r>
    </w:p>
    <w:p w14:paraId="28B774ED" w14:textId="77777777" w:rsidR="00D34D16" w:rsidRPr="00D34D16" w:rsidRDefault="00D34D16" w:rsidP="00D34D16">
      <w:pPr>
        <w:widowControl/>
        <w:autoSpaceDE w:val="0"/>
        <w:autoSpaceDN w:val="0"/>
        <w:adjustRightInd w:val="0"/>
        <w:jc w:val="both"/>
        <w:rPr>
          <w:lang w:val="en-US" w:eastAsia="fr-FR"/>
        </w:rPr>
      </w:pPr>
    </w:p>
    <w:p w14:paraId="3282AB4C" w14:textId="77777777" w:rsidR="00D34D16" w:rsidRPr="00D34D16" w:rsidRDefault="00D34D16" w:rsidP="00D34D16">
      <w:pPr>
        <w:keepNext/>
        <w:widowControl/>
        <w:spacing w:before="120" w:after="90"/>
        <w:ind w:left="57"/>
        <w:jc w:val="both"/>
        <w:rPr>
          <w:b/>
          <w:sz w:val="16"/>
          <w:szCs w:val="16"/>
          <w:lang w:eastAsia="en-US"/>
        </w:rPr>
      </w:pPr>
      <w:r w:rsidRPr="00D34D16">
        <w:rPr>
          <w:b/>
          <w:bCs/>
          <w:noProof/>
          <w:color w:val="002060"/>
          <w:sz w:val="22"/>
          <w:szCs w:val="24"/>
          <w:lang w:eastAsia="en-GB"/>
        </w:rPr>
        <w:drawing>
          <wp:inline distT="0" distB="0" distL="0" distR="0" wp14:anchorId="1BB88822" wp14:editId="114B4FEE">
            <wp:extent cx="5947953" cy="4434646"/>
            <wp:effectExtent l="0" t="0" r="0" b="4445"/>
            <wp:docPr id="43" name="Image 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rotWithShape="1">
                    <a:blip r:embed="rId43" cstate="print">
                      <a:extLst>
                        <a:ext uri="{28A0092B-C50C-407E-A947-70E740481C1C}">
                          <a14:useLocalDpi xmlns:a14="http://schemas.microsoft.com/office/drawing/2010/main" val="0"/>
                        </a:ext>
                      </a:extLst>
                    </a:blip>
                    <a:srcRect l="6102" r="4921" b="6292"/>
                    <a:stretch/>
                  </pic:blipFill>
                  <pic:spPr bwMode="auto">
                    <a:xfrm>
                      <a:off x="0" y="0"/>
                      <a:ext cx="5955638" cy="4440376"/>
                    </a:xfrm>
                    <a:prstGeom prst="rect">
                      <a:avLst/>
                    </a:prstGeom>
                    <a:noFill/>
                    <a:ln>
                      <a:noFill/>
                    </a:ln>
                    <a:extLst>
                      <a:ext uri="{53640926-AAD7-44D8-BBD7-CCE9431645EC}">
                        <a14:shadowObscured xmlns:a14="http://schemas.microsoft.com/office/drawing/2010/main"/>
                      </a:ext>
                    </a:extLst>
                  </pic:spPr>
                </pic:pic>
              </a:graphicData>
            </a:graphic>
          </wp:inline>
        </w:drawing>
      </w:r>
    </w:p>
    <w:p w14:paraId="59F2581A" w14:textId="72EBECA4" w:rsidR="00D34D16" w:rsidRPr="00E7375F" w:rsidRDefault="00D34D16" w:rsidP="00D34D16">
      <w:pPr>
        <w:keepNext/>
        <w:widowControl/>
        <w:shd w:val="clear" w:color="auto" w:fill="D9D9D9" w:themeFill="background1" w:themeFillShade="D9"/>
        <w:spacing w:before="120" w:after="90"/>
        <w:ind w:left="57"/>
        <w:jc w:val="both"/>
        <w:rPr>
          <w:rFonts w:cs="Sabon-Roman"/>
          <w:b/>
          <w:bCs/>
          <w:sz w:val="18"/>
          <w:szCs w:val="18"/>
          <w:lang w:val="en-US" w:eastAsia="en-GB"/>
        </w:rPr>
      </w:pPr>
      <w:bookmarkStart w:id="264" w:name="_Ref472593281"/>
      <w:r w:rsidRPr="00E7375F">
        <w:rPr>
          <w:b/>
          <w:bCs/>
          <w:sz w:val="18"/>
          <w:szCs w:val="18"/>
          <w:lang w:eastAsia="en-US"/>
        </w:rPr>
        <w:t xml:space="preserve">Figure </w:t>
      </w:r>
      <w:r w:rsidRPr="00E7375F">
        <w:rPr>
          <w:b/>
          <w:bCs/>
          <w:sz w:val="18"/>
          <w:szCs w:val="18"/>
          <w:lang w:eastAsia="en-US"/>
        </w:rPr>
        <w:fldChar w:fldCharType="begin"/>
      </w:r>
      <w:r w:rsidRPr="00E7375F">
        <w:rPr>
          <w:b/>
          <w:bCs/>
          <w:sz w:val="18"/>
          <w:szCs w:val="18"/>
          <w:lang w:eastAsia="en-US"/>
        </w:rPr>
        <w:instrText xml:space="preserve"> SEQ Figure \* ARABIC </w:instrText>
      </w:r>
      <w:r w:rsidRPr="00E7375F">
        <w:rPr>
          <w:b/>
          <w:bCs/>
          <w:sz w:val="18"/>
          <w:szCs w:val="18"/>
          <w:lang w:eastAsia="en-US"/>
        </w:rPr>
        <w:fldChar w:fldCharType="separate"/>
      </w:r>
      <w:r w:rsidR="00F74D1B">
        <w:rPr>
          <w:b/>
          <w:bCs/>
          <w:noProof/>
          <w:sz w:val="18"/>
          <w:szCs w:val="18"/>
          <w:lang w:eastAsia="en-US"/>
        </w:rPr>
        <w:t>10</w:t>
      </w:r>
      <w:r w:rsidRPr="00E7375F">
        <w:rPr>
          <w:b/>
          <w:bCs/>
          <w:sz w:val="18"/>
          <w:szCs w:val="18"/>
          <w:lang w:eastAsia="en-US"/>
        </w:rPr>
        <w:fldChar w:fldCharType="end"/>
      </w:r>
      <w:bookmarkEnd w:id="264"/>
      <w:r w:rsidRPr="00E7375F">
        <w:rPr>
          <w:b/>
          <w:bCs/>
          <w:sz w:val="18"/>
          <w:szCs w:val="18"/>
          <w:lang w:eastAsia="en-US"/>
        </w:rPr>
        <w:t>: Mammary development in different species (mice, rat, human</w:t>
      </w:r>
      <w:r w:rsidR="00E96F89">
        <w:rPr>
          <w:b/>
          <w:bCs/>
          <w:sz w:val="18"/>
          <w:szCs w:val="18"/>
          <w:lang w:eastAsia="en-US"/>
        </w:rPr>
        <w:t>s</w:t>
      </w:r>
      <w:r w:rsidRPr="00E7375F">
        <w:rPr>
          <w:b/>
          <w:bCs/>
          <w:sz w:val="18"/>
          <w:szCs w:val="18"/>
          <w:lang w:eastAsia="en-US"/>
        </w:rPr>
        <w:t xml:space="preserve">) quoted from Davis and Fenton, </w:t>
      </w:r>
      <w:r w:rsidR="003B562F">
        <w:rPr>
          <w:b/>
          <w:bCs/>
          <w:sz w:val="18"/>
          <w:szCs w:val="18"/>
          <w:lang w:eastAsia="en-US"/>
        </w:rPr>
        <w:t>2013</w:t>
      </w:r>
    </w:p>
    <w:p w14:paraId="412AC0F3" w14:textId="77777777" w:rsidR="00D34D16" w:rsidRPr="00D34D16" w:rsidRDefault="00D34D16" w:rsidP="00D34D16">
      <w:pPr>
        <w:widowControl/>
        <w:autoSpaceDE w:val="0"/>
        <w:autoSpaceDN w:val="0"/>
        <w:adjustRightInd w:val="0"/>
        <w:jc w:val="both"/>
        <w:rPr>
          <w:lang w:val="en-US" w:eastAsia="fr-FR"/>
        </w:rPr>
        <w:sectPr w:rsidR="00D34D16" w:rsidRPr="00D34D16" w:rsidSect="00126BD2">
          <w:footerReference w:type="default" r:id="rId44"/>
          <w:pgSz w:w="11906" w:h="16838"/>
          <w:pgMar w:top="1417" w:right="1417" w:bottom="1417" w:left="1417" w:header="708" w:footer="708" w:gutter="0"/>
          <w:cols w:space="708"/>
          <w:docGrid w:linePitch="360"/>
        </w:sectPr>
      </w:pPr>
    </w:p>
    <w:p w14:paraId="409ED6E5" w14:textId="3D1999E8" w:rsidR="00D34D16" w:rsidRPr="00D34D16" w:rsidRDefault="00B8607A" w:rsidP="00D34D16">
      <w:pPr>
        <w:widowControl/>
        <w:autoSpaceDE w:val="0"/>
        <w:autoSpaceDN w:val="0"/>
        <w:adjustRightInd w:val="0"/>
        <w:jc w:val="both"/>
        <w:rPr>
          <w:lang w:val="en-US" w:eastAsia="fr-FR"/>
        </w:rPr>
      </w:pPr>
      <w:r w:rsidRPr="00D34D16">
        <w:rPr>
          <w:noProof/>
          <w:lang w:eastAsia="en-GB"/>
        </w:rPr>
        <mc:AlternateContent>
          <mc:Choice Requires="wpg">
            <w:drawing>
              <wp:anchor distT="0" distB="0" distL="114300" distR="114300" simplePos="0" relativeHeight="251656192" behindDoc="0" locked="0" layoutInCell="1" allowOverlap="1" wp14:anchorId="11462432" wp14:editId="46F3E562">
                <wp:simplePos x="0" y="0"/>
                <wp:positionH relativeFrom="column">
                  <wp:posOffset>-482489</wp:posOffset>
                </wp:positionH>
                <wp:positionV relativeFrom="paragraph">
                  <wp:posOffset>180560</wp:posOffset>
                </wp:positionV>
                <wp:extent cx="6602400" cy="3992075"/>
                <wp:effectExtent l="0" t="0" r="8255" b="8890"/>
                <wp:wrapNone/>
                <wp:docPr id="31"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2400" cy="3992075"/>
                          <a:chOff x="0" y="0"/>
                          <a:chExt cx="9818198" cy="5567246"/>
                        </a:xfrm>
                      </wpg:grpSpPr>
                      <wpg:grpSp>
                        <wpg:cNvPr id="32" name="Groupe 32"/>
                        <wpg:cNvGrpSpPr/>
                        <wpg:grpSpPr>
                          <a:xfrm>
                            <a:off x="0" y="0"/>
                            <a:ext cx="9818198" cy="5567246"/>
                            <a:chOff x="0" y="0"/>
                            <a:chExt cx="9818198" cy="5567246"/>
                          </a:xfrm>
                        </wpg:grpSpPr>
                        <wpg:grpSp>
                          <wpg:cNvPr id="33" name="Groupe 33"/>
                          <wpg:cNvGrpSpPr/>
                          <wpg:grpSpPr>
                            <a:xfrm>
                              <a:off x="0" y="0"/>
                              <a:ext cx="9818198" cy="5567246"/>
                              <a:chOff x="0" y="0"/>
                              <a:chExt cx="9818198" cy="5567246"/>
                            </a:xfrm>
                          </wpg:grpSpPr>
                          <wpg:grpSp>
                            <wpg:cNvPr id="34" name="Groupe 34"/>
                            <wpg:cNvGrpSpPr>
                              <a:grpSpLocks/>
                            </wpg:cNvGrpSpPr>
                            <wpg:grpSpPr bwMode="auto">
                              <a:xfrm>
                                <a:off x="0" y="0"/>
                                <a:ext cx="9818197" cy="1341934"/>
                                <a:chOff x="0" y="0"/>
                                <a:chExt cx="9817770" cy="1342701"/>
                              </a:xfrm>
                            </wpg:grpSpPr>
                            <wps:wsp>
                              <wps:cNvPr id="35" name="Rectangle 35"/>
                              <wps:cNvSpPr/>
                              <wps:spPr>
                                <a:xfrm>
                                  <a:off x="0" y="0"/>
                                  <a:ext cx="9817770" cy="57791"/>
                                </a:xfrm>
                                <a:prstGeom prst="rect">
                                  <a:avLst/>
                                </a:prstGeom>
                                <a:solidFill>
                                  <a:sysClr val="windowText" lastClr="000000"/>
                                </a:solidFill>
                                <a:ln w="25400" cap="flat" cmpd="sng" algn="ctr">
                                  <a:noFill/>
                                  <a:prstDash val="solid"/>
                                </a:ln>
                                <a:effectLst/>
                              </wps:spPr>
                              <wps:bodyPr anchor="ctr"/>
                            </wps:wsp>
                            <wps:wsp>
                              <wps:cNvPr id="36" name="ZoneTexte 6"/>
                              <wps:cNvSpPr txBox="1">
                                <a:spLocks noChangeArrowheads="1"/>
                              </wps:cNvSpPr>
                              <wps:spPr bwMode="auto">
                                <a:xfrm>
                                  <a:off x="195046" y="942361"/>
                                  <a:ext cx="2664296" cy="40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g:grpSp>
                          <pic:pic xmlns:pic="http://schemas.openxmlformats.org/drawingml/2006/picture">
                            <pic:nvPicPr>
                              <pic:cNvPr id="37" name="Picture 5"/>
                              <pic:cNvPicPr>
                                <a:picLocks noChangeAspect="1" noChangeArrowheads="1"/>
                              </pic:cNvPicPr>
                            </pic:nvPicPr>
                            <pic:blipFill>
                              <a:blip r:embed="rId45"/>
                              <a:srcRect/>
                              <a:stretch>
                                <a:fillRect/>
                              </a:stretch>
                            </pic:blipFill>
                            <pic:spPr bwMode="auto">
                              <a:xfrm>
                                <a:off x="2393982" y="1556393"/>
                                <a:ext cx="5018088" cy="3101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wps:wsp>
                            <wps:cNvPr id="38" name="ZoneTexte 12"/>
                            <wps:cNvSpPr txBox="1">
                              <a:spLocks noChangeArrowheads="1"/>
                            </wps:cNvSpPr>
                            <wps:spPr bwMode="auto">
                              <a:xfrm>
                                <a:off x="1560410" y="4907993"/>
                                <a:ext cx="6696978" cy="65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1A82"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xml:space="preserve">Schematic representation of </w:t>
                                  </w:r>
                                  <w:r>
                                    <w:rPr>
                                      <w:rFonts w:ascii="Verdana" w:eastAsia="Verdana" w:hAnsi="Verdana" w:cs="Verdana"/>
                                      <w:b/>
                                      <w:bCs/>
                                      <w:color w:val="000000" w:themeColor="text1"/>
                                      <w:kern w:val="24"/>
                                      <w:sz w:val="16"/>
                                      <w:szCs w:val="16"/>
                                      <w:lang w:val="en-US"/>
                                    </w:rPr>
                                    <w:t xml:space="preserve">the fourth (abdominal) mammary gland of a  55 day-old virgin female rat </w:t>
                                  </w:r>
                                  <w:r w:rsidRPr="00F800C0">
                                    <w:rPr>
                                      <w:rFonts w:ascii="Verdana" w:eastAsia="Verdana" w:hAnsi="Verdana" w:cs="Verdana"/>
                                      <w:b/>
                                      <w:bCs/>
                                      <w:i/>
                                      <w:iCs/>
                                      <w:color w:val="000000" w:themeColor="text1"/>
                                      <w:kern w:val="24"/>
                                      <w:sz w:val="16"/>
                                      <w:szCs w:val="16"/>
                                      <w:lang w:val="en-US"/>
                                    </w:rPr>
                                    <w:t xml:space="preserve">(according to </w:t>
                                  </w:r>
                                  <w:r w:rsidRPr="00F800C0">
                                    <w:rPr>
                                      <w:rFonts w:ascii="Verdana" w:eastAsia="Verdana" w:hAnsi="Verdana" w:cs="Verdana"/>
                                      <w:b/>
                                      <w:bCs/>
                                      <w:color w:val="000000" w:themeColor="text1"/>
                                      <w:kern w:val="24"/>
                                      <w:sz w:val="16"/>
                                      <w:szCs w:val="16"/>
                                      <w:lang w:val="en-US"/>
                                    </w:rPr>
                                    <w:t>Russo et Russo, 1980 and 1996)</w:t>
                                  </w:r>
                                </w:p>
                              </w:txbxContent>
                            </wps:txbx>
                            <wps:bodyPr wrap="square">
                              <a:noAutofit/>
                            </wps:bodyPr>
                          </wps:wsp>
                          <wps:wsp>
                            <wps:cNvPr id="39" name="ZoneTexte 15"/>
                            <wps:cNvSpPr txBox="1">
                              <a:spLocks noChangeArrowheads="1"/>
                            </wps:cNvSpPr>
                            <wps:spPr bwMode="auto">
                              <a:xfrm>
                                <a:off x="1170307" y="147095"/>
                                <a:ext cx="7435822" cy="128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9E80" w14:textId="77777777" w:rsidR="00DF7F78" w:rsidRPr="00F800C0" w:rsidRDefault="00DF7F78" w:rsidP="00D34D16">
                                  <w:pPr>
                                    <w:pStyle w:val="NormalWeb"/>
                                    <w:suppressLineNumbers/>
                                    <w:rPr>
                                      <w:lang w:val="en-US"/>
                                    </w:rPr>
                                  </w:pPr>
                                  <w:r w:rsidRPr="00F800C0">
                                    <w:rPr>
                                      <w:rFonts w:ascii="Verdana" w:eastAsia="Verdana" w:hAnsi="Verdana" w:cs="Verdana"/>
                                      <w:b/>
                                      <w:bCs/>
                                      <w:color w:val="000000" w:themeColor="text1"/>
                                      <w:kern w:val="24"/>
                                      <w:sz w:val="18"/>
                                      <w:szCs w:val="18"/>
                                      <w:lang w:val="en-US"/>
                                    </w:rPr>
                                    <w:t xml:space="preserve">Parenchyma: </w:t>
                                  </w:r>
                                  <w:r>
                                    <w:rPr>
                                      <w:rFonts w:ascii="Verdana" w:eastAsia="Verdana" w:hAnsi="Verdana" w:cs="Verdana"/>
                                      <w:color w:val="000000" w:themeColor="text1"/>
                                      <w:kern w:val="24"/>
                                      <w:sz w:val="18"/>
                                      <w:szCs w:val="18"/>
                                      <w:lang w:val="en-US"/>
                                    </w:rPr>
                                    <w:t xml:space="preserve">constituted of one or two major lactiferous ducts that grow from the nipple into the surrounding fat pad and of terminal epithelial structures such </w:t>
                                  </w:r>
                                  <w:r w:rsidRPr="00F800C0">
                                    <w:rPr>
                                      <w:rFonts w:ascii="Verdana" w:eastAsia="Verdana" w:hAnsi="Verdana" w:cs="Verdana"/>
                                      <w:color w:val="000000" w:themeColor="text1"/>
                                      <w:kern w:val="24"/>
                                      <w:sz w:val="18"/>
                                      <w:szCs w:val="18"/>
                                      <w:lang w:val="en-US"/>
                                    </w:rPr>
                                    <w:t>as Terminal End Bud (TEBs).</w:t>
                                  </w:r>
                                </w:p>
                                <w:p w14:paraId="70067D79" w14:textId="39EA3455"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8"/>
                                      <w:szCs w:val="18"/>
                                      <w:lang w:val="en-US"/>
                                    </w:rPr>
                                    <w:t xml:space="preserve">Stroma: </w:t>
                                  </w:r>
                                  <w:r w:rsidRPr="00F800C0">
                                    <w:rPr>
                                      <w:rFonts w:ascii="Verdana" w:eastAsia="Verdana" w:hAnsi="Verdana" w:cs="Verdana"/>
                                      <w:color w:val="000000" w:themeColor="text1"/>
                                      <w:kern w:val="24"/>
                                      <w:sz w:val="18"/>
                                      <w:szCs w:val="18"/>
                                      <w:lang w:val="en-US"/>
                                    </w:rPr>
                                    <w:t>constituted of conj</w:t>
                                  </w:r>
                                  <w:r>
                                    <w:rPr>
                                      <w:rFonts w:ascii="Verdana" w:eastAsia="Verdana" w:hAnsi="Verdana" w:cs="Verdana"/>
                                      <w:color w:val="000000" w:themeColor="text1"/>
                                      <w:kern w:val="24"/>
                                      <w:sz w:val="18"/>
                                      <w:szCs w:val="18"/>
                                      <w:lang w:val="en-US"/>
                                    </w:rPr>
                                    <w:t>u</w:t>
                                  </w:r>
                                  <w:r w:rsidRPr="00F800C0">
                                    <w:rPr>
                                      <w:rFonts w:ascii="Verdana" w:eastAsia="Verdana" w:hAnsi="Verdana" w:cs="Verdana"/>
                                      <w:color w:val="000000" w:themeColor="text1"/>
                                      <w:kern w:val="24"/>
                                      <w:sz w:val="18"/>
                                      <w:szCs w:val="18"/>
                                      <w:lang w:val="en-US"/>
                                    </w:rPr>
                                    <w:t>nctive, adipose tissues and of blood vessels</w:t>
                                  </w:r>
                                </w:p>
                              </w:txbxContent>
                            </wps:txbx>
                            <wps:bodyPr wrap="square">
                              <a:noAutofit/>
                            </wps:bodyPr>
                          </wps:wsp>
                          <wps:wsp>
                            <wps:cNvPr id="40" name="ZoneTexte 4"/>
                            <wps:cNvSpPr txBox="1"/>
                            <wps:spPr>
                              <a:xfrm>
                                <a:off x="8094814" y="755337"/>
                                <a:ext cx="1723384" cy="4248624"/>
                              </a:xfrm>
                              <a:prstGeom prst="rect">
                                <a:avLst/>
                              </a:prstGeom>
                              <a:noFill/>
                            </wps:spPr>
                            <wps:txbx>
                              <w:txbxContent>
                                <w:p w14:paraId="13CFF819" w14:textId="77777777" w:rsidR="00DF7F78" w:rsidRPr="00F800C0" w:rsidRDefault="00DF7F78" w:rsidP="00D34D16">
                                  <w:pPr>
                                    <w:pStyle w:val="NormalWeb"/>
                                    <w:spacing w:before="0" w:after="0"/>
                                    <w:rPr>
                                      <w:lang w:val="en-US"/>
                                    </w:rPr>
                                  </w:pPr>
                                  <w:r>
                                    <w:rPr>
                                      <w:rFonts w:ascii="Verdana" w:eastAsia="Verdana" w:hAnsi="Verdana" w:cs="Verdana"/>
                                      <w:b/>
                                      <w:bCs/>
                                      <w:color w:val="000000" w:themeColor="text1"/>
                                      <w:kern w:val="24"/>
                                      <w:sz w:val="16"/>
                                      <w:szCs w:val="16"/>
                                      <w:u w:val="single"/>
                                      <w:lang w:val="en-US"/>
                                    </w:rPr>
                                    <w:t xml:space="preserve">Legend: </w:t>
                                  </w:r>
                                </w:p>
                                <w:p w14:paraId="2C6DA442" w14:textId="77777777" w:rsidR="00DF7F78" w:rsidRPr="00F800C0" w:rsidRDefault="00DF7F78" w:rsidP="00D34D16">
                                  <w:pPr>
                                    <w:pStyle w:val="NormalWeb"/>
                                    <w:spacing w:before="0" w:after="0"/>
                                    <w:rPr>
                                      <w:lang w:val="en-US"/>
                                    </w:rPr>
                                  </w:pPr>
                                  <w:r>
                                    <w:rPr>
                                      <w:rFonts w:ascii="Verdana" w:eastAsia="Verdana" w:hAnsi="Verdana" w:cs="Verdana"/>
                                      <w:color w:val="000000" w:themeColor="text1"/>
                                      <w:kern w:val="24"/>
                                      <w:sz w:val="16"/>
                                      <w:szCs w:val="16"/>
                                      <w:lang w:val="en-US"/>
                                    </w:rPr>
                                    <w:t xml:space="preserve">The gland is divided into three areas: </w:t>
                                  </w:r>
                                </w:p>
                                <w:p w14:paraId="05435544" w14:textId="77777777" w:rsidR="00DF7F78" w:rsidRPr="00F800C0" w:rsidRDefault="00DF7F78" w:rsidP="00D34D16">
                                  <w:pPr>
                                    <w:pStyle w:val="NormalWeb"/>
                                    <w:spacing w:before="0" w:after="0"/>
                                    <w:rPr>
                                      <w:lang w:val="en-US"/>
                                    </w:rPr>
                                  </w:pPr>
                                  <w:r>
                                    <w:rPr>
                                      <w:rFonts w:ascii="Verdana" w:eastAsia="Verdana" w:hAnsi="Verdana" w:cs="Verdana"/>
                                      <w:b/>
                                      <w:bCs/>
                                      <w:color w:val="000000" w:themeColor="text1"/>
                                      <w:kern w:val="24"/>
                                      <w:sz w:val="16"/>
                                      <w:szCs w:val="16"/>
                                      <w:lang w:val="en-US"/>
                                    </w:rPr>
                                    <w:t>- Zone A</w:t>
                                  </w:r>
                                  <w:r>
                                    <w:rPr>
                                      <w:rFonts w:ascii="Verdana" w:eastAsia="Verdana" w:hAnsi="Verdana" w:cs="Verdana"/>
                                      <w:color w:val="000000" w:themeColor="text1"/>
                                      <w:kern w:val="24"/>
                                      <w:sz w:val="16"/>
                                      <w:szCs w:val="16"/>
                                      <w:lang w:val="en-US"/>
                                    </w:rPr>
                                    <w:t>: proximal to the nipple (</w:t>
                                  </w:r>
                                  <w:r>
                                    <w:rPr>
                                      <w:rFonts w:ascii="Verdana" w:eastAsia="Verdana" w:hAnsi="Verdana" w:cs="Verdana"/>
                                      <w:b/>
                                      <w:bCs/>
                                      <w:color w:val="000000" w:themeColor="text1"/>
                                      <w:kern w:val="24"/>
                                      <w:sz w:val="16"/>
                                      <w:szCs w:val="16"/>
                                      <w:lang w:val="en-US"/>
                                    </w:rPr>
                                    <w:t>n</w:t>
                                  </w:r>
                                  <w:r>
                                    <w:rPr>
                                      <w:rFonts w:ascii="Verdana" w:eastAsia="Verdana" w:hAnsi="Verdana" w:cs="Verdana"/>
                                      <w:color w:val="000000" w:themeColor="text1"/>
                                      <w:kern w:val="24"/>
                                      <w:sz w:val="16"/>
                                      <w:szCs w:val="16"/>
                                      <w:lang w:val="en-US"/>
                                    </w:rPr>
                                    <w:t>), contains more numerous lobules</w:t>
                                  </w:r>
                                </w:p>
                                <w:p w14:paraId="032ACAA7"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Zone B</w:t>
                                  </w:r>
                                  <w:r w:rsidRPr="00F800C0">
                                    <w:rPr>
                                      <w:rFonts w:ascii="Verdana" w:eastAsia="Verdana" w:hAnsi="Verdana" w:cs="Verdana"/>
                                      <w:color w:val="000000" w:themeColor="text1"/>
                                      <w:kern w:val="24"/>
                                      <w:sz w:val="16"/>
                                      <w:szCs w:val="16"/>
                                      <w:lang w:val="en-US"/>
                                    </w:rPr>
                                    <w:t>: medial, encompasses the lymph node (</w:t>
                                  </w:r>
                                  <w:r w:rsidRPr="00F800C0">
                                    <w:rPr>
                                      <w:rFonts w:ascii="Verdana" w:eastAsia="Verdana" w:hAnsi="Verdana" w:cs="Verdana"/>
                                      <w:b/>
                                      <w:bCs/>
                                      <w:color w:val="000000" w:themeColor="text1"/>
                                      <w:kern w:val="24"/>
                                      <w:sz w:val="16"/>
                                      <w:szCs w:val="16"/>
                                      <w:lang w:val="en-US"/>
                                    </w:rPr>
                                    <w:t>LN</w:t>
                                  </w:r>
                                  <w:r w:rsidRPr="00F800C0">
                                    <w:rPr>
                                      <w:rFonts w:ascii="Verdana" w:eastAsia="Verdana" w:hAnsi="Verdana" w:cs="Verdana"/>
                                      <w:color w:val="000000" w:themeColor="text1"/>
                                      <w:kern w:val="24"/>
                                      <w:sz w:val="16"/>
                                      <w:szCs w:val="16"/>
                                      <w:lang w:val="en-US"/>
                                    </w:rPr>
                                    <w:t xml:space="preserve">). </w:t>
                                  </w:r>
                                </w:p>
                                <w:p w14:paraId="1BAD1DF2"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Zone C</w:t>
                                  </w:r>
                                  <w:r w:rsidRPr="00F800C0">
                                    <w:rPr>
                                      <w:rFonts w:ascii="Verdana" w:eastAsia="Verdana" w:hAnsi="Verdana" w:cs="Verdana"/>
                                      <w:color w:val="000000" w:themeColor="text1"/>
                                      <w:kern w:val="24"/>
                                      <w:sz w:val="16"/>
                                      <w:szCs w:val="16"/>
                                      <w:lang w:val="en-US"/>
                                    </w:rPr>
                                    <w:t xml:space="preserve">:  distal to  the nipple, contains the </w:t>
                                  </w:r>
                                  <w:r>
                                    <w:rPr>
                                      <w:rFonts w:ascii="Verdana" w:eastAsia="Verdana" w:hAnsi="Verdana" w:cs="Verdana"/>
                                      <w:color w:val="000000" w:themeColor="text1"/>
                                      <w:kern w:val="24"/>
                                      <w:sz w:val="16"/>
                                      <w:szCs w:val="16"/>
                                      <w:lang w:val="en-US"/>
                                    </w:rPr>
                                    <w:t>majority of actively growing terminal end buds (</w:t>
                                  </w:r>
                                  <w:r>
                                    <w:rPr>
                                      <w:rFonts w:ascii="Verdana" w:eastAsia="Verdana" w:hAnsi="Verdana" w:cs="Verdana"/>
                                      <w:b/>
                                      <w:bCs/>
                                      <w:color w:val="000000" w:themeColor="text1"/>
                                      <w:kern w:val="24"/>
                                      <w:sz w:val="16"/>
                                      <w:szCs w:val="16"/>
                                      <w:lang w:val="en-US"/>
                                    </w:rPr>
                                    <w:t>TEB</w:t>
                                  </w:r>
                                  <w:r>
                                    <w:rPr>
                                      <w:rFonts w:ascii="Verdana" w:eastAsia="Verdana" w:hAnsi="Verdana" w:cs="Verdana"/>
                                      <w:color w:val="000000" w:themeColor="text1"/>
                                      <w:kern w:val="24"/>
                                      <w:sz w:val="16"/>
                                      <w:szCs w:val="16"/>
                                      <w:lang w:val="en-US"/>
                                    </w:rPr>
                                    <w:t>); alveolar buds (</w:t>
                                  </w:r>
                                  <w:r>
                                    <w:rPr>
                                      <w:rFonts w:ascii="Verdana" w:eastAsia="Verdana" w:hAnsi="Verdana" w:cs="Verdana"/>
                                      <w:b/>
                                      <w:bCs/>
                                      <w:color w:val="000000" w:themeColor="text1"/>
                                      <w:kern w:val="24"/>
                                      <w:sz w:val="16"/>
                                      <w:szCs w:val="16"/>
                                      <w:lang w:val="en-US"/>
                                    </w:rPr>
                                    <w:t>AB</w:t>
                                  </w:r>
                                  <w:r>
                                    <w:rPr>
                                      <w:rFonts w:ascii="Verdana" w:eastAsia="Verdana" w:hAnsi="Verdana" w:cs="Verdana"/>
                                      <w:color w:val="000000" w:themeColor="text1"/>
                                      <w:kern w:val="24"/>
                                      <w:sz w:val="16"/>
                                      <w:szCs w:val="16"/>
                                      <w:lang w:val="en-US"/>
                                    </w:rPr>
                                    <w:t>) and terminal ducts (</w:t>
                                  </w:r>
                                  <w:r>
                                    <w:rPr>
                                      <w:rFonts w:ascii="Verdana" w:eastAsia="Verdana" w:hAnsi="Verdana" w:cs="Verdana"/>
                                      <w:b/>
                                      <w:bCs/>
                                      <w:color w:val="000000" w:themeColor="text1"/>
                                      <w:kern w:val="24"/>
                                      <w:sz w:val="16"/>
                                      <w:szCs w:val="16"/>
                                      <w:lang w:val="en-US"/>
                                    </w:rPr>
                                    <w:t>TD</w:t>
                                  </w:r>
                                  <w:r>
                                    <w:rPr>
                                      <w:rFonts w:ascii="Verdana" w:eastAsia="Verdana" w:hAnsi="Verdana" w:cs="Verdana"/>
                                      <w:color w:val="000000" w:themeColor="text1"/>
                                      <w:kern w:val="24"/>
                                      <w:sz w:val="16"/>
                                      <w:szCs w:val="16"/>
                                      <w:lang w:val="en-US"/>
                                    </w:rPr>
                                    <w:t>) are also present</w:t>
                                  </w:r>
                                </w:p>
                              </w:txbxContent>
                            </wps:txbx>
                            <wps:bodyPr wrap="square" rtlCol="0">
                              <a:noAutofit/>
                            </wps:bodyPr>
                          </wps:wsp>
                        </wpg:grpSp>
                        <wps:wsp>
                          <wps:cNvPr id="41" name="Rectangle 41"/>
                          <wps:cNvSpPr/>
                          <wps:spPr bwMode="auto">
                            <a:xfrm>
                              <a:off x="97528" y="5366282"/>
                              <a:ext cx="9720670" cy="57758"/>
                            </a:xfrm>
                            <a:prstGeom prst="rect">
                              <a:avLst/>
                            </a:prstGeom>
                            <a:solidFill>
                              <a:sysClr val="windowText" lastClr="000000"/>
                            </a:solidFill>
                            <a:ln w="25400" cap="flat" cmpd="sng" algn="ctr">
                              <a:noFill/>
                              <a:prstDash val="solid"/>
                            </a:ln>
                            <a:effectLst/>
                          </wps:spPr>
                          <wps:bodyPr anchor="ctr"/>
                        </wps:wsp>
                      </wpg:grpSp>
                      <wps:wsp>
                        <wps:cNvPr id="42" name="ZoneTexte 9"/>
                        <wps:cNvSpPr txBox="1">
                          <a:spLocks noChangeArrowheads="1"/>
                        </wps:cNvSpPr>
                        <wps:spPr bwMode="auto">
                          <a:xfrm>
                            <a:off x="6014266" y="4060601"/>
                            <a:ext cx="1414508" cy="79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FB4D" w14:textId="77777777" w:rsidR="00DF7F78" w:rsidRDefault="00DF7F78" w:rsidP="00D34D16">
                              <w:pPr>
                                <w:pStyle w:val="NormalWeb"/>
                                <w:spacing w:before="0" w:after="0"/>
                              </w:pPr>
                              <w:r>
                                <w:rPr>
                                  <w:rFonts w:ascii="Comic Sans MS" w:eastAsia="Verdana" w:hAnsi="Comic Sans MS" w:cs="Verdana"/>
                                  <w:b/>
                                  <w:bCs/>
                                  <w:color w:val="000000" w:themeColor="text1"/>
                                  <w:kern w:val="24"/>
                                  <w:sz w:val="20"/>
                                  <w:szCs w:val="20"/>
                                </w:rPr>
                                <w:t>Mammary stroma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1462432" id="Groupe 7" o:spid="_x0000_s1026" style="position:absolute;left:0;text-align:left;margin-left:-38pt;margin-top:14.2pt;width:519.85pt;height:314.35pt;z-index:251656192;mso-width-relative:margin;mso-height-relative:margin" coordsize="98181,55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">
                <v:group id="Groupe 32" o:spid="_x0000_s1027" style="position:absolute;width:98181;height:55672" coordsize="98181,5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e 33" o:spid="_x0000_s1028" style="position:absolute;width:98181;height:55672" coordsize="98181,5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e 34" o:spid="_x0000_s1029" style="position:absolute;width:98181;height:13419" coordsize="98177,1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5" o:spid="_x0000_s1030" style="position:absolute;width:98177;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7cQA&#10;AADbAAAADwAAAGRycy9kb3ducmV2LnhtbESPT2vCQBTE74LfYXmCN93YqoTUVWxBEHryD6G9PbKv&#10;STD7NsluTPrt3ULB4zAzv2E2u8FU4k6tKy0rWMwjEMSZ1SXnCq6XwywG4TyyxsoyKfglB7vteLTB&#10;RNueT3Q/+1wECLsEFRTe14mULivIoJvbmjh4P7Y16INsc6lb7APcVPIlitbSYMlhocCaPgrKbufO&#10;KIgP3+9d12DTx83SfC2HNP5cpEpNJ8P+DYSnwT/D/+2jVvC6gr8v4Q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3EAAAA2wAAAA8AAAAAAAAAAAAAAAAAmAIAAGRycy9k&#10;b3ducmV2LnhtbFBLBQYAAAAABAAEAPUAAACJAwAAAAA=&#10;" fillcolor="windowText" stroked="f" strokeweight="2pt"/>
                      <v:shapetype id="_x0000_t202" coordsize="21600,21600" o:spt="202" path="m,l,21600r21600,l21600,xe">
                        <v:stroke joinstyle="miter"/>
                        <v:path gradientshapeok="t" o:connecttype="rect"/>
                      </v:shapetype>
                      <v:shape id="ZoneTexte 6" o:spid="_x0000_s1031" type="#_x0000_t202" style="position:absolute;left:1950;top:9423;width:26643;height: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23939;top:15563;width:50181;height:3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verCAAAA2wAAAA8AAABkcnMvZG93bnJldi54bWxEj92KwjAUhO8XfIdwBO/W1B9WrUYRRXRB&#10;L/x5gENzbIrNSWmi1rc3wsJeDjPzDTNbNLYUD6p94VhBr5uAIM6cLjhXcDlvvscgfEDWWDomBS/y&#10;sJi3vmaYavfkIz1OIRcRwj5FBSaEKpXSZ4Ys+q6riKN3dbXFEGWdS13jM8JtKftJ8iMtFhwXDFa0&#10;MpTdTnerYG086+JgJ4n+Xe5vw55vtv2xUp12s5yCCNSE//Bfe6cVDEbw+RJ/g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S73qwgAAANsAAAAPAAAAAAAAAAAAAAAAAJ8C&#10;AABkcnMvZG93bnJldi54bWxQSwUGAAAAAAQABAD3AAAAjgMAAAAA&#10;" stroked="t" strokeweight="1.5pt">
                      <v:stroke endcap="square"/>
                      <v:imagedata r:id="rId46" o:title=""/>
                      <v:shadow on="t" color="black" opacity="28180f" origin="-.5,-.5" offset=".74836mm,.74836mm"/>
                    </v:shape>
                    <v:shape id="ZoneTexte 12" o:spid="_x0000_s1033" type="#_x0000_t202" style="position:absolute;left:15604;top:49079;width:66969;height:6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66CD1A82"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xml:space="preserve">Schematic representation of </w:t>
                            </w:r>
                            <w:r>
                              <w:rPr>
                                <w:rFonts w:ascii="Verdana" w:eastAsia="Verdana" w:hAnsi="Verdana" w:cs="Verdana"/>
                                <w:b/>
                                <w:bCs/>
                                <w:color w:val="000000" w:themeColor="text1"/>
                                <w:kern w:val="24"/>
                                <w:sz w:val="16"/>
                                <w:szCs w:val="16"/>
                                <w:lang w:val="en-US"/>
                              </w:rPr>
                              <w:t xml:space="preserve">the fourth (abdominal) mammary gland of a  55 day-old virgin female rat </w:t>
                            </w:r>
                            <w:r w:rsidRPr="00F800C0">
                              <w:rPr>
                                <w:rFonts w:ascii="Verdana" w:eastAsia="Verdana" w:hAnsi="Verdana" w:cs="Verdana"/>
                                <w:b/>
                                <w:bCs/>
                                <w:i/>
                                <w:iCs/>
                                <w:color w:val="000000" w:themeColor="text1"/>
                                <w:kern w:val="24"/>
                                <w:sz w:val="16"/>
                                <w:szCs w:val="16"/>
                                <w:lang w:val="en-US"/>
                              </w:rPr>
                              <w:t xml:space="preserve">(according to </w:t>
                            </w:r>
                            <w:r w:rsidRPr="00F800C0">
                              <w:rPr>
                                <w:rFonts w:ascii="Verdana" w:eastAsia="Verdana" w:hAnsi="Verdana" w:cs="Verdana"/>
                                <w:b/>
                                <w:bCs/>
                                <w:color w:val="000000" w:themeColor="text1"/>
                                <w:kern w:val="24"/>
                                <w:sz w:val="16"/>
                                <w:szCs w:val="16"/>
                                <w:lang w:val="en-US"/>
                              </w:rPr>
                              <w:t>Russo et Russo, 1980 and 1996)</w:t>
                            </w:r>
                          </w:p>
                        </w:txbxContent>
                      </v:textbox>
                    </v:shape>
                    <v:shape id="ZoneTexte 15" o:spid="_x0000_s1034" type="#_x0000_t202" style="position:absolute;left:11703;top:1470;width:74358;height:1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4C8D9E80" w14:textId="77777777" w:rsidR="00DF7F78" w:rsidRPr="00F800C0" w:rsidRDefault="00DF7F78" w:rsidP="00D34D16">
                            <w:pPr>
                              <w:pStyle w:val="NormalWeb"/>
                              <w:suppressLineNumbers/>
                              <w:rPr>
                                <w:lang w:val="en-US"/>
                              </w:rPr>
                            </w:pPr>
                            <w:r w:rsidRPr="00F800C0">
                              <w:rPr>
                                <w:rFonts w:ascii="Verdana" w:eastAsia="Verdana" w:hAnsi="Verdana" w:cs="Verdana"/>
                                <w:b/>
                                <w:bCs/>
                                <w:color w:val="000000" w:themeColor="text1"/>
                                <w:kern w:val="24"/>
                                <w:sz w:val="18"/>
                                <w:szCs w:val="18"/>
                                <w:lang w:val="en-US"/>
                              </w:rPr>
                              <w:t xml:space="preserve">Parenchyma: </w:t>
                            </w:r>
                            <w:r>
                              <w:rPr>
                                <w:rFonts w:ascii="Verdana" w:eastAsia="Verdana" w:hAnsi="Verdana" w:cs="Verdana"/>
                                <w:color w:val="000000" w:themeColor="text1"/>
                                <w:kern w:val="24"/>
                                <w:sz w:val="18"/>
                                <w:szCs w:val="18"/>
                                <w:lang w:val="en-US"/>
                              </w:rPr>
                              <w:t xml:space="preserve">constituted of one or two major lactiferous ducts that grow from the nipple into the surrounding fat pad and of terminal epithelial structures such </w:t>
                            </w:r>
                            <w:r w:rsidRPr="00F800C0">
                              <w:rPr>
                                <w:rFonts w:ascii="Verdana" w:eastAsia="Verdana" w:hAnsi="Verdana" w:cs="Verdana"/>
                                <w:color w:val="000000" w:themeColor="text1"/>
                                <w:kern w:val="24"/>
                                <w:sz w:val="18"/>
                                <w:szCs w:val="18"/>
                                <w:lang w:val="en-US"/>
                              </w:rPr>
                              <w:t>as Terminal End Bud (TEBs).</w:t>
                            </w:r>
                          </w:p>
                          <w:p w14:paraId="70067D79" w14:textId="39EA3455"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8"/>
                                <w:szCs w:val="18"/>
                                <w:lang w:val="en-US"/>
                              </w:rPr>
                              <w:t xml:space="preserve">Stroma: </w:t>
                            </w:r>
                            <w:r w:rsidRPr="00F800C0">
                              <w:rPr>
                                <w:rFonts w:ascii="Verdana" w:eastAsia="Verdana" w:hAnsi="Verdana" w:cs="Verdana"/>
                                <w:color w:val="000000" w:themeColor="text1"/>
                                <w:kern w:val="24"/>
                                <w:sz w:val="18"/>
                                <w:szCs w:val="18"/>
                                <w:lang w:val="en-US"/>
                              </w:rPr>
                              <w:t>constituted of conj</w:t>
                            </w:r>
                            <w:r>
                              <w:rPr>
                                <w:rFonts w:ascii="Verdana" w:eastAsia="Verdana" w:hAnsi="Verdana" w:cs="Verdana"/>
                                <w:color w:val="000000" w:themeColor="text1"/>
                                <w:kern w:val="24"/>
                                <w:sz w:val="18"/>
                                <w:szCs w:val="18"/>
                                <w:lang w:val="en-US"/>
                              </w:rPr>
                              <w:t>u</w:t>
                            </w:r>
                            <w:r w:rsidRPr="00F800C0">
                              <w:rPr>
                                <w:rFonts w:ascii="Verdana" w:eastAsia="Verdana" w:hAnsi="Verdana" w:cs="Verdana"/>
                                <w:color w:val="000000" w:themeColor="text1"/>
                                <w:kern w:val="24"/>
                                <w:sz w:val="18"/>
                                <w:szCs w:val="18"/>
                                <w:lang w:val="en-US"/>
                              </w:rPr>
                              <w:t>nctive, adipose tissues and of blood vessels</w:t>
                            </w:r>
                          </w:p>
                        </w:txbxContent>
                      </v:textbox>
                    </v:shape>
                    <v:shape id="ZoneTexte 4" o:spid="_x0000_s1035" type="#_x0000_t202" style="position:absolute;left:80948;top:7553;width:17233;height:4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13CFF819" w14:textId="77777777" w:rsidR="00DF7F78" w:rsidRPr="00F800C0" w:rsidRDefault="00DF7F78" w:rsidP="00D34D16">
                            <w:pPr>
                              <w:pStyle w:val="NormalWeb"/>
                              <w:spacing w:before="0" w:after="0"/>
                              <w:rPr>
                                <w:lang w:val="en-US"/>
                              </w:rPr>
                            </w:pPr>
                            <w:r>
                              <w:rPr>
                                <w:rFonts w:ascii="Verdana" w:eastAsia="Verdana" w:hAnsi="Verdana" w:cs="Verdana"/>
                                <w:b/>
                                <w:bCs/>
                                <w:color w:val="000000" w:themeColor="text1"/>
                                <w:kern w:val="24"/>
                                <w:sz w:val="16"/>
                                <w:szCs w:val="16"/>
                                <w:u w:val="single"/>
                                <w:lang w:val="en-US"/>
                              </w:rPr>
                              <w:t xml:space="preserve">Legend: </w:t>
                            </w:r>
                          </w:p>
                          <w:p w14:paraId="2C6DA442" w14:textId="77777777" w:rsidR="00DF7F78" w:rsidRPr="00F800C0" w:rsidRDefault="00DF7F78" w:rsidP="00D34D16">
                            <w:pPr>
                              <w:pStyle w:val="NormalWeb"/>
                              <w:spacing w:before="0" w:after="0"/>
                              <w:rPr>
                                <w:lang w:val="en-US"/>
                              </w:rPr>
                            </w:pPr>
                            <w:r>
                              <w:rPr>
                                <w:rFonts w:ascii="Verdana" w:eastAsia="Verdana" w:hAnsi="Verdana" w:cs="Verdana"/>
                                <w:color w:val="000000" w:themeColor="text1"/>
                                <w:kern w:val="24"/>
                                <w:sz w:val="16"/>
                                <w:szCs w:val="16"/>
                                <w:lang w:val="en-US"/>
                              </w:rPr>
                              <w:t xml:space="preserve">The gland is divided into three areas: </w:t>
                            </w:r>
                          </w:p>
                          <w:p w14:paraId="05435544" w14:textId="77777777" w:rsidR="00DF7F78" w:rsidRPr="00F800C0" w:rsidRDefault="00DF7F78" w:rsidP="00D34D16">
                            <w:pPr>
                              <w:pStyle w:val="NormalWeb"/>
                              <w:spacing w:before="0" w:after="0"/>
                              <w:rPr>
                                <w:lang w:val="en-US"/>
                              </w:rPr>
                            </w:pPr>
                            <w:r>
                              <w:rPr>
                                <w:rFonts w:ascii="Verdana" w:eastAsia="Verdana" w:hAnsi="Verdana" w:cs="Verdana"/>
                                <w:b/>
                                <w:bCs/>
                                <w:color w:val="000000" w:themeColor="text1"/>
                                <w:kern w:val="24"/>
                                <w:sz w:val="16"/>
                                <w:szCs w:val="16"/>
                                <w:lang w:val="en-US"/>
                              </w:rPr>
                              <w:t>- Zone A</w:t>
                            </w:r>
                            <w:r>
                              <w:rPr>
                                <w:rFonts w:ascii="Verdana" w:eastAsia="Verdana" w:hAnsi="Verdana" w:cs="Verdana"/>
                                <w:color w:val="000000" w:themeColor="text1"/>
                                <w:kern w:val="24"/>
                                <w:sz w:val="16"/>
                                <w:szCs w:val="16"/>
                                <w:lang w:val="en-US"/>
                              </w:rPr>
                              <w:t>: proximal to the nipple (</w:t>
                            </w:r>
                            <w:r>
                              <w:rPr>
                                <w:rFonts w:ascii="Verdana" w:eastAsia="Verdana" w:hAnsi="Verdana" w:cs="Verdana"/>
                                <w:b/>
                                <w:bCs/>
                                <w:color w:val="000000" w:themeColor="text1"/>
                                <w:kern w:val="24"/>
                                <w:sz w:val="16"/>
                                <w:szCs w:val="16"/>
                                <w:lang w:val="en-US"/>
                              </w:rPr>
                              <w:t>n</w:t>
                            </w:r>
                            <w:r>
                              <w:rPr>
                                <w:rFonts w:ascii="Verdana" w:eastAsia="Verdana" w:hAnsi="Verdana" w:cs="Verdana"/>
                                <w:color w:val="000000" w:themeColor="text1"/>
                                <w:kern w:val="24"/>
                                <w:sz w:val="16"/>
                                <w:szCs w:val="16"/>
                                <w:lang w:val="en-US"/>
                              </w:rPr>
                              <w:t>), contains more numerous lobules</w:t>
                            </w:r>
                          </w:p>
                          <w:p w14:paraId="032ACAA7"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Zone B</w:t>
                            </w:r>
                            <w:r w:rsidRPr="00F800C0">
                              <w:rPr>
                                <w:rFonts w:ascii="Verdana" w:eastAsia="Verdana" w:hAnsi="Verdana" w:cs="Verdana"/>
                                <w:color w:val="000000" w:themeColor="text1"/>
                                <w:kern w:val="24"/>
                                <w:sz w:val="16"/>
                                <w:szCs w:val="16"/>
                                <w:lang w:val="en-US"/>
                              </w:rPr>
                              <w:t>: medial, encompasses the lymph node (</w:t>
                            </w:r>
                            <w:r w:rsidRPr="00F800C0">
                              <w:rPr>
                                <w:rFonts w:ascii="Verdana" w:eastAsia="Verdana" w:hAnsi="Verdana" w:cs="Verdana"/>
                                <w:b/>
                                <w:bCs/>
                                <w:color w:val="000000" w:themeColor="text1"/>
                                <w:kern w:val="24"/>
                                <w:sz w:val="16"/>
                                <w:szCs w:val="16"/>
                                <w:lang w:val="en-US"/>
                              </w:rPr>
                              <w:t>LN</w:t>
                            </w:r>
                            <w:r w:rsidRPr="00F800C0">
                              <w:rPr>
                                <w:rFonts w:ascii="Verdana" w:eastAsia="Verdana" w:hAnsi="Verdana" w:cs="Verdana"/>
                                <w:color w:val="000000" w:themeColor="text1"/>
                                <w:kern w:val="24"/>
                                <w:sz w:val="16"/>
                                <w:szCs w:val="16"/>
                                <w:lang w:val="en-US"/>
                              </w:rPr>
                              <w:t xml:space="preserve">). </w:t>
                            </w:r>
                          </w:p>
                          <w:p w14:paraId="1BAD1DF2" w14:textId="77777777" w:rsidR="00DF7F78" w:rsidRPr="00F800C0" w:rsidRDefault="00DF7F78" w:rsidP="00D34D16">
                            <w:pPr>
                              <w:pStyle w:val="NormalWeb"/>
                              <w:spacing w:before="0" w:after="0"/>
                              <w:rPr>
                                <w:lang w:val="en-US"/>
                              </w:rPr>
                            </w:pPr>
                            <w:r w:rsidRPr="00F800C0">
                              <w:rPr>
                                <w:rFonts w:ascii="Verdana" w:eastAsia="Verdana" w:hAnsi="Verdana" w:cs="Verdana"/>
                                <w:b/>
                                <w:bCs/>
                                <w:color w:val="000000" w:themeColor="text1"/>
                                <w:kern w:val="24"/>
                                <w:sz w:val="16"/>
                                <w:szCs w:val="16"/>
                                <w:lang w:val="en-US"/>
                              </w:rPr>
                              <w:t>- Zone C</w:t>
                            </w:r>
                            <w:r w:rsidRPr="00F800C0">
                              <w:rPr>
                                <w:rFonts w:ascii="Verdana" w:eastAsia="Verdana" w:hAnsi="Verdana" w:cs="Verdana"/>
                                <w:color w:val="000000" w:themeColor="text1"/>
                                <w:kern w:val="24"/>
                                <w:sz w:val="16"/>
                                <w:szCs w:val="16"/>
                                <w:lang w:val="en-US"/>
                              </w:rPr>
                              <w:t xml:space="preserve">:  distal to  the nipple, contains the </w:t>
                            </w:r>
                            <w:r>
                              <w:rPr>
                                <w:rFonts w:ascii="Verdana" w:eastAsia="Verdana" w:hAnsi="Verdana" w:cs="Verdana"/>
                                <w:color w:val="000000" w:themeColor="text1"/>
                                <w:kern w:val="24"/>
                                <w:sz w:val="16"/>
                                <w:szCs w:val="16"/>
                                <w:lang w:val="en-US"/>
                              </w:rPr>
                              <w:t>majority of actively growing terminal end buds (</w:t>
                            </w:r>
                            <w:r>
                              <w:rPr>
                                <w:rFonts w:ascii="Verdana" w:eastAsia="Verdana" w:hAnsi="Verdana" w:cs="Verdana"/>
                                <w:b/>
                                <w:bCs/>
                                <w:color w:val="000000" w:themeColor="text1"/>
                                <w:kern w:val="24"/>
                                <w:sz w:val="16"/>
                                <w:szCs w:val="16"/>
                                <w:lang w:val="en-US"/>
                              </w:rPr>
                              <w:t>TEB</w:t>
                            </w:r>
                            <w:r>
                              <w:rPr>
                                <w:rFonts w:ascii="Verdana" w:eastAsia="Verdana" w:hAnsi="Verdana" w:cs="Verdana"/>
                                <w:color w:val="000000" w:themeColor="text1"/>
                                <w:kern w:val="24"/>
                                <w:sz w:val="16"/>
                                <w:szCs w:val="16"/>
                                <w:lang w:val="en-US"/>
                              </w:rPr>
                              <w:t>); alveolar buds (</w:t>
                            </w:r>
                            <w:r>
                              <w:rPr>
                                <w:rFonts w:ascii="Verdana" w:eastAsia="Verdana" w:hAnsi="Verdana" w:cs="Verdana"/>
                                <w:b/>
                                <w:bCs/>
                                <w:color w:val="000000" w:themeColor="text1"/>
                                <w:kern w:val="24"/>
                                <w:sz w:val="16"/>
                                <w:szCs w:val="16"/>
                                <w:lang w:val="en-US"/>
                              </w:rPr>
                              <w:t>AB</w:t>
                            </w:r>
                            <w:r>
                              <w:rPr>
                                <w:rFonts w:ascii="Verdana" w:eastAsia="Verdana" w:hAnsi="Verdana" w:cs="Verdana"/>
                                <w:color w:val="000000" w:themeColor="text1"/>
                                <w:kern w:val="24"/>
                                <w:sz w:val="16"/>
                                <w:szCs w:val="16"/>
                                <w:lang w:val="en-US"/>
                              </w:rPr>
                              <w:t>) and terminal ducts (</w:t>
                            </w:r>
                            <w:r>
                              <w:rPr>
                                <w:rFonts w:ascii="Verdana" w:eastAsia="Verdana" w:hAnsi="Verdana" w:cs="Verdana"/>
                                <w:b/>
                                <w:bCs/>
                                <w:color w:val="000000" w:themeColor="text1"/>
                                <w:kern w:val="24"/>
                                <w:sz w:val="16"/>
                                <w:szCs w:val="16"/>
                                <w:lang w:val="en-US"/>
                              </w:rPr>
                              <w:t>TD</w:t>
                            </w:r>
                            <w:r>
                              <w:rPr>
                                <w:rFonts w:ascii="Verdana" w:eastAsia="Verdana" w:hAnsi="Verdana" w:cs="Verdana"/>
                                <w:color w:val="000000" w:themeColor="text1"/>
                                <w:kern w:val="24"/>
                                <w:sz w:val="16"/>
                                <w:szCs w:val="16"/>
                                <w:lang w:val="en-US"/>
                              </w:rPr>
                              <w:t>) are also present</w:t>
                            </w:r>
                          </w:p>
                        </w:txbxContent>
                      </v:textbox>
                    </v:shape>
                  </v:group>
                  <v:rect id="Rectangle 41" o:spid="_x0000_s1036" style="position:absolute;left:975;top:53662;width:97206;height: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Kk8MA&#10;AADbAAAADwAAAGRycy9kb3ducmV2LnhtbESPQWvCQBSE7wX/w/IEb3UTCSVEV1FBKPSkLaK3R/aZ&#10;BLNvk+zGxH/vFgo9DjPzDbPajKYWD+pcZVlBPI9AEOdWV1wo+Pk+vKcgnEfWWFsmBU9ysFlP3laY&#10;aTvwkR4nX4gAYZehgtL7JpPS5SUZdHPbEAfvZjuDPsiukLrDIcBNLRdR9CENVhwWSmxoX1J+P/VG&#10;QXq47vq+xXZI28RckvGcfsVnpWbTcbsE4Wn0/+G/9qdWkMTw+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6Kk8MAAADbAAAADwAAAAAAAAAAAAAAAACYAgAAZHJzL2Rv&#10;d25yZXYueG1sUEsFBgAAAAAEAAQA9QAAAIgDAAAAAA==&#10;" fillcolor="windowText" stroked="f" strokeweight="2pt"/>
                </v:group>
                <v:shape id="ZoneTexte 9" o:spid="_x0000_s1037" type="#_x0000_t202" style="position:absolute;left:60142;top:40606;width:14145;height:7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6DBBFB4D" w14:textId="77777777" w:rsidR="00DF7F78" w:rsidRDefault="00DF7F78" w:rsidP="00D34D16">
                        <w:pPr>
                          <w:pStyle w:val="NormalWeb"/>
                          <w:spacing w:before="0" w:after="0"/>
                        </w:pPr>
                        <w:r>
                          <w:rPr>
                            <w:rFonts w:ascii="Comic Sans MS" w:eastAsia="Verdana" w:hAnsi="Comic Sans MS" w:cs="Verdana"/>
                            <w:b/>
                            <w:bCs/>
                            <w:color w:val="000000" w:themeColor="text1"/>
                            <w:kern w:val="24"/>
                            <w:sz w:val="20"/>
                            <w:szCs w:val="20"/>
                          </w:rPr>
                          <w:t>Mammary stroma</w:t>
                        </w:r>
                      </w:p>
                    </w:txbxContent>
                  </v:textbox>
                </v:shape>
              </v:group>
            </w:pict>
          </mc:Fallback>
        </mc:AlternateContent>
      </w:r>
    </w:p>
    <w:p w14:paraId="28A6F685" w14:textId="77777777" w:rsidR="00D34D16" w:rsidRPr="00D34D16" w:rsidRDefault="00D34D16" w:rsidP="00D34D16">
      <w:pPr>
        <w:widowControl/>
        <w:autoSpaceDE w:val="0"/>
        <w:autoSpaceDN w:val="0"/>
        <w:adjustRightInd w:val="0"/>
        <w:jc w:val="both"/>
        <w:rPr>
          <w:lang w:val="en-US" w:eastAsia="fr-FR"/>
        </w:rPr>
      </w:pPr>
    </w:p>
    <w:p w14:paraId="284C124D" w14:textId="77777777" w:rsidR="00D34D16" w:rsidRPr="00D34D16" w:rsidRDefault="00D34D16" w:rsidP="00D34D16">
      <w:pPr>
        <w:widowControl/>
        <w:autoSpaceDE w:val="0"/>
        <w:autoSpaceDN w:val="0"/>
        <w:adjustRightInd w:val="0"/>
        <w:jc w:val="both"/>
        <w:rPr>
          <w:lang w:val="en-US" w:eastAsia="fr-FR"/>
        </w:rPr>
      </w:pPr>
    </w:p>
    <w:p w14:paraId="0966E07A" w14:textId="77777777" w:rsidR="00D34D16" w:rsidRPr="00D34D16" w:rsidRDefault="00D34D16" w:rsidP="00D34D16">
      <w:pPr>
        <w:widowControl/>
        <w:autoSpaceDE w:val="0"/>
        <w:autoSpaceDN w:val="0"/>
        <w:adjustRightInd w:val="0"/>
        <w:jc w:val="both"/>
        <w:rPr>
          <w:lang w:val="en-US" w:eastAsia="fr-FR"/>
        </w:rPr>
      </w:pPr>
    </w:p>
    <w:p w14:paraId="4ABE6D41" w14:textId="77777777" w:rsidR="00D34D16" w:rsidRPr="00D34D16" w:rsidRDefault="00D34D16" w:rsidP="00D34D16">
      <w:pPr>
        <w:widowControl/>
        <w:autoSpaceDE w:val="0"/>
        <w:autoSpaceDN w:val="0"/>
        <w:adjustRightInd w:val="0"/>
        <w:jc w:val="both"/>
        <w:rPr>
          <w:lang w:val="en-US" w:eastAsia="fr-FR"/>
        </w:rPr>
      </w:pPr>
    </w:p>
    <w:p w14:paraId="067234A7" w14:textId="77777777" w:rsidR="00D34D16" w:rsidRPr="00D34D16" w:rsidRDefault="00D34D16" w:rsidP="00D34D16">
      <w:pPr>
        <w:widowControl/>
        <w:autoSpaceDE w:val="0"/>
        <w:autoSpaceDN w:val="0"/>
        <w:adjustRightInd w:val="0"/>
        <w:jc w:val="both"/>
        <w:rPr>
          <w:lang w:val="en-US" w:eastAsia="fr-FR"/>
        </w:rPr>
      </w:pPr>
    </w:p>
    <w:p w14:paraId="665A9C91" w14:textId="77777777" w:rsidR="00D34D16" w:rsidRPr="00D34D16" w:rsidRDefault="00D34D16" w:rsidP="00D34D16">
      <w:pPr>
        <w:widowControl/>
        <w:autoSpaceDE w:val="0"/>
        <w:autoSpaceDN w:val="0"/>
        <w:adjustRightInd w:val="0"/>
        <w:jc w:val="both"/>
        <w:rPr>
          <w:lang w:val="en-US" w:eastAsia="fr-FR"/>
        </w:rPr>
      </w:pPr>
    </w:p>
    <w:p w14:paraId="3D3565D4" w14:textId="77777777" w:rsidR="00D34D16" w:rsidRPr="00D34D16" w:rsidRDefault="00D34D16" w:rsidP="00D34D16">
      <w:pPr>
        <w:widowControl/>
        <w:autoSpaceDE w:val="0"/>
        <w:autoSpaceDN w:val="0"/>
        <w:adjustRightInd w:val="0"/>
        <w:jc w:val="both"/>
        <w:rPr>
          <w:lang w:val="en-US" w:eastAsia="fr-FR"/>
        </w:rPr>
      </w:pPr>
    </w:p>
    <w:p w14:paraId="44905939" w14:textId="77777777" w:rsidR="00D34D16" w:rsidRPr="00D34D16" w:rsidRDefault="00D34D16" w:rsidP="00D34D16">
      <w:pPr>
        <w:widowControl/>
        <w:autoSpaceDE w:val="0"/>
        <w:autoSpaceDN w:val="0"/>
        <w:adjustRightInd w:val="0"/>
        <w:jc w:val="both"/>
        <w:rPr>
          <w:lang w:val="en-US" w:eastAsia="fr-FR"/>
        </w:rPr>
      </w:pPr>
    </w:p>
    <w:p w14:paraId="70BBA610" w14:textId="77777777" w:rsidR="00D34D16" w:rsidRPr="00D34D16" w:rsidRDefault="00D34D16" w:rsidP="00D34D16">
      <w:pPr>
        <w:widowControl/>
        <w:autoSpaceDE w:val="0"/>
        <w:autoSpaceDN w:val="0"/>
        <w:adjustRightInd w:val="0"/>
        <w:jc w:val="both"/>
        <w:rPr>
          <w:lang w:val="en-US" w:eastAsia="fr-FR"/>
        </w:rPr>
      </w:pPr>
    </w:p>
    <w:p w14:paraId="69DEA327" w14:textId="77777777" w:rsidR="00D34D16" w:rsidRPr="00D34D16" w:rsidRDefault="00D34D16" w:rsidP="00D34D16">
      <w:pPr>
        <w:widowControl/>
        <w:autoSpaceDE w:val="0"/>
        <w:autoSpaceDN w:val="0"/>
        <w:adjustRightInd w:val="0"/>
        <w:jc w:val="both"/>
        <w:rPr>
          <w:lang w:val="en-US" w:eastAsia="fr-FR"/>
        </w:rPr>
      </w:pPr>
    </w:p>
    <w:p w14:paraId="1D260C3A" w14:textId="77777777" w:rsidR="00D34D16" w:rsidRPr="00D34D16" w:rsidRDefault="00D34D16" w:rsidP="00D34D16">
      <w:pPr>
        <w:widowControl/>
        <w:autoSpaceDE w:val="0"/>
        <w:autoSpaceDN w:val="0"/>
        <w:adjustRightInd w:val="0"/>
        <w:jc w:val="both"/>
        <w:rPr>
          <w:lang w:val="en-US" w:eastAsia="fr-FR"/>
        </w:rPr>
      </w:pPr>
    </w:p>
    <w:p w14:paraId="57AFC69D" w14:textId="77777777" w:rsidR="00D34D16" w:rsidRPr="00D34D16" w:rsidRDefault="00D34D16" w:rsidP="00D34D16">
      <w:pPr>
        <w:widowControl/>
        <w:autoSpaceDE w:val="0"/>
        <w:autoSpaceDN w:val="0"/>
        <w:adjustRightInd w:val="0"/>
        <w:jc w:val="both"/>
        <w:rPr>
          <w:lang w:val="en-US" w:eastAsia="fr-FR"/>
        </w:rPr>
      </w:pPr>
    </w:p>
    <w:p w14:paraId="0D63620F" w14:textId="77777777" w:rsidR="00D34D16" w:rsidRPr="00D34D16" w:rsidRDefault="00D34D16" w:rsidP="00D34D16">
      <w:pPr>
        <w:widowControl/>
        <w:autoSpaceDE w:val="0"/>
        <w:autoSpaceDN w:val="0"/>
        <w:adjustRightInd w:val="0"/>
        <w:jc w:val="both"/>
        <w:rPr>
          <w:lang w:val="en-US" w:eastAsia="fr-FR"/>
        </w:rPr>
      </w:pPr>
    </w:p>
    <w:p w14:paraId="38B597F1" w14:textId="77777777" w:rsidR="00D34D16" w:rsidRPr="00D34D16" w:rsidRDefault="00D34D16" w:rsidP="00D34D16">
      <w:pPr>
        <w:widowControl/>
        <w:autoSpaceDE w:val="0"/>
        <w:autoSpaceDN w:val="0"/>
        <w:adjustRightInd w:val="0"/>
        <w:jc w:val="both"/>
        <w:rPr>
          <w:lang w:val="en-US" w:eastAsia="fr-FR"/>
        </w:rPr>
      </w:pPr>
    </w:p>
    <w:p w14:paraId="2992BEC3" w14:textId="77777777" w:rsidR="00D34D16" w:rsidRPr="00D34D16" w:rsidRDefault="00D34D16" w:rsidP="00D34D16">
      <w:pPr>
        <w:widowControl/>
        <w:autoSpaceDE w:val="0"/>
        <w:autoSpaceDN w:val="0"/>
        <w:adjustRightInd w:val="0"/>
        <w:jc w:val="both"/>
        <w:rPr>
          <w:lang w:val="en-US" w:eastAsia="fr-FR"/>
        </w:rPr>
      </w:pPr>
    </w:p>
    <w:p w14:paraId="7DACF9E1" w14:textId="77777777" w:rsidR="00D34D16" w:rsidRPr="00D34D16" w:rsidRDefault="00D34D16" w:rsidP="00D34D16">
      <w:pPr>
        <w:widowControl/>
        <w:autoSpaceDE w:val="0"/>
        <w:autoSpaceDN w:val="0"/>
        <w:adjustRightInd w:val="0"/>
        <w:jc w:val="both"/>
        <w:rPr>
          <w:lang w:val="en-US" w:eastAsia="fr-FR"/>
        </w:rPr>
      </w:pPr>
    </w:p>
    <w:p w14:paraId="6FFB3208" w14:textId="77777777" w:rsidR="00D34D16" w:rsidRPr="00D34D16" w:rsidRDefault="00D34D16" w:rsidP="00D34D16">
      <w:pPr>
        <w:widowControl/>
        <w:autoSpaceDE w:val="0"/>
        <w:autoSpaceDN w:val="0"/>
        <w:adjustRightInd w:val="0"/>
        <w:jc w:val="both"/>
        <w:rPr>
          <w:lang w:val="en-US" w:eastAsia="fr-FR"/>
        </w:rPr>
      </w:pPr>
    </w:p>
    <w:p w14:paraId="12BB6282" w14:textId="77777777" w:rsidR="00D34D16" w:rsidRPr="00D34D16" w:rsidRDefault="00D34D16" w:rsidP="00D34D16">
      <w:pPr>
        <w:widowControl/>
        <w:autoSpaceDE w:val="0"/>
        <w:autoSpaceDN w:val="0"/>
        <w:adjustRightInd w:val="0"/>
        <w:jc w:val="both"/>
        <w:rPr>
          <w:lang w:val="en-US" w:eastAsia="fr-FR"/>
        </w:rPr>
      </w:pPr>
    </w:p>
    <w:p w14:paraId="39BEC39C" w14:textId="77777777" w:rsidR="00D34D16" w:rsidRPr="00D34D16" w:rsidRDefault="00D34D16" w:rsidP="00D34D16">
      <w:pPr>
        <w:widowControl/>
        <w:autoSpaceDE w:val="0"/>
        <w:autoSpaceDN w:val="0"/>
        <w:adjustRightInd w:val="0"/>
        <w:jc w:val="both"/>
        <w:rPr>
          <w:lang w:val="en-US" w:eastAsia="fr-FR"/>
        </w:rPr>
      </w:pPr>
    </w:p>
    <w:p w14:paraId="6662FBDB" w14:textId="77777777" w:rsidR="00D34D16" w:rsidRPr="00D34D16" w:rsidRDefault="00D34D16" w:rsidP="00D34D16">
      <w:pPr>
        <w:widowControl/>
        <w:autoSpaceDE w:val="0"/>
        <w:autoSpaceDN w:val="0"/>
        <w:adjustRightInd w:val="0"/>
        <w:jc w:val="both"/>
        <w:rPr>
          <w:lang w:val="en-US" w:eastAsia="fr-FR"/>
        </w:rPr>
      </w:pPr>
    </w:p>
    <w:p w14:paraId="7E64E5A2" w14:textId="77777777" w:rsidR="00D34D16" w:rsidRPr="00D34D16" w:rsidRDefault="00D34D16" w:rsidP="00D34D16">
      <w:pPr>
        <w:widowControl/>
        <w:autoSpaceDE w:val="0"/>
        <w:autoSpaceDN w:val="0"/>
        <w:adjustRightInd w:val="0"/>
        <w:jc w:val="both"/>
        <w:rPr>
          <w:lang w:val="en-US" w:eastAsia="fr-FR"/>
        </w:rPr>
      </w:pPr>
    </w:p>
    <w:p w14:paraId="7FCA7953" w14:textId="77777777" w:rsidR="00D34D16" w:rsidRPr="00D34D16" w:rsidRDefault="00D34D16" w:rsidP="00D34D16">
      <w:pPr>
        <w:widowControl/>
        <w:autoSpaceDE w:val="0"/>
        <w:autoSpaceDN w:val="0"/>
        <w:adjustRightInd w:val="0"/>
        <w:jc w:val="both"/>
        <w:rPr>
          <w:lang w:val="en-US" w:eastAsia="fr-FR"/>
        </w:rPr>
      </w:pPr>
    </w:p>
    <w:p w14:paraId="159D6090" w14:textId="77777777" w:rsidR="00D34D16" w:rsidRPr="00D34D16" w:rsidRDefault="00D34D16" w:rsidP="00D34D16">
      <w:pPr>
        <w:widowControl/>
        <w:autoSpaceDE w:val="0"/>
        <w:autoSpaceDN w:val="0"/>
        <w:adjustRightInd w:val="0"/>
        <w:jc w:val="both"/>
        <w:rPr>
          <w:lang w:val="en-US" w:eastAsia="fr-FR"/>
        </w:rPr>
      </w:pPr>
    </w:p>
    <w:p w14:paraId="518E2E15" w14:textId="77777777" w:rsidR="00D34D16" w:rsidRPr="00D34D16" w:rsidRDefault="00D34D16" w:rsidP="00D34D16">
      <w:pPr>
        <w:widowControl/>
        <w:autoSpaceDE w:val="0"/>
        <w:autoSpaceDN w:val="0"/>
        <w:adjustRightInd w:val="0"/>
        <w:jc w:val="both"/>
        <w:rPr>
          <w:lang w:val="en-US" w:eastAsia="fr-FR"/>
        </w:rPr>
      </w:pPr>
    </w:p>
    <w:p w14:paraId="568AB731" w14:textId="77777777" w:rsidR="00D34D16" w:rsidRPr="00D34D16" w:rsidRDefault="00D34D16" w:rsidP="00D34D16">
      <w:pPr>
        <w:widowControl/>
        <w:autoSpaceDE w:val="0"/>
        <w:autoSpaceDN w:val="0"/>
        <w:adjustRightInd w:val="0"/>
        <w:jc w:val="both"/>
        <w:rPr>
          <w:lang w:val="en-US" w:eastAsia="fr-FR"/>
        </w:rPr>
      </w:pPr>
    </w:p>
    <w:p w14:paraId="22A2AB4B" w14:textId="7C4D7232" w:rsidR="00E7375F" w:rsidRDefault="00D34D16" w:rsidP="00D34D16">
      <w:pPr>
        <w:keepNext/>
        <w:widowControl/>
        <w:spacing w:before="120" w:after="90"/>
        <w:ind w:left="57"/>
        <w:jc w:val="both"/>
        <w:rPr>
          <w:b/>
          <w:bCs/>
          <w:sz w:val="16"/>
          <w:szCs w:val="16"/>
          <w:lang w:eastAsia="en-US"/>
        </w:rPr>
      </w:pPr>
      <w:r w:rsidRPr="00E7375F">
        <w:rPr>
          <w:b/>
          <w:bCs/>
          <w:sz w:val="16"/>
          <w:szCs w:val="16"/>
          <w:lang w:eastAsia="en-US"/>
        </w:rPr>
        <w:t xml:space="preserve">Figure </w:t>
      </w:r>
      <w:r w:rsidRPr="00E7375F">
        <w:rPr>
          <w:b/>
          <w:bCs/>
          <w:sz w:val="16"/>
          <w:szCs w:val="16"/>
          <w:lang w:eastAsia="en-US"/>
        </w:rPr>
        <w:fldChar w:fldCharType="begin"/>
      </w:r>
      <w:r w:rsidRPr="00E7375F">
        <w:rPr>
          <w:b/>
          <w:bCs/>
          <w:sz w:val="16"/>
          <w:szCs w:val="16"/>
          <w:lang w:eastAsia="en-US"/>
        </w:rPr>
        <w:instrText xml:space="preserve"> SEQ Figure \* ARABIC </w:instrText>
      </w:r>
      <w:r w:rsidRPr="00E7375F">
        <w:rPr>
          <w:b/>
          <w:bCs/>
          <w:sz w:val="16"/>
          <w:szCs w:val="16"/>
          <w:lang w:eastAsia="en-US"/>
        </w:rPr>
        <w:fldChar w:fldCharType="separate"/>
      </w:r>
      <w:r w:rsidR="00F74D1B">
        <w:rPr>
          <w:b/>
          <w:bCs/>
          <w:noProof/>
          <w:sz w:val="16"/>
          <w:szCs w:val="16"/>
          <w:lang w:eastAsia="en-US"/>
        </w:rPr>
        <w:t>11</w:t>
      </w:r>
      <w:r w:rsidRPr="00E7375F">
        <w:rPr>
          <w:b/>
          <w:bCs/>
          <w:sz w:val="16"/>
          <w:szCs w:val="16"/>
          <w:lang w:eastAsia="en-US"/>
        </w:rPr>
        <w:fldChar w:fldCharType="end"/>
      </w:r>
      <w:r w:rsidRPr="00E7375F">
        <w:rPr>
          <w:b/>
          <w:bCs/>
          <w:sz w:val="16"/>
          <w:szCs w:val="16"/>
          <w:lang w:eastAsia="en-US"/>
        </w:rPr>
        <w:t>: Schematic representation of the fourth (abdominal) mammary gland of a 55</w:t>
      </w:r>
      <w:r w:rsidR="00030744">
        <w:rPr>
          <w:b/>
          <w:bCs/>
          <w:sz w:val="16"/>
          <w:szCs w:val="16"/>
          <w:lang w:eastAsia="en-US"/>
        </w:rPr>
        <w:t>-</w:t>
      </w:r>
      <w:r w:rsidRPr="00E7375F">
        <w:rPr>
          <w:b/>
          <w:bCs/>
          <w:sz w:val="16"/>
          <w:szCs w:val="16"/>
          <w:lang w:eastAsia="en-US"/>
        </w:rPr>
        <w:t xml:space="preserve">day-old virgin female rat (according to Russo </w:t>
      </w:r>
      <w:r w:rsidR="00D77CD7">
        <w:rPr>
          <w:b/>
          <w:bCs/>
          <w:sz w:val="16"/>
          <w:szCs w:val="16"/>
          <w:lang w:eastAsia="en-US"/>
        </w:rPr>
        <w:t>and</w:t>
      </w:r>
      <w:r w:rsidRPr="00E7375F">
        <w:rPr>
          <w:b/>
          <w:bCs/>
          <w:sz w:val="16"/>
          <w:szCs w:val="16"/>
          <w:lang w:eastAsia="en-US"/>
        </w:rPr>
        <w:t xml:space="preserve"> Russo, 1980 and 1996)</w:t>
      </w:r>
    </w:p>
    <w:p w14:paraId="2873767A" w14:textId="77777777" w:rsidR="00E7375F" w:rsidRDefault="00E7375F">
      <w:pPr>
        <w:widowControl/>
        <w:rPr>
          <w:b/>
          <w:bCs/>
          <w:sz w:val="16"/>
          <w:szCs w:val="16"/>
          <w:lang w:eastAsia="en-US"/>
        </w:rPr>
      </w:pPr>
      <w:r>
        <w:rPr>
          <w:b/>
          <w:bCs/>
          <w:sz w:val="16"/>
          <w:szCs w:val="16"/>
          <w:lang w:eastAsia="en-US"/>
        </w:rPr>
        <w:br w:type="page"/>
      </w:r>
    </w:p>
    <w:p w14:paraId="01A8CE63" w14:textId="77777777" w:rsidR="00D34D16" w:rsidRPr="00E7375F" w:rsidRDefault="00D34D16" w:rsidP="00D34D16">
      <w:pPr>
        <w:keepNext/>
        <w:widowControl/>
        <w:spacing w:before="120" w:after="90"/>
        <w:ind w:left="57"/>
        <w:jc w:val="both"/>
        <w:rPr>
          <w:b/>
          <w:bCs/>
          <w:sz w:val="16"/>
          <w:szCs w:val="16"/>
          <w:lang w:eastAsia="en-US"/>
        </w:rPr>
      </w:pPr>
    </w:p>
    <w:p w14:paraId="55922394" w14:textId="77777777" w:rsidR="00D34D16" w:rsidRPr="00D34D16" w:rsidRDefault="00D34D16" w:rsidP="00D34D16">
      <w:pPr>
        <w:jc w:val="both"/>
        <w:rPr>
          <w:sz w:val="16"/>
          <w:szCs w:val="16"/>
        </w:rPr>
      </w:pPr>
      <w:r w:rsidRPr="00D34D16">
        <w:rPr>
          <w:rFonts w:ascii="Times New Roman" w:eastAsiaTheme="majorEastAsia" w:hAnsi="Times New Roman" w:cstheme="majorBidi"/>
          <w:b/>
          <w:bCs/>
          <w:noProof/>
          <w:lang w:eastAsia="en-GB"/>
        </w:rPr>
        <w:drawing>
          <wp:inline distT="0" distB="0" distL="0" distR="0" wp14:anchorId="28195737" wp14:editId="6F339465">
            <wp:extent cx="6120765" cy="3804969"/>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804969"/>
                    </a:xfrm>
                    <a:prstGeom prst="rect">
                      <a:avLst/>
                    </a:prstGeom>
                    <a:noFill/>
                    <a:ln>
                      <a:noFill/>
                    </a:ln>
                  </pic:spPr>
                </pic:pic>
              </a:graphicData>
            </a:graphic>
          </wp:inline>
        </w:drawing>
      </w:r>
    </w:p>
    <w:p w14:paraId="626BBB9B" w14:textId="77777777" w:rsidR="00D34D16" w:rsidRPr="00E7375F" w:rsidRDefault="00D34D16" w:rsidP="00D34D16">
      <w:pPr>
        <w:jc w:val="both"/>
        <w:rPr>
          <w:b/>
        </w:rPr>
      </w:pPr>
      <w:bookmarkStart w:id="265" w:name="_Ref471995799"/>
      <w:r w:rsidRPr="00E7375F">
        <w:rPr>
          <w:b/>
          <w:sz w:val="16"/>
          <w:szCs w:val="16"/>
        </w:rPr>
        <w:t xml:space="preserve">Figure </w:t>
      </w:r>
      <w:r w:rsidRPr="00E7375F">
        <w:rPr>
          <w:b/>
          <w:sz w:val="16"/>
          <w:szCs w:val="16"/>
        </w:rPr>
        <w:fldChar w:fldCharType="begin"/>
      </w:r>
      <w:r w:rsidRPr="00E7375F">
        <w:rPr>
          <w:b/>
          <w:sz w:val="16"/>
          <w:szCs w:val="16"/>
        </w:rPr>
        <w:instrText xml:space="preserve"> SEQ Figure \* ARABIC </w:instrText>
      </w:r>
      <w:r w:rsidRPr="00E7375F">
        <w:rPr>
          <w:b/>
          <w:sz w:val="16"/>
          <w:szCs w:val="16"/>
        </w:rPr>
        <w:fldChar w:fldCharType="separate"/>
      </w:r>
      <w:r w:rsidR="00F74D1B">
        <w:rPr>
          <w:b/>
          <w:noProof/>
          <w:sz w:val="16"/>
          <w:szCs w:val="16"/>
        </w:rPr>
        <w:t>12</w:t>
      </w:r>
      <w:r w:rsidRPr="00E7375F">
        <w:rPr>
          <w:b/>
          <w:sz w:val="16"/>
          <w:szCs w:val="16"/>
        </w:rPr>
        <w:fldChar w:fldCharType="end"/>
      </w:r>
      <w:bookmarkEnd w:id="265"/>
      <w:r w:rsidRPr="00E7375F">
        <w:rPr>
          <w:b/>
          <w:sz w:val="16"/>
          <w:szCs w:val="16"/>
        </w:rPr>
        <w:t>: Hormonal control of mouse mammary gland development</w:t>
      </w:r>
      <w:r w:rsidRPr="00E7375F">
        <w:rPr>
          <w:b/>
        </w:rPr>
        <w:t>.</w:t>
      </w:r>
    </w:p>
    <w:p w14:paraId="29CA17F3" w14:textId="43361111" w:rsidR="00D34D16" w:rsidRPr="00D34D16" w:rsidRDefault="00D34D16" w:rsidP="00D34D16">
      <w:pPr>
        <w:keepNext/>
        <w:widowControl/>
        <w:spacing w:before="120" w:after="90"/>
        <w:jc w:val="both"/>
        <w:rPr>
          <w:bCs/>
          <w:color w:val="000000"/>
          <w:sz w:val="16"/>
          <w:szCs w:val="16"/>
          <w:lang w:val="en-US" w:eastAsia="en-US"/>
        </w:rPr>
      </w:pPr>
      <w:r w:rsidRPr="00D34D16">
        <w:rPr>
          <w:b/>
          <w:bCs/>
          <w:i/>
          <w:color w:val="000000"/>
          <w:sz w:val="16"/>
          <w:szCs w:val="16"/>
          <w:lang w:val="en-US" w:eastAsia="en-US"/>
        </w:rPr>
        <w:t>Legend</w:t>
      </w:r>
      <w:r w:rsidRPr="00D34D16">
        <w:rPr>
          <w:bCs/>
          <w:color w:val="000000"/>
          <w:sz w:val="16"/>
          <w:szCs w:val="16"/>
          <w:lang w:val="en-US" w:eastAsia="en-US"/>
        </w:rPr>
        <w:t>: Whole-mount micrographs of inguinal mammary glands of C57Bl6x129Sv mice at different stages of mammary gland development illustrate critical stages in mammary gland development. Corresponding reproductive stages are depicted by light blue boxes. In the red boxes the key female reproductive hormones. Arrows indicate at which stages the respective downstream receptor mediated signaling is limiting.  The orange boxes at the top indicate other endocrine factors that have been implicated in mammary gland development but whose precise role remains to be determined. During puberty, the rudimentary ductal tree elongates under the influence of estrogen until the edges of the fat pad are reached and simple ductal system is established through bifurcations. Terminal end buds (TEBs) (arrows) are characteristic of the pubertal stage. In adulthood, the ductal complexity increases through progesterone-induced side branching. Side branching is enhanced during early pregnancy. Alveoli develop later in pregnancy</w:t>
      </w:r>
      <w:r w:rsidR="00E96F89">
        <w:rPr>
          <w:bCs/>
          <w:color w:val="000000"/>
          <w:sz w:val="16"/>
          <w:szCs w:val="16"/>
          <w:lang w:val="en-US" w:eastAsia="en-US"/>
        </w:rPr>
        <w:t>;</w:t>
      </w:r>
      <w:r w:rsidRPr="00D34D16">
        <w:rPr>
          <w:bCs/>
          <w:color w:val="000000"/>
          <w:sz w:val="16"/>
          <w:szCs w:val="16"/>
          <w:lang w:val="en-US" w:eastAsia="en-US"/>
        </w:rPr>
        <w:t xml:space="preserve"> they will be fully distended by milk during lactation. LN, lymph node. </w:t>
      </w:r>
    </w:p>
    <w:p w14:paraId="49058484" w14:textId="55D2ED0E" w:rsidR="00D34D16" w:rsidRPr="00D34D16" w:rsidRDefault="00D34D16" w:rsidP="00F34F93">
      <w:pPr>
        <w:keepNext/>
        <w:widowControl/>
        <w:spacing w:before="120" w:after="90"/>
        <w:jc w:val="both"/>
        <w:rPr>
          <w:bCs/>
          <w:color w:val="000000"/>
          <w:sz w:val="16"/>
          <w:szCs w:val="16"/>
          <w:lang w:val="en-US" w:eastAsia="en-US"/>
        </w:rPr>
      </w:pPr>
      <w:r w:rsidRPr="00D34D16">
        <w:rPr>
          <w:b/>
          <w:bCs/>
          <w:i/>
          <w:color w:val="000000"/>
          <w:sz w:val="16"/>
          <w:szCs w:val="16"/>
          <w:lang w:val="en-US" w:eastAsia="en-US"/>
        </w:rPr>
        <w:t xml:space="preserve">Cited from </w:t>
      </w:r>
      <w:r w:rsidRPr="00D34D16">
        <w:rPr>
          <w:bCs/>
          <w:color w:val="000000"/>
          <w:sz w:val="16"/>
          <w:szCs w:val="16"/>
          <w:lang w:val="en-US" w:eastAsia="en-US"/>
        </w:rPr>
        <w:t xml:space="preserve">Brisken and Ataca, 2015. </w:t>
      </w:r>
    </w:p>
    <w:p w14:paraId="73B9A17A" w14:textId="77777777" w:rsidR="00D34D16" w:rsidRPr="00D34D16" w:rsidRDefault="00D34D16" w:rsidP="00D34D16">
      <w:pPr>
        <w:ind w:left="1080"/>
        <w:rPr>
          <w:rFonts w:cs="Arial"/>
          <w:bCs/>
          <w:color w:val="000000"/>
          <w:sz w:val="22"/>
          <w:szCs w:val="22"/>
        </w:rPr>
      </w:pPr>
    </w:p>
    <w:p w14:paraId="3374CA3F" w14:textId="77777777" w:rsidR="00D34D16" w:rsidRPr="00D34D16" w:rsidRDefault="00D34D16" w:rsidP="00D34D16">
      <w:pPr>
        <w:ind w:left="1080"/>
        <w:rPr>
          <w:rFonts w:cs="Arial"/>
          <w:bCs/>
          <w:color w:val="000000"/>
          <w:sz w:val="22"/>
          <w:szCs w:val="22"/>
        </w:rPr>
      </w:pPr>
    </w:p>
    <w:p w14:paraId="227F8F35" w14:textId="77777777" w:rsidR="00D34D16" w:rsidRPr="00D34D16" w:rsidRDefault="00D34D16" w:rsidP="00A54605">
      <w:pPr>
        <w:keepNext/>
        <w:keepLines/>
        <w:numPr>
          <w:ilvl w:val="3"/>
          <w:numId w:val="16"/>
        </w:numPr>
        <w:tabs>
          <w:tab w:val="num" w:pos="284"/>
        </w:tabs>
        <w:spacing w:after="240"/>
        <w:ind w:hanging="1222"/>
        <w:outlineLvl w:val="3"/>
        <w:rPr>
          <w:rFonts w:cs="Arial"/>
          <w:bCs/>
          <w:color w:val="000000"/>
          <w:sz w:val="22"/>
          <w:szCs w:val="22"/>
        </w:rPr>
      </w:pPr>
      <w:r w:rsidRPr="00D34D16">
        <w:rPr>
          <w:rFonts w:cs="Arial"/>
          <w:bCs/>
          <w:color w:val="000000"/>
          <w:sz w:val="22"/>
          <w:szCs w:val="22"/>
        </w:rPr>
        <w:t xml:space="preserve">Estrogen, </w:t>
      </w:r>
      <w:r w:rsidRPr="000A2F49">
        <w:rPr>
          <w:rFonts w:cs="Arial"/>
          <w:color w:val="000000"/>
          <w:sz w:val="22"/>
          <w:szCs w:val="28"/>
        </w:rPr>
        <w:t>progesterone</w:t>
      </w:r>
      <w:r w:rsidRPr="00D34D16">
        <w:rPr>
          <w:rFonts w:cs="Arial"/>
          <w:bCs/>
          <w:color w:val="000000"/>
          <w:sz w:val="22"/>
          <w:szCs w:val="22"/>
        </w:rPr>
        <w:t xml:space="preserve"> and prolactin hormones</w:t>
      </w:r>
    </w:p>
    <w:p w14:paraId="12A5A033" w14:textId="77777777" w:rsidR="00D34D16" w:rsidRPr="00D34D16" w:rsidRDefault="00D34D16" w:rsidP="00E7375F">
      <w:pPr>
        <w:rPr>
          <w:rFonts w:cs="Arial"/>
          <w:bCs/>
          <w:color w:val="000000"/>
          <w:sz w:val="22"/>
          <w:szCs w:val="22"/>
        </w:rPr>
      </w:pPr>
    </w:p>
    <w:p w14:paraId="76FF83FD" w14:textId="4222F21B" w:rsidR="00D34D16" w:rsidRPr="00D34D16" w:rsidRDefault="00D34D16" w:rsidP="00D34D16">
      <w:pPr>
        <w:widowControl/>
        <w:autoSpaceDE w:val="0"/>
        <w:autoSpaceDN w:val="0"/>
        <w:adjustRightInd w:val="0"/>
        <w:jc w:val="both"/>
        <w:rPr>
          <w:lang w:val="en-US" w:eastAsia="fr-FR"/>
        </w:rPr>
      </w:pPr>
      <w:r w:rsidRPr="00D34D16">
        <w:rPr>
          <w:lang w:val="en-US" w:eastAsia="fr-FR"/>
        </w:rPr>
        <w:t xml:space="preserve">A large number of mouse mutant strains are available, and tissue recombination experiments allow </w:t>
      </w:r>
      <w:r w:rsidR="00E85B49">
        <w:rPr>
          <w:lang w:val="en-US" w:eastAsia="fr-FR"/>
        </w:rPr>
        <w:t>the generation of</w:t>
      </w:r>
      <w:r w:rsidR="00E85B49" w:rsidRPr="00D34D16">
        <w:rPr>
          <w:lang w:val="en-US" w:eastAsia="fr-FR"/>
        </w:rPr>
        <w:t xml:space="preserve"> </w:t>
      </w:r>
      <w:r w:rsidRPr="00D34D16">
        <w:rPr>
          <w:lang w:val="en-US" w:eastAsia="fr-FR"/>
        </w:rPr>
        <w:t xml:space="preserve">epithelial specific mutants. This approach has revealed that mammary epithelial intrinsic ERα signaling is required for pubertal ductal elongation (Mallepell </w:t>
      </w:r>
      <w:r w:rsidRPr="00D34D16">
        <w:rPr>
          <w:i/>
          <w:lang w:val="en-US" w:eastAsia="fr-FR"/>
        </w:rPr>
        <w:t>et al</w:t>
      </w:r>
      <w:r w:rsidRPr="00D34D16">
        <w:rPr>
          <w:lang w:val="en-US" w:eastAsia="fr-FR"/>
        </w:rPr>
        <w:t xml:space="preserve">., 2006). </w:t>
      </w:r>
    </w:p>
    <w:p w14:paraId="43777B58" w14:textId="77777777" w:rsidR="00D34D16" w:rsidRPr="00D34D16" w:rsidRDefault="00D34D16" w:rsidP="00D34D16">
      <w:pPr>
        <w:widowControl/>
        <w:autoSpaceDE w:val="0"/>
        <w:autoSpaceDN w:val="0"/>
        <w:adjustRightInd w:val="0"/>
        <w:jc w:val="both"/>
        <w:rPr>
          <w:lang w:val="en-US" w:eastAsia="fr-FR"/>
        </w:rPr>
      </w:pPr>
    </w:p>
    <w:p w14:paraId="59C3B12A" w14:textId="77777777" w:rsidR="00D34D16" w:rsidRPr="00D34D16" w:rsidRDefault="00D34D16" w:rsidP="00D34D16">
      <w:pPr>
        <w:widowControl/>
        <w:autoSpaceDE w:val="0"/>
        <w:autoSpaceDN w:val="0"/>
        <w:adjustRightInd w:val="0"/>
        <w:jc w:val="both"/>
        <w:rPr>
          <w:lang w:val="en-US" w:eastAsia="fr-FR"/>
        </w:rPr>
      </w:pPr>
    </w:p>
    <w:p w14:paraId="43707C10" w14:textId="453671EC" w:rsidR="00D34D16" w:rsidRPr="00D34D16" w:rsidRDefault="00E85B49" w:rsidP="00D34D16">
      <w:pPr>
        <w:widowControl/>
        <w:autoSpaceDE w:val="0"/>
        <w:autoSpaceDN w:val="0"/>
        <w:adjustRightInd w:val="0"/>
        <w:jc w:val="both"/>
        <w:rPr>
          <w:lang w:val="en-US" w:eastAsia="fr-FR"/>
        </w:rPr>
      </w:pPr>
      <w:r>
        <w:rPr>
          <w:lang w:val="en-US" w:eastAsia="fr-FR"/>
        </w:rPr>
        <w:t>The p</w:t>
      </w:r>
      <w:r w:rsidR="00D34D16" w:rsidRPr="00D34D16">
        <w:rPr>
          <w:lang w:val="en-US" w:eastAsia="fr-FR"/>
        </w:rPr>
        <w:t xml:space="preserve">rogesterone receptor (PR) is essential in the mammary epithelium for side branching and alveologenesis (Brisken </w:t>
      </w:r>
      <w:r w:rsidR="00D34D16" w:rsidRPr="00BA5ECB">
        <w:rPr>
          <w:i/>
          <w:lang w:val="en-US" w:eastAsia="fr-FR"/>
        </w:rPr>
        <w:t>et al</w:t>
      </w:r>
      <w:r w:rsidR="00D34D16" w:rsidRPr="00D34D16">
        <w:rPr>
          <w:lang w:val="en-US" w:eastAsia="fr-FR"/>
        </w:rPr>
        <w:t xml:space="preserve">., 1998), whereas the epithelial prolactin receptor is required for alveologenesis and milk secretion (Brisken </w:t>
      </w:r>
      <w:r w:rsidR="00D34D16" w:rsidRPr="00BA5ECB">
        <w:rPr>
          <w:i/>
          <w:lang w:val="en-US" w:eastAsia="fr-FR"/>
        </w:rPr>
        <w:t>et al</w:t>
      </w:r>
      <w:r w:rsidR="00D34D16" w:rsidRPr="00D34D16">
        <w:rPr>
          <w:lang w:val="en-US" w:eastAsia="fr-FR"/>
        </w:rPr>
        <w:t xml:space="preserve">., 1999) </w:t>
      </w:r>
      <w:r w:rsidR="00E7375F">
        <w:rPr>
          <w:lang w:val="en-US" w:eastAsia="fr-FR"/>
        </w:rPr>
        <w:t>(</w:t>
      </w:r>
      <w:r w:rsidR="00D34D16" w:rsidRPr="00D34D16">
        <w:rPr>
          <w:lang w:val="en-US" w:eastAsia="fr-FR"/>
        </w:rPr>
        <w:t xml:space="preserve">see also </w:t>
      </w:r>
      <w:r w:rsidR="00E7375F">
        <w:rPr>
          <w:lang w:val="en-US" w:eastAsia="fr-FR"/>
        </w:rPr>
        <w:fldChar w:fldCharType="begin"/>
      </w:r>
      <w:r w:rsidR="00E7375F">
        <w:rPr>
          <w:lang w:val="en-US" w:eastAsia="fr-FR"/>
        </w:rPr>
        <w:instrText xml:space="preserve"> REF _Ref471995799 \h  \* MERGEFORMAT </w:instrText>
      </w:r>
      <w:r w:rsidR="00E7375F">
        <w:rPr>
          <w:lang w:val="en-US" w:eastAsia="fr-FR"/>
        </w:rPr>
      </w:r>
      <w:r w:rsidR="00E7375F">
        <w:rPr>
          <w:lang w:val="en-US" w:eastAsia="fr-FR"/>
        </w:rPr>
        <w:fldChar w:fldCharType="separate"/>
      </w:r>
      <w:r w:rsidR="00F74D1B" w:rsidRPr="00F74D1B">
        <w:rPr>
          <w:lang w:val="en-US" w:eastAsia="fr-FR"/>
        </w:rPr>
        <w:t>Figure 12</w:t>
      </w:r>
      <w:r w:rsidR="00E7375F">
        <w:rPr>
          <w:lang w:val="en-US" w:eastAsia="fr-FR"/>
        </w:rPr>
        <w:fldChar w:fldCharType="end"/>
      </w:r>
      <w:r w:rsidR="00F34F93">
        <w:rPr>
          <w:lang w:val="en-US" w:eastAsia="fr-FR"/>
        </w:rPr>
        <w:t xml:space="preserve">, from </w:t>
      </w:r>
      <w:r w:rsidR="00D34D16" w:rsidRPr="00D34D16">
        <w:rPr>
          <w:lang w:val="en-US" w:eastAsia="fr-FR"/>
        </w:rPr>
        <w:t xml:space="preserve">Brisken and Ataca, 2015). </w:t>
      </w:r>
      <w:r>
        <w:rPr>
          <w:lang w:val="en-US" w:eastAsia="fr-FR"/>
        </w:rPr>
        <w:t>A s</w:t>
      </w:r>
      <w:r w:rsidR="00D34D16" w:rsidRPr="00D34D16">
        <w:rPr>
          <w:lang w:val="en-US" w:eastAsia="fr-FR"/>
        </w:rPr>
        <w:t xml:space="preserve">mall amount of budding of alveolar structures develops during each menstrual/estrus cycle due to the stimulus of ovarian hormones (Russo </w:t>
      </w:r>
      <w:r w:rsidR="00D34D16" w:rsidRPr="00D34D16">
        <w:rPr>
          <w:i/>
          <w:lang w:val="en-US" w:eastAsia="fr-FR"/>
        </w:rPr>
        <w:t>et al</w:t>
      </w:r>
      <w:r w:rsidR="00D34D16" w:rsidRPr="00D34D16">
        <w:rPr>
          <w:lang w:val="en-US" w:eastAsia="fr-FR"/>
        </w:rPr>
        <w:t xml:space="preserve">., 2001). During pregnancy and lactation, the number of lobuloalveolar structures increases exponentially under the control of the prolactin pituitary hormone (Brisken </w:t>
      </w:r>
      <w:r w:rsidR="00D34D16" w:rsidRPr="00D34D16">
        <w:rPr>
          <w:i/>
          <w:lang w:val="en-US" w:eastAsia="fr-FR"/>
        </w:rPr>
        <w:t>et al</w:t>
      </w:r>
      <w:r w:rsidR="00D34D16" w:rsidRPr="00D34D16">
        <w:rPr>
          <w:lang w:val="en-US" w:eastAsia="fr-FR"/>
        </w:rPr>
        <w:t>., 1999</w:t>
      </w:r>
      <w:r>
        <w:rPr>
          <w:lang w:val="en-US" w:eastAsia="fr-FR"/>
        </w:rPr>
        <w:t>;</w:t>
      </w:r>
      <w:r w:rsidR="00D34D16" w:rsidRPr="00D34D16">
        <w:rPr>
          <w:lang w:val="en-US" w:eastAsia="fr-FR"/>
        </w:rPr>
        <w:t xml:space="preserve"> Brisken </w:t>
      </w:r>
      <w:r w:rsidR="00716F2A">
        <w:rPr>
          <w:lang w:val="en-US" w:eastAsia="fr-FR"/>
        </w:rPr>
        <w:t>and</w:t>
      </w:r>
      <w:r w:rsidR="00716F2A" w:rsidRPr="00D34D16">
        <w:rPr>
          <w:lang w:val="en-US" w:eastAsia="fr-FR"/>
        </w:rPr>
        <w:t xml:space="preserve"> </w:t>
      </w:r>
      <w:r w:rsidR="00D34D16" w:rsidRPr="00D34D16">
        <w:rPr>
          <w:lang w:val="en-US" w:eastAsia="fr-FR"/>
        </w:rPr>
        <w:t>Rajaram, 2006).</w:t>
      </w:r>
    </w:p>
    <w:p w14:paraId="4D54498E" w14:textId="77777777" w:rsidR="00D34D16" w:rsidRPr="00D34D16" w:rsidRDefault="00D34D16" w:rsidP="00D34D16">
      <w:pPr>
        <w:widowControl/>
        <w:autoSpaceDE w:val="0"/>
        <w:autoSpaceDN w:val="0"/>
        <w:adjustRightInd w:val="0"/>
        <w:jc w:val="both"/>
        <w:rPr>
          <w:lang w:val="en-US" w:eastAsia="en-GB"/>
        </w:rPr>
      </w:pPr>
    </w:p>
    <w:p w14:paraId="35969AF6" w14:textId="19E4B7B4" w:rsidR="00D34D16" w:rsidRPr="00D34D16" w:rsidRDefault="00D34D16" w:rsidP="00D34D16">
      <w:pPr>
        <w:widowControl/>
        <w:autoSpaceDE w:val="0"/>
        <w:autoSpaceDN w:val="0"/>
        <w:adjustRightInd w:val="0"/>
        <w:jc w:val="both"/>
        <w:rPr>
          <w:lang w:val="en-US" w:eastAsia="en-GB"/>
        </w:rPr>
      </w:pPr>
      <w:r w:rsidRPr="00D34D16">
        <w:rPr>
          <w:lang w:val="en-US" w:eastAsia="en-GB"/>
        </w:rPr>
        <w:t xml:space="preserve">The mammary epithelium responds differently to a hormonal stimulus depending on its developmental stage. Hormone ablation and replacement experiments have shown that 17-β-estradiol induces cell proliferation specifically in pubertal (Daniel </w:t>
      </w:r>
      <w:r w:rsidRPr="00D34D16">
        <w:rPr>
          <w:i/>
          <w:lang w:val="en-US" w:eastAsia="en-GB"/>
        </w:rPr>
        <w:t>et al</w:t>
      </w:r>
      <w:r w:rsidRPr="00D34D16">
        <w:rPr>
          <w:lang w:val="en-US" w:eastAsia="en-GB"/>
        </w:rPr>
        <w:t>., 1987) but not in adult mammary glands. In the adult, i</w:t>
      </w:r>
      <w:r w:rsidR="00F34F93">
        <w:rPr>
          <w:lang w:val="en-US" w:eastAsia="en-GB"/>
        </w:rPr>
        <w:t>.</w:t>
      </w:r>
      <w:r w:rsidRPr="00D34D16">
        <w:rPr>
          <w:lang w:val="en-US" w:eastAsia="en-GB"/>
        </w:rPr>
        <w:t>e</w:t>
      </w:r>
      <w:r w:rsidR="00F34F93">
        <w:rPr>
          <w:lang w:val="en-US" w:eastAsia="en-GB"/>
        </w:rPr>
        <w:t>.</w:t>
      </w:r>
      <w:r w:rsidRPr="00D34D16">
        <w:rPr>
          <w:lang w:val="en-US" w:eastAsia="en-GB"/>
        </w:rPr>
        <w:t>, more than 8-week-old</w:t>
      </w:r>
      <w:r w:rsidR="00F34F93">
        <w:rPr>
          <w:lang w:val="en-US" w:eastAsia="en-GB"/>
        </w:rPr>
        <w:t>,</w:t>
      </w:r>
      <w:r w:rsidRPr="00D34D16">
        <w:rPr>
          <w:lang w:val="en-US" w:eastAsia="en-GB"/>
        </w:rPr>
        <w:t xml:space="preserve"> female mouse 17-β-estradiol pretreatment induces the expression of </w:t>
      </w:r>
      <w:r w:rsidR="00E85B49">
        <w:rPr>
          <w:lang w:val="en-US" w:eastAsia="en-GB"/>
        </w:rPr>
        <w:t xml:space="preserve">the </w:t>
      </w:r>
      <w:r w:rsidRPr="00D34D16">
        <w:rPr>
          <w:lang w:val="en-US" w:eastAsia="en-GB"/>
        </w:rPr>
        <w:t xml:space="preserve">progesterone receptor (Haslam </w:t>
      </w:r>
      <w:r w:rsidR="00716F2A">
        <w:rPr>
          <w:lang w:val="en-US" w:eastAsia="en-GB"/>
        </w:rPr>
        <w:t>and</w:t>
      </w:r>
      <w:r w:rsidR="00716F2A" w:rsidRPr="00D34D16">
        <w:rPr>
          <w:lang w:val="en-US" w:eastAsia="en-GB"/>
        </w:rPr>
        <w:t xml:space="preserve"> </w:t>
      </w:r>
      <w:r w:rsidRPr="00D34D16">
        <w:rPr>
          <w:lang w:val="en-US" w:eastAsia="en-GB"/>
        </w:rPr>
        <w:t xml:space="preserve">Shyamala, 1979), whereas subsequent stimulation with progesterone triggers </w:t>
      </w:r>
      <w:r w:rsidR="00E85B49">
        <w:rPr>
          <w:lang w:val="en-US" w:eastAsia="en-GB"/>
        </w:rPr>
        <w:t xml:space="preserve">cell </w:t>
      </w:r>
      <w:r w:rsidRPr="00D34D16">
        <w:rPr>
          <w:lang w:val="en-US" w:eastAsia="en-GB"/>
        </w:rPr>
        <w:t xml:space="preserve">proliferation (Grimm </w:t>
      </w:r>
      <w:r w:rsidRPr="00D34D16">
        <w:rPr>
          <w:i/>
          <w:lang w:val="en-US" w:eastAsia="en-GB"/>
        </w:rPr>
        <w:t>et al</w:t>
      </w:r>
      <w:r w:rsidRPr="00D34D16">
        <w:rPr>
          <w:lang w:val="en-US" w:eastAsia="en-GB"/>
        </w:rPr>
        <w:t xml:space="preserve">., 2002). Hence, in the adult female, PR signaling is the major stimulus of cell proliferation. Lastly, </w:t>
      </w:r>
      <w:r w:rsidRPr="00D34D16">
        <w:rPr>
          <w:lang w:val="en-US" w:eastAsia="fr-FR"/>
        </w:rPr>
        <w:t>Fenton</w:t>
      </w:r>
      <w:r w:rsidR="00F34F93">
        <w:rPr>
          <w:lang w:val="en-US" w:eastAsia="fr-FR"/>
        </w:rPr>
        <w:t xml:space="preserve"> (</w:t>
      </w:r>
      <w:r w:rsidRPr="00D34D16">
        <w:rPr>
          <w:lang w:val="en-US" w:eastAsia="fr-FR"/>
        </w:rPr>
        <w:t>2006</w:t>
      </w:r>
      <w:r w:rsidR="00F34F93">
        <w:rPr>
          <w:lang w:val="en-US" w:eastAsia="fr-FR"/>
        </w:rPr>
        <w:t>)</w:t>
      </w:r>
      <w:r w:rsidRPr="00D34D16">
        <w:rPr>
          <w:lang w:val="en-US" w:eastAsia="fr-FR"/>
        </w:rPr>
        <w:t xml:space="preserve"> emphasi</w:t>
      </w:r>
      <w:r w:rsidR="009612E2">
        <w:rPr>
          <w:lang w:val="en-US" w:eastAsia="fr-FR"/>
        </w:rPr>
        <w:t>s</w:t>
      </w:r>
      <w:r w:rsidRPr="00D34D16">
        <w:rPr>
          <w:lang w:val="en-US" w:eastAsia="fr-FR"/>
        </w:rPr>
        <w:t>es that dose levels and timing (windows of sensitivities) to EDC exposures may affect the severity, or lack thereof, of an effect on mammary gland growth and consequently breast cancer risk.</w:t>
      </w:r>
    </w:p>
    <w:p w14:paraId="6DC3A90E" w14:textId="7A8805B5" w:rsidR="00D34D16" w:rsidRPr="00D34D16" w:rsidRDefault="003856C8" w:rsidP="003856C8">
      <w:pPr>
        <w:widowControl/>
        <w:tabs>
          <w:tab w:val="left" w:pos="7543"/>
        </w:tabs>
        <w:autoSpaceDE w:val="0"/>
        <w:autoSpaceDN w:val="0"/>
        <w:adjustRightInd w:val="0"/>
        <w:jc w:val="both"/>
        <w:rPr>
          <w:lang w:val="en-US" w:eastAsia="en-GB"/>
        </w:rPr>
      </w:pPr>
      <w:r>
        <w:rPr>
          <w:lang w:val="en-US" w:eastAsia="en-GB"/>
        </w:rPr>
        <w:tab/>
      </w:r>
    </w:p>
    <w:p w14:paraId="06396830" w14:textId="77777777" w:rsidR="00D34D16" w:rsidRPr="00D34D16" w:rsidRDefault="00D34D16" w:rsidP="00D34D16">
      <w:pPr>
        <w:ind w:left="1080"/>
        <w:rPr>
          <w:rFonts w:cs="Arial"/>
          <w:bCs/>
          <w:color w:val="000000"/>
          <w:sz w:val="22"/>
          <w:szCs w:val="22"/>
          <w:lang w:val="en-US"/>
        </w:rPr>
      </w:pPr>
    </w:p>
    <w:p w14:paraId="635EB4B4" w14:textId="77777777" w:rsidR="00D34D16" w:rsidRPr="00D34D16" w:rsidRDefault="00D34D16" w:rsidP="00A54605">
      <w:pPr>
        <w:keepNext/>
        <w:keepLines/>
        <w:numPr>
          <w:ilvl w:val="3"/>
          <w:numId w:val="16"/>
        </w:numPr>
        <w:tabs>
          <w:tab w:val="num" w:pos="284"/>
        </w:tabs>
        <w:spacing w:after="240"/>
        <w:ind w:left="993" w:hanging="993"/>
        <w:outlineLvl w:val="3"/>
        <w:rPr>
          <w:rFonts w:cs="Arial"/>
          <w:bCs/>
          <w:color w:val="000000"/>
          <w:sz w:val="22"/>
          <w:szCs w:val="22"/>
        </w:rPr>
      </w:pPr>
      <w:r w:rsidRPr="000A2F49">
        <w:rPr>
          <w:rFonts w:cs="Arial"/>
          <w:color w:val="000000"/>
          <w:sz w:val="22"/>
          <w:szCs w:val="28"/>
        </w:rPr>
        <w:t>Molecular</w:t>
      </w:r>
      <w:r w:rsidRPr="00E7375F">
        <w:rPr>
          <w:rFonts w:cs="Arial"/>
          <w:bCs/>
          <w:color w:val="000000"/>
          <w:sz w:val="22"/>
          <w:szCs w:val="22"/>
        </w:rPr>
        <w:t xml:space="preserve"> changes recently suspected to be involved in the process of carcinogenesis</w:t>
      </w:r>
    </w:p>
    <w:p w14:paraId="4347513B" w14:textId="77777777" w:rsidR="00D34D16" w:rsidRPr="00D34D16" w:rsidRDefault="00D34D16" w:rsidP="00D34D16">
      <w:pPr>
        <w:ind w:left="720"/>
        <w:rPr>
          <w:rFonts w:cs="Arial"/>
          <w:bCs/>
          <w:color w:val="000000"/>
          <w:sz w:val="22"/>
          <w:szCs w:val="22"/>
          <w:lang w:val="en-US"/>
        </w:rPr>
      </w:pPr>
    </w:p>
    <w:p w14:paraId="2204173B" w14:textId="72027B18" w:rsidR="00D34D16" w:rsidRPr="00D34D16" w:rsidRDefault="00D34D16" w:rsidP="00B8607A">
      <w:pPr>
        <w:tabs>
          <w:tab w:val="left" w:pos="142"/>
          <w:tab w:val="left" w:pos="5103"/>
          <w:tab w:val="left" w:pos="8364"/>
        </w:tabs>
        <w:jc w:val="both"/>
        <w:rPr>
          <w:lang w:val="en-US"/>
        </w:rPr>
      </w:pPr>
      <w:r w:rsidRPr="00D34D16">
        <w:rPr>
          <w:lang w:val="en-US"/>
        </w:rPr>
        <w:t>Epigenetics describes a range of DNA and histone modifications that influence levels of gene expression without modifications to the underlying coding sequence (Goldberg</w:t>
      </w:r>
      <w:r w:rsidRPr="00D34D16">
        <w:rPr>
          <w:i/>
          <w:lang w:val="en-US"/>
        </w:rPr>
        <w:t xml:space="preserve"> et al., </w:t>
      </w:r>
      <w:r w:rsidRPr="00D34D16">
        <w:rPr>
          <w:lang w:val="en-US"/>
        </w:rPr>
        <w:t xml:space="preserve">2007). Such modifications include DNA methylation (DNMT), histone modifications (such as the polycomb PRC2) and non-coding RNA. Epigenetic changes have been implicated in the process of carcinogenesis (Esteller, 2007; Jones and Baylin, 2007). Recent studies have shown that abnormal epigenetic silencing of genes can frequently occur during the early stages of </w:t>
      </w:r>
      <w:r w:rsidR="00E85B49">
        <w:rPr>
          <w:lang w:val="en-US"/>
        </w:rPr>
        <w:t xml:space="preserve">the </w:t>
      </w:r>
      <w:r w:rsidRPr="00D34D16">
        <w:rPr>
          <w:lang w:val="en-US"/>
        </w:rPr>
        <w:t xml:space="preserve">neoplastic process, such as the preneoplastic stages of breast carcinogenesis (Feinberg </w:t>
      </w:r>
      <w:r w:rsidRPr="00D34D16">
        <w:rPr>
          <w:i/>
          <w:lang w:val="en-US"/>
        </w:rPr>
        <w:t>et al</w:t>
      </w:r>
      <w:r w:rsidRPr="00D34D16">
        <w:rPr>
          <w:lang w:val="en-US"/>
        </w:rPr>
        <w:t xml:space="preserve">., 2006, Baylin and Ohm, 2006, Fernandez </w:t>
      </w:r>
      <w:r w:rsidRPr="00D34D16">
        <w:rPr>
          <w:i/>
          <w:lang w:val="en-US"/>
        </w:rPr>
        <w:t>et al</w:t>
      </w:r>
      <w:r w:rsidRPr="00D34D16">
        <w:rPr>
          <w:lang w:val="en-US"/>
        </w:rPr>
        <w:t xml:space="preserve">., 2012, Faryna </w:t>
      </w:r>
      <w:r w:rsidRPr="00D34D16">
        <w:rPr>
          <w:i/>
          <w:lang w:val="en-US"/>
        </w:rPr>
        <w:t>et al</w:t>
      </w:r>
      <w:r w:rsidRPr="00D34D16">
        <w:rPr>
          <w:lang w:val="en-US"/>
        </w:rPr>
        <w:t>., 2012).</w:t>
      </w:r>
    </w:p>
    <w:p w14:paraId="11FC0143" w14:textId="77777777" w:rsidR="00D34D16" w:rsidRPr="00D34D16" w:rsidRDefault="00D34D16" w:rsidP="00D34D16">
      <w:pPr>
        <w:tabs>
          <w:tab w:val="left" w:pos="142"/>
          <w:tab w:val="left" w:pos="5103"/>
          <w:tab w:val="left" w:pos="8364"/>
        </w:tabs>
        <w:ind w:right="-284"/>
        <w:jc w:val="both"/>
        <w:rPr>
          <w:lang w:val="en-US"/>
        </w:rPr>
      </w:pPr>
    </w:p>
    <w:p w14:paraId="0BC91E1E" w14:textId="77777777" w:rsidR="00D34D16" w:rsidRPr="00AC0C1A" w:rsidRDefault="00D34D16" w:rsidP="00B8607A">
      <w:pPr>
        <w:tabs>
          <w:tab w:val="left" w:pos="142"/>
          <w:tab w:val="left" w:pos="5103"/>
          <w:tab w:val="left" w:pos="8364"/>
        </w:tabs>
        <w:jc w:val="both"/>
        <w:rPr>
          <w:lang w:val="en-US"/>
        </w:rPr>
      </w:pPr>
      <w:r w:rsidRPr="00395725">
        <w:rPr>
          <w:lang w:val="en-US"/>
        </w:rPr>
        <w:t xml:space="preserve">The EZH2 gene has been shown to be upregulated by estradiol, in an </w:t>
      </w:r>
      <w:r w:rsidRPr="00395725">
        <w:rPr>
          <w:i/>
          <w:lang w:val="en-US"/>
        </w:rPr>
        <w:t>in vitro</w:t>
      </w:r>
      <w:r w:rsidRPr="00395725">
        <w:rPr>
          <w:lang w:val="en-US"/>
        </w:rPr>
        <w:t xml:space="preserve"> and </w:t>
      </w:r>
      <w:r w:rsidRPr="00395725">
        <w:rPr>
          <w:i/>
          <w:lang w:val="en-US"/>
        </w:rPr>
        <w:t xml:space="preserve">in vivo </w:t>
      </w:r>
      <w:r w:rsidRPr="00395725">
        <w:rPr>
          <w:lang w:val="en-US"/>
        </w:rPr>
        <w:t>study conducted</w:t>
      </w:r>
      <w:r w:rsidRPr="00395725">
        <w:rPr>
          <w:i/>
          <w:lang w:val="en-US"/>
        </w:rPr>
        <w:t xml:space="preserve"> </w:t>
      </w:r>
      <w:r w:rsidRPr="00AC0C1A">
        <w:rPr>
          <w:lang w:val="en-US"/>
        </w:rPr>
        <w:t>by the Mandal team</w:t>
      </w:r>
      <w:r w:rsidRPr="00E63F9F">
        <w:rPr>
          <w:i/>
          <w:lang w:val="en-US"/>
        </w:rPr>
        <w:t xml:space="preserve"> </w:t>
      </w:r>
      <w:r w:rsidRPr="00BC14D1">
        <w:rPr>
          <w:lang w:val="en-US"/>
        </w:rPr>
        <w:t xml:space="preserve">on rat mammary glands (Bhan </w:t>
      </w:r>
      <w:r w:rsidRPr="00C62ACC">
        <w:rPr>
          <w:i/>
          <w:lang w:val="en-US"/>
        </w:rPr>
        <w:t>et al</w:t>
      </w:r>
      <w:r w:rsidRPr="007A2D57">
        <w:rPr>
          <w:lang w:val="en-US"/>
        </w:rPr>
        <w:t>., 2</w:t>
      </w:r>
      <w:r w:rsidRPr="00B742B6">
        <w:rPr>
          <w:lang w:val="en-US"/>
        </w:rPr>
        <w:t xml:space="preserve">014a). Its expression is modulated through an epigenetic mechanism. EZH2, an enzyme histone methyltransferase, promotes proliferation and neoplastic transformation of breast epithelial cells </w:t>
      </w:r>
      <w:r w:rsidRPr="00BA5ECB">
        <w:rPr>
          <w:lang w:val="en-US"/>
        </w:rPr>
        <w:t xml:space="preserve">(Kleer </w:t>
      </w:r>
      <w:r w:rsidRPr="00BA5ECB">
        <w:rPr>
          <w:i/>
          <w:lang w:val="en-US"/>
        </w:rPr>
        <w:t>et al</w:t>
      </w:r>
      <w:r w:rsidRPr="00BA5ECB">
        <w:rPr>
          <w:lang w:val="en-US"/>
        </w:rPr>
        <w:t xml:space="preserve">., 2003, Collett </w:t>
      </w:r>
      <w:r w:rsidRPr="00BA5ECB">
        <w:rPr>
          <w:i/>
          <w:lang w:val="en-US"/>
        </w:rPr>
        <w:t>et al</w:t>
      </w:r>
      <w:r w:rsidRPr="00BA5ECB">
        <w:rPr>
          <w:lang w:val="en-US"/>
        </w:rPr>
        <w:t xml:space="preserve">., 2006). </w:t>
      </w:r>
      <w:r w:rsidRPr="00395725">
        <w:rPr>
          <w:lang w:val="en-US"/>
        </w:rPr>
        <w:t>EZH2 is linked to two Polycomb repressive complex, PRC2/3 (which are members of the EZH family of histone methyltransferase and initiate gene silencing), and PRC4 which is expressed in cancer and embryonic stem cells (</w:t>
      </w:r>
      <w:r w:rsidRPr="00BA5ECB">
        <w:rPr>
          <w:lang w:val="en-US"/>
        </w:rPr>
        <w:t>Baylin and Ohm 2006</w:t>
      </w:r>
      <w:r w:rsidRPr="00395725">
        <w:rPr>
          <w:lang w:val="en-US"/>
        </w:rPr>
        <w:t>). The polycomb complex PRC2 controls cell fate, development and cancer (</w:t>
      </w:r>
      <w:r w:rsidRPr="00BA5ECB">
        <w:rPr>
          <w:lang w:val="en-US"/>
        </w:rPr>
        <w:t>Sparman and van Lohuizen 2006, Margueron and Reinberg, 2011</w:t>
      </w:r>
      <w:r w:rsidRPr="00395725">
        <w:rPr>
          <w:lang w:val="en-US"/>
        </w:rPr>
        <w:t>). EZH2 has been described as a molecular marker for a precancerous state in morphologically normal breast tissues and preneoplastic progression in the breast (</w:t>
      </w:r>
      <w:r w:rsidRPr="00BA5ECB">
        <w:rPr>
          <w:lang w:val="en-US"/>
        </w:rPr>
        <w:t>Ding and Kleer, 2006</w:t>
      </w:r>
      <w:r w:rsidRPr="00395725">
        <w:rPr>
          <w:lang w:val="en-US"/>
        </w:rPr>
        <w:t xml:space="preserve">). Lastly, two important genes are targeted by EZH2 namely p57 (CDKN1C), a cyclin dependent kinase inhibitor, and E-cadherin which is important in cell-cell adhesion and migration. Repression of p57 and E-cadherin by EZH2 may lead to the increase of cell </w:t>
      </w:r>
      <w:r w:rsidRPr="00AC0C1A">
        <w:rPr>
          <w:lang w:val="en-US"/>
        </w:rPr>
        <w:t>proliferation, or increased invasiveness, seen in some breast tumors.</w:t>
      </w:r>
    </w:p>
    <w:p w14:paraId="3D950FE8" w14:textId="77777777" w:rsidR="00D34D16" w:rsidRPr="00D34D16" w:rsidRDefault="00D34D16" w:rsidP="00D34D16">
      <w:pPr>
        <w:tabs>
          <w:tab w:val="left" w:pos="142"/>
          <w:tab w:val="left" w:pos="5103"/>
          <w:tab w:val="left" w:pos="8364"/>
        </w:tabs>
        <w:ind w:right="-284"/>
        <w:jc w:val="both"/>
        <w:rPr>
          <w:lang w:val="en-US"/>
        </w:rPr>
      </w:pPr>
    </w:p>
    <w:p w14:paraId="1A901B2A" w14:textId="58B90793" w:rsidR="00D34D16" w:rsidRPr="009B5BBE" w:rsidRDefault="00D34D16" w:rsidP="009B5BBE">
      <w:pPr>
        <w:pStyle w:val="CommentText"/>
        <w:jc w:val="both"/>
        <w:rPr>
          <w:b/>
          <w:lang w:val="en-US"/>
        </w:rPr>
      </w:pPr>
      <w:r w:rsidRPr="00D34D16">
        <w:rPr>
          <w:lang w:val="en-US"/>
        </w:rPr>
        <w:t xml:space="preserve">HOTAIR (HOX antisense intergenic RNA) coordinates with chromatin modifying enzymes and regulates gene silencing. It is overexpressed in various carcinomas including breast cancer. HOTAIR is crucial for cell growth and viability and its knockdown induced apoptosis in breast cancer cells. Bhan </w:t>
      </w:r>
      <w:r w:rsidRPr="00D34D16">
        <w:rPr>
          <w:i/>
          <w:lang w:val="en-US"/>
        </w:rPr>
        <w:t>et al.,</w:t>
      </w:r>
      <w:r w:rsidRPr="00D34D16">
        <w:rPr>
          <w:lang w:val="en-US"/>
        </w:rPr>
        <w:t xml:space="preserve"> 2013 showed that HOTAIR is transcriptionally induced by estradiol (E2). Its promoter contains multiple </w:t>
      </w:r>
      <w:r w:rsidRPr="009B5BBE">
        <w:rPr>
          <w:lang w:val="en-US"/>
        </w:rPr>
        <w:t xml:space="preserve">functional estrogen response elements (EREs). Similar to protein-coding gene transcription, E2-induced transcription of antisense transcript HOTAIR is coordinated </w:t>
      </w:r>
      <w:r w:rsidRPr="009B5BBE">
        <w:rPr>
          <w:i/>
          <w:lang w:val="en-US"/>
        </w:rPr>
        <w:t>via</w:t>
      </w:r>
      <w:r w:rsidRPr="009B5BBE">
        <w:rPr>
          <w:lang w:val="en-US"/>
        </w:rPr>
        <w:t xml:space="preserve"> ERs and ER coregulators, and </w:t>
      </w:r>
      <w:r w:rsidR="009B5BBE" w:rsidRPr="009B5BBE">
        <w:rPr>
          <w:lang w:val="en-US"/>
        </w:rPr>
        <w:t>HOTAIR overexpression is linked to invasiveness and metastasis in several cancers</w:t>
      </w:r>
      <w:r w:rsidRPr="00D34D16">
        <w:rPr>
          <w:lang w:val="en-US"/>
        </w:rPr>
        <w:t xml:space="preserve"> (Bhan </w:t>
      </w:r>
      <w:r w:rsidRPr="00D34D16">
        <w:rPr>
          <w:i/>
          <w:lang w:val="en-US"/>
        </w:rPr>
        <w:t>et al.,</w:t>
      </w:r>
      <w:r w:rsidRPr="00D34D16">
        <w:rPr>
          <w:lang w:val="en-US"/>
        </w:rPr>
        <w:t xml:space="preserve"> 2013).</w:t>
      </w:r>
    </w:p>
    <w:p w14:paraId="256ED29B" w14:textId="77777777" w:rsidR="00D34D16" w:rsidRPr="00D34D16" w:rsidRDefault="00D34D16" w:rsidP="00D34D16">
      <w:pPr>
        <w:tabs>
          <w:tab w:val="left" w:pos="142"/>
          <w:tab w:val="left" w:pos="5103"/>
          <w:tab w:val="left" w:pos="8364"/>
        </w:tabs>
        <w:ind w:right="-284"/>
        <w:jc w:val="both"/>
        <w:rPr>
          <w:lang w:val="en-US"/>
        </w:rPr>
      </w:pPr>
    </w:p>
    <w:p w14:paraId="27924E90" w14:textId="162CF18C" w:rsidR="00D34D16" w:rsidRPr="00D34D16" w:rsidRDefault="00D34D16" w:rsidP="00B8607A">
      <w:pPr>
        <w:tabs>
          <w:tab w:val="left" w:pos="142"/>
          <w:tab w:val="left" w:pos="5103"/>
          <w:tab w:val="left" w:pos="8364"/>
        </w:tabs>
        <w:jc w:val="both"/>
        <w:rPr>
          <w:lang w:val="en-US"/>
        </w:rPr>
      </w:pPr>
      <w:r w:rsidRPr="00D34D16">
        <w:rPr>
          <w:lang w:val="en-US"/>
        </w:rPr>
        <w:t xml:space="preserve">The HOX genes are </w:t>
      </w:r>
      <w:r w:rsidR="00E85B49">
        <w:rPr>
          <w:lang w:val="en-US"/>
        </w:rPr>
        <w:t xml:space="preserve">an </w:t>
      </w:r>
      <w:r w:rsidRPr="00D34D16">
        <w:rPr>
          <w:lang w:val="en-US"/>
        </w:rPr>
        <w:t>evolutionary conserved family of genes that are key players in embryogenesis and post-natal development (Mallo and</w:t>
      </w:r>
      <w:r w:rsidR="000137C0">
        <w:rPr>
          <w:lang w:val="en-US"/>
        </w:rPr>
        <w:t xml:space="preserve"> </w:t>
      </w:r>
      <w:r w:rsidRPr="00D34D16">
        <w:rPr>
          <w:lang w:val="en-US"/>
        </w:rPr>
        <w:t xml:space="preserve">Alonso, 2013). Several HOX genes control development of the mouse mammary gland in response to pregnancy (Chen and Capeccchi, 1999). Among them, HOXC6 and HOXB9 are associated with mammary gland development. HOXC6 null female mice show complete absence of mammary epithelium in thoracic and dilated ducts in inguinal glands (Garcia-Gasca and Spyropoulos, 2000). HOXB9 is involved in cell proliferation, cell-cycle progression, and differentiation. The overexpression of HOXC6 or HOXB9 increases the expression of growth factors (Shrestha </w:t>
      </w:r>
      <w:r w:rsidRPr="00D34D16">
        <w:rPr>
          <w:i/>
          <w:lang w:val="en-US"/>
        </w:rPr>
        <w:t>et al</w:t>
      </w:r>
      <w:r w:rsidRPr="00D34D16">
        <w:rPr>
          <w:lang w:val="en-US"/>
        </w:rPr>
        <w:t xml:space="preserve">., 2012). Many HOX genes also appear to play critical roles in tumor cell proliferation and metastasis (Friedman </w:t>
      </w:r>
      <w:r w:rsidRPr="00D34D16">
        <w:rPr>
          <w:i/>
          <w:lang w:val="en-US"/>
        </w:rPr>
        <w:t>et al</w:t>
      </w:r>
      <w:r w:rsidRPr="00D34D16">
        <w:rPr>
          <w:lang w:val="en-US"/>
        </w:rPr>
        <w:t>., 1994</w:t>
      </w:r>
      <w:r w:rsidR="00395725">
        <w:rPr>
          <w:lang w:val="en-US"/>
        </w:rPr>
        <w:t>;</w:t>
      </w:r>
      <w:r w:rsidRPr="00D34D16">
        <w:rPr>
          <w:lang w:val="en-US"/>
        </w:rPr>
        <w:t xml:space="preserve"> Chen and Sukumar, 2003). HOXB9 overexpression alters the tumor microenvironment and promotes breast tumor metastasis, associated with clinical outcome in patients (Hayashida </w:t>
      </w:r>
      <w:r w:rsidRPr="00D34D16">
        <w:rPr>
          <w:i/>
          <w:lang w:val="en-US"/>
        </w:rPr>
        <w:t>et al</w:t>
      </w:r>
      <w:r w:rsidRPr="00D34D16">
        <w:rPr>
          <w:lang w:val="en-US"/>
        </w:rPr>
        <w:t>., 2010</w:t>
      </w:r>
      <w:r w:rsidR="00395725">
        <w:rPr>
          <w:lang w:val="en-US"/>
        </w:rPr>
        <w:t>;</w:t>
      </w:r>
      <w:r w:rsidRPr="00D34D16">
        <w:rPr>
          <w:lang w:val="en-US"/>
        </w:rPr>
        <w:t xml:space="preserve"> Seki </w:t>
      </w:r>
      <w:r w:rsidRPr="00D34D16">
        <w:rPr>
          <w:i/>
          <w:lang w:val="en-US"/>
        </w:rPr>
        <w:t>et al</w:t>
      </w:r>
      <w:r w:rsidRPr="00D34D16">
        <w:rPr>
          <w:lang w:val="en-US"/>
        </w:rPr>
        <w:t>., 2012).</w:t>
      </w:r>
    </w:p>
    <w:p w14:paraId="32DCC461" w14:textId="77777777" w:rsidR="00D34D16" w:rsidRPr="00D34D16" w:rsidRDefault="00D34D16" w:rsidP="00D34D16">
      <w:pPr>
        <w:tabs>
          <w:tab w:val="left" w:pos="142"/>
          <w:tab w:val="left" w:pos="5103"/>
          <w:tab w:val="left" w:pos="8364"/>
        </w:tabs>
        <w:ind w:right="-284"/>
        <w:jc w:val="both"/>
        <w:rPr>
          <w:lang w:val="en-US"/>
        </w:rPr>
      </w:pPr>
    </w:p>
    <w:p w14:paraId="5A667D73" w14:textId="77777777" w:rsidR="00D34D16" w:rsidRPr="00D34D16" w:rsidRDefault="00D34D16" w:rsidP="00D34D16">
      <w:pPr>
        <w:tabs>
          <w:tab w:val="left" w:pos="142"/>
          <w:tab w:val="left" w:pos="5103"/>
          <w:tab w:val="left" w:pos="8364"/>
        </w:tabs>
        <w:ind w:right="-284"/>
        <w:jc w:val="both"/>
        <w:rPr>
          <w:lang w:val="en-US"/>
        </w:rPr>
      </w:pPr>
    </w:p>
    <w:p w14:paraId="28E7982B" w14:textId="77777777" w:rsidR="00D34D16" w:rsidRPr="00D34D16" w:rsidRDefault="00D34D16" w:rsidP="00B8607A">
      <w:pPr>
        <w:keepLines/>
        <w:numPr>
          <w:ilvl w:val="2"/>
          <w:numId w:val="16"/>
        </w:numPr>
        <w:spacing w:after="240"/>
        <w:ind w:hanging="796"/>
        <w:outlineLvl w:val="2"/>
        <w:rPr>
          <w:rFonts w:cs="Arial"/>
          <w:b/>
          <w:bCs/>
          <w:color w:val="000000"/>
          <w:sz w:val="22"/>
          <w:szCs w:val="22"/>
        </w:rPr>
      </w:pPr>
      <w:bookmarkStart w:id="266" w:name="_Toc472341491"/>
      <w:bookmarkStart w:id="267" w:name="_Toc476671058"/>
      <w:r w:rsidRPr="00D34D16">
        <w:rPr>
          <w:rFonts w:cs="Arial"/>
          <w:b/>
          <w:bCs/>
          <w:color w:val="000000"/>
          <w:sz w:val="22"/>
          <w:szCs w:val="22"/>
        </w:rPr>
        <w:t>Adverse effect</w:t>
      </w:r>
      <w:bookmarkEnd w:id="266"/>
      <w:bookmarkEnd w:id="267"/>
    </w:p>
    <w:p w14:paraId="4DBEA9A5" w14:textId="16CDCFF6"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As indicated previously, exposure to </w:t>
      </w:r>
      <w:r w:rsidR="00395725">
        <w:rPr>
          <w:lang w:val="en-US"/>
        </w:rPr>
        <w:t xml:space="preserve">an </w:t>
      </w:r>
      <w:r w:rsidRPr="00D34D16">
        <w:rPr>
          <w:lang w:val="en-US"/>
        </w:rPr>
        <w:t>estrogen-like compound</w:t>
      </w:r>
      <w:r w:rsidR="00E85B49">
        <w:rPr>
          <w:lang w:val="en-US"/>
        </w:rPr>
        <w:t>s</w:t>
      </w:r>
      <w:r w:rsidRPr="00D34D16">
        <w:rPr>
          <w:lang w:val="en-US"/>
        </w:rPr>
        <w:t xml:space="preserve"> (xenoestrogen) during critical stages of development can interfere with hormonal signaling and may result in persistent morphological abnormalities and altered gene expression (Fenton </w:t>
      </w:r>
      <w:r w:rsidRPr="00D34D16">
        <w:rPr>
          <w:i/>
          <w:lang w:val="en-US"/>
        </w:rPr>
        <w:t>et al</w:t>
      </w:r>
      <w:r w:rsidRPr="00D34D16">
        <w:rPr>
          <w:lang w:val="en-US"/>
        </w:rPr>
        <w:t>., 2012</w:t>
      </w:r>
      <w:r w:rsidR="00395725">
        <w:rPr>
          <w:lang w:val="en-US"/>
        </w:rPr>
        <w:t>;</w:t>
      </w:r>
      <w:r w:rsidRPr="00D34D16">
        <w:rPr>
          <w:lang w:val="en-US"/>
        </w:rPr>
        <w:t xml:space="preserve"> Reed and Fenton, 2013</w:t>
      </w:r>
      <w:r w:rsidR="00395725">
        <w:rPr>
          <w:lang w:val="en-US"/>
        </w:rPr>
        <w:t>;</w:t>
      </w:r>
      <w:r w:rsidRPr="00D34D16">
        <w:rPr>
          <w:lang w:val="en-US"/>
        </w:rPr>
        <w:t xml:space="preserve"> Macon and Fenton, 2013). </w:t>
      </w:r>
    </w:p>
    <w:p w14:paraId="267EF9D5" w14:textId="77777777" w:rsidR="00D34D16" w:rsidRPr="00D34D16" w:rsidRDefault="00D34D16" w:rsidP="00B8607A">
      <w:pPr>
        <w:shd w:val="clear" w:color="auto" w:fill="FFFFFF" w:themeFill="background1"/>
        <w:jc w:val="both"/>
        <w:rPr>
          <w:lang w:val="en-US"/>
        </w:rPr>
      </w:pPr>
    </w:p>
    <w:p w14:paraId="70432084" w14:textId="77415D4F" w:rsidR="00D34D16" w:rsidRPr="00D34D16" w:rsidRDefault="00D34D16" w:rsidP="00B8607A">
      <w:pPr>
        <w:shd w:val="clear" w:color="auto" w:fill="FFFFFF" w:themeFill="background1"/>
        <w:tabs>
          <w:tab w:val="left" w:pos="142"/>
          <w:tab w:val="left" w:pos="5103"/>
          <w:tab w:val="left" w:pos="8364"/>
        </w:tabs>
        <w:jc w:val="both"/>
      </w:pPr>
      <w:r w:rsidRPr="00D34D16">
        <w:t xml:space="preserve">Several findings prompted researchers </w:t>
      </w:r>
      <w:r w:rsidRPr="00D34D16">
        <w:rPr>
          <w:lang w:val="en-US"/>
        </w:rPr>
        <w:t>to hypothesi</w:t>
      </w:r>
      <w:r w:rsidR="009612E2">
        <w:rPr>
          <w:lang w:val="en-US"/>
        </w:rPr>
        <w:t>s</w:t>
      </w:r>
      <w:r w:rsidRPr="00D34D16">
        <w:rPr>
          <w:lang w:val="en-US"/>
        </w:rPr>
        <w:t xml:space="preserve">e that fetal exposure to xenoestrogens may play a role in the risk of </w:t>
      </w:r>
      <w:r w:rsidR="00A60C0F">
        <w:rPr>
          <w:lang w:val="en-US"/>
        </w:rPr>
        <w:t xml:space="preserve">contracting </w:t>
      </w:r>
      <w:r w:rsidRPr="00D34D16">
        <w:rPr>
          <w:lang w:val="en-US"/>
        </w:rPr>
        <w:t>breast cancer observed in the last 50 years. First, a positive association</w:t>
      </w:r>
      <w:r w:rsidR="00395725">
        <w:rPr>
          <w:lang w:val="en-US"/>
        </w:rPr>
        <w:t xml:space="preserve"> </w:t>
      </w:r>
      <w:r w:rsidR="00395725" w:rsidRPr="00D34D16">
        <w:rPr>
          <w:lang w:val="en-US"/>
        </w:rPr>
        <w:t xml:space="preserve">was observed </w:t>
      </w:r>
      <w:r w:rsidRPr="00D34D16">
        <w:rPr>
          <w:lang w:val="en-US"/>
        </w:rPr>
        <w:t>between increased intrauterine levels of estrogens (a phenomenon observed in twin births) and risk of breast cancer in daughters born from such pregnancies (Ekbom</w:t>
      </w:r>
      <w:r w:rsidRPr="00D34D16">
        <w:rPr>
          <w:i/>
          <w:lang w:val="en-US"/>
        </w:rPr>
        <w:t xml:space="preserve"> et al</w:t>
      </w:r>
      <w:r w:rsidRPr="00D34D16">
        <w:rPr>
          <w:lang w:val="en-US"/>
        </w:rPr>
        <w:t xml:space="preserve">., 1992) which supports the link between perturbation in the fetal environment and breast cancer. Secondly, epidemiological data also revealed an increased incidence of breast cancer in women exposed </w:t>
      </w:r>
      <w:r w:rsidRPr="00D34D16">
        <w:rPr>
          <w:i/>
          <w:lang w:val="en-US"/>
        </w:rPr>
        <w:t>in utero</w:t>
      </w:r>
      <w:r w:rsidRPr="00D34D16">
        <w:rPr>
          <w:lang w:val="en-US"/>
        </w:rPr>
        <w:t xml:space="preserve"> to DES (Hoover</w:t>
      </w:r>
      <w:r w:rsidRPr="00D34D16">
        <w:rPr>
          <w:i/>
          <w:lang w:val="en-US"/>
        </w:rPr>
        <w:t xml:space="preserve"> et al</w:t>
      </w:r>
      <w:r w:rsidRPr="00D34D16">
        <w:rPr>
          <w:lang w:val="en-US"/>
        </w:rPr>
        <w:t>., 2011;</w:t>
      </w:r>
      <w:r w:rsidRPr="00D34D16">
        <w:t xml:space="preserve"> Palmer </w:t>
      </w:r>
      <w:r w:rsidRPr="00D34D16">
        <w:rPr>
          <w:i/>
        </w:rPr>
        <w:t>et al.,</w:t>
      </w:r>
      <w:r w:rsidRPr="00D34D16">
        <w:t xml:space="preserve"> 2002 and 2006</w:t>
      </w:r>
      <w:r w:rsidRPr="00716EB2">
        <w:rPr>
          <w:i/>
          <w:lang w:val="en-US"/>
        </w:rPr>
        <w:t xml:space="preserve">). </w:t>
      </w:r>
      <w:r w:rsidRPr="00716EB2">
        <w:t xml:space="preserve">DES has been shown to cause epigenetic changes in HOXA10 expression in the reproductive tract by altered DNA methylation (Bromer </w:t>
      </w:r>
      <w:r w:rsidRPr="00716EB2">
        <w:rPr>
          <w:i/>
        </w:rPr>
        <w:t>et al</w:t>
      </w:r>
      <w:r w:rsidRPr="00716EB2">
        <w:t xml:space="preserve">., 2009 and Bromer </w:t>
      </w:r>
      <w:r w:rsidRPr="00716EB2">
        <w:rPr>
          <w:i/>
        </w:rPr>
        <w:t>et al</w:t>
      </w:r>
      <w:r w:rsidRPr="00716EB2">
        <w:t xml:space="preserve">., 2010). Epigenetic changes as a result of exposure may predispose to malignancies in adulthood. </w:t>
      </w:r>
    </w:p>
    <w:p w14:paraId="5A435460" w14:textId="77777777" w:rsidR="00D34D16" w:rsidRPr="00D34D16" w:rsidRDefault="00D34D16" w:rsidP="00B8607A">
      <w:pPr>
        <w:tabs>
          <w:tab w:val="left" w:pos="142"/>
          <w:tab w:val="left" w:pos="5103"/>
          <w:tab w:val="left" w:pos="8364"/>
        </w:tabs>
        <w:jc w:val="both"/>
      </w:pPr>
    </w:p>
    <w:p w14:paraId="6408BA6B" w14:textId="54BD337D"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Fetal exposure to low doses of BPA alters the tissue organi</w:t>
      </w:r>
      <w:r w:rsidR="00E539BC">
        <w:rPr>
          <w:lang w:val="en-US"/>
        </w:rPr>
        <w:t>s</w:t>
      </w:r>
      <w:r w:rsidRPr="00D34D16">
        <w:rPr>
          <w:lang w:val="en-US"/>
        </w:rPr>
        <w:t xml:space="preserve">ation of fetal mammary gland in rodents and non-human primates, </w:t>
      </w:r>
      <w:r w:rsidRPr="00D34D16">
        <w:rPr>
          <w:i/>
          <w:lang w:val="en-US"/>
        </w:rPr>
        <w:t>i.e</w:t>
      </w:r>
      <w:r w:rsidRPr="00D34D16">
        <w:rPr>
          <w:lang w:val="en-US"/>
        </w:rPr>
        <w:t>, during the period of exposure. These changes include increased ductal area, changes in the periductal stroma and maturation of the fat pad in exposed fetuses (Vandenberg</w:t>
      </w:r>
      <w:r w:rsidRPr="00D34D16">
        <w:rPr>
          <w:i/>
          <w:lang w:val="en-US"/>
        </w:rPr>
        <w:t xml:space="preserve"> et al</w:t>
      </w:r>
      <w:r w:rsidRPr="00D34D16">
        <w:rPr>
          <w:lang w:val="en-US"/>
        </w:rPr>
        <w:t>., 2007</w:t>
      </w:r>
      <w:r w:rsidR="00395725">
        <w:rPr>
          <w:lang w:val="en-US"/>
        </w:rPr>
        <w:t>;</w:t>
      </w:r>
      <w:r w:rsidRPr="00D34D16">
        <w:rPr>
          <w:lang w:val="en-US"/>
        </w:rPr>
        <w:t xml:space="preserve"> Tharp</w:t>
      </w:r>
      <w:r w:rsidRPr="00D34D16">
        <w:rPr>
          <w:i/>
          <w:lang w:val="en-US"/>
        </w:rPr>
        <w:t xml:space="preserve"> et al</w:t>
      </w:r>
      <w:r w:rsidRPr="00D34D16">
        <w:rPr>
          <w:lang w:val="en-US"/>
        </w:rPr>
        <w:t>., 2012)</w:t>
      </w:r>
      <w:r w:rsidR="00395725">
        <w:rPr>
          <w:lang w:val="en-US"/>
        </w:rPr>
        <w:t>,</w:t>
      </w:r>
      <w:r w:rsidRPr="00D34D16">
        <w:rPr>
          <w:lang w:val="en-US"/>
        </w:rPr>
        <w:t xml:space="preserve"> see </w:t>
      </w:r>
      <w:r w:rsidR="0024748C" w:rsidRPr="0024748C">
        <w:rPr>
          <w:lang w:val="en-US"/>
        </w:rPr>
        <w:fldChar w:fldCharType="begin"/>
      </w:r>
      <w:r w:rsidR="0024748C">
        <w:rPr>
          <w:lang w:val="en-US"/>
        </w:rPr>
        <w:instrText xml:space="preserve"> REF _Ref473031006 \h  \* MERGEFORMAT </w:instrText>
      </w:r>
      <w:r w:rsidR="0024748C" w:rsidRPr="0024748C">
        <w:rPr>
          <w:lang w:val="en-US"/>
        </w:rPr>
      </w:r>
      <w:r w:rsidR="0024748C" w:rsidRPr="0024748C">
        <w:rPr>
          <w:lang w:val="en-US"/>
        </w:rPr>
        <w:fldChar w:fldCharType="separate"/>
      </w:r>
      <w:r w:rsidR="00F74D1B" w:rsidRPr="00F74D1B">
        <w:rPr>
          <w:lang w:val="en-US"/>
        </w:rPr>
        <w:t>Table 14</w:t>
      </w:r>
      <w:r w:rsidR="0024748C" w:rsidRPr="0024748C">
        <w:rPr>
          <w:lang w:val="en-US"/>
        </w:rPr>
        <w:fldChar w:fldCharType="end"/>
      </w:r>
      <w:r w:rsidRPr="000A2F49">
        <w:rPr>
          <w:lang w:val="en-US"/>
        </w:rPr>
        <w:t>.</w:t>
      </w:r>
    </w:p>
    <w:p w14:paraId="3DE48904" w14:textId="77777777" w:rsidR="00D34D16" w:rsidRPr="00D34D16" w:rsidRDefault="00D34D16" w:rsidP="00B8607A">
      <w:pPr>
        <w:tabs>
          <w:tab w:val="left" w:pos="142"/>
          <w:tab w:val="left" w:pos="5103"/>
          <w:tab w:val="left" w:pos="8364"/>
        </w:tabs>
        <w:jc w:val="both"/>
        <w:rPr>
          <w:lang w:val="en-US"/>
        </w:rPr>
      </w:pPr>
    </w:p>
    <w:p w14:paraId="036938BF" w14:textId="32F9BB14"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In addition to </w:t>
      </w:r>
      <w:r w:rsidR="00D77CD7">
        <w:rPr>
          <w:lang w:val="en-US"/>
        </w:rPr>
        <w:t xml:space="preserve">an </w:t>
      </w:r>
      <w:r w:rsidRPr="00D34D16">
        <w:rPr>
          <w:lang w:val="en-US"/>
        </w:rPr>
        <w:t xml:space="preserve">immediate effect on mammary gland development during the period of exposure (fetal or fetal/perinatal exposure) </w:t>
      </w:r>
      <w:r w:rsidR="00E96F89">
        <w:rPr>
          <w:lang w:val="en-US"/>
        </w:rPr>
        <w:t>at</w:t>
      </w:r>
      <w:r w:rsidR="00E96F89" w:rsidRPr="00D34D16">
        <w:rPr>
          <w:lang w:val="en-US"/>
        </w:rPr>
        <w:t xml:space="preserve"> </w:t>
      </w:r>
      <w:r w:rsidRPr="00D34D16">
        <w:rPr>
          <w:lang w:val="en-US"/>
        </w:rPr>
        <w:t xml:space="preserve">relevant doses of BPA (25 µg/kg bw/day, by oral or sub-cutaneous routes) in rodent models, </w:t>
      </w:r>
      <w:r w:rsidR="00D77CD7">
        <w:rPr>
          <w:lang w:val="en-US"/>
        </w:rPr>
        <w:t xml:space="preserve">BPA </w:t>
      </w:r>
      <w:r w:rsidRPr="00D34D16">
        <w:rPr>
          <w:lang w:val="en-US"/>
        </w:rPr>
        <w:t>leads to effects throughout post-natal life (ANSES, 2013). These mammary gland changes were observed during peri-puberty in mice (PND30) (Markey</w:t>
      </w:r>
      <w:r w:rsidRPr="00D34D16">
        <w:rPr>
          <w:i/>
          <w:lang w:val="en-US"/>
        </w:rPr>
        <w:t xml:space="preserve"> et al., </w:t>
      </w:r>
      <w:r w:rsidRPr="00D34D16">
        <w:rPr>
          <w:lang w:val="en-US"/>
        </w:rPr>
        <w:t>2005; Munoz de Toro</w:t>
      </w:r>
      <w:r w:rsidRPr="00D34D16">
        <w:rPr>
          <w:i/>
          <w:lang w:val="en-US"/>
        </w:rPr>
        <w:t xml:space="preserve"> et al</w:t>
      </w:r>
      <w:r w:rsidRPr="00D34D16">
        <w:rPr>
          <w:lang w:val="en-US"/>
        </w:rPr>
        <w:t>., 2005; Ayyanan</w:t>
      </w:r>
      <w:r w:rsidRPr="00D34D16">
        <w:rPr>
          <w:i/>
          <w:lang w:val="en-US"/>
        </w:rPr>
        <w:t xml:space="preserve"> et al., </w:t>
      </w:r>
      <w:r w:rsidRPr="00D34D16">
        <w:rPr>
          <w:lang w:val="en-US"/>
        </w:rPr>
        <w:t>2011), and in different rat strains (PND50) (Murray</w:t>
      </w:r>
      <w:r w:rsidRPr="00D34D16">
        <w:rPr>
          <w:i/>
          <w:lang w:val="en-US"/>
        </w:rPr>
        <w:t xml:space="preserve"> et al., </w:t>
      </w:r>
      <w:r w:rsidRPr="00D34D16">
        <w:rPr>
          <w:lang w:val="en-US"/>
        </w:rPr>
        <w:t>2007</w:t>
      </w:r>
      <w:r w:rsidR="009A2E2A">
        <w:rPr>
          <w:lang w:val="en-US"/>
        </w:rPr>
        <w:t>;</w:t>
      </w:r>
      <w:r w:rsidRPr="00D34D16">
        <w:rPr>
          <w:lang w:val="en-US"/>
        </w:rPr>
        <w:t xml:space="preserve"> Durando</w:t>
      </w:r>
      <w:r w:rsidRPr="00D34D16">
        <w:rPr>
          <w:i/>
          <w:lang w:val="en-US"/>
        </w:rPr>
        <w:t xml:space="preserve"> et al.</w:t>
      </w:r>
      <w:r w:rsidRPr="00D34D16">
        <w:rPr>
          <w:lang w:val="en-US"/>
        </w:rPr>
        <w:t>, 2007</w:t>
      </w:r>
      <w:r w:rsidR="009A2E2A">
        <w:rPr>
          <w:lang w:val="en-US"/>
        </w:rPr>
        <w:t>;</w:t>
      </w:r>
      <w:r w:rsidRPr="00D34D16">
        <w:rPr>
          <w:lang w:val="en-US"/>
        </w:rPr>
        <w:t xml:space="preserve"> Moral </w:t>
      </w:r>
      <w:r w:rsidRPr="00D34D16">
        <w:rPr>
          <w:i/>
          <w:lang w:val="en-US"/>
        </w:rPr>
        <w:t>et al</w:t>
      </w:r>
      <w:r w:rsidRPr="00D34D16">
        <w:rPr>
          <w:lang w:val="en-US"/>
        </w:rPr>
        <w:t>., 2008</w:t>
      </w:r>
      <w:r w:rsidR="009A2E2A">
        <w:rPr>
          <w:lang w:val="en-US"/>
        </w:rPr>
        <w:t>;</w:t>
      </w:r>
      <w:r w:rsidRPr="00D34D16">
        <w:rPr>
          <w:lang w:val="en-US"/>
        </w:rPr>
        <w:t xml:space="preserve"> Jenkins </w:t>
      </w:r>
      <w:r w:rsidRPr="00BA5ECB">
        <w:rPr>
          <w:i/>
          <w:lang w:val="en-US"/>
        </w:rPr>
        <w:t>et</w:t>
      </w:r>
      <w:r w:rsidRPr="00D34D16">
        <w:rPr>
          <w:i/>
          <w:lang w:val="en-US"/>
        </w:rPr>
        <w:t xml:space="preserve"> al</w:t>
      </w:r>
      <w:r w:rsidRPr="00D34D16">
        <w:rPr>
          <w:lang w:val="en-US"/>
        </w:rPr>
        <w:t>., 2009). Mammary gland changes concern ductal elongation, an increased number of TEBs relative to the ductal area and fewer apoptotic TEB cells compared to the controls, increased lateral branching (Munoz de Toro</w:t>
      </w:r>
      <w:r w:rsidRPr="00D34D16">
        <w:rPr>
          <w:i/>
          <w:lang w:val="en-US"/>
        </w:rPr>
        <w:t xml:space="preserve"> et al</w:t>
      </w:r>
      <w:r w:rsidRPr="00D34D16">
        <w:rPr>
          <w:lang w:val="en-US"/>
        </w:rPr>
        <w:t>., 2005) and ductal hyperplasia. Increased cell proliferation and decreased apoptosis were observed in the glandular epithelium. Ductal (and occasionally lobuloalveolar) hyperplasia have also been described during both the peripubertal period or later on (</w:t>
      </w:r>
      <w:r w:rsidRPr="00D34D16">
        <w:rPr>
          <w:i/>
          <w:lang w:val="en-US"/>
        </w:rPr>
        <w:t>Murray et al., 2007</w:t>
      </w:r>
      <w:r w:rsidR="009A2E2A">
        <w:rPr>
          <w:i/>
          <w:lang w:val="en-US"/>
        </w:rPr>
        <w:t>;</w:t>
      </w:r>
      <w:r w:rsidRPr="00D34D16">
        <w:rPr>
          <w:i/>
          <w:lang w:val="en-US"/>
        </w:rPr>
        <w:t xml:space="preserve"> Acevedo et al., 2013), </w:t>
      </w:r>
      <w:r w:rsidRPr="00D34D16">
        <w:rPr>
          <w:lang w:val="en-US"/>
        </w:rPr>
        <w:t>possibly associated with disorgani</w:t>
      </w:r>
      <w:r w:rsidR="00E539BC">
        <w:rPr>
          <w:lang w:val="en-US"/>
        </w:rPr>
        <w:t>s</w:t>
      </w:r>
      <w:r w:rsidRPr="00D34D16">
        <w:rPr>
          <w:lang w:val="en-US"/>
        </w:rPr>
        <w:t xml:space="preserve">ation of periglandular stroma (Maffini </w:t>
      </w:r>
      <w:r w:rsidRPr="00D34D16">
        <w:rPr>
          <w:i/>
          <w:lang w:val="en-US"/>
        </w:rPr>
        <w:t xml:space="preserve">et al., </w:t>
      </w:r>
      <w:r w:rsidRPr="00D34D16">
        <w:rPr>
          <w:lang w:val="en-US"/>
        </w:rPr>
        <w:t>2004; Durando</w:t>
      </w:r>
      <w:r w:rsidRPr="00D34D16">
        <w:rPr>
          <w:i/>
          <w:lang w:val="en-US"/>
        </w:rPr>
        <w:t xml:space="preserve"> et al.,</w:t>
      </w:r>
      <w:r w:rsidRPr="00D34D16">
        <w:rPr>
          <w:lang w:val="en-US"/>
        </w:rPr>
        <w:t xml:space="preserve"> 2007</w:t>
      </w:r>
      <w:r w:rsidR="009A2E2A">
        <w:rPr>
          <w:lang w:val="en-US"/>
        </w:rPr>
        <w:t>;</w:t>
      </w:r>
      <w:r w:rsidRPr="00D34D16">
        <w:rPr>
          <w:lang w:val="en-US"/>
        </w:rPr>
        <w:t xml:space="preserve"> Fischer </w:t>
      </w:r>
      <w:r w:rsidRPr="00D34D16">
        <w:rPr>
          <w:i/>
          <w:lang w:val="en-US"/>
        </w:rPr>
        <w:t>et al</w:t>
      </w:r>
      <w:r w:rsidRPr="00D34D16">
        <w:rPr>
          <w:lang w:val="en-US"/>
        </w:rPr>
        <w:t xml:space="preserve">., 2016). </w:t>
      </w:r>
    </w:p>
    <w:p w14:paraId="76B2A624" w14:textId="77777777" w:rsidR="00D34D16" w:rsidRPr="00D34D16" w:rsidRDefault="00D34D16" w:rsidP="00D34D16">
      <w:pPr>
        <w:shd w:val="clear" w:color="auto" w:fill="FFFFFF" w:themeFill="background1"/>
        <w:tabs>
          <w:tab w:val="left" w:pos="142"/>
          <w:tab w:val="left" w:pos="5103"/>
          <w:tab w:val="left" w:pos="8364"/>
        </w:tabs>
        <w:ind w:right="-284"/>
        <w:jc w:val="both"/>
        <w:rPr>
          <w:lang w:val="en-US"/>
        </w:rPr>
      </w:pPr>
    </w:p>
    <w:p w14:paraId="3E9C9A1B" w14:textId="796D2A8F"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i/>
          <w:lang w:val="en-US"/>
        </w:rPr>
        <w:t>In utero</w:t>
      </w:r>
      <w:r w:rsidRPr="00D34D16">
        <w:rPr>
          <w:lang w:val="en-US"/>
        </w:rPr>
        <w:t xml:space="preserve"> and perinatal exposure of rats and mice to environmentally relevant doses of BPA has also been linked to the development of intraductal hyperplasia that appears during adulthood (over </w:t>
      </w:r>
      <w:r w:rsidRPr="00CF35DF">
        <w:rPr>
          <w:lang w:val="en-US"/>
        </w:rPr>
        <w:t>PND100) (</w:t>
      </w:r>
      <w:r w:rsidRPr="003B562F">
        <w:rPr>
          <w:lang w:val="en-US"/>
        </w:rPr>
        <w:t>Durando</w:t>
      </w:r>
      <w:r w:rsidRPr="00D34D16">
        <w:rPr>
          <w:i/>
          <w:lang w:val="en-US"/>
        </w:rPr>
        <w:t xml:space="preserve"> et al</w:t>
      </w:r>
      <w:r w:rsidRPr="003B562F">
        <w:rPr>
          <w:lang w:val="en-US"/>
        </w:rPr>
        <w:t>., 2007</w:t>
      </w:r>
      <w:r w:rsidR="009A2E2A">
        <w:rPr>
          <w:lang w:val="en-US"/>
        </w:rPr>
        <w:t>;</w:t>
      </w:r>
      <w:r w:rsidRPr="003B562F">
        <w:rPr>
          <w:lang w:val="en-US"/>
        </w:rPr>
        <w:t xml:space="preserve"> Vandenberg </w:t>
      </w:r>
      <w:r w:rsidRPr="00BA5ECB">
        <w:rPr>
          <w:i/>
          <w:lang w:val="en-US"/>
        </w:rPr>
        <w:t>et</w:t>
      </w:r>
      <w:r w:rsidRPr="00D34D16">
        <w:rPr>
          <w:i/>
          <w:lang w:val="en-US"/>
        </w:rPr>
        <w:t xml:space="preserve"> al., </w:t>
      </w:r>
      <w:r w:rsidRPr="003B562F">
        <w:rPr>
          <w:lang w:val="en-US"/>
        </w:rPr>
        <w:t>2008</w:t>
      </w:r>
      <w:r w:rsidR="009A2E2A">
        <w:rPr>
          <w:lang w:val="en-US"/>
        </w:rPr>
        <w:t>;</w:t>
      </w:r>
      <w:r w:rsidRPr="003B562F">
        <w:rPr>
          <w:lang w:val="en-US"/>
        </w:rPr>
        <w:t xml:space="preserve"> ANSES</w:t>
      </w:r>
      <w:r w:rsidRPr="00D34D16">
        <w:rPr>
          <w:i/>
          <w:lang w:val="en-US"/>
        </w:rPr>
        <w:t xml:space="preserve"> </w:t>
      </w:r>
      <w:r w:rsidRPr="003B562F">
        <w:rPr>
          <w:lang w:val="en-US"/>
        </w:rPr>
        <w:t>2013</w:t>
      </w:r>
      <w:r w:rsidRPr="00CF35DF">
        <w:rPr>
          <w:lang w:val="en-US"/>
        </w:rPr>
        <w:t>), as</w:t>
      </w:r>
      <w:r w:rsidRPr="00D34D16">
        <w:rPr>
          <w:lang w:val="en-US"/>
        </w:rPr>
        <w:t xml:space="preserve"> well as to an increased number of carcinogen-induced tumors (DCIS) in rats (Durando</w:t>
      </w:r>
      <w:r w:rsidRPr="00D34D16">
        <w:rPr>
          <w:i/>
          <w:lang w:val="en-US"/>
        </w:rPr>
        <w:t xml:space="preserve"> et al., 2007</w:t>
      </w:r>
      <w:r w:rsidR="009A2E2A">
        <w:rPr>
          <w:i/>
          <w:lang w:val="en-US"/>
        </w:rPr>
        <w:t>;</w:t>
      </w:r>
      <w:r w:rsidRPr="00D34D16">
        <w:rPr>
          <w:i/>
          <w:lang w:val="en-US"/>
        </w:rPr>
        <w:t xml:space="preserve"> </w:t>
      </w:r>
      <w:r w:rsidRPr="00D34D16">
        <w:rPr>
          <w:lang w:val="en-US"/>
        </w:rPr>
        <w:t>Jenkins</w:t>
      </w:r>
      <w:r w:rsidRPr="00D34D16">
        <w:rPr>
          <w:i/>
          <w:lang w:val="en-US"/>
        </w:rPr>
        <w:t xml:space="preserve"> et al., 2009 and 2012</w:t>
      </w:r>
      <w:r w:rsidR="009A2E2A">
        <w:rPr>
          <w:i/>
          <w:lang w:val="en-US"/>
        </w:rPr>
        <w:t>;</w:t>
      </w:r>
      <w:r w:rsidRPr="00D34D16">
        <w:rPr>
          <w:lang w:val="en-US"/>
        </w:rPr>
        <w:t xml:space="preserve"> Betancourt</w:t>
      </w:r>
      <w:r w:rsidRPr="00D34D16">
        <w:rPr>
          <w:i/>
          <w:lang w:val="en-US"/>
        </w:rPr>
        <w:t xml:space="preserve"> et al., </w:t>
      </w:r>
      <w:r w:rsidRPr="00D34D16">
        <w:rPr>
          <w:lang w:val="en-US"/>
        </w:rPr>
        <w:t>2010)</w:t>
      </w:r>
      <w:r w:rsidRPr="000A2F49">
        <w:rPr>
          <w:lang w:val="en-US"/>
        </w:rPr>
        <w:t xml:space="preserve"> (</w:t>
      </w:r>
      <w:r w:rsidR="000A2F49" w:rsidRPr="000A2F49">
        <w:rPr>
          <w:lang w:val="en-US"/>
        </w:rPr>
        <w:fldChar w:fldCharType="begin"/>
      </w:r>
      <w:r w:rsidR="000A2F49" w:rsidRPr="000A2F49">
        <w:rPr>
          <w:lang w:val="en-US"/>
        </w:rPr>
        <w:instrText xml:space="preserve"> REF _Ref472005783 \h </w:instrText>
      </w:r>
      <w:r w:rsidR="000A2F49">
        <w:rPr>
          <w:lang w:val="en-US"/>
        </w:rPr>
        <w:instrText xml:space="preserve"> \* MERGEFORMAT </w:instrText>
      </w:r>
      <w:r w:rsidR="000A2F49" w:rsidRPr="000A2F49">
        <w:rPr>
          <w:lang w:val="en-US"/>
        </w:rPr>
      </w:r>
      <w:r w:rsidR="000A2F49" w:rsidRPr="000A2F49">
        <w:rPr>
          <w:lang w:val="en-US"/>
        </w:rPr>
        <w:fldChar w:fldCharType="separate"/>
      </w:r>
      <w:r w:rsidR="00F74D1B" w:rsidRPr="00F74D1B">
        <w:rPr>
          <w:lang w:val="en-US"/>
        </w:rPr>
        <w:t>Table 16</w:t>
      </w:r>
      <w:r w:rsidR="000A2F49" w:rsidRPr="000A2F49">
        <w:rPr>
          <w:lang w:val="en-US"/>
        </w:rPr>
        <w:fldChar w:fldCharType="end"/>
      </w:r>
      <w:r w:rsidRPr="000A2F49">
        <w:rPr>
          <w:lang w:val="en-US"/>
        </w:rPr>
        <w:t>).</w:t>
      </w:r>
      <w:r w:rsidRPr="00D34D16">
        <w:rPr>
          <w:lang w:val="en-US"/>
        </w:rPr>
        <w:t xml:space="preserve"> </w:t>
      </w:r>
      <w:r w:rsidRPr="000A2F49">
        <w:rPr>
          <w:lang w:val="en-US"/>
        </w:rPr>
        <w:t>Intraductal hyperplasia (‘ductal beading’ representing the merging of actively proliferating luminal epithelial</w:t>
      </w:r>
      <w:r w:rsidRPr="00D34D16">
        <w:rPr>
          <w:shd w:val="clear" w:color="auto" w:fill="FFFFFF" w:themeFill="background1"/>
          <w:lang w:val="en-US"/>
        </w:rPr>
        <w:t xml:space="preserve"> cells) is considered to be linked with precursor</w:t>
      </w:r>
      <w:r w:rsidR="005D277A">
        <w:rPr>
          <w:shd w:val="clear" w:color="auto" w:fill="FFFFFF" w:themeFill="background1"/>
          <w:lang w:val="en-US"/>
        </w:rPr>
        <w:t>s</w:t>
      </w:r>
      <w:r w:rsidRPr="00D34D16">
        <w:rPr>
          <w:shd w:val="clear" w:color="auto" w:fill="FFFFFF" w:themeFill="background1"/>
          <w:lang w:val="en-US"/>
        </w:rPr>
        <w:t xml:space="preserve"> (pre-neoplastic lesion</w:t>
      </w:r>
      <w:r w:rsidR="005D277A">
        <w:rPr>
          <w:shd w:val="clear" w:color="auto" w:fill="FFFFFF" w:themeFill="background1"/>
          <w:lang w:val="en-US"/>
        </w:rPr>
        <w:t>s</w:t>
      </w:r>
      <w:r w:rsidRPr="00D34D16">
        <w:rPr>
          <w:shd w:val="clear" w:color="auto" w:fill="FFFFFF" w:themeFill="background1"/>
          <w:lang w:val="en-US"/>
        </w:rPr>
        <w:t>) of breast carcinoma in rodents and human</w:t>
      </w:r>
      <w:r w:rsidR="005D277A">
        <w:rPr>
          <w:shd w:val="clear" w:color="auto" w:fill="FFFFFF" w:themeFill="background1"/>
          <w:lang w:val="en-US"/>
        </w:rPr>
        <w:t>s</w:t>
      </w:r>
      <w:r w:rsidRPr="00D34D16">
        <w:rPr>
          <w:shd w:val="clear" w:color="auto" w:fill="FFFFFF" w:themeFill="background1"/>
          <w:lang w:val="en-US"/>
        </w:rPr>
        <w:t xml:space="preserve"> (Russo</w:t>
      </w:r>
      <w:r w:rsidRPr="00D34D16">
        <w:rPr>
          <w:i/>
          <w:shd w:val="clear" w:color="auto" w:fill="FFFFFF" w:themeFill="background1"/>
          <w:lang w:val="en-US"/>
        </w:rPr>
        <w:t xml:space="preserve"> et al., </w:t>
      </w:r>
      <w:r w:rsidRPr="00D34D16">
        <w:rPr>
          <w:shd w:val="clear" w:color="auto" w:fill="FFFFFF" w:themeFill="background1"/>
          <w:lang w:val="en-US"/>
        </w:rPr>
        <w:t>1990</w:t>
      </w:r>
      <w:r w:rsidR="009A2E2A">
        <w:rPr>
          <w:shd w:val="clear" w:color="auto" w:fill="FFFFFF" w:themeFill="background1"/>
          <w:lang w:val="en-US"/>
        </w:rPr>
        <w:t>;</w:t>
      </w:r>
      <w:r w:rsidRPr="00D34D16">
        <w:rPr>
          <w:shd w:val="clear" w:color="auto" w:fill="FFFFFF" w:themeFill="background1"/>
          <w:lang w:val="en-US"/>
        </w:rPr>
        <w:t xml:space="preserve"> Russo and Russo, 1996</w:t>
      </w:r>
      <w:r w:rsidR="009A2E2A">
        <w:rPr>
          <w:shd w:val="clear" w:color="auto" w:fill="FFFFFF" w:themeFill="background1"/>
          <w:lang w:val="en-US"/>
        </w:rPr>
        <w:t>;</w:t>
      </w:r>
      <w:r w:rsidRPr="00D34D16">
        <w:rPr>
          <w:shd w:val="clear" w:color="auto" w:fill="FFFFFF" w:themeFill="background1"/>
          <w:lang w:val="en-US"/>
        </w:rPr>
        <w:t xml:space="preserve"> Vandenberg</w:t>
      </w:r>
      <w:r w:rsidRPr="00D34D16">
        <w:rPr>
          <w:i/>
          <w:shd w:val="clear" w:color="auto" w:fill="FFFFFF" w:themeFill="background1"/>
          <w:lang w:val="en-US"/>
        </w:rPr>
        <w:t xml:space="preserve"> et al</w:t>
      </w:r>
      <w:r w:rsidRPr="00D34D16">
        <w:rPr>
          <w:shd w:val="clear" w:color="auto" w:fill="FFFFFF" w:themeFill="background1"/>
          <w:lang w:val="en-US"/>
        </w:rPr>
        <w:t>., 2007). The increased tumor response from carcinogen exposure early in life is attributed to the presence of proliferating and undifferentiated structures such as TEB</w:t>
      </w:r>
      <w:r w:rsidR="00395725">
        <w:rPr>
          <w:shd w:val="clear" w:color="auto" w:fill="FFFFFF" w:themeFill="background1"/>
          <w:lang w:val="en-US"/>
        </w:rPr>
        <w:t>,</w:t>
      </w:r>
      <w:r w:rsidRPr="00D34D16">
        <w:rPr>
          <w:shd w:val="clear" w:color="auto" w:fill="FFFFFF" w:themeFill="background1"/>
          <w:lang w:val="en-US"/>
        </w:rPr>
        <w:t xml:space="preserve"> which are present during the pubertal mammary epithelial expansion.</w:t>
      </w:r>
    </w:p>
    <w:p w14:paraId="18D0CE5C" w14:textId="77777777" w:rsidR="00D34D16" w:rsidRPr="00D34D16" w:rsidRDefault="00D34D16" w:rsidP="00D34D16">
      <w:pPr>
        <w:shd w:val="clear" w:color="auto" w:fill="FFFFFF" w:themeFill="background1"/>
        <w:tabs>
          <w:tab w:val="left" w:pos="142"/>
          <w:tab w:val="left" w:pos="5103"/>
          <w:tab w:val="left" w:pos="8364"/>
        </w:tabs>
        <w:ind w:right="-284"/>
        <w:jc w:val="both"/>
        <w:rPr>
          <w:lang w:val="en-US"/>
        </w:rPr>
      </w:pPr>
    </w:p>
    <w:p w14:paraId="1D895D04" w14:textId="79A1CFAF"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BPA increases the susceptibility of adult mammary gland to subsequent exposures to chemical carcinogens. Briefly, when BPA exposure is coupled with a genotoxic carcinogen, either DMBA or NMU, several studies reported a significantly decreased tumor latency and increased mammary tumor multiplicity (ANSES 2013; for recent review Seachrist </w:t>
      </w:r>
      <w:r w:rsidRPr="00D34D16">
        <w:rPr>
          <w:i/>
          <w:lang w:val="en-US"/>
        </w:rPr>
        <w:t>et al.,</w:t>
      </w:r>
      <w:r w:rsidRPr="00D34D16">
        <w:rPr>
          <w:lang w:val="en-US"/>
        </w:rPr>
        <w:t xml:space="preserve"> 2016). The most reported effects occurred upon exposure to high doses of BPA (250 µg/kg bw/day, orally or sub-cutaneously </w:t>
      </w:r>
      <w:r w:rsidR="005D277A" w:rsidRPr="00D34D16">
        <w:rPr>
          <w:lang w:val="en-US"/>
        </w:rPr>
        <w:t>administ</w:t>
      </w:r>
      <w:r w:rsidR="005D277A">
        <w:rPr>
          <w:lang w:val="en-US"/>
        </w:rPr>
        <w:t>ered</w:t>
      </w:r>
      <w:r w:rsidRPr="00D34D16">
        <w:rPr>
          <w:lang w:val="en-US"/>
        </w:rPr>
        <w:t xml:space="preserve">) either following </w:t>
      </w:r>
      <w:r w:rsidRPr="00D34D16">
        <w:rPr>
          <w:i/>
          <w:lang w:val="en-US"/>
        </w:rPr>
        <w:t>in utero</w:t>
      </w:r>
      <w:r w:rsidRPr="00D34D16">
        <w:rPr>
          <w:lang w:val="en-US"/>
        </w:rPr>
        <w:t xml:space="preserve"> or pre-pubertal exposures (Jenkins </w:t>
      </w:r>
      <w:r w:rsidRPr="00D34D16">
        <w:rPr>
          <w:i/>
          <w:lang w:val="en-US"/>
        </w:rPr>
        <w:t>et al</w:t>
      </w:r>
      <w:r w:rsidRPr="00D34D16">
        <w:rPr>
          <w:lang w:val="en-US"/>
        </w:rPr>
        <w:t xml:space="preserve">., 2009 and Betancourt </w:t>
      </w:r>
      <w:r w:rsidRPr="00D34D16">
        <w:rPr>
          <w:i/>
          <w:lang w:val="en-US"/>
        </w:rPr>
        <w:t>et al</w:t>
      </w:r>
      <w:r w:rsidRPr="00D34D16">
        <w:rPr>
          <w:lang w:val="en-US"/>
        </w:rPr>
        <w:t xml:space="preserve">., 2011). </w:t>
      </w:r>
      <w:r w:rsidRPr="00D34D16">
        <w:t xml:space="preserve">Yet, an increase in tumor susceptibility was also reported with low dose BPA: 25 µg/kg bw/day (Acevedo </w:t>
      </w:r>
      <w:r w:rsidRPr="00D34D16">
        <w:rPr>
          <w:i/>
        </w:rPr>
        <w:t>et al</w:t>
      </w:r>
      <w:r w:rsidRPr="00D34D16">
        <w:t>., 2013).</w:t>
      </w:r>
    </w:p>
    <w:p w14:paraId="39C221C5" w14:textId="77777777" w:rsidR="00D34D16" w:rsidRPr="00D34D16" w:rsidRDefault="00D34D16" w:rsidP="00B8607A">
      <w:pPr>
        <w:tabs>
          <w:tab w:val="left" w:pos="142"/>
          <w:tab w:val="left" w:pos="5103"/>
          <w:tab w:val="left" w:pos="8364"/>
          <w:tab w:val="left" w:pos="8789"/>
        </w:tabs>
        <w:jc w:val="both"/>
        <w:rPr>
          <w:lang w:val="en-US"/>
        </w:rPr>
      </w:pPr>
    </w:p>
    <w:p w14:paraId="679648B2" w14:textId="77777777" w:rsidR="00D34D16" w:rsidRPr="00D34D16" w:rsidRDefault="00D34D16" w:rsidP="00B8607A">
      <w:pPr>
        <w:tabs>
          <w:tab w:val="left" w:pos="142"/>
          <w:tab w:val="left" w:pos="5103"/>
          <w:tab w:val="left" w:pos="8364"/>
          <w:tab w:val="left" w:pos="8789"/>
        </w:tabs>
        <w:jc w:val="both"/>
        <w:rPr>
          <w:lang w:val="en-US"/>
        </w:rPr>
      </w:pPr>
    </w:p>
    <w:p w14:paraId="0B6FD578" w14:textId="4FA96A74" w:rsidR="00D34D16" w:rsidRPr="00D34D16" w:rsidRDefault="00D34D16" w:rsidP="00B8607A">
      <w:pPr>
        <w:tabs>
          <w:tab w:val="left" w:pos="142"/>
          <w:tab w:val="left" w:pos="5103"/>
          <w:tab w:val="left" w:pos="8364"/>
        </w:tabs>
        <w:jc w:val="both"/>
        <w:rPr>
          <w:lang w:val="en-US"/>
        </w:rPr>
      </w:pPr>
      <w:r w:rsidRPr="00D34D16">
        <w:rPr>
          <w:lang w:val="en-US"/>
        </w:rPr>
        <w:t xml:space="preserve">The </w:t>
      </w:r>
      <w:r w:rsidRPr="00D34D16">
        <w:rPr>
          <w:shd w:val="clear" w:color="auto" w:fill="FFFFFF" w:themeFill="background1"/>
          <w:lang w:val="en-US"/>
        </w:rPr>
        <w:t xml:space="preserve">effects of chronic exposure </w:t>
      </w:r>
      <w:r w:rsidR="00E96F89">
        <w:rPr>
          <w:shd w:val="clear" w:color="auto" w:fill="FFFFFF" w:themeFill="background1"/>
          <w:lang w:val="en-US"/>
        </w:rPr>
        <w:t>to</w:t>
      </w:r>
      <w:r w:rsidRPr="00D34D16">
        <w:rPr>
          <w:shd w:val="clear" w:color="auto" w:fill="FFFFFF" w:themeFill="background1"/>
          <w:lang w:val="en-US"/>
        </w:rPr>
        <w:t xml:space="preserve"> BPA from gestation day 6 (GD6) on rat mammary glands were studied by Delclos </w:t>
      </w:r>
      <w:r w:rsidRPr="00D34D16">
        <w:rPr>
          <w:i/>
          <w:shd w:val="clear" w:color="auto" w:fill="FFFFFF" w:themeFill="background1"/>
          <w:lang w:val="en-US"/>
        </w:rPr>
        <w:t>et al</w:t>
      </w:r>
      <w:r w:rsidRPr="00D34D16">
        <w:rPr>
          <w:shd w:val="clear" w:color="auto" w:fill="FFFFFF" w:themeFill="background1"/>
          <w:lang w:val="en-US"/>
        </w:rPr>
        <w:t>.</w:t>
      </w:r>
      <w:r w:rsidR="009A2E2A">
        <w:rPr>
          <w:shd w:val="clear" w:color="auto" w:fill="FFFFFF" w:themeFill="background1"/>
          <w:lang w:val="en-US"/>
        </w:rPr>
        <w:t xml:space="preserve"> (</w:t>
      </w:r>
      <w:r w:rsidRPr="00D34D16">
        <w:rPr>
          <w:shd w:val="clear" w:color="auto" w:fill="FFFFFF" w:themeFill="background1"/>
          <w:lang w:val="en-US"/>
        </w:rPr>
        <w:t>2014</w:t>
      </w:r>
      <w:r w:rsidR="009A2E2A">
        <w:rPr>
          <w:shd w:val="clear" w:color="auto" w:fill="FFFFFF" w:themeFill="background1"/>
          <w:lang w:val="en-US"/>
        </w:rPr>
        <w:t>)</w:t>
      </w:r>
      <w:r w:rsidRPr="00D34D16">
        <w:rPr>
          <w:shd w:val="clear" w:color="auto" w:fill="FFFFFF" w:themeFill="background1"/>
          <w:lang w:val="en-US"/>
        </w:rPr>
        <w:t xml:space="preserve"> in juvenile</w:t>
      </w:r>
      <w:r w:rsidRPr="00D34D16">
        <w:rPr>
          <w:lang w:val="en-US"/>
        </w:rPr>
        <w:t xml:space="preserve"> and adult animals. Ductal hyperplasia, as defined by the authors, w</w:t>
      </w:r>
      <w:r w:rsidR="000A2F49">
        <w:rPr>
          <w:lang w:val="en-US"/>
        </w:rPr>
        <w:t>as</w:t>
      </w:r>
      <w:r w:rsidRPr="00D34D16">
        <w:rPr>
          <w:lang w:val="en-US"/>
        </w:rPr>
        <w:t xml:space="preserve"> observed in this study as well as one mammary adenocarcinoma at the lowest tested dose level only (2.5</w:t>
      </w:r>
      <w:r w:rsidR="00CF35DF">
        <w:rPr>
          <w:lang w:val="en-US"/>
        </w:rPr>
        <w:t> </w:t>
      </w:r>
      <w:r w:rsidRPr="00D34D16">
        <w:rPr>
          <w:lang w:val="en-US"/>
        </w:rPr>
        <w:t>µg/kg</w:t>
      </w:r>
      <w:r w:rsidR="00CF35DF">
        <w:rPr>
          <w:lang w:val="en-US"/>
        </w:rPr>
        <w:t> bw</w:t>
      </w:r>
      <w:r w:rsidRPr="00D34D16">
        <w:rPr>
          <w:lang w:val="en-US"/>
        </w:rPr>
        <w:t>/d</w:t>
      </w:r>
      <w:r w:rsidR="00CF35DF">
        <w:rPr>
          <w:lang w:val="en-US"/>
        </w:rPr>
        <w:t>ay</w:t>
      </w:r>
      <w:r w:rsidRPr="00D34D16">
        <w:rPr>
          <w:lang w:val="en-US"/>
        </w:rPr>
        <w:t xml:space="preserve">, oral route). Some methodological uncertainties (which, in particular, limit the sensitivity of this study) made </w:t>
      </w:r>
      <w:r w:rsidR="00E63F9F">
        <w:rPr>
          <w:lang w:val="en-US"/>
        </w:rPr>
        <w:t xml:space="preserve">it </w:t>
      </w:r>
      <w:r w:rsidRPr="00D34D16">
        <w:rPr>
          <w:lang w:val="en-US"/>
        </w:rPr>
        <w:t>difficult to assess the doses from which BPA causes hyperplastic ductal lesions.</w:t>
      </w:r>
    </w:p>
    <w:p w14:paraId="5C5D1949" w14:textId="77777777" w:rsidR="00D34D16" w:rsidRPr="00D34D16" w:rsidRDefault="00D34D16" w:rsidP="00D34D16">
      <w:pPr>
        <w:tabs>
          <w:tab w:val="left" w:pos="142"/>
          <w:tab w:val="left" w:pos="5103"/>
          <w:tab w:val="left" w:pos="8364"/>
        </w:tabs>
        <w:ind w:right="-284"/>
        <w:jc w:val="both"/>
        <w:rPr>
          <w:lang w:val="en-US"/>
        </w:rPr>
      </w:pPr>
    </w:p>
    <w:p w14:paraId="7A9FE44D" w14:textId="77777777" w:rsidR="00D34D16" w:rsidRPr="00D34D16" w:rsidRDefault="00D34D16" w:rsidP="00D34D16">
      <w:pPr>
        <w:tabs>
          <w:tab w:val="left" w:pos="142"/>
          <w:tab w:val="left" w:pos="5103"/>
          <w:tab w:val="left" w:pos="8364"/>
        </w:tabs>
        <w:ind w:right="-284"/>
        <w:jc w:val="both"/>
        <w:rPr>
          <w:lang w:val="en-US"/>
        </w:rPr>
      </w:pPr>
    </w:p>
    <w:p w14:paraId="6306558E" w14:textId="77777777" w:rsidR="00D34D16" w:rsidRDefault="00D34D16" w:rsidP="00B8607A">
      <w:pPr>
        <w:tabs>
          <w:tab w:val="left" w:pos="142"/>
          <w:tab w:val="left" w:pos="5103"/>
          <w:tab w:val="left" w:pos="8364"/>
        </w:tabs>
        <w:jc w:val="both"/>
        <w:rPr>
          <w:lang w:val="en-US"/>
        </w:rPr>
      </w:pPr>
      <w:r w:rsidRPr="00D34D16">
        <w:rPr>
          <w:bCs/>
          <w:lang w:val="en-US"/>
        </w:rPr>
        <w:t>In conclusion</w:t>
      </w:r>
      <w:r w:rsidRPr="00D34D16">
        <w:rPr>
          <w:lang w:val="en-US"/>
        </w:rPr>
        <w:t xml:space="preserve">, there is substantial evidence from rodent studies indicating that early-life BPA exposures lead to increased susceptibility to mammary cancer. </w:t>
      </w:r>
    </w:p>
    <w:p w14:paraId="295B31E7" w14:textId="77777777" w:rsidR="000A2F49" w:rsidRPr="00D34D16" w:rsidRDefault="000A2F49" w:rsidP="00D34D16">
      <w:pPr>
        <w:tabs>
          <w:tab w:val="left" w:pos="142"/>
          <w:tab w:val="left" w:pos="5103"/>
          <w:tab w:val="left" w:pos="8364"/>
        </w:tabs>
        <w:ind w:right="-284"/>
        <w:jc w:val="both"/>
        <w:rPr>
          <w:lang w:val="en-US"/>
        </w:rPr>
      </w:pPr>
    </w:p>
    <w:p w14:paraId="050D24E5" w14:textId="77777777" w:rsidR="00D34D16" w:rsidRPr="00D34D16" w:rsidRDefault="00D34D16" w:rsidP="00D34D16">
      <w:pPr>
        <w:tabs>
          <w:tab w:val="left" w:pos="142"/>
          <w:tab w:val="left" w:pos="5103"/>
          <w:tab w:val="left" w:pos="8364"/>
        </w:tabs>
        <w:ind w:right="-284"/>
        <w:jc w:val="both"/>
        <w:rPr>
          <w:lang w:val="en-US"/>
        </w:rPr>
      </w:pPr>
    </w:p>
    <w:p w14:paraId="644D25C7" w14:textId="54A3FC51" w:rsidR="00D34D16" w:rsidRPr="00D34D16" w:rsidRDefault="00D34D16" w:rsidP="00D34D16">
      <w:pPr>
        <w:keepLines/>
        <w:numPr>
          <w:ilvl w:val="2"/>
          <w:numId w:val="16"/>
        </w:numPr>
        <w:spacing w:after="240"/>
        <w:ind w:hanging="796"/>
        <w:outlineLvl w:val="2"/>
        <w:rPr>
          <w:rFonts w:cs="Arial"/>
          <w:b/>
          <w:bCs/>
          <w:color w:val="000000"/>
          <w:sz w:val="22"/>
          <w:szCs w:val="22"/>
        </w:rPr>
      </w:pPr>
      <w:bookmarkStart w:id="268" w:name="_Toc476671059"/>
      <w:bookmarkStart w:id="269" w:name="_Toc472341492"/>
      <w:r w:rsidRPr="00D34D16">
        <w:rPr>
          <w:rFonts w:cs="Arial"/>
          <w:b/>
          <w:bCs/>
          <w:color w:val="000000"/>
          <w:sz w:val="22"/>
          <w:szCs w:val="22"/>
        </w:rPr>
        <w:t xml:space="preserve">MoA </w:t>
      </w:r>
      <w:r w:rsidRPr="000A2F49">
        <w:rPr>
          <w:rFonts w:cs="Arial"/>
          <w:b/>
          <w:bCs/>
          <w:color w:val="000000"/>
          <w:sz w:val="22"/>
          <w:szCs w:val="22"/>
        </w:rPr>
        <w:t xml:space="preserve">(see </w:t>
      </w:r>
      <w:r w:rsidR="000A2F49">
        <w:rPr>
          <w:rFonts w:cs="Arial"/>
          <w:b/>
          <w:bCs/>
          <w:color w:val="000000"/>
          <w:sz w:val="22"/>
          <w:szCs w:val="22"/>
        </w:rPr>
        <w:fldChar w:fldCharType="begin"/>
      </w:r>
      <w:r w:rsidR="000A2F49">
        <w:rPr>
          <w:rFonts w:cs="Arial"/>
          <w:b/>
          <w:bCs/>
          <w:color w:val="000000"/>
          <w:sz w:val="22"/>
          <w:szCs w:val="22"/>
        </w:rPr>
        <w:instrText xml:space="preserve"> REF _Ref472006510 \h  \* MERGEFORMAT </w:instrText>
      </w:r>
      <w:r w:rsidR="000A2F49">
        <w:rPr>
          <w:rFonts w:cs="Arial"/>
          <w:b/>
          <w:bCs/>
          <w:color w:val="000000"/>
          <w:sz w:val="22"/>
          <w:szCs w:val="22"/>
        </w:rPr>
      </w:r>
      <w:r w:rsidR="000A2F49">
        <w:rPr>
          <w:rFonts w:cs="Arial"/>
          <w:b/>
          <w:bCs/>
          <w:color w:val="000000"/>
          <w:sz w:val="22"/>
          <w:szCs w:val="22"/>
        </w:rPr>
        <w:fldChar w:fldCharType="separate"/>
      </w:r>
      <w:r w:rsidR="00F74D1B" w:rsidRPr="00F74D1B">
        <w:rPr>
          <w:rFonts w:cs="Arial"/>
          <w:b/>
          <w:bCs/>
          <w:color w:val="000000"/>
          <w:sz w:val="22"/>
          <w:szCs w:val="22"/>
        </w:rPr>
        <w:t>Figure 13</w:t>
      </w:r>
      <w:r w:rsidR="000A2F49">
        <w:rPr>
          <w:rFonts w:cs="Arial"/>
          <w:b/>
          <w:bCs/>
          <w:color w:val="000000"/>
          <w:sz w:val="22"/>
          <w:szCs w:val="22"/>
        </w:rPr>
        <w:fldChar w:fldCharType="end"/>
      </w:r>
      <w:r w:rsidRPr="000A2F49">
        <w:rPr>
          <w:rFonts w:cs="Arial"/>
          <w:b/>
          <w:bCs/>
          <w:color w:val="000000"/>
          <w:sz w:val="22"/>
          <w:szCs w:val="22"/>
        </w:rPr>
        <w:t xml:space="preserve"> and </w:t>
      </w:r>
      <w:r w:rsidR="000A2F49">
        <w:rPr>
          <w:rFonts w:cs="Arial"/>
          <w:b/>
          <w:bCs/>
          <w:color w:val="000000"/>
          <w:sz w:val="22"/>
          <w:szCs w:val="22"/>
        </w:rPr>
        <w:fldChar w:fldCharType="begin"/>
      </w:r>
      <w:r w:rsidR="000A2F49">
        <w:rPr>
          <w:rFonts w:cs="Arial"/>
          <w:b/>
          <w:bCs/>
          <w:color w:val="000000"/>
          <w:sz w:val="22"/>
          <w:szCs w:val="22"/>
        </w:rPr>
        <w:instrText xml:space="preserve"> REF _Ref472603398 \h  \* MERGEFORMAT </w:instrText>
      </w:r>
      <w:r w:rsidR="000A2F49">
        <w:rPr>
          <w:rFonts w:cs="Arial"/>
          <w:b/>
          <w:bCs/>
          <w:color w:val="000000"/>
          <w:sz w:val="22"/>
          <w:szCs w:val="22"/>
        </w:rPr>
      </w:r>
      <w:r w:rsidR="000A2F49">
        <w:rPr>
          <w:rFonts w:cs="Arial"/>
          <w:b/>
          <w:bCs/>
          <w:color w:val="000000"/>
          <w:sz w:val="22"/>
          <w:szCs w:val="22"/>
        </w:rPr>
        <w:fldChar w:fldCharType="separate"/>
      </w:r>
      <w:r w:rsidR="00F74D1B" w:rsidRPr="00F74D1B">
        <w:rPr>
          <w:rFonts w:cs="Arial"/>
          <w:b/>
          <w:bCs/>
          <w:color w:val="000000"/>
          <w:sz w:val="22"/>
          <w:szCs w:val="22"/>
        </w:rPr>
        <w:t>Figure 14</w:t>
      </w:r>
      <w:r w:rsidR="000A2F49">
        <w:rPr>
          <w:rFonts w:cs="Arial"/>
          <w:b/>
          <w:bCs/>
          <w:color w:val="000000"/>
          <w:sz w:val="22"/>
          <w:szCs w:val="22"/>
        </w:rPr>
        <w:fldChar w:fldCharType="end"/>
      </w:r>
      <w:r w:rsidRPr="000A2F49">
        <w:rPr>
          <w:rFonts w:cs="Arial"/>
          <w:b/>
          <w:bCs/>
          <w:color w:val="000000"/>
          <w:sz w:val="22"/>
          <w:szCs w:val="22"/>
        </w:rPr>
        <w:t>)</w:t>
      </w:r>
      <w:bookmarkEnd w:id="268"/>
      <w:r w:rsidRPr="000A2F49">
        <w:rPr>
          <w:rFonts w:cs="Arial"/>
          <w:b/>
          <w:bCs/>
          <w:color w:val="000000"/>
          <w:sz w:val="22"/>
          <w:szCs w:val="22"/>
        </w:rPr>
        <w:t xml:space="preserve"> </w:t>
      </w:r>
      <w:bookmarkEnd w:id="269"/>
    </w:p>
    <w:p w14:paraId="7EAF3328" w14:textId="724F41D7" w:rsidR="00D34D16" w:rsidRPr="00D34D16" w:rsidRDefault="00D34D16" w:rsidP="000A2F49">
      <w:pPr>
        <w:keepNext/>
        <w:keepLines/>
        <w:numPr>
          <w:ilvl w:val="3"/>
          <w:numId w:val="16"/>
        </w:numPr>
        <w:tabs>
          <w:tab w:val="num" w:pos="284"/>
        </w:tabs>
        <w:spacing w:after="240"/>
        <w:ind w:hanging="938"/>
        <w:outlineLvl w:val="3"/>
        <w:rPr>
          <w:rFonts w:cs="Arial"/>
          <w:color w:val="000000"/>
          <w:sz w:val="22"/>
          <w:szCs w:val="28"/>
          <w:lang w:val="en-US"/>
        </w:rPr>
      </w:pPr>
      <w:r w:rsidRPr="000A2F49">
        <w:rPr>
          <w:rFonts w:cs="Arial"/>
          <w:color w:val="000000"/>
          <w:sz w:val="22"/>
          <w:szCs w:val="28"/>
        </w:rPr>
        <w:t>Cellular</w:t>
      </w:r>
      <w:r w:rsidRPr="00D34D16">
        <w:rPr>
          <w:rFonts w:cs="Arial"/>
          <w:color w:val="000000"/>
          <w:sz w:val="22"/>
          <w:szCs w:val="28"/>
          <w:lang w:val="en-US"/>
        </w:rPr>
        <w:t xml:space="preserve"> effects: Epithelio-mesenchymal transition (EMT)</w:t>
      </w:r>
      <w:r w:rsidRPr="00D34D16">
        <w:rPr>
          <w:rFonts w:cs="Arial"/>
          <w:color w:val="000000"/>
          <w:sz w:val="22"/>
          <w:szCs w:val="28"/>
        </w:rPr>
        <w:t>, proliferation</w:t>
      </w:r>
      <w:r w:rsidRPr="00D34D16">
        <w:rPr>
          <w:rFonts w:cs="Arial"/>
          <w:color w:val="000000"/>
          <w:sz w:val="22"/>
          <w:szCs w:val="28"/>
          <w:lang w:val="en-US"/>
        </w:rPr>
        <w:t xml:space="preserve"> and migration </w:t>
      </w:r>
    </w:p>
    <w:p w14:paraId="224A8D01" w14:textId="72C2BE40"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Data presented above on adverse effect describes </w:t>
      </w:r>
      <w:r w:rsidR="005D277A">
        <w:rPr>
          <w:lang w:val="en-US"/>
        </w:rPr>
        <w:t>how</w:t>
      </w:r>
      <w:r w:rsidR="005D277A" w:rsidRPr="00D34D16">
        <w:rPr>
          <w:lang w:val="en-US"/>
        </w:rPr>
        <w:t xml:space="preserve"> </w:t>
      </w:r>
      <w:r w:rsidRPr="00D34D16">
        <w:rPr>
          <w:lang w:val="en-US"/>
        </w:rPr>
        <w:t>fetal exposure to low doses of BPA alters the tissue organi</w:t>
      </w:r>
      <w:r w:rsidR="00E539BC">
        <w:rPr>
          <w:lang w:val="en-US"/>
        </w:rPr>
        <w:t>s</w:t>
      </w:r>
      <w:r w:rsidRPr="00D34D16">
        <w:rPr>
          <w:lang w:val="en-US"/>
        </w:rPr>
        <w:t xml:space="preserve">ation of fetal mammary gland in rodents and non-human primates, </w:t>
      </w:r>
      <w:r w:rsidR="008E2B09">
        <w:rPr>
          <w:lang w:val="en-US"/>
        </w:rPr>
        <w:t xml:space="preserve">causing effects </w:t>
      </w:r>
      <w:r w:rsidRPr="00D34D16">
        <w:rPr>
          <w:lang w:val="en-US"/>
        </w:rPr>
        <w:t xml:space="preserve">such as increased ductal area, </w:t>
      </w:r>
      <w:r w:rsidR="00976DDC">
        <w:rPr>
          <w:lang w:val="en-US"/>
        </w:rPr>
        <w:t xml:space="preserve">and </w:t>
      </w:r>
      <w:r w:rsidRPr="00D34D16">
        <w:rPr>
          <w:lang w:val="en-US"/>
        </w:rPr>
        <w:t xml:space="preserve">changes in the periductal stroma and maturation of the fat pad in exposed fetuses (Vandenberg </w:t>
      </w:r>
      <w:r w:rsidRPr="00D34D16">
        <w:rPr>
          <w:i/>
          <w:lang w:val="en-US"/>
        </w:rPr>
        <w:t>et al</w:t>
      </w:r>
      <w:r w:rsidRPr="00D34D16">
        <w:rPr>
          <w:lang w:val="en-US"/>
        </w:rPr>
        <w:t>., 2007; Tharp</w:t>
      </w:r>
      <w:r w:rsidRPr="00D34D16">
        <w:rPr>
          <w:i/>
          <w:lang w:val="en-US"/>
        </w:rPr>
        <w:t xml:space="preserve"> et al</w:t>
      </w:r>
      <w:r w:rsidRPr="00D34D16">
        <w:rPr>
          <w:lang w:val="en-US"/>
        </w:rPr>
        <w:t xml:space="preserve">., 2012). </w:t>
      </w:r>
    </w:p>
    <w:p w14:paraId="2110226D" w14:textId="77777777" w:rsidR="00D34D16" w:rsidRPr="00D34D16" w:rsidRDefault="00D34D16" w:rsidP="00B8607A">
      <w:pPr>
        <w:tabs>
          <w:tab w:val="left" w:pos="142"/>
          <w:tab w:val="left" w:pos="5103"/>
          <w:tab w:val="left" w:pos="8364"/>
        </w:tabs>
        <w:jc w:val="both"/>
        <w:rPr>
          <w:lang w:val="en-US"/>
        </w:rPr>
      </w:pPr>
    </w:p>
    <w:p w14:paraId="030578E2" w14:textId="77777777" w:rsidR="00D34D16" w:rsidRPr="000A2F49" w:rsidRDefault="00D34D16" w:rsidP="00B8607A">
      <w:pPr>
        <w:pStyle w:val="ListParagraph"/>
        <w:widowControl/>
        <w:numPr>
          <w:ilvl w:val="0"/>
          <w:numId w:val="63"/>
        </w:numPr>
        <w:autoSpaceDE w:val="0"/>
        <w:autoSpaceDN w:val="0"/>
        <w:adjustRightInd w:val="0"/>
        <w:spacing w:after="120"/>
        <w:ind w:left="284" w:hanging="284"/>
        <w:jc w:val="both"/>
        <w:rPr>
          <w:rFonts w:cs="Arial"/>
          <w:i/>
          <w:color w:val="000000"/>
          <w:szCs w:val="22"/>
          <w:lang w:val="en-US" w:eastAsia="en-GB"/>
        </w:rPr>
      </w:pPr>
      <w:r w:rsidRPr="00D34D16">
        <w:rPr>
          <w:rFonts w:cs="Arial"/>
          <w:i/>
          <w:color w:val="000000"/>
          <w:szCs w:val="22"/>
          <w:lang w:val="en-US" w:eastAsia="en-GB"/>
        </w:rPr>
        <w:t>Epithelio-mesenchymal transition (EMT)</w:t>
      </w:r>
    </w:p>
    <w:p w14:paraId="03FB1BF2" w14:textId="46032B4D" w:rsidR="00D34D16" w:rsidRPr="00D34D16" w:rsidRDefault="00D34D16" w:rsidP="00B8607A">
      <w:pPr>
        <w:shd w:val="clear" w:color="auto" w:fill="FFFFFF" w:themeFill="background1"/>
        <w:tabs>
          <w:tab w:val="left" w:pos="142"/>
          <w:tab w:val="left" w:pos="5103"/>
          <w:tab w:val="left" w:pos="8364"/>
        </w:tabs>
        <w:jc w:val="both"/>
        <w:rPr>
          <w:i/>
          <w:lang w:val="en-US"/>
        </w:rPr>
      </w:pPr>
      <w:r w:rsidRPr="00D34D16">
        <w:rPr>
          <w:lang w:val="en-US"/>
        </w:rPr>
        <w:t>Studies using transcriptional analyses on the stromal and epithelial compartments isolated from the fetal female mammary gland (mouse) demonstrate that low dose BPA exposure in dams alters the mesenchymal and epithelial transcriptomes (Wadia</w:t>
      </w:r>
      <w:r w:rsidRPr="00D34D16">
        <w:rPr>
          <w:i/>
          <w:lang w:val="en-US"/>
        </w:rPr>
        <w:t xml:space="preserve"> et al.,</w:t>
      </w:r>
      <w:r w:rsidRPr="00D34D16">
        <w:rPr>
          <w:lang w:val="en-US"/>
        </w:rPr>
        <w:t xml:space="preserve"> 2013</w:t>
      </w:r>
      <w:r w:rsidR="000A2F49">
        <w:rPr>
          <w:lang w:val="en-US"/>
        </w:rPr>
        <w:t>;</w:t>
      </w:r>
      <w:r w:rsidRPr="00D34D16">
        <w:rPr>
          <w:lang w:val="en-US"/>
        </w:rPr>
        <w:t xml:space="preserve"> </w:t>
      </w:r>
      <w:r w:rsidRPr="000A2F49">
        <w:rPr>
          <w:lang w:val="en-US"/>
        </w:rPr>
        <w:t xml:space="preserve">see </w:t>
      </w:r>
      <w:r w:rsidR="0024748C">
        <w:rPr>
          <w:lang w:val="en-US"/>
        </w:rPr>
        <w:fldChar w:fldCharType="begin"/>
      </w:r>
      <w:r w:rsidR="0024748C">
        <w:rPr>
          <w:lang w:val="en-US"/>
        </w:rPr>
        <w:instrText xml:space="preserve"> REF _Ref473031006 \h  \* MERGEFORMAT </w:instrText>
      </w:r>
      <w:r w:rsidR="0024748C">
        <w:rPr>
          <w:lang w:val="en-US"/>
        </w:rPr>
      </w:r>
      <w:r w:rsidR="0024748C">
        <w:rPr>
          <w:lang w:val="en-US"/>
        </w:rPr>
        <w:fldChar w:fldCharType="separate"/>
      </w:r>
      <w:r w:rsidR="00F74D1B" w:rsidRPr="00F74D1B">
        <w:rPr>
          <w:lang w:val="en-US"/>
        </w:rPr>
        <w:t>Table 14</w:t>
      </w:r>
      <w:r w:rsidR="0024748C">
        <w:rPr>
          <w:lang w:val="en-US"/>
        </w:rPr>
        <w:fldChar w:fldCharType="end"/>
      </w:r>
      <w:r w:rsidRPr="00D34D16">
        <w:rPr>
          <w:lang w:val="en-US"/>
        </w:rPr>
        <w:t xml:space="preserve">). Changes in gene expression in the BPA-fetal exposed mammary gland are related to proteins involved in apoptosis (increased expression of the anti-apoptotic gene, </w:t>
      </w:r>
      <w:r w:rsidRPr="00D34D16">
        <w:rPr>
          <w:i/>
          <w:iCs/>
          <w:lang w:val="en-US"/>
        </w:rPr>
        <w:t>Birc2</w:t>
      </w:r>
      <w:r w:rsidRPr="00D34D16">
        <w:rPr>
          <w:lang w:val="en-US"/>
        </w:rPr>
        <w:t xml:space="preserve">, </w:t>
      </w:r>
      <w:r w:rsidRPr="00D34D16">
        <w:rPr>
          <w:i/>
          <w:iCs/>
          <w:lang w:val="en-US"/>
        </w:rPr>
        <w:t>Abl1</w:t>
      </w:r>
      <w:r w:rsidRPr="00D34D16">
        <w:rPr>
          <w:lang w:val="en-US"/>
        </w:rPr>
        <w:t>), myoepithelial differen</w:t>
      </w:r>
      <w:r w:rsidR="00976DDC">
        <w:rPr>
          <w:lang w:val="en-US"/>
        </w:rPr>
        <w:t>t</w:t>
      </w:r>
      <w:r w:rsidRPr="00D34D16">
        <w:rPr>
          <w:lang w:val="en-US"/>
        </w:rPr>
        <w:t xml:space="preserve">iation (increase of </w:t>
      </w:r>
      <w:r w:rsidRPr="00D34D16">
        <w:rPr>
          <w:i/>
          <w:iCs/>
          <w:lang w:val="en-US"/>
        </w:rPr>
        <w:t>Krt8</w:t>
      </w:r>
      <w:r w:rsidRPr="00D34D16">
        <w:rPr>
          <w:lang w:val="en-US"/>
        </w:rPr>
        <w:t>)</w:t>
      </w:r>
      <w:r w:rsidR="00F35652">
        <w:rPr>
          <w:lang w:val="en-US"/>
        </w:rPr>
        <w:t xml:space="preserve"> and</w:t>
      </w:r>
      <w:r w:rsidRPr="00D34D16">
        <w:rPr>
          <w:lang w:val="en-US"/>
        </w:rPr>
        <w:t xml:space="preserve"> changes in the composition of extracellular matrix (ECM) and in adipogenesis (see </w:t>
      </w:r>
      <w:r w:rsidR="0024748C">
        <w:rPr>
          <w:lang w:val="en-US"/>
        </w:rPr>
        <w:fldChar w:fldCharType="begin"/>
      </w:r>
      <w:r w:rsidR="0024748C">
        <w:rPr>
          <w:lang w:val="en-US"/>
        </w:rPr>
        <w:instrText xml:space="preserve"> REF _Ref473031006 \h  \* MERGEFORMAT </w:instrText>
      </w:r>
      <w:r w:rsidR="0024748C">
        <w:rPr>
          <w:lang w:val="en-US"/>
        </w:rPr>
      </w:r>
      <w:r w:rsidR="0024748C">
        <w:rPr>
          <w:lang w:val="en-US"/>
        </w:rPr>
        <w:fldChar w:fldCharType="separate"/>
      </w:r>
      <w:r w:rsidR="00F74D1B" w:rsidRPr="00F74D1B">
        <w:rPr>
          <w:lang w:val="en-US"/>
        </w:rPr>
        <w:t>Table 14</w:t>
      </w:r>
      <w:r w:rsidR="0024748C">
        <w:rPr>
          <w:lang w:val="en-US"/>
        </w:rPr>
        <w:fldChar w:fldCharType="end"/>
      </w:r>
      <w:r w:rsidRPr="00D34D16">
        <w:rPr>
          <w:lang w:val="en-US"/>
        </w:rPr>
        <w:t xml:space="preserve">). Several other signaling pathways are affected by exposure to BPA, such as genes involved </w:t>
      </w:r>
      <w:r w:rsidRPr="00D34D16">
        <w:t xml:space="preserve">in EMT </w:t>
      </w:r>
      <w:r w:rsidRPr="00D34D16">
        <w:rPr>
          <w:lang w:val="en-US"/>
        </w:rPr>
        <w:t>(Betancourt</w:t>
      </w:r>
      <w:r w:rsidRPr="00D34D16">
        <w:rPr>
          <w:i/>
          <w:lang w:val="en-US"/>
        </w:rPr>
        <w:t xml:space="preserve"> et al</w:t>
      </w:r>
      <w:r w:rsidRPr="00D34D16">
        <w:rPr>
          <w:lang w:val="en-US"/>
        </w:rPr>
        <w:t>., 2014),</w:t>
      </w:r>
      <w:r w:rsidRPr="00D34D16">
        <w:rPr>
          <w:i/>
          <w:lang w:val="en-US"/>
        </w:rPr>
        <w:t xml:space="preserve"> </w:t>
      </w:r>
      <w:r w:rsidRPr="00D34D16">
        <w:rPr>
          <w:lang w:val="en-US"/>
        </w:rPr>
        <w:t>apoptosis and immune function (Moral</w:t>
      </w:r>
      <w:r w:rsidRPr="00D34D16">
        <w:rPr>
          <w:i/>
          <w:lang w:val="en-US"/>
        </w:rPr>
        <w:t xml:space="preserve"> et al., </w:t>
      </w:r>
      <w:r w:rsidRPr="00D34D16">
        <w:rPr>
          <w:lang w:val="en-US"/>
        </w:rPr>
        <w:t>2008)</w:t>
      </w:r>
      <w:r w:rsidR="007F00A9">
        <w:rPr>
          <w:lang w:val="en-US"/>
        </w:rPr>
        <w:t xml:space="preserve">; </w:t>
      </w:r>
      <w:r w:rsidRPr="00D34D16">
        <w:rPr>
          <w:lang w:val="en-US"/>
        </w:rPr>
        <w:t xml:space="preserve">see </w:t>
      </w:r>
      <w:r w:rsidR="0024748C" w:rsidRPr="0024748C">
        <w:rPr>
          <w:lang w:val="en-US"/>
        </w:rPr>
        <w:fldChar w:fldCharType="begin"/>
      </w:r>
      <w:r w:rsidR="0024748C">
        <w:rPr>
          <w:lang w:val="en-US"/>
        </w:rPr>
        <w:instrText xml:space="preserve"> REF _Ref473031958 \h  \* MERGEFORMAT </w:instrText>
      </w:r>
      <w:r w:rsidR="0024748C" w:rsidRPr="0024748C">
        <w:rPr>
          <w:lang w:val="en-US"/>
        </w:rPr>
      </w:r>
      <w:r w:rsidR="0024748C" w:rsidRPr="0024748C">
        <w:rPr>
          <w:lang w:val="en-US"/>
        </w:rPr>
        <w:fldChar w:fldCharType="separate"/>
      </w:r>
      <w:r w:rsidR="00F74D1B" w:rsidRPr="00F74D1B">
        <w:rPr>
          <w:lang w:val="en-US"/>
        </w:rPr>
        <w:t>Table 15</w:t>
      </w:r>
      <w:r w:rsidR="0024748C" w:rsidRPr="0024748C">
        <w:rPr>
          <w:lang w:val="en-US"/>
        </w:rPr>
        <w:fldChar w:fldCharType="end"/>
      </w:r>
      <w:r w:rsidRPr="00D34D16">
        <w:rPr>
          <w:lang w:val="en-US"/>
        </w:rPr>
        <w:t xml:space="preserve">). </w:t>
      </w:r>
      <w:r w:rsidR="00DF3EA9">
        <w:rPr>
          <w:lang w:val="en-US"/>
        </w:rPr>
        <w:t xml:space="preserve">While E2 is known to modulate EMT through </w:t>
      </w:r>
      <w:r w:rsidR="00DF3EA9" w:rsidRPr="00D34D16">
        <w:t>ER</w:t>
      </w:r>
      <w:r w:rsidR="00DF3EA9">
        <w:rPr>
          <w:lang w:val="en-US"/>
        </w:rPr>
        <w:t>α, the estrogen-receptor involved in BPA-induced EMT is still unknown.</w:t>
      </w:r>
    </w:p>
    <w:p w14:paraId="671744F9" w14:textId="77777777" w:rsidR="00D34D16" w:rsidRPr="00D34D16" w:rsidRDefault="00D34D16" w:rsidP="00B8607A">
      <w:pPr>
        <w:tabs>
          <w:tab w:val="left" w:pos="142"/>
          <w:tab w:val="left" w:pos="5103"/>
          <w:tab w:val="left" w:pos="8364"/>
        </w:tabs>
        <w:jc w:val="both"/>
        <w:rPr>
          <w:lang w:val="en-US"/>
        </w:rPr>
      </w:pPr>
    </w:p>
    <w:p w14:paraId="02BDF0E2" w14:textId="77777777" w:rsidR="00D34D16" w:rsidRPr="00D34D16" w:rsidRDefault="00D34D16" w:rsidP="00B8607A">
      <w:pPr>
        <w:tabs>
          <w:tab w:val="left" w:pos="142"/>
          <w:tab w:val="left" w:pos="5103"/>
          <w:tab w:val="left" w:pos="8364"/>
        </w:tabs>
        <w:jc w:val="both"/>
        <w:rPr>
          <w:lang w:val="en-US"/>
        </w:rPr>
      </w:pPr>
    </w:p>
    <w:p w14:paraId="4BCEBB35" w14:textId="02A1092F" w:rsidR="00D34D16" w:rsidRPr="000A2F49" w:rsidRDefault="00D34D16" w:rsidP="00B8607A">
      <w:pPr>
        <w:pStyle w:val="ListParagraph"/>
        <w:widowControl/>
        <w:numPr>
          <w:ilvl w:val="0"/>
          <w:numId w:val="63"/>
        </w:numPr>
        <w:autoSpaceDE w:val="0"/>
        <w:autoSpaceDN w:val="0"/>
        <w:adjustRightInd w:val="0"/>
        <w:spacing w:after="120"/>
        <w:ind w:left="284" w:hanging="284"/>
        <w:jc w:val="both"/>
        <w:rPr>
          <w:rFonts w:cs="Arial"/>
          <w:i/>
          <w:color w:val="000000"/>
          <w:szCs w:val="22"/>
          <w:lang w:val="en-US" w:eastAsia="en-GB"/>
        </w:rPr>
      </w:pPr>
      <w:r w:rsidRPr="00D34D16">
        <w:rPr>
          <w:rFonts w:cs="Arial"/>
          <w:i/>
          <w:color w:val="000000"/>
          <w:szCs w:val="22"/>
          <w:lang w:val="en-US" w:eastAsia="en-GB"/>
        </w:rPr>
        <w:t xml:space="preserve">In vitro effects of BPA: proliferation, migration see </w:t>
      </w:r>
      <w:r w:rsidRPr="000A2F49">
        <w:rPr>
          <w:rFonts w:cs="Arial"/>
          <w:i/>
          <w:color w:val="000000"/>
          <w:szCs w:val="22"/>
          <w:lang w:val="en-US" w:eastAsia="en-GB"/>
        </w:rPr>
        <w:fldChar w:fldCharType="begin"/>
      </w:r>
      <w:r w:rsidRPr="000A2F49">
        <w:rPr>
          <w:rFonts w:cs="Arial"/>
          <w:i/>
          <w:color w:val="000000"/>
          <w:szCs w:val="22"/>
          <w:lang w:val="en-US" w:eastAsia="en-GB"/>
        </w:rPr>
        <w:instrText xml:space="preserve"> REF _Ref472005783 \h  \* MERGEFORMAT </w:instrText>
      </w:r>
      <w:r w:rsidRPr="000A2F49">
        <w:rPr>
          <w:rFonts w:cs="Arial"/>
          <w:i/>
          <w:color w:val="000000"/>
          <w:szCs w:val="22"/>
          <w:lang w:val="en-US" w:eastAsia="en-GB"/>
        </w:rPr>
      </w:r>
      <w:r w:rsidRPr="000A2F49">
        <w:rPr>
          <w:rFonts w:cs="Arial"/>
          <w:i/>
          <w:color w:val="000000"/>
          <w:szCs w:val="22"/>
          <w:lang w:val="en-US" w:eastAsia="en-GB"/>
        </w:rPr>
        <w:fldChar w:fldCharType="separate"/>
      </w:r>
      <w:r w:rsidR="00F74D1B" w:rsidRPr="00F74D1B">
        <w:rPr>
          <w:rFonts w:cs="Arial"/>
          <w:i/>
          <w:color w:val="000000"/>
          <w:szCs w:val="22"/>
          <w:lang w:val="en-US" w:eastAsia="en-GB"/>
        </w:rPr>
        <w:t>Table 16</w:t>
      </w:r>
      <w:r w:rsidRPr="000A2F49">
        <w:rPr>
          <w:rFonts w:cs="Arial"/>
          <w:i/>
          <w:color w:val="000000"/>
          <w:szCs w:val="22"/>
          <w:lang w:val="en-US" w:eastAsia="en-GB"/>
        </w:rPr>
        <w:fldChar w:fldCharType="end"/>
      </w:r>
    </w:p>
    <w:p w14:paraId="341FBC60" w14:textId="19765AF6"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The effect of BPA on cellular proliferation, senescence and migration was studied in human mammary epithelial cells (HMEC, a model system for studying early events in mammary tumorigenesis). Changes in cellular proliferation and senescence were observed in HMEC treated with BPA (and E2), </w:t>
      </w:r>
      <w:r w:rsidR="00976DDC">
        <w:rPr>
          <w:lang w:val="en-US"/>
        </w:rPr>
        <w:t xml:space="preserve">and </w:t>
      </w:r>
      <w:r w:rsidRPr="00D34D16">
        <w:rPr>
          <w:lang w:val="en-US"/>
        </w:rPr>
        <w:t>associated with dysregulation of proteins such as Bcl2, cyclin D1 and cyclin E (Lee</w:t>
      </w:r>
      <w:r w:rsidRPr="00D34D16">
        <w:rPr>
          <w:i/>
          <w:lang w:val="en-US"/>
        </w:rPr>
        <w:t xml:space="preserve"> et al</w:t>
      </w:r>
      <w:r w:rsidR="00473CBB">
        <w:rPr>
          <w:i/>
          <w:lang w:val="en-US"/>
        </w:rPr>
        <w:t>.</w:t>
      </w:r>
      <w:r w:rsidRPr="00D34D16">
        <w:rPr>
          <w:i/>
          <w:lang w:val="en-US"/>
        </w:rPr>
        <w:t xml:space="preserve">, </w:t>
      </w:r>
      <w:r w:rsidRPr="00D34D16">
        <w:rPr>
          <w:lang w:val="en-US"/>
        </w:rPr>
        <w:t>2012</w:t>
      </w:r>
      <w:r w:rsidR="009A2E2A">
        <w:rPr>
          <w:lang w:val="en-US"/>
        </w:rPr>
        <w:t>;</w:t>
      </w:r>
      <w:r w:rsidRPr="00D34D16">
        <w:rPr>
          <w:lang w:val="en-US"/>
        </w:rPr>
        <w:t xml:space="preserve"> Qin</w:t>
      </w:r>
      <w:r w:rsidRPr="00D34D16">
        <w:rPr>
          <w:i/>
          <w:lang w:val="en-US"/>
        </w:rPr>
        <w:t xml:space="preserve"> et al</w:t>
      </w:r>
      <w:r w:rsidRPr="00D34D16">
        <w:rPr>
          <w:lang w:val="en-US"/>
        </w:rPr>
        <w:t>., 2012).</w:t>
      </w:r>
    </w:p>
    <w:p w14:paraId="408A7A8E" w14:textId="77777777" w:rsidR="00D34D16" w:rsidRPr="00D34D16" w:rsidRDefault="00D34D16" w:rsidP="00D34D16">
      <w:pPr>
        <w:tabs>
          <w:tab w:val="left" w:pos="142"/>
          <w:tab w:val="left" w:pos="5103"/>
          <w:tab w:val="left" w:pos="8364"/>
        </w:tabs>
        <w:ind w:right="-284"/>
        <w:jc w:val="both"/>
        <w:rPr>
          <w:lang w:val="en-US"/>
        </w:rPr>
      </w:pPr>
    </w:p>
    <w:p w14:paraId="1B8C5E99" w14:textId="5CBF00B3" w:rsidR="00D34D16" w:rsidRPr="00D34D16" w:rsidRDefault="00D34D16" w:rsidP="00B8607A">
      <w:pPr>
        <w:tabs>
          <w:tab w:val="left" w:pos="142"/>
          <w:tab w:val="left" w:pos="5103"/>
          <w:tab w:val="left" w:pos="8364"/>
        </w:tabs>
        <w:jc w:val="both"/>
        <w:rPr>
          <w:lang w:val="en-US"/>
        </w:rPr>
      </w:pPr>
      <w:r w:rsidRPr="00D34D16">
        <w:rPr>
          <w:lang w:val="en-US"/>
        </w:rPr>
        <w:t xml:space="preserve">BPA induced also an increase in proliferation using the normal-like human breast epithelial cell line MCF-10F. Activation of proliferation and increased level </w:t>
      </w:r>
      <w:r w:rsidRPr="00D34D16">
        <w:rPr>
          <w:shd w:val="clear" w:color="auto" w:fill="FFFFFF" w:themeFill="background1"/>
          <w:lang w:val="en-US"/>
        </w:rPr>
        <w:t xml:space="preserve">of estrogen-responsive gene </w:t>
      </w:r>
      <w:r w:rsidRPr="00D34D16">
        <w:rPr>
          <w:i/>
          <w:shd w:val="clear" w:color="auto" w:fill="FFFFFF" w:themeFill="background1"/>
          <w:lang w:val="en-US"/>
        </w:rPr>
        <w:t>ps2</w:t>
      </w:r>
      <w:r w:rsidRPr="00D34D16">
        <w:rPr>
          <w:shd w:val="clear" w:color="auto" w:fill="FFFFFF" w:themeFill="background1"/>
          <w:lang w:val="en-US"/>
        </w:rPr>
        <w:t xml:space="preserve"> by BPA (10 µM) showed the engagement of ERα</w:t>
      </w:r>
      <w:r w:rsidRPr="00D34D16">
        <w:rPr>
          <w:rFonts w:ascii="Symbol" w:hAnsi="Symbol"/>
          <w:shd w:val="clear" w:color="auto" w:fill="FFFFFF" w:themeFill="background1"/>
          <w:lang w:val="en-US"/>
        </w:rPr>
        <w:t></w:t>
      </w:r>
      <w:r w:rsidRPr="00D34D16">
        <w:rPr>
          <w:shd w:val="clear" w:color="auto" w:fill="FFFFFF" w:themeFill="background1"/>
          <w:lang w:val="en-US"/>
        </w:rPr>
        <w:t xml:space="preserve">and the co-activator SRC3 to a similar level as the positive control group </w:t>
      </w:r>
      <w:r w:rsidR="00976DDC">
        <w:rPr>
          <w:shd w:val="clear" w:color="auto" w:fill="FFFFFF" w:themeFill="background1"/>
          <w:lang w:val="en-US"/>
        </w:rPr>
        <w:t>(</w:t>
      </w:r>
      <w:r w:rsidRPr="00D34D16">
        <w:rPr>
          <w:shd w:val="clear" w:color="auto" w:fill="FFFFFF" w:themeFill="background1"/>
          <w:lang w:val="en-US"/>
        </w:rPr>
        <w:t>E2 was tested at 10 nM</w:t>
      </w:r>
      <w:r w:rsidR="00976DDC">
        <w:rPr>
          <w:shd w:val="clear" w:color="auto" w:fill="FFFFFF" w:themeFill="background1"/>
          <w:lang w:val="en-US"/>
        </w:rPr>
        <w:t>)</w:t>
      </w:r>
      <w:r w:rsidRPr="00D34D16">
        <w:rPr>
          <w:shd w:val="clear" w:color="auto" w:fill="FFFFFF" w:themeFill="background1"/>
          <w:lang w:val="en-US"/>
        </w:rPr>
        <w:t xml:space="preserve"> (</w:t>
      </w:r>
      <w:r w:rsidRPr="00D34D16">
        <w:rPr>
          <w:shd w:val="clear" w:color="auto" w:fill="FFFFFF" w:themeFill="background1"/>
          <w:lang w:eastAsia="en-US"/>
        </w:rPr>
        <w:t>Sengupta</w:t>
      </w:r>
      <w:r w:rsidRPr="00D34D16">
        <w:rPr>
          <w:i/>
          <w:shd w:val="clear" w:color="auto" w:fill="FFFFFF" w:themeFill="background1"/>
          <w:lang w:val="en-US"/>
        </w:rPr>
        <w:t xml:space="preserve"> et al., </w:t>
      </w:r>
      <w:r w:rsidRPr="00D34D16">
        <w:rPr>
          <w:shd w:val="clear" w:color="auto" w:fill="FFFFFF" w:themeFill="background1"/>
          <w:lang w:val="en-US"/>
        </w:rPr>
        <w:t xml:space="preserve">2013). Another study has reported that GPER is required for growth effects and migration in breast cancer cells (SKBR3) and cancer-associated fibroblasts (CAFs) that lack the classical ER (Pupo </w:t>
      </w:r>
      <w:r w:rsidRPr="00D34D16">
        <w:rPr>
          <w:i/>
          <w:shd w:val="clear" w:color="auto" w:fill="FFFFFF" w:themeFill="background1"/>
          <w:lang w:val="en-US"/>
        </w:rPr>
        <w:t>et al</w:t>
      </w:r>
      <w:r w:rsidRPr="00D34D16">
        <w:rPr>
          <w:shd w:val="clear" w:color="auto" w:fill="FFFFFF" w:themeFill="background1"/>
          <w:lang w:val="en-US"/>
        </w:rPr>
        <w:t>., 2012).</w:t>
      </w:r>
    </w:p>
    <w:p w14:paraId="7315D238" w14:textId="77777777" w:rsidR="00D34D16" w:rsidRPr="00D34D16" w:rsidRDefault="00D34D16" w:rsidP="00B8607A">
      <w:pPr>
        <w:tabs>
          <w:tab w:val="left" w:pos="142"/>
          <w:tab w:val="left" w:pos="5103"/>
          <w:tab w:val="left" w:pos="8364"/>
        </w:tabs>
        <w:jc w:val="both"/>
        <w:rPr>
          <w:i/>
          <w:lang w:val="en-US"/>
        </w:rPr>
      </w:pPr>
    </w:p>
    <w:p w14:paraId="272EA8DA" w14:textId="77777777" w:rsidR="00D34D16" w:rsidRPr="00D34D16" w:rsidRDefault="00D34D16" w:rsidP="00B8607A">
      <w:pPr>
        <w:tabs>
          <w:tab w:val="left" w:pos="142"/>
          <w:tab w:val="left" w:pos="5103"/>
          <w:tab w:val="left" w:pos="8364"/>
        </w:tabs>
        <w:jc w:val="both"/>
        <w:rPr>
          <w:i/>
          <w:lang w:val="en-US"/>
        </w:rPr>
      </w:pPr>
    </w:p>
    <w:p w14:paraId="44108C6F" w14:textId="76EA0C3D" w:rsidR="00D34D16" w:rsidRPr="000A2F49" w:rsidRDefault="00D34D16" w:rsidP="00B8607A">
      <w:pPr>
        <w:pStyle w:val="ListParagraph"/>
        <w:widowControl/>
        <w:numPr>
          <w:ilvl w:val="0"/>
          <w:numId w:val="63"/>
        </w:numPr>
        <w:autoSpaceDE w:val="0"/>
        <w:autoSpaceDN w:val="0"/>
        <w:adjustRightInd w:val="0"/>
        <w:spacing w:after="120"/>
        <w:ind w:left="284" w:hanging="284"/>
        <w:jc w:val="both"/>
        <w:rPr>
          <w:rFonts w:cs="Arial"/>
          <w:i/>
          <w:color w:val="000000"/>
          <w:szCs w:val="22"/>
          <w:lang w:val="en-US" w:eastAsia="en-GB"/>
        </w:rPr>
      </w:pPr>
      <w:r w:rsidRPr="00D34D16">
        <w:rPr>
          <w:rFonts w:cs="Arial"/>
          <w:i/>
          <w:color w:val="000000"/>
          <w:szCs w:val="22"/>
          <w:lang w:val="en-US" w:eastAsia="en-GB"/>
        </w:rPr>
        <w:t xml:space="preserve">Disruption of acini by BPA: </w:t>
      </w:r>
      <w:r w:rsidRPr="000A2F49">
        <w:rPr>
          <w:rFonts w:cs="Arial"/>
          <w:i/>
          <w:color w:val="000000"/>
          <w:szCs w:val="22"/>
          <w:lang w:val="en-US" w:eastAsia="en-GB"/>
        </w:rPr>
        <w:t xml:space="preserve">an estrogenic effect demonstrated in an in vitro 3D model </w:t>
      </w:r>
      <w:r w:rsidRPr="00D34D16">
        <w:rPr>
          <w:rFonts w:cs="Arial"/>
          <w:i/>
          <w:color w:val="000000"/>
          <w:szCs w:val="22"/>
          <w:lang w:val="en-US" w:eastAsia="en-GB"/>
        </w:rPr>
        <w:t>(EMT) (</w:t>
      </w:r>
      <w:r w:rsidRPr="000A2F49">
        <w:rPr>
          <w:rFonts w:cs="Arial"/>
          <w:i/>
          <w:color w:val="000000"/>
          <w:szCs w:val="22"/>
          <w:lang w:val="en-US" w:eastAsia="en-GB"/>
        </w:rPr>
        <w:t>see</w:t>
      </w:r>
      <w:r w:rsidR="0024748C">
        <w:rPr>
          <w:rFonts w:cs="Arial"/>
          <w:i/>
          <w:color w:val="000000"/>
          <w:szCs w:val="22"/>
          <w:lang w:val="en-US" w:eastAsia="en-GB"/>
        </w:rPr>
        <w:t xml:space="preserve"> </w:t>
      </w:r>
      <w:r w:rsidR="0024748C">
        <w:rPr>
          <w:rFonts w:cs="Arial"/>
          <w:i/>
          <w:color w:val="000000"/>
          <w:szCs w:val="22"/>
          <w:lang w:val="en-US" w:eastAsia="en-GB"/>
        </w:rPr>
        <w:fldChar w:fldCharType="begin"/>
      </w:r>
      <w:r w:rsidR="0024748C">
        <w:rPr>
          <w:rFonts w:cs="Arial"/>
          <w:i/>
          <w:color w:val="000000"/>
          <w:szCs w:val="22"/>
          <w:lang w:val="en-US" w:eastAsia="en-GB"/>
        </w:rPr>
        <w:instrText xml:space="preserve"> REF _Ref472005783 \h  \* MERGEFORMAT </w:instrText>
      </w:r>
      <w:r w:rsidR="0024748C">
        <w:rPr>
          <w:rFonts w:cs="Arial"/>
          <w:i/>
          <w:color w:val="000000"/>
          <w:szCs w:val="22"/>
          <w:lang w:val="en-US" w:eastAsia="en-GB"/>
        </w:rPr>
      </w:r>
      <w:r w:rsidR="0024748C">
        <w:rPr>
          <w:rFonts w:cs="Arial"/>
          <w:i/>
          <w:color w:val="000000"/>
          <w:szCs w:val="22"/>
          <w:lang w:val="en-US" w:eastAsia="en-GB"/>
        </w:rPr>
        <w:fldChar w:fldCharType="separate"/>
      </w:r>
      <w:r w:rsidR="00F74D1B" w:rsidRPr="00F74D1B">
        <w:rPr>
          <w:rFonts w:cs="Arial"/>
          <w:i/>
          <w:color w:val="000000"/>
          <w:szCs w:val="22"/>
          <w:lang w:val="en-US" w:eastAsia="en-GB"/>
        </w:rPr>
        <w:t>Table 16</w:t>
      </w:r>
      <w:r w:rsidR="0024748C">
        <w:rPr>
          <w:rFonts w:cs="Arial"/>
          <w:i/>
          <w:color w:val="000000"/>
          <w:szCs w:val="22"/>
          <w:lang w:val="en-US" w:eastAsia="en-GB"/>
        </w:rPr>
        <w:fldChar w:fldCharType="end"/>
      </w:r>
      <w:r w:rsidRPr="000A2F49">
        <w:rPr>
          <w:rFonts w:cs="Arial"/>
          <w:i/>
          <w:color w:val="000000"/>
          <w:szCs w:val="22"/>
          <w:lang w:val="en-US" w:eastAsia="en-GB"/>
        </w:rPr>
        <w:t>)</w:t>
      </w:r>
    </w:p>
    <w:p w14:paraId="4C54644E" w14:textId="0ED9028D" w:rsidR="005B350E" w:rsidRPr="005B350E" w:rsidRDefault="00D34D16" w:rsidP="00B8607A">
      <w:pPr>
        <w:tabs>
          <w:tab w:val="left" w:pos="142"/>
          <w:tab w:val="left" w:pos="5103"/>
          <w:tab w:val="left" w:pos="8364"/>
        </w:tabs>
        <w:jc w:val="both"/>
        <w:rPr>
          <w:lang w:val="en-US"/>
        </w:rPr>
      </w:pPr>
      <w:r w:rsidRPr="00D34D16">
        <w:rPr>
          <w:lang w:val="en-US"/>
        </w:rPr>
        <w:t>The effect</w:t>
      </w:r>
      <w:r w:rsidR="005B350E">
        <w:rPr>
          <w:lang w:val="en-US"/>
        </w:rPr>
        <w:t>s</w:t>
      </w:r>
      <w:r w:rsidRPr="00D34D16">
        <w:rPr>
          <w:lang w:val="en-US"/>
        </w:rPr>
        <w:t xml:space="preserve"> of BPA on the morphogenesis/disruption of breast glandular structures was also investigated using </w:t>
      </w:r>
      <w:r w:rsidRPr="00D34D16">
        <w:rPr>
          <w:i/>
          <w:lang w:val="en-US"/>
        </w:rPr>
        <w:t>in vitro</w:t>
      </w:r>
      <w:r w:rsidRPr="00D34D16">
        <w:rPr>
          <w:lang w:val="en-US"/>
        </w:rPr>
        <w:t xml:space="preserve"> 3D models for breast glandular structure development, using non</w:t>
      </w:r>
      <w:r w:rsidR="007F00A9">
        <w:rPr>
          <w:lang w:val="en-US"/>
        </w:rPr>
        <w:t>-</w:t>
      </w:r>
      <w:r w:rsidRPr="00D34D16">
        <w:rPr>
          <w:lang w:val="en-US"/>
        </w:rPr>
        <w:t>transformed breast epithelial MCF-10F and MCF-12A cells, cultured in a reconstituted basement membrane matrix (Matrigel) (Fernandez and Russo, 2010</w:t>
      </w:r>
      <w:r w:rsidR="007F00A9">
        <w:rPr>
          <w:lang w:val="en-US"/>
        </w:rPr>
        <w:t>;</w:t>
      </w:r>
      <w:r w:rsidRPr="00D34D16">
        <w:rPr>
          <w:lang w:val="en-US"/>
        </w:rPr>
        <w:t xml:space="preserve"> Marchese and Silva, 2012). </w:t>
      </w:r>
      <w:r w:rsidR="005B350E" w:rsidRPr="00895789">
        <w:rPr>
          <w:lang w:val="en-US"/>
        </w:rPr>
        <w:t>Unlike monolayer cultures, immortali</w:t>
      </w:r>
      <w:r w:rsidR="00B46F4B">
        <w:rPr>
          <w:lang w:val="en-US"/>
        </w:rPr>
        <w:t>s</w:t>
      </w:r>
      <w:r w:rsidR="005B350E" w:rsidRPr="00895789">
        <w:rPr>
          <w:lang w:val="en-US"/>
        </w:rPr>
        <w:t xml:space="preserve">ed mammary epithelial cells grown in 3D recapitulate numerous features of the breast epithelium </w:t>
      </w:r>
      <w:r w:rsidR="005B350E" w:rsidRPr="00895789">
        <w:rPr>
          <w:i/>
          <w:lang w:val="en-US"/>
        </w:rPr>
        <w:t>in vivo</w:t>
      </w:r>
      <w:r w:rsidR="005B350E" w:rsidRPr="00895789">
        <w:rPr>
          <w:lang w:val="en-US"/>
        </w:rPr>
        <w:t xml:space="preserve">, including </w:t>
      </w:r>
      <w:r w:rsidR="005B350E" w:rsidRPr="005B350E">
        <w:rPr>
          <w:lang w:val="en-US"/>
        </w:rPr>
        <w:t>the formation of duct-like structures and</w:t>
      </w:r>
      <w:r w:rsidR="005B350E">
        <w:rPr>
          <w:lang w:val="en-US"/>
        </w:rPr>
        <w:t xml:space="preserve"> </w:t>
      </w:r>
      <w:r w:rsidR="005B350E" w:rsidRPr="00895789">
        <w:rPr>
          <w:lang w:val="en-US"/>
        </w:rPr>
        <w:t>growth arrested polari</w:t>
      </w:r>
      <w:r w:rsidR="00E539BC">
        <w:rPr>
          <w:lang w:val="en-US"/>
        </w:rPr>
        <w:t>s</w:t>
      </w:r>
      <w:r w:rsidR="005B350E" w:rsidRPr="00895789">
        <w:rPr>
          <w:lang w:val="en-US"/>
        </w:rPr>
        <w:t>ed acini with hollow lumen</w:t>
      </w:r>
      <w:r w:rsidR="005B350E" w:rsidRPr="00D50E9A">
        <w:rPr>
          <w:lang w:val="en-US"/>
        </w:rPr>
        <w:t>.</w:t>
      </w:r>
      <w:r w:rsidR="005B350E" w:rsidRPr="005B350E">
        <w:rPr>
          <w:lang w:val="en-US"/>
        </w:rPr>
        <w:t xml:space="preserve"> These well-organi</w:t>
      </w:r>
      <w:r w:rsidR="00E539BC">
        <w:rPr>
          <w:lang w:val="en-US"/>
        </w:rPr>
        <w:t>s</w:t>
      </w:r>
      <w:r w:rsidR="005B350E" w:rsidRPr="005B350E">
        <w:rPr>
          <w:lang w:val="en-US"/>
        </w:rPr>
        <w:t>ed acinar structures reproduce important features of malignant transformation and breast development observed </w:t>
      </w:r>
      <w:r w:rsidR="005B350E" w:rsidRPr="005B350E">
        <w:rPr>
          <w:i/>
          <w:lang w:val="en-US"/>
        </w:rPr>
        <w:t>in vivo</w:t>
      </w:r>
      <w:r w:rsidR="005B350E" w:rsidRPr="005B350E">
        <w:rPr>
          <w:lang w:val="en-US"/>
        </w:rPr>
        <w:t>, i.e., the events that trigger disruption of these structures and potentially lead to breast cancer.</w:t>
      </w:r>
    </w:p>
    <w:p w14:paraId="6E1A86D4" w14:textId="77777777" w:rsidR="005B350E" w:rsidRPr="00480B95" w:rsidRDefault="005B350E" w:rsidP="00B8607A">
      <w:pPr>
        <w:tabs>
          <w:tab w:val="left" w:pos="142"/>
          <w:tab w:val="left" w:pos="5103"/>
          <w:tab w:val="left" w:pos="8364"/>
        </w:tabs>
        <w:jc w:val="both"/>
        <w:rPr>
          <w:lang w:val="en-US"/>
        </w:rPr>
      </w:pPr>
    </w:p>
    <w:p w14:paraId="49E864FA" w14:textId="61419244" w:rsidR="00D34D16" w:rsidRPr="00D34D16" w:rsidRDefault="00D34D16" w:rsidP="00B8607A">
      <w:pPr>
        <w:tabs>
          <w:tab w:val="left" w:pos="142"/>
          <w:tab w:val="left" w:pos="5103"/>
          <w:tab w:val="left" w:pos="8364"/>
        </w:tabs>
        <w:jc w:val="both"/>
        <w:rPr>
          <w:lang w:val="en-US"/>
        </w:rPr>
      </w:pPr>
      <w:r w:rsidRPr="00D34D16">
        <w:rPr>
          <w:lang w:val="en-US"/>
        </w:rPr>
        <w:t xml:space="preserve">MCF-10F cells </w:t>
      </w:r>
      <w:r w:rsidR="005B350E">
        <w:rPr>
          <w:lang w:val="en-US"/>
        </w:rPr>
        <w:t xml:space="preserve">grown in normal conditions </w:t>
      </w:r>
      <w:r w:rsidRPr="00D34D16">
        <w:rPr>
          <w:lang w:val="en-US"/>
        </w:rPr>
        <w:t xml:space="preserve">formed duct-like structures in collagen </w:t>
      </w:r>
      <w:r w:rsidR="00DF3EA9">
        <w:rPr>
          <w:lang w:val="en-US"/>
        </w:rPr>
        <w:t xml:space="preserve">ressembling the ducts of the mammary gland, </w:t>
      </w:r>
      <w:r w:rsidRPr="00D34D16">
        <w:rPr>
          <w:lang w:val="en-US"/>
        </w:rPr>
        <w:t>but did not form colonies in agar model (3D culture); BPA</w:t>
      </w:r>
      <w:r w:rsidR="00DF3EA9">
        <w:rPr>
          <w:lang w:val="en-US"/>
        </w:rPr>
        <w:t xml:space="preserve"> altered</w:t>
      </w:r>
      <w:r w:rsidRPr="00D34D16">
        <w:rPr>
          <w:lang w:val="en-US"/>
        </w:rPr>
        <w:t xml:space="preserve"> the ductular pattern (wider and larger) in the collagen matrix</w:t>
      </w:r>
      <w:r w:rsidR="00164D78">
        <w:rPr>
          <w:lang w:val="en-US"/>
        </w:rPr>
        <w:t>. BPA decreased the formation of tubules and increased the formation of spherical masses in the collagen matrix</w:t>
      </w:r>
      <w:r w:rsidRPr="00D34D16">
        <w:rPr>
          <w:lang w:val="en-US"/>
        </w:rPr>
        <w:t xml:space="preserve">, similarly to E2, compared to </w:t>
      </w:r>
      <w:r w:rsidR="00976DDC">
        <w:rPr>
          <w:lang w:val="en-US"/>
        </w:rPr>
        <w:t xml:space="preserve">the </w:t>
      </w:r>
      <w:r w:rsidRPr="00D34D16">
        <w:rPr>
          <w:lang w:val="en-US"/>
        </w:rPr>
        <w:t>control DMSO group. Interestingly, the number of solid masses after BPA treatment may even be significantly higher than in cells treated with E2 (Fernandez and Russo, 2010).</w:t>
      </w:r>
    </w:p>
    <w:p w14:paraId="73769ED0" w14:textId="77777777" w:rsidR="00D34D16" w:rsidRPr="00D34D16" w:rsidRDefault="00D34D16" w:rsidP="00B8607A">
      <w:pPr>
        <w:tabs>
          <w:tab w:val="left" w:pos="142"/>
          <w:tab w:val="left" w:pos="5103"/>
          <w:tab w:val="left" w:pos="8364"/>
        </w:tabs>
        <w:jc w:val="both"/>
        <w:rPr>
          <w:lang w:val="en-US"/>
        </w:rPr>
      </w:pPr>
    </w:p>
    <w:p w14:paraId="28B78328" w14:textId="77777777" w:rsidR="00D34D16" w:rsidRPr="00D34D16" w:rsidRDefault="00D34D16" w:rsidP="00B8607A">
      <w:pPr>
        <w:tabs>
          <w:tab w:val="left" w:pos="142"/>
          <w:tab w:val="left" w:pos="5103"/>
          <w:tab w:val="left" w:pos="8364"/>
        </w:tabs>
        <w:jc w:val="both"/>
        <w:rPr>
          <w:lang w:val="en-US"/>
        </w:rPr>
      </w:pPr>
    </w:p>
    <w:p w14:paraId="232F5718" w14:textId="5BDF9701" w:rsidR="00D34D16" w:rsidRPr="00D34D16" w:rsidRDefault="00D34D16" w:rsidP="00B8607A">
      <w:pPr>
        <w:tabs>
          <w:tab w:val="left" w:pos="142"/>
          <w:tab w:val="left" w:pos="5103"/>
          <w:tab w:val="left" w:pos="8364"/>
        </w:tabs>
        <w:jc w:val="both"/>
        <w:rPr>
          <w:lang w:val="en-US"/>
        </w:rPr>
      </w:pPr>
      <w:r w:rsidRPr="00D34D16">
        <w:rPr>
          <w:lang w:val="en-US"/>
        </w:rPr>
        <w:t>MCF-12A cells are estrogen receptors ERα, ERβ and GPER competent, allowing the investigation of the effects of BPA on mammary gland formation and disruption (</w:t>
      </w:r>
      <w:r w:rsidRPr="00D34D16">
        <w:rPr>
          <w:shd w:val="clear" w:color="auto" w:fill="FFFFFF" w:themeFill="background1"/>
          <w:lang w:val="en-US"/>
        </w:rPr>
        <w:t>Marchese and Silva, 2012</w:t>
      </w:r>
      <w:r w:rsidRPr="00D34D16">
        <w:rPr>
          <w:i/>
          <w:shd w:val="clear" w:color="auto" w:fill="FFFFFF" w:themeFill="background1"/>
          <w:lang w:val="en-US"/>
        </w:rPr>
        <w:t>)</w:t>
      </w:r>
      <w:r w:rsidRPr="00D34D16">
        <w:rPr>
          <w:shd w:val="clear" w:color="auto" w:fill="FFFFFF" w:themeFill="background1"/>
          <w:lang w:val="en-US"/>
        </w:rPr>
        <w:t>. Under normal conditions, MCF-12A cells form organi</w:t>
      </w:r>
      <w:r w:rsidR="00E539BC">
        <w:rPr>
          <w:shd w:val="clear" w:color="auto" w:fill="FFFFFF" w:themeFill="background1"/>
          <w:lang w:val="en-US"/>
        </w:rPr>
        <w:t>s</w:t>
      </w:r>
      <w:r w:rsidRPr="00D34D16">
        <w:rPr>
          <w:shd w:val="clear" w:color="auto" w:fill="FFFFFF" w:themeFill="background1"/>
          <w:lang w:val="en-US"/>
        </w:rPr>
        <w:t>ed acini, with deposition of basement membranes and hollow lumen. However, treatment with BPA (10 µM) or estradiol, resulted in deformed acini and filling of the acinar lumen, similarly to E2 (</w:t>
      </w:r>
      <w:r w:rsidR="00164D78">
        <w:rPr>
          <w:shd w:val="clear" w:color="auto" w:fill="FFFFFF" w:themeFill="background1"/>
          <w:lang w:val="en-US"/>
        </w:rPr>
        <w:t>1 nM</w:t>
      </w:r>
      <w:r w:rsidRPr="00D34D16">
        <w:rPr>
          <w:shd w:val="clear" w:color="auto" w:fill="FFFFFF" w:themeFill="background1"/>
          <w:lang w:val="en-US"/>
        </w:rPr>
        <w:t>). When BPA</w:t>
      </w:r>
      <w:r w:rsidRPr="00D34D16">
        <w:rPr>
          <w:lang w:val="en-US"/>
        </w:rPr>
        <w:t xml:space="preserve"> treatment </w:t>
      </w:r>
      <w:r w:rsidR="00976DDC">
        <w:rPr>
          <w:lang w:val="en-US"/>
        </w:rPr>
        <w:t>was</w:t>
      </w:r>
      <w:r w:rsidR="00976DDC" w:rsidRPr="00D34D16">
        <w:rPr>
          <w:lang w:val="en-US"/>
        </w:rPr>
        <w:t xml:space="preserve"> </w:t>
      </w:r>
      <w:r w:rsidRPr="00D34D16">
        <w:rPr>
          <w:lang w:val="en-US"/>
        </w:rPr>
        <w:t xml:space="preserve">combined with ER and GPER inhibitors, the deformed acini recovered normal features, such as a spheroid shape, proliferative arrest and luminal clearing, suggesting a role for ER and GPER in the estrogenic disruption of acinar formation. Interestingly, a similar outcome was not observed in ERα negative MCF-10A cells treated with E2. </w:t>
      </w:r>
    </w:p>
    <w:p w14:paraId="2F9AF7B0" w14:textId="77777777" w:rsidR="005B350E" w:rsidRDefault="005B350E" w:rsidP="00B8607A">
      <w:pPr>
        <w:tabs>
          <w:tab w:val="left" w:pos="142"/>
          <w:tab w:val="left" w:pos="5103"/>
          <w:tab w:val="left" w:pos="8364"/>
        </w:tabs>
        <w:jc w:val="both"/>
        <w:rPr>
          <w:lang w:val="en-US"/>
        </w:rPr>
      </w:pPr>
    </w:p>
    <w:p w14:paraId="55780FB9" w14:textId="77777777" w:rsidR="005B350E" w:rsidRDefault="005B350E" w:rsidP="00B8607A">
      <w:pPr>
        <w:tabs>
          <w:tab w:val="left" w:pos="142"/>
          <w:tab w:val="left" w:pos="5103"/>
          <w:tab w:val="left" w:pos="8364"/>
        </w:tabs>
        <w:jc w:val="both"/>
        <w:rPr>
          <w:lang w:val="en-US"/>
        </w:rPr>
      </w:pPr>
    </w:p>
    <w:p w14:paraId="7A000AD7" w14:textId="77777777" w:rsidR="005B350E" w:rsidRPr="00D34D16" w:rsidRDefault="005B350E" w:rsidP="00B8607A">
      <w:pPr>
        <w:tabs>
          <w:tab w:val="left" w:pos="142"/>
          <w:tab w:val="left" w:pos="5103"/>
          <w:tab w:val="left" w:pos="8364"/>
        </w:tabs>
        <w:jc w:val="both"/>
        <w:rPr>
          <w:lang w:val="en-US"/>
        </w:rPr>
      </w:pPr>
    </w:p>
    <w:p w14:paraId="5D0F1CE3" w14:textId="574B81F9" w:rsidR="00D34D16" w:rsidRPr="0024748C" w:rsidRDefault="00D34D16" w:rsidP="00B8607A">
      <w:pPr>
        <w:keepNext/>
        <w:keepLines/>
        <w:numPr>
          <w:ilvl w:val="3"/>
          <w:numId w:val="16"/>
        </w:numPr>
        <w:tabs>
          <w:tab w:val="num" w:pos="284"/>
        </w:tabs>
        <w:spacing w:after="240"/>
        <w:ind w:hanging="938"/>
        <w:outlineLvl w:val="3"/>
        <w:rPr>
          <w:rFonts w:cs="Arial"/>
          <w:color w:val="000000"/>
          <w:sz w:val="22"/>
          <w:szCs w:val="28"/>
          <w:lang w:val="en-US"/>
        </w:rPr>
      </w:pPr>
      <w:r w:rsidRPr="00D34D16">
        <w:rPr>
          <w:rFonts w:cs="Arial"/>
          <w:color w:val="000000"/>
          <w:sz w:val="22"/>
          <w:szCs w:val="28"/>
        </w:rPr>
        <w:t xml:space="preserve">Changes in estrogen-dependent susceptibility: gene transcription following </w:t>
      </w:r>
      <w:r w:rsidRPr="000A2F49">
        <w:rPr>
          <w:rFonts w:cs="Arial"/>
          <w:i/>
          <w:color w:val="000000"/>
          <w:sz w:val="22"/>
          <w:szCs w:val="28"/>
        </w:rPr>
        <w:t>in utero</w:t>
      </w:r>
      <w:r w:rsidRPr="00D34D16">
        <w:rPr>
          <w:rFonts w:cs="Arial"/>
          <w:color w:val="000000"/>
          <w:sz w:val="22"/>
          <w:szCs w:val="28"/>
        </w:rPr>
        <w:t xml:space="preserve"> and postnatal exposure (</w:t>
      </w:r>
      <w:r w:rsidRPr="0024748C">
        <w:rPr>
          <w:rFonts w:cs="Arial"/>
          <w:color w:val="000000"/>
          <w:sz w:val="22"/>
          <w:szCs w:val="28"/>
          <w:lang w:val="en-US"/>
        </w:rPr>
        <w:t xml:space="preserve">see </w:t>
      </w:r>
      <w:r w:rsidR="0024748C" w:rsidRPr="0024748C">
        <w:rPr>
          <w:rFonts w:cs="Arial"/>
          <w:color w:val="000000"/>
          <w:sz w:val="22"/>
          <w:szCs w:val="28"/>
          <w:lang w:val="fr-FR"/>
        </w:rPr>
        <w:fldChar w:fldCharType="begin"/>
      </w:r>
      <w:r w:rsidR="0024748C" w:rsidRPr="0024748C">
        <w:rPr>
          <w:rFonts w:cs="Arial"/>
          <w:color w:val="000000"/>
          <w:sz w:val="22"/>
          <w:szCs w:val="28"/>
          <w:lang w:val="en-US"/>
        </w:rPr>
        <w:instrText xml:space="preserve"> REF _Ref473031006 \h  \* MERGEFORMAT </w:instrText>
      </w:r>
      <w:r w:rsidR="0024748C" w:rsidRPr="0024748C">
        <w:rPr>
          <w:rFonts w:cs="Arial"/>
          <w:color w:val="000000"/>
          <w:sz w:val="22"/>
          <w:szCs w:val="28"/>
          <w:lang w:val="fr-FR"/>
        </w:rPr>
      </w:r>
      <w:r w:rsidR="0024748C" w:rsidRPr="0024748C">
        <w:rPr>
          <w:rFonts w:cs="Arial"/>
          <w:color w:val="000000"/>
          <w:sz w:val="22"/>
          <w:szCs w:val="28"/>
          <w:lang w:val="fr-FR"/>
        </w:rPr>
        <w:fldChar w:fldCharType="separate"/>
      </w:r>
      <w:r w:rsidR="00F74D1B" w:rsidRPr="00F74D1B">
        <w:rPr>
          <w:rFonts w:cs="Arial"/>
          <w:color w:val="000000"/>
          <w:sz w:val="22"/>
          <w:szCs w:val="28"/>
          <w:lang w:val="en-US"/>
        </w:rPr>
        <w:t>Table 14</w:t>
      </w:r>
      <w:r w:rsidR="0024748C" w:rsidRPr="0024748C">
        <w:rPr>
          <w:rFonts w:cs="Arial"/>
          <w:color w:val="000000"/>
          <w:sz w:val="22"/>
          <w:szCs w:val="28"/>
          <w:lang w:val="fr-FR"/>
        </w:rPr>
        <w:fldChar w:fldCharType="end"/>
      </w:r>
      <w:r w:rsidRPr="0024748C">
        <w:rPr>
          <w:rFonts w:cs="Arial"/>
          <w:color w:val="000000"/>
          <w:sz w:val="22"/>
          <w:szCs w:val="28"/>
          <w:lang w:val="en-US"/>
        </w:rPr>
        <w:t xml:space="preserve"> and </w:t>
      </w:r>
      <w:r w:rsidR="0024748C" w:rsidRPr="0024748C">
        <w:rPr>
          <w:rFonts w:cs="Arial"/>
          <w:color w:val="000000"/>
          <w:sz w:val="22"/>
          <w:szCs w:val="28"/>
          <w:lang w:val="fr-FR"/>
        </w:rPr>
        <w:fldChar w:fldCharType="begin"/>
      </w:r>
      <w:r w:rsidR="0024748C" w:rsidRPr="0024748C">
        <w:rPr>
          <w:rFonts w:cs="Arial"/>
          <w:color w:val="000000"/>
          <w:sz w:val="22"/>
          <w:szCs w:val="28"/>
          <w:lang w:val="en-US"/>
        </w:rPr>
        <w:instrText xml:space="preserve"> REF _Ref473031958 \h  \* MERGEFORMAT </w:instrText>
      </w:r>
      <w:r w:rsidR="0024748C" w:rsidRPr="0024748C">
        <w:rPr>
          <w:rFonts w:cs="Arial"/>
          <w:color w:val="000000"/>
          <w:sz w:val="22"/>
          <w:szCs w:val="28"/>
          <w:lang w:val="fr-FR"/>
        </w:rPr>
      </w:r>
      <w:r w:rsidR="0024748C" w:rsidRPr="0024748C">
        <w:rPr>
          <w:rFonts w:cs="Arial"/>
          <w:color w:val="000000"/>
          <w:sz w:val="22"/>
          <w:szCs w:val="28"/>
          <w:lang w:val="fr-FR"/>
        </w:rPr>
        <w:fldChar w:fldCharType="separate"/>
      </w:r>
      <w:r w:rsidR="00F74D1B" w:rsidRPr="00F74D1B">
        <w:rPr>
          <w:rFonts w:cs="Arial"/>
          <w:color w:val="000000"/>
          <w:sz w:val="22"/>
          <w:szCs w:val="28"/>
          <w:lang w:val="en-US"/>
        </w:rPr>
        <w:t>Table 15</w:t>
      </w:r>
      <w:r w:rsidR="0024748C" w:rsidRPr="0024748C">
        <w:rPr>
          <w:rFonts w:cs="Arial"/>
          <w:color w:val="000000"/>
          <w:sz w:val="22"/>
          <w:szCs w:val="28"/>
          <w:lang w:val="fr-FR"/>
        </w:rPr>
        <w:fldChar w:fldCharType="end"/>
      </w:r>
      <w:r w:rsidRPr="0024748C">
        <w:rPr>
          <w:rFonts w:cs="Arial"/>
          <w:color w:val="000000"/>
          <w:sz w:val="22"/>
          <w:szCs w:val="28"/>
          <w:lang w:val="en-US"/>
        </w:rPr>
        <w:t>)</w:t>
      </w:r>
    </w:p>
    <w:p w14:paraId="0FACE0B5" w14:textId="77777777"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Transcriptional effects of BPA were also compared with those of EE2, a potent estrogen. Hierarchical clustering analysis suggests </w:t>
      </w:r>
      <w:r w:rsidRPr="00D34D16">
        <w:t>that BPA and EE2 similarly affect the transcriptional response of epithelial cells, whereas the response to these agents was different in peri-ductal stromal cells</w:t>
      </w:r>
      <w:r w:rsidRPr="00D34D16">
        <w:rPr>
          <w:lang w:val="en-US"/>
        </w:rPr>
        <w:t xml:space="preserve"> (Wadia</w:t>
      </w:r>
      <w:r w:rsidRPr="00D34D16">
        <w:rPr>
          <w:i/>
          <w:lang w:val="en-US"/>
        </w:rPr>
        <w:t xml:space="preserve"> et al., </w:t>
      </w:r>
      <w:r w:rsidRPr="00D34D16">
        <w:rPr>
          <w:lang w:val="en-US"/>
        </w:rPr>
        <w:t>2013). These observations support a model whereby BPA (and EE2) act directly on the stroma of the fetal gland, which expresses ER</w:t>
      </w:r>
      <w:r w:rsidRPr="00D34D16">
        <w:rPr>
          <w:lang w:val="fr-FR"/>
        </w:rPr>
        <w:t>α</w:t>
      </w:r>
      <w:r w:rsidRPr="00D34D16">
        <w:rPr>
          <w:lang w:val="en-US"/>
        </w:rPr>
        <w:t>, ER</w:t>
      </w:r>
      <w:r w:rsidRPr="00D34D16">
        <w:rPr>
          <w:lang w:val="fr-FR"/>
        </w:rPr>
        <w:t>β</w:t>
      </w:r>
      <w:r w:rsidRPr="00D34D16">
        <w:rPr>
          <w:sz w:val="16"/>
          <w:vertAlign w:val="superscript"/>
          <w:lang w:val="fr-FR"/>
        </w:rPr>
        <w:footnoteReference w:id="14"/>
      </w:r>
      <w:r w:rsidRPr="00D34D16">
        <w:rPr>
          <w:lang w:val="en-US"/>
        </w:rPr>
        <w:t xml:space="preserve"> and GPER30 (at GD 18 observation time in Vandenberg</w:t>
      </w:r>
      <w:r w:rsidRPr="00D34D16">
        <w:rPr>
          <w:i/>
          <w:lang w:val="en-US"/>
        </w:rPr>
        <w:t xml:space="preserve"> et al., </w:t>
      </w:r>
      <w:r w:rsidRPr="00D34D16">
        <w:rPr>
          <w:lang w:val="en-US"/>
        </w:rPr>
        <w:t>2007, at birth observation time in Wadia</w:t>
      </w:r>
      <w:r w:rsidRPr="00D34D16">
        <w:rPr>
          <w:i/>
          <w:lang w:val="en-US"/>
        </w:rPr>
        <w:t xml:space="preserve"> et al. </w:t>
      </w:r>
      <w:r w:rsidRPr="00D34D16">
        <w:rPr>
          <w:lang w:val="en-US"/>
        </w:rPr>
        <w:t>2013). In turn, stroma affects gene expression in the epithelium, even if ER</w:t>
      </w:r>
      <w:r w:rsidRPr="00D34D16">
        <w:rPr>
          <w:lang w:val="fr-FR"/>
        </w:rPr>
        <w:t>α</w:t>
      </w:r>
      <w:r w:rsidRPr="00D34D16">
        <w:rPr>
          <w:lang w:val="en-US"/>
        </w:rPr>
        <w:t xml:space="preserve"> and ER</w:t>
      </w:r>
      <w:r w:rsidRPr="00D34D16">
        <w:rPr>
          <w:lang w:val="fr-FR"/>
        </w:rPr>
        <w:t>β</w:t>
      </w:r>
      <w:r w:rsidRPr="00D34D16">
        <w:rPr>
          <w:lang w:val="en-US"/>
        </w:rPr>
        <w:t xml:space="preserve"> are below the level of detection at this stage of development. These results indicate that BPA alters gene expression in the BPA-exposed mammary gland during fetal development through estrogen receptor(s), acting as an estrogenic agent (</w:t>
      </w:r>
      <w:r w:rsidRPr="00D34D16">
        <w:rPr>
          <w:iCs/>
          <w:lang w:val="en-US"/>
        </w:rPr>
        <w:t>Wadia</w:t>
      </w:r>
      <w:r w:rsidRPr="00D34D16">
        <w:rPr>
          <w:i/>
          <w:iCs/>
          <w:lang w:val="en-US"/>
        </w:rPr>
        <w:t xml:space="preserve"> et al., </w:t>
      </w:r>
      <w:r w:rsidRPr="00D34D16">
        <w:rPr>
          <w:iCs/>
          <w:lang w:val="en-US"/>
        </w:rPr>
        <w:t>2013)</w:t>
      </w:r>
      <w:r w:rsidRPr="00D34D16">
        <w:rPr>
          <w:lang w:val="en-US"/>
        </w:rPr>
        <w:t>.</w:t>
      </w:r>
    </w:p>
    <w:p w14:paraId="76352644"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7009E67A" w14:textId="77777777"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In addition to modifications observed at fetal stage, modifications on ER are also observed during peripuberty. </w:t>
      </w:r>
    </w:p>
    <w:p w14:paraId="46DBC630"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784F009E" w14:textId="06C6250C" w:rsidR="00D34D16" w:rsidRPr="00D34D16" w:rsidRDefault="00D34D16" w:rsidP="00B8607A">
      <w:pPr>
        <w:numPr>
          <w:ilvl w:val="0"/>
          <w:numId w:val="25"/>
        </w:numPr>
        <w:shd w:val="clear" w:color="auto" w:fill="FFFFFF" w:themeFill="background1"/>
        <w:tabs>
          <w:tab w:val="left" w:pos="142"/>
          <w:tab w:val="left" w:pos="5103"/>
          <w:tab w:val="left" w:pos="8364"/>
        </w:tabs>
        <w:jc w:val="both"/>
        <w:rPr>
          <w:lang w:val="en-US"/>
        </w:rPr>
      </w:pPr>
      <w:r w:rsidRPr="00D34D16">
        <w:rPr>
          <w:lang w:val="en-US"/>
        </w:rPr>
        <w:t xml:space="preserve">Some studies indicate that mice and rats, after </w:t>
      </w:r>
      <w:r w:rsidRPr="00D34D16">
        <w:rPr>
          <w:i/>
          <w:lang w:val="en-US"/>
        </w:rPr>
        <w:t>in utero</w:t>
      </w:r>
      <w:r w:rsidRPr="00D34D16">
        <w:rPr>
          <w:lang w:val="en-US"/>
        </w:rPr>
        <w:t>/lactational exposure to BPA, have a significantly higher sensitivity to estradiol during peri-puberty, as indicated by histoarchitecture changes and by an increase of E2-dependent gene expression such as amphiregulin</w:t>
      </w:r>
      <w:r w:rsidR="002E5579">
        <w:rPr>
          <w:lang w:val="en-US"/>
        </w:rPr>
        <w:t xml:space="preserve"> (AREG)</w:t>
      </w:r>
      <w:r w:rsidRPr="00D34D16">
        <w:rPr>
          <w:lang w:val="en-US"/>
        </w:rPr>
        <w:t xml:space="preserve">, rather than changes in the ER expression level (see </w:t>
      </w:r>
      <w:r w:rsidR="0024748C">
        <w:rPr>
          <w:lang w:val="en-US"/>
        </w:rPr>
        <w:fldChar w:fldCharType="begin"/>
      </w:r>
      <w:r w:rsidR="0024748C">
        <w:rPr>
          <w:lang w:val="en-US"/>
        </w:rPr>
        <w:instrText xml:space="preserve"> REF _Ref473032083 \h  \* MERGEFORMAT </w:instrText>
      </w:r>
      <w:r w:rsidR="0024748C">
        <w:rPr>
          <w:lang w:val="en-US"/>
        </w:rPr>
      </w:r>
      <w:r w:rsidR="0024748C">
        <w:rPr>
          <w:lang w:val="en-US"/>
        </w:rPr>
        <w:fldChar w:fldCharType="separate"/>
      </w:r>
      <w:r w:rsidR="00F74D1B" w:rsidRPr="00F74D1B">
        <w:rPr>
          <w:lang w:val="en-US"/>
        </w:rPr>
        <w:t>Table 17</w:t>
      </w:r>
      <w:r w:rsidR="0024748C">
        <w:rPr>
          <w:lang w:val="en-US"/>
        </w:rPr>
        <w:fldChar w:fldCharType="end"/>
      </w:r>
      <w:r w:rsidRPr="00D34D16">
        <w:rPr>
          <w:lang w:val="en-US"/>
        </w:rPr>
        <w:t xml:space="preserve">) and Wadia </w:t>
      </w:r>
      <w:r w:rsidRPr="00D34D16">
        <w:rPr>
          <w:i/>
          <w:lang w:val="en-US"/>
        </w:rPr>
        <w:t>et al</w:t>
      </w:r>
      <w:r w:rsidRPr="00D34D16">
        <w:rPr>
          <w:lang w:val="en-US"/>
        </w:rPr>
        <w:t>.</w:t>
      </w:r>
      <w:r w:rsidR="009A2E2A">
        <w:rPr>
          <w:lang w:val="en-US"/>
        </w:rPr>
        <w:t xml:space="preserve"> (</w:t>
      </w:r>
      <w:r w:rsidRPr="00D34D16">
        <w:rPr>
          <w:lang w:val="en-US"/>
        </w:rPr>
        <w:t>2007).</w:t>
      </w:r>
    </w:p>
    <w:p w14:paraId="09D79DCB" w14:textId="77777777" w:rsidR="00D34D16" w:rsidRPr="00D34D16" w:rsidRDefault="00D34D16" w:rsidP="00B8607A">
      <w:pPr>
        <w:shd w:val="clear" w:color="auto" w:fill="FFFFFF" w:themeFill="background1"/>
        <w:tabs>
          <w:tab w:val="left" w:pos="142"/>
          <w:tab w:val="left" w:pos="5103"/>
          <w:tab w:val="left" w:pos="8364"/>
        </w:tabs>
        <w:ind w:left="720"/>
        <w:jc w:val="both"/>
        <w:rPr>
          <w:lang w:val="en-US"/>
        </w:rPr>
      </w:pPr>
    </w:p>
    <w:p w14:paraId="2FCD39E8" w14:textId="7AB1FDA3" w:rsidR="00D34D16" w:rsidRPr="00D34D16" w:rsidRDefault="00D34D16" w:rsidP="00B8607A">
      <w:pPr>
        <w:shd w:val="clear" w:color="auto" w:fill="FFFFFF" w:themeFill="background1"/>
        <w:ind w:left="720"/>
        <w:rPr>
          <w:i/>
          <w:lang w:val="en-US"/>
        </w:rPr>
      </w:pPr>
      <w:r w:rsidRPr="00BA5ECB">
        <w:rPr>
          <w:lang w:val="en-US"/>
        </w:rPr>
        <w:t>AREG</w:t>
      </w:r>
      <w:r w:rsidRPr="00D34D16">
        <w:rPr>
          <w:i/>
          <w:lang w:val="en-US"/>
        </w:rPr>
        <w:t xml:space="preserve"> </w:t>
      </w:r>
      <w:r w:rsidRPr="00D34D16">
        <w:rPr>
          <w:lang w:val="en-US"/>
        </w:rPr>
        <w:t xml:space="preserve">is a </w:t>
      </w:r>
      <w:r w:rsidRPr="00D34D16">
        <w:t xml:space="preserve">ligand for epidermal growth factor receptor, </w:t>
      </w:r>
      <w:r w:rsidRPr="00D34D16">
        <w:rPr>
          <w:lang w:val="en-US"/>
        </w:rPr>
        <w:t>the unique EGF family member to be transcriptionally induced by estrogen in the mammary glands at a time of exponential expansion of the ductal system</w:t>
      </w:r>
      <w:r w:rsidRPr="00D34D16">
        <w:rPr>
          <w:i/>
          <w:lang w:val="en-US"/>
        </w:rPr>
        <w:t>.</w:t>
      </w:r>
    </w:p>
    <w:p w14:paraId="6F3345DB" w14:textId="77777777" w:rsidR="00D34D16" w:rsidRPr="00D34D16" w:rsidRDefault="00D34D16" w:rsidP="00B8607A">
      <w:pPr>
        <w:numPr>
          <w:ilvl w:val="0"/>
          <w:numId w:val="25"/>
        </w:numPr>
        <w:shd w:val="clear" w:color="auto" w:fill="FFFFFF" w:themeFill="background1"/>
        <w:tabs>
          <w:tab w:val="left" w:pos="142"/>
          <w:tab w:val="left" w:pos="5103"/>
          <w:tab w:val="left" w:pos="8364"/>
        </w:tabs>
        <w:jc w:val="both"/>
        <w:rPr>
          <w:lang w:val="en-US"/>
        </w:rPr>
      </w:pPr>
      <w:r w:rsidRPr="00D34D16">
        <w:rPr>
          <w:lang w:val="en-US"/>
        </w:rPr>
        <w:t>Other peripubertal change is associated with an increased number of estrogen-</w:t>
      </w:r>
      <w:r w:rsidRPr="00D34D16">
        <w:rPr>
          <w:color w:val="000000" w:themeColor="text1"/>
          <w:lang w:val="en-US"/>
        </w:rPr>
        <w:t xml:space="preserve">receptor ERα </w:t>
      </w:r>
      <w:r w:rsidRPr="00D34D16">
        <w:rPr>
          <w:lang w:val="en-US"/>
        </w:rPr>
        <w:t>in the exposed animals (</w:t>
      </w:r>
      <w:r w:rsidRPr="00D34D16">
        <w:rPr>
          <w:sz w:val="18"/>
          <w:szCs w:val="18"/>
          <w:lang w:val="en-US"/>
        </w:rPr>
        <w:t>Murray</w:t>
      </w:r>
      <w:r w:rsidRPr="00D34D16">
        <w:rPr>
          <w:i/>
          <w:sz w:val="18"/>
          <w:szCs w:val="18"/>
          <w:lang w:val="en-US"/>
        </w:rPr>
        <w:t xml:space="preserve"> et al., </w:t>
      </w:r>
      <w:r w:rsidRPr="00D34D16">
        <w:rPr>
          <w:sz w:val="18"/>
          <w:szCs w:val="18"/>
          <w:lang w:val="en-US"/>
        </w:rPr>
        <w:t xml:space="preserve">2007). </w:t>
      </w:r>
    </w:p>
    <w:p w14:paraId="1D0BD4D4" w14:textId="77777777" w:rsidR="00D34D16" w:rsidRPr="00D34D16" w:rsidRDefault="00D34D16" w:rsidP="00B8607A">
      <w:pPr>
        <w:shd w:val="clear" w:color="auto" w:fill="FFFFFF" w:themeFill="background1"/>
        <w:ind w:left="720"/>
        <w:jc w:val="both"/>
        <w:rPr>
          <w:lang w:val="en-US"/>
        </w:rPr>
      </w:pPr>
    </w:p>
    <w:p w14:paraId="69F07CA4" w14:textId="77777777" w:rsidR="00D34D16" w:rsidRPr="00D34D16" w:rsidRDefault="00D34D16" w:rsidP="00B8607A">
      <w:pPr>
        <w:shd w:val="clear" w:color="auto" w:fill="FFFFFF" w:themeFill="background1"/>
        <w:tabs>
          <w:tab w:val="left" w:pos="142"/>
          <w:tab w:val="left" w:pos="5103"/>
          <w:tab w:val="left" w:pos="8364"/>
        </w:tabs>
        <w:jc w:val="both"/>
        <w:rPr>
          <w:i/>
          <w:sz w:val="18"/>
          <w:szCs w:val="18"/>
          <w:lang w:val="en-US"/>
        </w:rPr>
      </w:pPr>
    </w:p>
    <w:p w14:paraId="49EA7F30" w14:textId="77A6178C" w:rsidR="00D34D16" w:rsidRPr="00D34D16" w:rsidRDefault="00D34D16" w:rsidP="00B8607A">
      <w:pPr>
        <w:shd w:val="clear" w:color="auto" w:fill="FFFFFF" w:themeFill="background1"/>
        <w:jc w:val="both"/>
        <w:rPr>
          <w:lang w:val="en-US"/>
        </w:rPr>
      </w:pPr>
      <w:r w:rsidRPr="00D34D16">
        <w:rPr>
          <w:lang w:val="en-US"/>
        </w:rPr>
        <w:t xml:space="preserve">Among the four </w:t>
      </w:r>
      <w:r w:rsidRPr="00D34D16">
        <w:rPr>
          <w:i/>
          <w:lang w:val="en-US"/>
        </w:rPr>
        <w:t>in vivo</w:t>
      </w:r>
      <w:r w:rsidRPr="00D34D16">
        <w:rPr>
          <w:lang w:val="en-US"/>
        </w:rPr>
        <w:t xml:space="preserve"> studies </w:t>
      </w:r>
      <w:r w:rsidR="00976DDC">
        <w:rPr>
          <w:lang w:val="en-US"/>
        </w:rPr>
        <w:t>that have</w:t>
      </w:r>
      <w:r w:rsidR="00976DDC" w:rsidRPr="00D34D16">
        <w:rPr>
          <w:lang w:val="en-US"/>
        </w:rPr>
        <w:t xml:space="preserve"> </w:t>
      </w:r>
      <w:r w:rsidRPr="00D34D16">
        <w:rPr>
          <w:lang w:val="en-US"/>
        </w:rPr>
        <w:t>assessed the Progesterone Receptor (PR)</w:t>
      </w:r>
      <w:r w:rsidRPr="00D34D16" w:rsidDel="00B62F3F">
        <w:rPr>
          <w:lang w:val="en-US"/>
        </w:rPr>
        <w:t xml:space="preserve"> </w:t>
      </w:r>
      <w:r w:rsidRPr="00D34D16">
        <w:rPr>
          <w:lang w:val="en-US"/>
        </w:rPr>
        <w:t xml:space="preserve">expression, three of them reported an increase in </w:t>
      </w:r>
      <w:r w:rsidRPr="00D34D16">
        <w:rPr>
          <w:shd w:val="clear" w:color="auto" w:fill="FFFFFF" w:themeFill="background1"/>
          <w:lang w:val="en-US"/>
        </w:rPr>
        <w:t xml:space="preserve">the level of PR expression, an estrogeno-dependent gene, in rodents exposed to BPA when they were foetuses or juveniles (Munoz de Toro </w:t>
      </w:r>
      <w:r w:rsidRPr="00D34D16">
        <w:rPr>
          <w:i/>
          <w:shd w:val="clear" w:color="auto" w:fill="FFFFFF" w:themeFill="background1"/>
          <w:lang w:val="en-US"/>
        </w:rPr>
        <w:t>et al.,</w:t>
      </w:r>
      <w:r w:rsidRPr="00D34D16">
        <w:rPr>
          <w:shd w:val="clear" w:color="auto" w:fill="FFFFFF" w:themeFill="background1"/>
          <w:lang w:val="en-US"/>
        </w:rPr>
        <w:t xml:space="preserve"> 2005</w:t>
      </w:r>
      <w:r w:rsidR="009A2E2A">
        <w:rPr>
          <w:shd w:val="clear" w:color="auto" w:fill="FFFFFF" w:themeFill="background1"/>
          <w:lang w:val="en-US"/>
        </w:rPr>
        <w:t>;</w:t>
      </w:r>
      <w:r w:rsidRPr="00D34D16">
        <w:rPr>
          <w:shd w:val="clear" w:color="auto" w:fill="FFFFFF" w:themeFill="background1"/>
          <w:lang w:val="en-US"/>
        </w:rPr>
        <w:t xml:space="preserve"> Jenkins </w:t>
      </w:r>
      <w:r w:rsidRPr="00D34D16">
        <w:rPr>
          <w:i/>
          <w:shd w:val="clear" w:color="auto" w:fill="FFFFFF" w:themeFill="background1"/>
          <w:lang w:val="en-US"/>
        </w:rPr>
        <w:t>et al</w:t>
      </w:r>
      <w:r w:rsidRPr="00D34D16">
        <w:rPr>
          <w:shd w:val="clear" w:color="auto" w:fill="FFFFFF" w:themeFill="background1"/>
          <w:lang w:val="en-US"/>
        </w:rPr>
        <w:t>., 2009</w:t>
      </w:r>
      <w:r w:rsidR="009A2E2A">
        <w:rPr>
          <w:shd w:val="clear" w:color="auto" w:fill="FFFFFF" w:themeFill="background1"/>
          <w:lang w:val="en-US"/>
        </w:rPr>
        <w:t>;</w:t>
      </w:r>
      <w:r w:rsidRPr="00D34D16">
        <w:rPr>
          <w:shd w:val="clear" w:color="auto" w:fill="FFFFFF" w:themeFill="background1"/>
          <w:lang w:val="en-US"/>
        </w:rPr>
        <w:t xml:space="preserve"> Ayyanan </w:t>
      </w:r>
      <w:r w:rsidRPr="00D34D16">
        <w:rPr>
          <w:i/>
          <w:shd w:val="clear" w:color="auto" w:fill="FFFFFF" w:themeFill="background1"/>
          <w:lang w:val="en-US"/>
        </w:rPr>
        <w:t>et al.,</w:t>
      </w:r>
      <w:r w:rsidRPr="00D34D16">
        <w:rPr>
          <w:shd w:val="clear" w:color="auto" w:fill="FFFFFF" w:themeFill="background1"/>
          <w:lang w:val="en-US"/>
        </w:rPr>
        <w:t xml:space="preserve"> 2011). Although Vandenberg</w:t>
      </w:r>
      <w:r w:rsidRPr="00D34D16">
        <w:rPr>
          <w:i/>
          <w:shd w:val="clear" w:color="auto" w:fill="FFFFFF" w:themeFill="background1"/>
          <w:lang w:val="en-US"/>
        </w:rPr>
        <w:t xml:space="preserve"> et al.</w:t>
      </w:r>
      <w:r w:rsidR="009A2E2A">
        <w:rPr>
          <w:i/>
          <w:shd w:val="clear" w:color="auto" w:fill="FFFFFF" w:themeFill="background1"/>
          <w:lang w:val="en-US"/>
        </w:rPr>
        <w:t xml:space="preserve"> </w:t>
      </w:r>
      <w:r w:rsidR="009A2E2A" w:rsidRPr="00BA5ECB">
        <w:rPr>
          <w:shd w:val="clear" w:color="auto" w:fill="FFFFFF" w:themeFill="background1"/>
          <w:lang w:val="en-US"/>
        </w:rPr>
        <w:t>(</w:t>
      </w:r>
      <w:r w:rsidRPr="00BA5ECB">
        <w:rPr>
          <w:shd w:val="clear" w:color="auto" w:fill="FFFFFF" w:themeFill="background1"/>
          <w:lang w:val="en-US"/>
        </w:rPr>
        <w:t>2008</w:t>
      </w:r>
      <w:r w:rsidR="009A2E2A" w:rsidRPr="00BA5ECB">
        <w:rPr>
          <w:shd w:val="clear" w:color="auto" w:fill="FFFFFF" w:themeFill="background1"/>
          <w:lang w:val="en-US"/>
        </w:rPr>
        <w:t>)</w:t>
      </w:r>
      <w:r w:rsidRPr="00D34D16">
        <w:rPr>
          <w:i/>
          <w:shd w:val="clear" w:color="auto" w:fill="FFFFFF" w:themeFill="background1"/>
          <w:lang w:val="en-US"/>
        </w:rPr>
        <w:t xml:space="preserve"> </w:t>
      </w:r>
      <w:r w:rsidRPr="00D34D16">
        <w:rPr>
          <w:shd w:val="clear" w:color="auto" w:fill="FFFFFF" w:themeFill="background1"/>
          <w:lang w:val="en-US"/>
        </w:rPr>
        <w:t xml:space="preserve">did not report an increased expression of PR at 9 months of age in the epithelium, they </w:t>
      </w:r>
      <w:r w:rsidR="00976DDC">
        <w:rPr>
          <w:shd w:val="clear" w:color="auto" w:fill="FFFFFF" w:themeFill="background1"/>
          <w:lang w:val="en-US"/>
        </w:rPr>
        <w:t>found</w:t>
      </w:r>
      <w:r w:rsidR="00976DDC" w:rsidRPr="00D34D16">
        <w:rPr>
          <w:shd w:val="clear" w:color="auto" w:fill="FFFFFF" w:themeFill="background1"/>
          <w:lang w:val="en-US"/>
        </w:rPr>
        <w:t xml:space="preserve"> </w:t>
      </w:r>
      <w:r w:rsidRPr="00D34D16">
        <w:rPr>
          <w:shd w:val="clear" w:color="auto" w:fill="FFFFFF" w:themeFill="background1"/>
          <w:lang w:val="en-US"/>
        </w:rPr>
        <w:t>increased expression of PR in epithelial cells in intraductal hyperplasia. Lastly,</w:t>
      </w:r>
      <w:r w:rsidRPr="00D34D16">
        <w:rPr>
          <w:bCs/>
          <w:shd w:val="clear" w:color="auto" w:fill="FFFFFF" w:themeFill="background1"/>
          <w:lang w:val="en-US" w:eastAsia="en-GB"/>
        </w:rPr>
        <w:t xml:space="preserve"> it should be noted that increased PR mRNA expression induced by BPA was similar </w:t>
      </w:r>
      <w:r w:rsidR="00976DDC">
        <w:rPr>
          <w:bCs/>
          <w:shd w:val="clear" w:color="auto" w:fill="FFFFFF" w:themeFill="background1"/>
          <w:lang w:val="en-US" w:eastAsia="en-GB"/>
        </w:rPr>
        <w:t>to</w:t>
      </w:r>
      <w:r w:rsidR="00976DDC" w:rsidRPr="00D34D16">
        <w:rPr>
          <w:bCs/>
          <w:shd w:val="clear" w:color="auto" w:fill="FFFFFF" w:themeFill="background1"/>
          <w:lang w:val="en-US" w:eastAsia="en-GB"/>
        </w:rPr>
        <w:t xml:space="preserve"> </w:t>
      </w:r>
      <w:r w:rsidRPr="00D34D16">
        <w:rPr>
          <w:bCs/>
          <w:shd w:val="clear" w:color="auto" w:fill="FFFFFF" w:themeFill="background1"/>
          <w:lang w:val="en-US" w:eastAsia="en-GB"/>
        </w:rPr>
        <w:t xml:space="preserve">the positive control (DES) included in </w:t>
      </w:r>
      <w:r w:rsidR="009A2E2A">
        <w:rPr>
          <w:bCs/>
          <w:shd w:val="clear" w:color="auto" w:fill="FFFFFF" w:themeFill="background1"/>
          <w:lang w:val="en-US" w:eastAsia="en-GB"/>
        </w:rPr>
        <w:t xml:space="preserve">the </w:t>
      </w:r>
      <w:r w:rsidRPr="00D34D16">
        <w:rPr>
          <w:shd w:val="clear" w:color="auto" w:fill="FFFFFF" w:themeFill="background1"/>
          <w:lang w:val="en-US"/>
        </w:rPr>
        <w:t xml:space="preserve">Ayyanan </w:t>
      </w:r>
      <w:r w:rsidRPr="00BA5ECB">
        <w:rPr>
          <w:i/>
          <w:shd w:val="clear" w:color="auto" w:fill="FFFFFF" w:themeFill="background1"/>
          <w:lang w:val="en-US"/>
        </w:rPr>
        <w:t>et al</w:t>
      </w:r>
      <w:r w:rsidRPr="00D34D16">
        <w:rPr>
          <w:shd w:val="clear" w:color="auto" w:fill="FFFFFF" w:themeFill="background1"/>
          <w:lang w:val="en-US"/>
        </w:rPr>
        <w:t>. study.</w:t>
      </w:r>
      <w:r w:rsidRPr="00D34D16">
        <w:rPr>
          <w:lang w:val="en-US"/>
        </w:rPr>
        <w:t xml:space="preserve"> </w:t>
      </w:r>
    </w:p>
    <w:p w14:paraId="441E2596" w14:textId="77777777" w:rsidR="00D34D16" w:rsidRPr="00D34D16" w:rsidRDefault="00D34D16" w:rsidP="00B8607A">
      <w:pPr>
        <w:shd w:val="clear" w:color="auto" w:fill="FFFFFF" w:themeFill="background1"/>
        <w:jc w:val="both"/>
        <w:rPr>
          <w:lang w:val="en-US"/>
        </w:rPr>
      </w:pPr>
    </w:p>
    <w:p w14:paraId="5394BA77" w14:textId="7A87ECF0" w:rsidR="00D34D16" w:rsidRPr="00D34D16" w:rsidRDefault="00D34D16" w:rsidP="00B8607A">
      <w:pPr>
        <w:shd w:val="clear" w:color="auto" w:fill="FFFFFF" w:themeFill="background1"/>
        <w:jc w:val="both"/>
        <w:rPr>
          <w:lang w:val="en-US" w:eastAsia="fr-FR"/>
        </w:rPr>
      </w:pPr>
      <w:r w:rsidRPr="00D34D16">
        <w:rPr>
          <w:lang w:val="en-US"/>
        </w:rPr>
        <w:t>The observed increased expression of PR in mice and rat</w:t>
      </w:r>
      <w:r w:rsidR="00976DDC">
        <w:rPr>
          <w:lang w:val="en-US"/>
        </w:rPr>
        <w:t>s</w:t>
      </w:r>
      <w:r w:rsidRPr="00D34D16">
        <w:rPr>
          <w:lang w:val="en-US"/>
        </w:rPr>
        <w:t xml:space="preserve"> may explain the increased ductal density and the increased lateral branching as PR </w:t>
      </w:r>
      <w:r w:rsidRPr="00D34D16">
        <w:rPr>
          <w:lang w:val="en-US" w:eastAsia="fr-FR"/>
        </w:rPr>
        <w:t>is essential for side branching in the mammary epithelium (</w:t>
      </w:r>
      <w:r w:rsidRPr="000A2F49">
        <w:rPr>
          <w:lang w:val="en-US" w:eastAsia="fr-FR"/>
        </w:rPr>
        <w:t xml:space="preserve">see </w:t>
      </w:r>
      <w:r w:rsidRPr="000A2F49">
        <w:rPr>
          <w:lang w:val="en-US" w:eastAsia="fr-FR"/>
        </w:rPr>
        <w:fldChar w:fldCharType="begin"/>
      </w:r>
      <w:r w:rsidRPr="000A2F49">
        <w:rPr>
          <w:lang w:val="en-US" w:eastAsia="fr-FR"/>
        </w:rPr>
        <w:instrText xml:space="preserve"> REF _Ref471992888 \h  \* MERGEFORMAT </w:instrText>
      </w:r>
      <w:r w:rsidRPr="000A2F49">
        <w:rPr>
          <w:lang w:val="en-US" w:eastAsia="fr-FR"/>
        </w:rPr>
      </w:r>
      <w:r w:rsidRPr="000A2F49">
        <w:rPr>
          <w:lang w:val="en-US" w:eastAsia="fr-FR"/>
        </w:rPr>
        <w:fldChar w:fldCharType="separate"/>
      </w:r>
      <w:r w:rsidR="00F74D1B" w:rsidRPr="00F74D1B">
        <w:rPr>
          <w:lang w:val="en-US" w:eastAsia="fr-FR"/>
        </w:rPr>
        <w:t>Table 18</w:t>
      </w:r>
      <w:r w:rsidRPr="000A2F49">
        <w:rPr>
          <w:lang w:val="en-US" w:eastAsia="fr-FR"/>
        </w:rPr>
        <w:fldChar w:fldCharType="end"/>
      </w:r>
      <w:r w:rsidRPr="00D34D16">
        <w:rPr>
          <w:lang w:val="en-US" w:eastAsia="fr-FR"/>
        </w:rPr>
        <w:t xml:space="preserve"> and Background section in </w:t>
      </w:r>
      <w:r w:rsidRPr="000A2F49">
        <w:rPr>
          <w:lang w:val="en-US" w:eastAsia="fr-FR"/>
        </w:rPr>
        <w:t>4.3.2</w:t>
      </w:r>
      <w:r w:rsidR="000A2F49">
        <w:rPr>
          <w:lang w:val="en-US" w:eastAsia="fr-FR"/>
        </w:rPr>
        <w:t>)</w:t>
      </w:r>
      <w:r w:rsidRPr="00D34D16">
        <w:rPr>
          <w:lang w:val="en-US" w:eastAsia="fr-FR"/>
        </w:rPr>
        <w:t>.</w:t>
      </w:r>
    </w:p>
    <w:p w14:paraId="38DC4377" w14:textId="77777777" w:rsidR="00D34D16" w:rsidRPr="00D34D16" w:rsidRDefault="00D34D16" w:rsidP="00B8607A">
      <w:pPr>
        <w:tabs>
          <w:tab w:val="left" w:pos="142"/>
          <w:tab w:val="left" w:pos="5103"/>
          <w:tab w:val="left" w:pos="8364"/>
        </w:tabs>
        <w:jc w:val="both"/>
        <w:rPr>
          <w:lang w:val="en-US"/>
        </w:rPr>
      </w:pPr>
    </w:p>
    <w:p w14:paraId="751510DB" w14:textId="4B999A23"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bCs/>
        </w:rPr>
        <w:t xml:space="preserve">Furthermore, exposure to BPA during </w:t>
      </w:r>
      <w:r w:rsidRPr="00D34D16">
        <w:rPr>
          <w:bCs/>
          <w:shd w:val="clear" w:color="auto" w:fill="FFFFFF" w:themeFill="background1"/>
        </w:rPr>
        <w:t xml:space="preserve">fetal life provokes at adult stage, an </w:t>
      </w:r>
      <w:r w:rsidRPr="00D34D16">
        <w:rPr>
          <w:shd w:val="clear" w:color="auto" w:fill="FFFFFF" w:themeFill="background1"/>
          <w:lang w:val="en-US"/>
        </w:rPr>
        <w:t>increase of the expression of both</w:t>
      </w:r>
      <w:r w:rsidRPr="00D34D16">
        <w:rPr>
          <w:i/>
          <w:shd w:val="clear" w:color="auto" w:fill="FFFFFF" w:themeFill="background1"/>
          <w:lang w:val="en-US"/>
        </w:rPr>
        <w:t xml:space="preserve"> RankL </w:t>
      </w:r>
      <w:r w:rsidRPr="00D34D16">
        <w:rPr>
          <w:shd w:val="clear" w:color="auto" w:fill="FFFFFF" w:themeFill="background1"/>
          <w:lang w:val="en-US"/>
        </w:rPr>
        <w:t>(a critical connection between progesterone and epithelial cell proliferation)</w:t>
      </w:r>
      <w:r w:rsidRPr="00D34D16">
        <w:rPr>
          <w:i/>
          <w:shd w:val="clear" w:color="auto" w:fill="FFFFFF" w:themeFill="background1"/>
          <w:lang w:val="en-US"/>
        </w:rPr>
        <w:t xml:space="preserve"> </w:t>
      </w:r>
      <w:r w:rsidRPr="00D34D16">
        <w:rPr>
          <w:shd w:val="clear" w:color="auto" w:fill="FFFFFF" w:themeFill="background1"/>
          <w:lang w:val="en-US"/>
        </w:rPr>
        <w:t xml:space="preserve">and </w:t>
      </w:r>
      <w:r w:rsidRPr="00D34D16">
        <w:rPr>
          <w:i/>
          <w:shd w:val="clear" w:color="auto" w:fill="FFFFFF" w:themeFill="background1"/>
          <w:lang w:val="en-US"/>
        </w:rPr>
        <w:t xml:space="preserve">Wnt4 </w:t>
      </w:r>
      <w:r w:rsidRPr="00BA5ECB">
        <w:rPr>
          <w:shd w:val="clear" w:color="auto" w:fill="FFFFFF" w:themeFill="background1"/>
          <w:lang w:val="en-US"/>
        </w:rPr>
        <w:t>(</w:t>
      </w:r>
      <w:r w:rsidRPr="00D34D16">
        <w:rPr>
          <w:shd w:val="clear" w:color="auto" w:fill="FFFFFF" w:themeFill="background1"/>
          <w:lang w:val="en-US"/>
        </w:rPr>
        <w:t>involved in progesterone-induced side branching in early adult life), see respectively Jenkins</w:t>
      </w:r>
      <w:r w:rsidRPr="00D34D16">
        <w:rPr>
          <w:i/>
          <w:shd w:val="clear" w:color="auto" w:fill="FFFFFF" w:themeFill="background1"/>
          <w:lang w:val="en-US"/>
        </w:rPr>
        <w:t xml:space="preserve"> et al.</w:t>
      </w:r>
      <w:r w:rsidR="009A2E2A">
        <w:rPr>
          <w:i/>
          <w:shd w:val="clear" w:color="auto" w:fill="FFFFFF" w:themeFill="background1"/>
          <w:lang w:val="en-US"/>
        </w:rPr>
        <w:t xml:space="preserve"> </w:t>
      </w:r>
      <w:r w:rsidR="009A2E2A" w:rsidRPr="00BA5ECB">
        <w:rPr>
          <w:shd w:val="clear" w:color="auto" w:fill="FFFFFF" w:themeFill="background1"/>
          <w:lang w:val="en-US"/>
        </w:rPr>
        <w:t>(</w:t>
      </w:r>
      <w:r w:rsidRPr="009A2E2A">
        <w:rPr>
          <w:shd w:val="clear" w:color="auto" w:fill="FFFFFF" w:themeFill="background1"/>
          <w:lang w:val="en-US"/>
        </w:rPr>
        <w:t>2009</w:t>
      </w:r>
      <w:r w:rsidR="009A2E2A" w:rsidRPr="009A2E2A">
        <w:rPr>
          <w:shd w:val="clear" w:color="auto" w:fill="FFFFFF" w:themeFill="background1"/>
          <w:lang w:val="en-US"/>
        </w:rPr>
        <w:t>)</w:t>
      </w:r>
      <w:r w:rsidRPr="00D34D16">
        <w:rPr>
          <w:shd w:val="clear" w:color="auto" w:fill="FFFFFF" w:themeFill="background1"/>
          <w:lang w:val="en-US"/>
        </w:rPr>
        <w:t xml:space="preserve"> and Ayyanan</w:t>
      </w:r>
      <w:r w:rsidRPr="00D34D16">
        <w:rPr>
          <w:i/>
          <w:shd w:val="clear" w:color="auto" w:fill="FFFFFF" w:themeFill="background1"/>
          <w:lang w:val="en-US"/>
        </w:rPr>
        <w:t xml:space="preserve"> et al.</w:t>
      </w:r>
      <w:r w:rsidR="009A2E2A">
        <w:rPr>
          <w:i/>
          <w:shd w:val="clear" w:color="auto" w:fill="FFFFFF" w:themeFill="background1"/>
          <w:lang w:val="en-US"/>
        </w:rPr>
        <w:t xml:space="preserve"> </w:t>
      </w:r>
      <w:r w:rsidR="009A2E2A" w:rsidRPr="00BA5ECB">
        <w:rPr>
          <w:shd w:val="clear" w:color="auto" w:fill="FFFFFF" w:themeFill="background1"/>
          <w:lang w:val="en-US"/>
        </w:rPr>
        <w:t>(</w:t>
      </w:r>
      <w:r w:rsidRPr="00D34D16">
        <w:rPr>
          <w:shd w:val="clear" w:color="auto" w:fill="FFFFFF" w:themeFill="background1"/>
          <w:lang w:val="en-US"/>
        </w:rPr>
        <w:t>2011</w:t>
      </w:r>
      <w:r w:rsidR="009A2E2A">
        <w:rPr>
          <w:shd w:val="clear" w:color="auto" w:fill="FFFFFF" w:themeFill="background1"/>
          <w:lang w:val="en-US"/>
        </w:rPr>
        <w:t>)</w:t>
      </w:r>
      <w:r w:rsidRPr="00D34D16">
        <w:rPr>
          <w:lang w:val="en-US"/>
        </w:rPr>
        <w:t xml:space="preserve"> and </w:t>
      </w:r>
      <w:r w:rsidRPr="000A2F49">
        <w:rPr>
          <w:lang w:val="en-US"/>
        </w:rPr>
        <w:fldChar w:fldCharType="begin"/>
      </w:r>
      <w:r w:rsidRPr="000A2F49">
        <w:rPr>
          <w:lang w:val="en-US"/>
        </w:rPr>
        <w:instrText xml:space="preserve"> REF _Ref472005783 \h  \* MERGEFORMAT </w:instrText>
      </w:r>
      <w:r w:rsidRPr="000A2F49">
        <w:rPr>
          <w:lang w:val="en-US"/>
        </w:rPr>
      </w:r>
      <w:r w:rsidRPr="000A2F49">
        <w:rPr>
          <w:lang w:val="en-US"/>
        </w:rPr>
        <w:fldChar w:fldCharType="separate"/>
      </w:r>
      <w:r w:rsidR="00F74D1B" w:rsidRPr="00F74D1B">
        <w:rPr>
          <w:lang w:val="en-US"/>
        </w:rPr>
        <w:t>Table 16</w:t>
      </w:r>
      <w:r w:rsidRPr="000A2F49">
        <w:rPr>
          <w:lang w:val="en-US"/>
        </w:rPr>
        <w:fldChar w:fldCharType="end"/>
      </w:r>
      <w:r w:rsidRPr="00D34D16">
        <w:rPr>
          <w:lang w:val="en-US"/>
        </w:rPr>
        <w:t>.</w:t>
      </w:r>
    </w:p>
    <w:p w14:paraId="44349F97" w14:textId="77777777" w:rsidR="00D34D16" w:rsidRPr="00D34D16" w:rsidRDefault="00D34D16" w:rsidP="00B8607A">
      <w:pPr>
        <w:tabs>
          <w:tab w:val="left" w:pos="142"/>
          <w:tab w:val="left" w:pos="5103"/>
          <w:tab w:val="left" w:pos="8364"/>
        </w:tabs>
        <w:jc w:val="both"/>
        <w:rPr>
          <w:lang w:val="en-US"/>
        </w:rPr>
      </w:pPr>
    </w:p>
    <w:p w14:paraId="31DB2B43" w14:textId="77777777" w:rsidR="00D34D16" w:rsidRPr="00D34D16" w:rsidRDefault="00D34D16" w:rsidP="00B8607A">
      <w:pPr>
        <w:rPr>
          <w:rFonts w:cs="Arial"/>
          <w:color w:val="000000"/>
          <w:sz w:val="22"/>
          <w:szCs w:val="28"/>
          <w:lang w:val="en-US"/>
        </w:rPr>
      </w:pPr>
    </w:p>
    <w:p w14:paraId="40178726" w14:textId="77777777" w:rsidR="00D34D16" w:rsidRPr="00D34D16" w:rsidRDefault="00D34D16" w:rsidP="00B8607A">
      <w:pPr>
        <w:ind w:left="1080"/>
        <w:rPr>
          <w:rFonts w:cs="Arial"/>
          <w:color w:val="000000"/>
          <w:sz w:val="22"/>
          <w:szCs w:val="28"/>
          <w:lang w:val="en-US"/>
        </w:rPr>
      </w:pPr>
    </w:p>
    <w:p w14:paraId="61A8A687" w14:textId="77777777" w:rsidR="00D34D16" w:rsidRPr="00D34D16" w:rsidRDefault="00D34D16" w:rsidP="00B8607A">
      <w:pPr>
        <w:keepNext/>
        <w:keepLines/>
        <w:numPr>
          <w:ilvl w:val="3"/>
          <w:numId w:val="16"/>
        </w:numPr>
        <w:tabs>
          <w:tab w:val="num" w:pos="284"/>
        </w:tabs>
        <w:spacing w:after="240"/>
        <w:ind w:hanging="938"/>
        <w:outlineLvl w:val="3"/>
        <w:rPr>
          <w:rFonts w:cs="Arial"/>
          <w:color w:val="000000"/>
          <w:sz w:val="22"/>
          <w:szCs w:val="28"/>
        </w:rPr>
      </w:pPr>
      <w:r w:rsidRPr="00D34D16">
        <w:rPr>
          <w:rFonts w:cs="Arial"/>
          <w:color w:val="000000"/>
          <w:sz w:val="22"/>
          <w:szCs w:val="28"/>
        </w:rPr>
        <w:t>Molecular changes involved in the process of carcinogenesis</w:t>
      </w:r>
    </w:p>
    <w:p w14:paraId="1E096E33" w14:textId="26C13250" w:rsidR="00D34D16" w:rsidRPr="00D34D16" w:rsidRDefault="00D34D16" w:rsidP="00B8607A">
      <w:pPr>
        <w:widowControl/>
        <w:autoSpaceDE w:val="0"/>
        <w:autoSpaceDN w:val="0"/>
        <w:adjustRightInd w:val="0"/>
        <w:jc w:val="both"/>
        <w:rPr>
          <w:lang w:val="en-US"/>
        </w:rPr>
      </w:pPr>
      <w:r w:rsidRPr="00D34D16">
        <w:rPr>
          <w:lang w:val="en-US"/>
        </w:rPr>
        <w:t xml:space="preserve">A series of studies have described a link between molecular and abnormal mammary gland changes in rodents exposed to BPA. Those studies addressed the effects of BPA on EZH2 and HOTAIR involved in the increase of cell proliferation, or increased invasiveness, seen in some breast tumors and </w:t>
      </w:r>
      <w:r w:rsidR="00976DDC">
        <w:rPr>
          <w:lang w:val="en-US"/>
        </w:rPr>
        <w:t xml:space="preserve">which </w:t>
      </w:r>
      <w:r w:rsidRPr="00D34D16">
        <w:rPr>
          <w:lang w:val="en-US"/>
        </w:rPr>
        <w:t xml:space="preserve">also contribute to breast </w:t>
      </w:r>
      <w:r w:rsidRPr="00A60C0F">
        <w:rPr>
          <w:lang w:val="en-US"/>
        </w:rPr>
        <w:t xml:space="preserve">cancer progression. HOTAIR and EZH2 were recently shown as being estrogeno-regulated </w:t>
      </w:r>
      <w:r w:rsidRPr="00BA5ECB">
        <w:rPr>
          <w:lang w:val="en-US"/>
        </w:rPr>
        <w:t xml:space="preserve">genes (Bhan </w:t>
      </w:r>
      <w:r w:rsidRPr="00BA5ECB">
        <w:rPr>
          <w:i/>
          <w:lang w:val="en-US"/>
        </w:rPr>
        <w:t>et al.,</w:t>
      </w:r>
      <w:r w:rsidRPr="00BA5ECB">
        <w:rPr>
          <w:lang w:val="en-US"/>
        </w:rPr>
        <w:t xml:space="preserve"> 2013 and Bhan </w:t>
      </w:r>
      <w:r w:rsidRPr="00BA5ECB">
        <w:rPr>
          <w:i/>
          <w:lang w:val="en-US"/>
        </w:rPr>
        <w:t>et al</w:t>
      </w:r>
      <w:r w:rsidRPr="00BA5ECB">
        <w:rPr>
          <w:lang w:val="en-US"/>
        </w:rPr>
        <w:t>., 2014a</w:t>
      </w:r>
      <w:r w:rsidR="00B54F0E" w:rsidRPr="00BA5ECB">
        <w:rPr>
          <w:lang w:val="en-US"/>
        </w:rPr>
        <w:t>,</w:t>
      </w:r>
      <w:r w:rsidRPr="00BA5ECB">
        <w:rPr>
          <w:lang w:val="en-US"/>
        </w:rPr>
        <w:t xml:space="preserve"> respectively).</w:t>
      </w:r>
    </w:p>
    <w:p w14:paraId="6AD5563E" w14:textId="77777777" w:rsidR="00D34D16" w:rsidRPr="00D34D16" w:rsidRDefault="00D34D16" w:rsidP="00B8607A">
      <w:pPr>
        <w:widowControl/>
        <w:autoSpaceDE w:val="0"/>
        <w:autoSpaceDN w:val="0"/>
        <w:adjustRightInd w:val="0"/>
        <w:jc w:val="both"/>
        <w:rPr>
          <w:lang w:val="en-US"/>
        </w:rPr>
      </w:pPr>
    </w:p>
    <w:p w14:paraId="155A7FD0" w14:textId="7D323AD7"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Doherty</w:t>
      </w:r>
      <w:r w:rsidRPr="00D34D16">
        <w:rPr>
          <w:i/>
          <w:lang w:val="en-US"/>
        </w:rPr>
        <w:t xml:space="preserve"> et al, </w:t>
      </w:r>
      <w:r w:rsidR="00B54F0E" w:rsidRPr="00BA5ECB">
        <w:rPr>
          <w:lang w:val="en-US"/>
        </w:rPr>
        <w:t>(</w:t>
      </w:r>
      <w:r w:rsidRPr="00D34D16">
        <w:rPr>
          <w:lang w:val="en-US"/>
        </w:rPr>
        <w:t>2010</w:t>
      </w:r>
      <w:r w:rsidR="00B54F0E">
        <w:rPr>
          <w:lang w:val="en-US"/>
        </w:rPr>
        <w:t>)</w:t>
      </w:r>
      <w:r w:rsidRPr="00D34D16">
        <w:rPr>
          <w:lang w:val="en-US"/>
        </w:rPr>
        <w:t xml:space="preserve"> showed that </w:t>
      </w:r>
      <w:r w:rsidRPr="00D34D16">
        <w:rPr>
          <w:i/>
          <w:lang w:val="en-US"/>
        </w:rPr>
        <w:t>in utero</w:t>
      </w:r>
      <w:r w:rsidRPr="00D34D16">
        <w:rPr>
          <w:lang w:val="en-US"/>
        </w:rPr>
        <w:t xml:space="preserve"> and lactational exposure of mice </w:t>
      </w:r>
      <w:r w:rsidR="007F00A9">
        <w:rPr>
          <w:lang w:val="en-US"/>
        </w:rPr>
        <w:t>to</w:t>
      </w:r>
      <w:r w:rsidR="007F00A9" w:rsidRPr="00D34D16">
        <w:rPr>
          <w:lang w:val="en-US"/>
        </w:rPr>
        <w:t xml:space="preserve"> </w:t>
      </w:r>
      <w:r w:rsidRPr="00D34D16">
        <w:rPr>
          <w:lang w:val="en-US"/>
        </w:rPr>
        <w:t xml:space="preserve">BPA at 5 mg/kg bw/day, or with DES at 10 µg/kg bw/day, up-regulates the expression of EZH2 through an epigenetic mechanism. This EZH2 up-regulation by BPA has also been shown </w:t>
      </w:r>
      <w:r w:rsidRPr="00D34D16">
        <w:rPr>
          <w:i/>
          <w:lang w:val="en-US"/>
        </w:rPr>
        <w:t>in vitro</w:t>
      </w:r>
      <w:r w:rsidRPr="00D34D16">
        <w:rPr>
          <w:lang w:val="en-US"/>
        </w:rPr>
        <w:t xml:space="preserve"> in breast cancer cells (</w:t>
      </w:r>
      <w:r w:rsidRPr="00D34D16">
        <w:rPr>
          <w:shd w:val="clear" w:color="auto" w:fill="FFFFFF" w:themeFill="background1"/>
          <w:lang w:val="en-US"/>
        </w:rPr>
        <w:t>Doherty</w:t>
      </w:r>
      <w:r w:rsidRPr="00D34D16">
        <w:rPr>
          <w:i/>
          <w:shd w:val="clear" w:color="auto" w:fill="FFFFFF" w:themeFill="background1"/>
          <w:lang w:val="en-US"/>
        </w:rPr>
        <w:t xml:space="preserve"> et al.,</w:t>
      </w:r>
      <w:r w:rsidRPr="00D34D16">
        <w:rPr>
          <w:shd w:val="clear" w:color="auto" w:fill="FFFFFF" w:themeFill="background1"/>
          <w:lang w:val="en-US"/>
        </w:rPr>
        <w:t xml:space="preserve"> 2010</w:t>
      </w:r>
      <w:r w:rsidR="00B54F0E">
        <w:rPr>
          <w:shd w:val="clear" w:color="auto" w:fill="FFFFFF" w:themeFill="background1"/>
          <w:lang w:val="en-US"/>
        </w:rPr>
        <w:t>;</w:t>
      </w:r>
      <w:r w:rsidRPr="00D34D16">
        <w:rPr>
          <w:shd w:val="clear" w:color="auto" w:fill="FFFFFF" w:themeFill="background1"/>
          <w:lang w:val="en-US"/>
        </w:rPr>
        <w:t xml:space="preserve"> Weng </w:t>
      </w:r>
      <w:r w:rsidRPr="00D34D16">
        <w:rPr>
          <w:i/>
          <w:shd w:val="clear" w:color="auto" w:fill="FFFFFF" w:themeFill="background1"/>
          <w:lang w:val="en-US"/>
        </w:rPr>
        <w:t>et al</w:t>
      </w:r>
      <w:r w:rsidRPr="00D34D16">
        <w:rPr>
          <w:shd w:val="clear" w:color="auto" w:fill="FFFFFF" w:themeFill="background1"/>
          <w:lang w:val="en-US"/>
        </w:rPr>
        <w:t>., 2010</w:t>
      </w:r>
      <w:r w:rsidR="00B54F0E">
        <w:rPr>
          <w:shd w:val="clear" w:color="auto" w:fill="FFFFFF" w:themeFill="background1"/>
          <w:lang w:val="en-US"/>
        </w:rPr>
        <w:t>;</w:t>
      </w:r>
      <w:r w:rsidRPr="00D34D16">
        <w:rPr>
          <w:shd w:val="clear" w:color="auto" w:fill="FFFFFF" w:themeFill="background1"/>
          <w:lang w:val="en-US"/>
        </w:rPr>
        <w:t xml:space="preserve"> Knower</w:t>
      </w:r>
      <w:r w:rsidRPr="00D34D16">
        <w:rPr>
          <w:i/>
          <w:shd w:val="clear" w:color="auto" w:fill="FFFFFF" w:themeFill="background1"/>
          <w:lang w:val="en-US"/>
        </w:rPr>
        <w:t xml:space="preserve"> et al., </w:t>
      </w:r>
      <w:r w:rsidRPr="00D34D16">
        <w:rPr>
          <w:shd w:val="clear" w:color="auto" w:fill="FFFFFF" w:themeFill="background1"/>
          <w:lang w:val="en-US"/>
        </w:rPr>
        <w:t xml:space="preserve">2014 </w:t>
      </w:r>
      <w:r w:rsidR="00B54F0E">
        <w:rPr>
          <w:shd w:val="clear" w:color="auto" w:fill="FFFFFF" w:themeFill="background1"/>
          <w:lang w:val="en-US"/>
        </w:rPr>
        <w:t>(</w:t>
      </w:r>
      <w:r w:rsidRPr="00D34D16">
        <w:rPr>
          <w:shd w:val="clear" w:color="auto" w:fill="FFFFFF" w:themeFill="background1"/>
          <w:lang w:val="en-US"/>
        </w:rPr>
        <w:t>for review</w:t>
      </w:r>
      <w:r w:rsidR="00B54F0E">
        <w:rPr>
          <w:shd w:val="clear" w:color="auto" w:fill="FFFFFF" w:themeFill="background1"/>
          <w:lang w:val="en-US"/>
        </w:rPr>
        <w:t>);</w:t>
      </w:r>
      <w:r w:rsidRPr="00D34D16">
        <w:rPr>
          <w:shd w:val="clear" w:color="auto" w:fill="FFFFFF" w:themeFill="background1"/>
          <w:lang w:val="en-US"/>
        </w:rPr>
        <w:t xml:space="preserve"> Bhan </w:t>
      </w:r>
      <w:r w:rsidRPr="00D34D16">
        <w:rPr>
          <w:i/>
          <w:shd w:val="clear" w:color="auto" w:fill="FFFFFF" w:themeFill="background1"/>
          <w:lang w:val="en-US"/>
        </w:rPr>
        <w:t>et al</w:t>
      </w:r>
      <w:r w:rsidRPr="00A60C0F">
        <w:rPr>
          <w:i/>
          <w:shd w:val="clear" w:color="auto" w:fill="FFFFFF" w:themeFill="background1"/>
          <w:lang w:val="en-US"/>
        </w:rPr>
        <w:t>.,</w:t>
      </w:r>
      <w:r w:rsidR="00A60C0F" w:rsidRPr="00BA5ECB">
        <w:rPr>
          <w:i/>
          <w:lang w:val="en-US"/>
        </w:rPr>
        <w:t xml:space="preserve"> </w:t>
      </w:r>
      <w:r w:rsidRPr="00A60C0F">
        <w:rPr>
          <w:shd w:val="clear" w:color="auto" w:fill="FFFFFF" w:themeFill="background1"/>
          <w:lang w:val="en-US"/>
        </w:rPr>
        <w:t>2014a</w:t>
      </w:r>
      <w:r w:rsidRPr="00D34D16">
        <w:rPr>
          <w:lang w:val="en-US"/>
        </w:rPr>
        <w:t>).</w:t>
      </w:r>
    </w:p>
    <w:p w14:paraId="4BE608A2"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52E5FFEC" w14:textId="0B084105"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Some </w:t>
      </w:r>
      <w:r w:rsidRPr="00D34D16">
        <w:rPr>
          <w:shd w:val="clear" w:color="auto" w:fill="FFFFFF" w:themeFill="background1"/>
          <w:lang w:val="en-US"/>
        </w:rPr>
        <w:t xml:space="preserve">studies from the group of Mandal (Bhan </w:t>
      </w:r>
      <w:r w:rsidRPr="00D34D16">
        <w:rPr>
          <w:i/>
          <w:shd w:val="clear" w:color="auto" w:fill="FFFFFF" w:themeFill="background1"/>
          <w:lang w:val="en-US"/>
        </w:rPr>
        <w:t>et al.</w:t>
      </w:r>
      <w:r w:rsidRPr="00D34D16">
        <w:rPr>
          <w:shd w:val="clear" w:color="auto" w:fill="FFFFFF" w:themeFill="background1"/>
          <w:lang w:val="en-US"/>
        </w:rPr>
        <w:t>, 2014a – 2014b</w:t>
      </w:r>
      <w:r w:rsidR="00B54F0E">
        <w:rPr>
          <w:shd w:val="clear" w:color="auto" w:fill="FFFFFF" w:themeFill="background1"/>
          <w:lang w:val="en-US"/>
        </w:rPr>
        <w:t>;</w:t>
      </w:r>
      <w:r w:rsidRPr="00D34D16">
        <w:rPr>
          <w:shd w:val="clear" w:color="auto" w:fill="FFFFFF" w:themeFill="background1"/>
          <w:lang w:val="en-US"/>
        </w:rPr>
        <w:t xml:space="preserve"> Hussain </w:t>
      </w:r>
      <w:r w:rsidRPr="00D34D16">
        <w:rPr>
          <w:i/>
          <w:shd w:val="clear" w:color="auto" w:fill="FFFFFF" w:themeFill="background1"/>
          <w:lang w:val="en-US"/>
        </w:rPr>
        <w:t>et al</w:t>
      </w:r>
      <w:r w:rsidRPr="00D34D16">
        <w:rPr>
          <w:shd w:val="clear" w:color="auto" w:fill="FFFFFF" w:themeFill="background1"/>
          <w:lang w:val="en-US"/>
        </w:rPr>
        <w:t xml:space="preserve">., 2015 and Deb </w:t>
      </w:r>
      <w:r w:rsidRPr="00D34D16">
        <w:rPr>
          <w:i/>
          <w:shd w:val="clear" w:color="auto" w:fill="FFFFFF" w:themeFill="background1"/>
          <w:lang w:val="en-US"/>
        </w:rPr>
        <w:t>et al</w:t>
      </w:r>
      <w:r w:rsidRPr="00D34D16">
        <w:rPr>
          <w:shd w:val="clear" w:color="auto" w:fill="FFFFFF" w:themeFill="background1"/>
          <w:lang w:val="en-US"/>
        </w:rPr>
        <w:t>., 2016)</w:t>
      </w:r>
      <w:r w:rsidRPr="00D34D16">
        <w:rPr>
          <w:lang w:val="en-US"/>
        </w:rPr>
        <w:t xml:space="preserve"> have described the induction of epigenetic marks in the BPA-exposed adult mammary gland. </w:t>
      </w:r>
    </w:p>
    <w:p w14:paraId="5C97EF1A"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4BBCA7A3" w14:textId="3E89A494" w:rsid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Bhan </w:t>
      </w:r>
      <w:r w:rsidRPr="00D34D16">
        <w:rPr>
          <w:i/>
          <w:lang w:val="en-US"/>
        </w:rPr>
        <w:t>et al</w:t>
      </w:r>
      <w:r w:rsidRPr="00D34D16">
        <w:rPr>
          <w:lang w:val="en-US"/>
        </w:rPr>
        <w:t>.</w:t>
      </w:r>
      <w:r w:rsidR="00B54F0E">
        <w:rPr>
          <w:lang w:val="en-US"/>
        </w:rPr>
        <w:t xml:space="preserve"> (</w:t>
      </w:r>
      <w:r w:rsidRPr="00D34D16">
        <w:rPr>
          <w:lang w:val="en-US"/>
        </w:rPr>
        <w:t>2014a</w:t>
      </w:r>
      <w:r w:rsidR="00B54F0E">
        <w:rPr>
          <w:lang w:val="en-US"/>
        </w:rPr>
        <w:t>)</w:t>
      </w:r>
      <w:r w:rsidRPr="00D34D16">
        <w:rPr>
          <w:lang w:val="en-US"/>
        </w:rPr>
        <w:t xml:space="preserve"> confirmed the previous observation of </w:t>
      </w:r>
      <w:r w:rsidRPr="00D34D16">
        <w:rPr>
          <w:shd w:val="clear" w:color="auto" w:fill="FFFFFF" w:themeFill="background1"/>
          <w:lang w:val="en-US"/>
        </w:rPr>
        <w:t xml:space="preserve">Doherty </w:t>
      </w:r>
      <w:r w:rsidRPr="00D34D16">
        <w:rPr>
          <w:i/>
          <w:shd w:val="clear" w:color="auto" w:fill="FFFFFF" w:themeFill="background1"/>
          <w:lang w:val="en-US"/>
        </w:rPr>
        <w:t>et al</w:t>
      </w:r>
      <w:r w:rsidR="007F00A9">
        <w:rPr>
          <w:i/>
          <w:shd w:val="clear" w:color="auto" w:fill="FFFFFF" w:themeFill="background1"/>
          <w:lang w:val="en-US"/>
        </w:rPr>
        <w:t>.</w:t>
      </w:r>
      <w:r w:rsidR="00B54F0E">
        <w:rPr>
          <w:shd w:val="clear" w:color="auto" w:fill="FFFFFF" w:themeFill="background1"/>
          <w:lang w:val="en-US"/>
        </w:rPr>
        <w:t xml:space="preserve"> (</w:t>
      </w:r>
      <w:r w:rsidRPr="00D34D16">
        <w:rPr>
          <w:shd w:val="clear" w:color="auto" w:fill="FFFFFF" w:themeFill="background1"/>
          <w:lang w:val="en-US"/>
        </w:rPr>
        <w:t>2010</w:t>
      </w:r>
      <w:r w:rsidR="00B54F0E">
        <w:rPr>
          <w:shd w:val="clear" w:color="auto" w:fill="FFFFFF" w:themeFill="background1"/>
          <w:lang w:val="en-US"/>
        </w:rPr>
        <w:t>)</w:t>
      </w:r>
      <w:r w:rsidRPr="00D34D16">
        <w:rPr>
          <w:lang w:val="en-US"/>
        </w:rPr>
        <w:t xml:space="preserve"> showing the induction of EZH2 with BPA. This induction of EZH2 (mRNA and protein) was observed in BPA-treated MCF7 cells as well as </w:t>
      </w:r>
      <w:r w:rsidRPr="00D34D16">
        <w:rPr>
          <w:i/>
          <w:lang w:val="en-US"/>
        </w:rPr>
        <w:t>in vivo</w:t>
      </w:r>
      <w:r w:rsidRPr="00D34D16">
        <w:rPr>
          <w:lang w:val="en-US"/>
        </w:rPr>
        <w:t xml:space="preserve"> in the mammary glands from ovariectomi</w:t>
      </w:r>
      <w:r w:rsidR="00A54605">
        <w:rPr>
          <w:lang w:val="en-US"/>
        </w:rPr>
        <w:t>s</w:t>
      </w:r>
      <w:r w:rsidRPr="00D34D16">
        <w:rPr>
          <w:lang w:val="en-US"/>
        </w:rPr>
        <w:t>ed rats exposed to BPA with 25 </w:t>
      </w:r>
      <w:r w:rsidRPr="00D34D16">
        <w:t>µ</w:t>
      </w:r>
      <w:r w:rsidRPr="00D34D16">
        <w:rPr>
          <w:lang w:val="en-US"/>
        </w:rPr>
        <w:t xml:space="preserve">g/kg bw for 24h, estradiol (5 µg/kg bw) or DES (DES 5 µg/kg bw). Induction of HOTAIR expression was also described in both </w:t>
      </w:r>
      <w:r w:rsidRPr="00D34D16">
        <w:rPr>
          <w:i/>
          <w:lang w:val="en-US"/>
        </w:rPr>
        <w:t>in vivo</w:t>
      </w:r>
      <w:r w:rsidRPr="00D34D16">
        <w:rPr>
          <w:lang w:val="en-US"/>
        </w:rPr>
        <w:t xml:space="preserve"> and </w:t>
      </w:r>
      <w:r w:rsidRPr="00FE094A">
        <w:rPr>
          <w:i/>
          <w:lang w:val="en-US"/>
        </w:rPr>
        <w:t>in vitro</w:t>
      </w:r>
      <w:r w:rsidRPr="00D34D16">
        <w:rPr>
          <w:lang w:val="en-US"/>
        </w:rPr>
        <w:t xml:space="preserve"> models. HOTAIR is a key player in survival and maintenance of breast cancer cells (Bhan</w:t>
      </w:r>
      <w:r w:rsidRPr="00D34D16">
        <w:rPr>
          <w:i/>
          <w:lang w:val="en-US"/>
        </w:rPr>
        <w:t xml:space="preserve"> et al.</w:t>
      </w:r>
      <w:r w:rsidR="00B54F0E">
        <w:rPr>
          <w:i/>
          <w:lang w:val="en-US"/>
        </w:rPr>
        <w:t>,</w:t>
      </w:r>
      <w:r w:rsidRPr="00D34D16">
        <w:rPr>
          <w:i/>
          <w:lang w:val="en-US"/>
        </w:rPr>
        <w:t xml:space="preserve"> </w:t>
      </w:r>
      <w:r w:rsidRPr="00D34D16">
        <w:rPr>
          <w:lang w:val="en-US"/>
        </w:rPr>
        <w:t>2014</w:t>
      </w:r>
      <w:r w:rsidRPr="00D34D16">
        <w:t>b</w:t>
      </w:r>
      <w:r w:rsidRPr="00D34D16">
        <w:rPr>
          <w:lang w:val="en-US"/>
        </w:rPr>
        <w:t>) and is transcriptionally regulated by estradiol (see above and in backgro</w:t>
      </w:r>
      <w:r w:rsidR="0024748C">
        <w:rPr>
          <w:lang w:val="en-US"/>
        </w:rPr>
        <w:t>und section).</w:t>
      </w:r>
      <w:r w:rsidRPr="00D34D16">
        <w:rPr>
          <w:lang w:val="en-US"/>
        </w:rPr>
        <w:t xml:space="preserve"> Moreover, </w:t>
      </w:r>
      <w:r w:rsidRPr="00D34D16">
        <w:rPr>
          <w:shd w:val="clear" w:color="auto" w:fill="FFFFFF" w:themeFill="background1"/>
          <w:lang w:val="en-US"/>
        </w:rPr>
        <w:t xml:space="preserve">Bhan </w:t>
      </w:r>
      <w:r w:rsidRPr="00D34D16">
        <w:rPr>
          <w:i/>
          <w:shd w:val="clear" w:color="auto" w:fill="FFFFFF" w:themeFill="background1"/>
          <w:lang w:val="en-US"/>
        </w:rPr>
        <w:t>et al.</w:t>
      </w:r>
      <w:r w:rsidR="00B54F0E">
        <w:rPr>
          <w:shd w:val="clear" w:color="auto" w:fill="FFFFFF" w:themeFill="background1"/>
          <w:lang w:val="en-US"/>
        </w:rPr>
        <w:t xml:space="preserve"> (</w:t>
      </w:r>
      <w:r w:rsidRPr="00D34D16">
        <w:rPr>
          <w:shd w:val="clear" w:color="auto" w:fill="FFFFFF" w:themeFill="background1"/>
          <w:lang w:val="en-US"/>
        </w:rPr>
        <w:t>2013</w:t>
      </w:r>
      <w:r w:rsidR="00B54F0E">
        <w:rPr>
          <w:shd w:val="clear" w:color="auto" w:fill="FFFFFF" w:themeFill="background1"/>
          <w:lang w:val="en-US"/>
        </w:rPr>
        <w:t>)</w:t>
      </w:r>
      <w:r w:rsidRPr="00D34D16">
        <w:rPr>
          <w:lang w:val="en-US"/>
        </w:rPr>
        <w:t xml:space="preserve"> showed that knockdown of ERs down-regulated the BPA- and DES-induced HOTAIR expression.</w:t>
      </w:r>
    </w:p>
    <w:p w14:paraId="51378B01" w14:textId="77777777" w:rsidR="00F07942" w:rsidRPr="00D34D16" w:rsidRDefault="00F07942" w:rsidP="00B8607A">
      <w:pPr>
        <w:shd w:val="clear" w:color="auto" w:fill="FFFFFF" w:themeFill="background1"/>
        <w:tabs>
          <w:tab w:val="left" w:pos="142"/>
          <w:tab w:val="left" w:pos="5103"/>
          <w:tab w:val="left" w:pos="8364"/>
        </w:tabs>
        <w:jc w:val="both"/>
        <w:rPr>
          <w:lang w:val="en-US"/>
        </w:rPr>
      </w:pPr>
    </w:p>
    <w:p w14:paraId="1F780756" w14:textId="3AD46019"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Studies from this group </w:t>
      </w:r>
      <w:r w:rsidRPr="00BA5ECB">
        <w:rPr>
          <w:lang w:val="en-US"/>
        </w:rPr>
        <w:t>(Bhan</w:t>
      </w:r>
      <w:r w:rsidRPr="00BA5ECB">
        <w:rPr>
          <w:i/>
          <w:lang w:val="en-US"/>
        </w:rPr>
        <w:t xml:space="preserve"> et al., </w:t>
      </w:r>
      <w:r w:rsidRPr="00BA5ECB">
        <w:rPr>
          <w:lang w:val="en-US"/>
        </w:rPr>
        <w:t>2013)</w:t>
      </w:r>
      <w:r w:rsidRPr="00D34D16">
        <w:rPr>
          <w:sz w:val="18"/>
          <w:szCs w:val="18"/>
          <w:lang w:val="en-US"/>
        </w:rPr>
        <w:t xml:space="preserve"> </w:t>
      </w:r>
      <w:r w:rsidRPr="00D34D16">
        <w:rPr>
          <w:lang w:val="en-US"/>
        </w:rPr>
        <w:t>analy</w:t>
      </w:r>
      <w:r w:rsidR="00E539BC">
        <w:rPr>
          <w:lang w:val="en-US"/>
        </w:rPr>
        <w:t>s</w:t>
      </w:r>
      <w:r w:rsidRPr="00D34D16">
        <w:rPr>
          <w:lang w:val="en-US"/>
        </w:rPr>
        <w:t xml:space="preserve">ed molecular mechanisms involved in the regulation of EZH2 and HOTAIR by BPA in </w:t>
      </w:r>
      <w:r w:rsidRPr="00D34D16">
        <w:rPr>
          <w:shd w:val="clear" w:color="auto" w:fill="FFFFFF" w:themeFill="background1"/>
          <w:lang w:val="en-US"/>
        </w:rPr>
        <w:t>breast</w:t>
      </w:r>
      <w:r w:rsidR="00473CBB">
        <w:rPr>
          <w:shd w:val="clear" w:color="auto" w:fill="FFFFFF" w:themeFill="background1"/>
          <w:lang w:val="en-US"/>
        </w:rPr>
        <w:t>-</w:t>
      </w:r>
      <w:r w:rsidRPr="00D34D16">
        <w:rPr>
          <w:shd w:val="clear" w:color="auto" w:fill="FFFFFF" w:themeFill="background1"/>
          <w:lang w:val="en-US"/>
        </w:rPr>
        <w:t>cultured cells (MCF-7). EZH2 and HOTAIR mi-RNA interacts with gene silencing machinery, through recruitment of PRC2 and LSD1 complexes into the target promoter, which leads to target gene silencing. The</w:t>
      </w:r>
      <w:r w:rsidRPr="00D34D16">
        <w:rPr>
          <w:lang w:val="en-US"/>
        </w:rPr>
        <w:t xml:space="preserve"> complexes bind to the promoters of EZH2 and HOTAIR, and modify chromatin (histone methylation and acetylation).</w:t>
      </w:r>
    </w:p>
    <w:p w14:paraId="5ABE3007" w14:textId="77777777" w:rsidR="00D34D16" w:rsidRPr="00D34D16" w:rsidRDefault="00D34D16" w:rsidP="00B8607A">
      <w:pPr>
        <w:tabs>
          <w:tab w:val="left" w:pos="142"/>
          <w:tab w:val="left" w:pos="5103"/>
          <w:tab w:val="left" w:pos="8364"/>
        </w:tabs>
        <w:jc w:val="both"/>
        <w:rPr>
          <w:i/>
          <w:lang w:val="en-US"/>
        </w:rPr>
      </w:pPr>
    </w:p>
    <w:p w14:paraId="4D4568D0" w14:textId="77777777" w:rsidR="00D34D16" w:rsidRPr="00D34D16" w:rsidRDefault="00D34D16" w:rsidP="00B8607A">
      <w:pPr>
        <w:tabs>
          <w:tab w:val="left" w:pos="142"/>
          <w:tab w:val="left" w:pos="5103"/>
          <w:tab w:val="left" w:pos="8364"/>
        </w:tabs>
        <w:jc w:val="both"/>
        <w:rPr>
          <w:i/>
          <w:lang w:val="en-US"/>
        </w:rPr>
      </w:pPr>
    </w:p>
    <w:p w14:paraId="7AD2DF75" w14:textId="4156700B" w:rsidR="00D34D16" w:rsidRPr="00D34D16" w:rsidRDefault="00D34D16" w:rsidP="00B8607A">
      <w:pPr>
        <w:tabs>
          <w:tab w:val="left" w:pos="142"/>
          <w:tab w:val="left" w:pos="5103"/>
          <w:tab w:val="left" w:pos="8364"/>
        </w:tabs>
        <w:jc w:val="both"/>
        <w:rPr>
          <w:i/>
          <w:lang w:val="en-US"/>
        </w:rPr>
      </w:pPr>
      <w:r w:rsidRPr="00D34D16">
        <w:rPr>
          <w:lang w:val="en-US"/>
        </w:rPr>
        <w:t xml:space="preserve">Altogether, these observations suggest that BPA exposure (at least in the conditions cited above) alters the epigenetic programming of the promoter of these genes. These genes have been shown to be EE2 dependent, their epigenetic modulation by BPA </w:t>
      </w:r>
      <w:r w:rsidRPr="000A2F49">
        <w:rPr>
          <w:lang w:val="en-US"/>
        </w:rPr>
        <w:t>may contribute to their endocrine disruption</w:t>
      </w:r>
      <w:r w:rsidRPr="000A2F49">
        <w:rPr>
          <w:i/>
          <w:lang w:val="en-US"/>
        </w:rPr>
        <w:t xml:space="preserve"> in vitro and in vivo</w:t>
      </w:r>
      <w:r w:rsidRPr="000A2F49">
        <w:rPr>
          <w:lang w:val="en-US"/>
        </w:rPr>
        <w:t xml:space="preserve"> in a</w:t>
      </w:r>
      <w:r w:rsidR="00473CBB">
        <w:rPr>
          <w:lang w:val="en-US"/>
        </w:rPr>
        <w:t>n</w:t>
      </w:r>
      <w:r w:rsidRPr="000A2F49">
        <w:rPr>
          <w:lang w:val="en-US"/>
        </w:rPr>
        <w:t xml:space="preserve"> EE2-like manner</w:t>
      </w:r>
      <w:r w:rsidRPr="000A2F49">
        <w:rPr>
          <w:i/>
          <w:lang w:val="en-US"/>
        </w:rPr>
        <w:t>.</w:t>
      </w:r>
      <w:r w:rsidRPr="00D34D16">
        <w:rPr>
          <w:i/>
          <w:lang w:val="en-US"/>
        </w:rPr>
        <w:t xml:space="preserve"> </w:t>
      </w:r>
    </w:p>
    <w:p w14:paraId="06D37AED" w14:textId="77777777" w:rsidR="00D34D16" w:rsidRPr="00D34D16" w:rsidRDefault="00D34D16" w:rsidP="00B8607A">
      <w:pPr>
        <w:shd w:val="clear" w:color="auto" w:fill="FFFFFF" w:themeFill="background1"/>
        <w:tabs>
          <w:tab w:val="left" w:pos="142"/>
          <w:tab w:val="left" w:pos="5103"/>
          <w:tab w:val="left" w:pos="8364"/>
        </w:tabs>
        <w:jc w:val="both"/>
        <w:rPr>
          <w:i/>
          <w:lang w:val="en-US"/>
        </w:rPr>
      </w:pPr>
    </w:p>
    <w:p w14:paraId="7A1F8D77" w14:textId="50FF4CE2"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An initial study from </w:t>
      </w:r>
      <w:r w:rsidRPr="00D34D16">
        <w:rPr>
          <w:shd w:val="clear" w:color="auto" w:fill="FFFFFF" w:themeFill="background1"/>
          <w:lang w:val="en-US"/>
        </w:rPr>
        <w:t xml:space="preserve">Markey </w:t>
      </w:r>
      <w:r w:rsidRPr="00D34D16">
        <w:rPr>
          <w:i/>
          <w:shd w:val="clear" w:color="auto" w:fill="FFFFFF" w:themeFill="background1"/>
          <w:lang w:val="en-US"/>
        </w:rPr>
        <w:t>et al</w:t>
      </w:r>
      <w:r w:rsidRPr="00D34D16">
        <w:rPr>
          <w:shd w:val="clear" w:color="auto" w:fill="FFFFFF" w:themeFill="background1"/>
          <w:lang w:val="en-US"/>
        </w:rPr>
        <w:t>.</w:t>
      </w:r>
      <w:r w:rsidR="00B54F0E">
        <w:rPr>
          <w:shd w:val="clear" w:color="auto" w:fill="FFFFFF" w:themeFill="background1"/>
          <w:lang w:val="en-US"/>
        </w:rPr>
        <w:t xml:space="preserve"> (</w:t>
      </w:r>
      <w:r w:rsidRPr="00D34D16">
        <w:rPr>
          <w:shd w:val="clear" w:color="auto" w:fill="FFFFFF" w:themeFill="background1"/>
          <w:lang w:val="en-US"/>
        </w:rPr>
        <w:t>2005</w:t>
      </w:r>
      <w:r w:rsidR="00B54F0E">
        <w:rPr>
          <w:shd w:val="clear" w:color="auto" w:fill="FFFFFF" w:themeFill="background1"/>
          <w:lang w:val="en-US"/>
        </w:rPr>
        <w:t>)</w:t>
      </w:r>
      <w:r w:rsidRPr="00D34D16">
        <w:rPr>
          <w:lang w:val="en-US"/>
        </w:rPr>
        <w:t xml:space="preserve"> suggested that the mechanisms by which BPA affects the morphology and secretory function of the </w:t>
      </w:r>
      <w:r w:rsidR="008E2B09" w:rsidRPr="00D34D16">
        <w:rPr>
          <w:lang w:val="en-US"/>
        </w:rPr>
        <w:t>m</w:t>
      </w:r>
      <w:r w:rsidR="008E2B09">
        <w:rPr>
          <w:lang w:val="en-US"/>
        </w:rPr>
        <w:t>ouse</w:t>
      </w:r>
      <w:r w:rsidR="008E2B09" w:rsidRPr="00D34D16">
        <w:rPr>
          <w:lang w:val="en-US"/>
        </w:rPr>
        <w:t xml:space="preserve"> </w:t>
      </w:r>
      <w:r w:rsidRPr="00D34D16">
        <w:rPr>
          <w:lang w:val="en-US"/>
        </w:rPr>
        <w:t xml:space="preserve">mammary gland </w:t>
      </w:r>
      <w:r w:rsidR="00860CDD">
        <w:rPr>
          <w:lang w:val="en-US"/>
        </w:rPr>
        <w:t xml:space="preserve">a </w:t>
      </w:r>
      <w:r w:rsidRPr="00D34D16">
        <w:rPr>
          <w:lang w:val="en-US"/>
        </w:rPr>
        <w:t>long</w:t>
      </w:r>
      <w:r w:rsidR="000C2638">
        <w:rPr>
          <w:lang w:val="en-US"/>
        </w:rPr>
        <w:t xml:space="preserve"> time</w:t>
      </w:r>
      <w:r w:rsidRPr="00D34D16">
        <w:rPr>
          <w:lang w:val="en-US"/>
        </w:rPr>
        <w:t xml:space="preserve"> after the period of exposure, could be mediated through misexpression of HOX genes. Using the same protocol as described above, the group of Mandal showed that the HOXB9 and HOXC6 expressions are transcriptionally regulated by estradiol (E2) and also by BPA in cultured human breast cancer cells (MCF7) as well as </w:t>
      </w:r>
      <w:r w:rsidRPr="00D34D16">
        <w:rPr>
          <w:i/>
          <w:lang w:val="en-US"/>
        </w:rPr>
        <w:t>in vivo</w:t>
      </w:r>
      <w:r w:rsidRPr="00D34D16">
        <w:rPr>
          <w:lang w:val="en-US"/>
        </w:rPr>
        <w:t xml:space="preserve"> in the mammary glands of ovariectomi</w:t>
      </w:r>
      <w:r w:rsidR="009612E2">
        <w:rPr>
          <w:lang w:val="en-US"/>
        </w:rPr>
        <w:t>s</w:t>
      </w:r>
      <w:r w:rsidRPr="00D34D16">
        <w:rPr>
          <w:lang w:val="en-US"/>
        </w:rPr>
        <w:t xml:space="preserve">ed (OVX) rats (Deb </w:t>
      </w:r>
      <w:r w:rsidRPr="00D34D16">
        <w:rPr>
          <w:i/>
          <w:lang w:val="en-US"/>
        </w:rPr>
        <w:t>et al.</w:t>
      </w:r>
      <w:r w:rsidRPr="00FE094A">
        <w:rPr>
          <w:lang w:val="en-US"/>
        </w:rPr>
        <w:t>,</w:t>
      </w:r>
      <w:r w:rsidRPr="00D34D16">
        <w:rPr>
          <w:i/>
          <w:lang w:val="en-US"/>
        </w:rPr>
        <w:t xml:space="preserve"> </w:t>
      </w:r>
      <w:r w:rsidRPr="00D34D16">
        <w:rPr>
          <w:lang w:val="en-US"/>
        </w:rPr>
        <w:t>2016 and Hussain</w:t>
      </w:r>
      <w:r w:rsidRPr="00D34D16">
        <w:rPr>
          <w:i/>
          <w:lang w:val="en-US"/>
        </w:rPr>
        <w:t xml:space="preserve"> et al</w:t>
      </w:r>
      <w:r w:rsidR="00860CDD" w:rsidRPr="00D34D16">
        <w:rPr>
          <w:i/>
          <w:lang w:val="en-US"/>
        </w:rPr>
        <w:t>.</w:t>
      </w:r>
      <w:r w:rsidRPr="00FE094A">
        <w:rPr>
          <w:lang w:val="en-US"/>
        </w:rPr>
        <w:t>,</w:t>
      </w:r>
      <w:r w:rsidRPr="00D34D16">
        <w:rPr>
          <w:i/>
          <w:lang w:val="en-US"/>
        </w:rPr>
        <w:t xml:space="preserve"> </w:t>
      </w:r>
      <w:r w:rsidRPr="00D34D16">
        <w:rPr>
          <w:lang w:val="en-US"/>
        </w:rPr>
        <w:t>2015</w:t>
      </w:r>
      <w:r w:rsidR="00B54F0E">
        <w:rPr>
          <w:lang w:val="en-US"/>
        </w:rPr>
        <w:t>,</w:t>
      </w:r>
      <w:r w:rsidRPr="00D34D16">
        <w:rPr>
          <w:lang w:val="en-US"/>
        </w:rPr>
        <w:t xml:space="preserve"> respectively).</w:t>
      </w:r>
    </w:p>
    <w:p w14:paraId="2783175A" w14:textId="77777777" w:rsidR="00D34D16" w:rsidRPr="00D34D16" w:rsidRDefault="00D34D16" w:rsidP="00B8607A">
      <w:pPr>
        <w:shd w:val="clear" w:color="auto" w:fill="FFFFFF" w:themeFill="background1"/>
        <w:jc w:val="both"/>
        <w:rPr>
          <w:b/>
          <w:color w:val="7030A0"/>
          <w:lang w:val="en-US"/>
        </w:rPr>
      </w:pPr>
    </w:p>
    <w:p w14:paraId="6B239A9B" w14:textId="6D355C41"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shd w:val="clear" w:color="auto" w:fill="FFFFFF" w:themeFill="background1"/>
          <w:lang w:val="en-US"/>
        </w:rPr>
        <w:t xml:space="preserve">Dhimolea </w:t>
      </w:r>
      <w:r w:rsidRPr="00D34D16">
        <w:rPr>
          <w:i/>
          <w:shd w:val="clear" w:color="auto" w:fill="FFFFFF" w:themeFill="background1"/>
          <w:lang w:val="en-US"/>
        </w:rPr>
        <w:t>et al</w:t>
      </w:r>
      <w:r w:rsidRPr="00D34D16">
        <w:rPr>
          <w:shd w:val="clear" w:color="auto" w:fill="FFFFFF" w:themeFill="background1"/>
          <w:lang w:val="en-US"/>
        </w:rPr>
        <w:t>.</w:t>
      </w:r>
      <w:r w:rsidR="00B54F0E">
        <w:rPr>
          <w:shd w:val="clear" w:color="auto" w:fill="FFFFFF" w:themeFill="background1"/>
          <w:lang w:val="en-US"/>
        </w:rPr>
        <w:t xml:space="preserve"> (</w:t>
      </w:r>
      <w:r w:rsidRPr="00D34D16">
        <w:rPr>
          <w:shd w:val="clear" w:color="auto" w:fill="FFFFFF" w:themeFill="background1"/>
          <w:lang w:val="en-US"/>
        </w:rPr>
        <w:t>2014</w:t>
      </w:r>
      <w:r w:rsidR="00B54F0E">
        <w:rPr>
          <w:shd w:val="clear" w:color="auto" w:fill="FFFFFF" w:themeFill="background1"/>
          <w:lang w:val="en-US"/>
        </w:rPr>
        <w:t>)</w:t>
      </w:r>
      <w:r w:rsidRPr="00D34D16">
        <w:rPr>
          <w:lang w:val="en-US"/>
        </w:rPr>
        <w:t xml:space="preserve"> have shown that fetal exposure to BPA at 250 µg/kg bw/day (</w:t>
      </w:r>
      <w:r w:rsidRPr="00D34D16">
        <w:rPr>
          <w:i/>
          <w:lang w:val="en-US"/>
        </w:rPr>
        <w:t>via</w:t>
      </w:r>
      <w:r w:rsidRPr="00D34D16">
        <w:rPr>
          <w:lang w:val="en-US"/>
        </w:rPr>
        <w:t xml:space="preserve"> sub-cutaneous administration) triggers changes in the post-natal mammary gland epigenome (rats). In particular, methylation of lactalbumin gene (promoter)</w:t>
      </w:r>
      <w:r w:rsidRPr="00FE094A">
        <w:rPr>
          <w:vertAlign w:val="superscript"/>
          <w:lang w:val="en-US"/>
        </w:rPr>
        <w:footnoteReference w:id="15"/>
      </w:r>
      <w:r w:rsidRPr="00D34D16">
        <w:rPr>
          <w:lang w:val="en-US"/>
        </w:rPr>
        <w:t xml:space="preserve"> was increased</w:t>
      </w:r>
      <w:r w:rsidRPr="00D34D16">
        <w:rPr>
          <w:i/>
          <w:lang w:val="en-US"/>
        </w:rPr>
        <w:t xml:space="preserve"> (via </w:t>
      </w:r>
      <w:r w:rsidRPr="00D34D16">
        <w:rPr>
          <w:lang w:val="en-US"/>
        </w:rPr>
        <w:t>pro-activation histone H3K4 trimethylation) at PND4 concomitantly with enhancing mRNA expression of the gene. The majority of differentially methylated genomic DNA segments between BPA- and vehicle control animals were observed at PND21. However, no link between methylation status and gene expression was observed at PND21 and PND50 at these two periods.</w:t>
      </w:r>
    </w:p>
    <w:p w14:paraId="4FEF0E04" w14:textId="77777777" w:rsidR="00D34D16" w:rsidRPr="00D34D16" w:rsidRDefault="00D34D16" w:rsidP="00B8607A">
      <w:pPr>
        <w:shd w:val="clear" w:color="auto" w:fill="FFFFFF" w:themeFill="background1"/>
        <w:jc w:val="both"/>
        <w:rPr>
          <w:b/>
          <w:color w:val="7030A0"/>
          <w:lang w:val="en-US"/>
        </w:rPr>
      </w:pPr>
    </w:p>
    <w:p w14:paraId="20F983E6" w14:textId="6075708E"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Altered methylation of genes involved in DNA repair (</w:t>
      </w:r>
      <w:r w:rsidRPr="00D34D16">
        <w:rPr>
          <w:i/>
          <w:lang w:val="en-US"/>
        </w:rPr>
        <w:t xml:space="preserve">BRCA1), </w:t>
      </w:r>
      <w:r w:rsidRPr="00D34D16">
        <w:rPr>
          <w:lang w:val="en-US"/>
        </w:rPr>
        <w:t xml:space="preserve">cell cycle regulation and apoptosis </w:t>
      </w:r>
      <w:r w:rsidRPr="00D34D16">
        <w:rPr>
          <w:i/>
          <w:lang w:val="en-US"/>
        </w:rPr>
        <w:t xml:space="preserve">(CCNA1 </w:t>
      </w:r>
      <w:r w:rsidRPr="00D34D16">
        <w:rPr>
          <w:lang w:val="en-US"/>
        </w:rPr>
        <w:t xml:space="preserve">and </w:t>
      </w:r>
      <w:r w:rsidRPr="00D34D16">
        <w:rPr>
          <w:i/>
          <w:lang w:val="en-US"/>
        </w:rPr>
        <w:t>CDNK2A/</w:t>
      </w:r>
      <w:r w:rsidRPr="00D34D16">
        <w:rPr>
          <w:lang w:val="en-US"/>
        </w:rPr>
        <w:t xml:space="preserve">p16), has been observed with low concentration of BPA (100 nM). This altered gene methylation was observed in cells such as </w:t>
      </w:r>
      <w:r w:rsidRPr="00D34D16">
        <w:rPr>
          <w:shd w:val="clear" w:color="auto" w:fill="FFFFFF" w:themeFill="background1"/>
          <w:lang w:val="en-US"/>
        </w:rPr>
        <w:t xml:space="preserve">human breast normal-like cells, human normal mammary epithelial cells (HMEC) and MCF-10F cells (Fernandez </w:t>
      </w:r>
      <w:r w:rsidRPr="00D34D16">
        <w:rPr>
          <w:i/>
          <w:shd w:val="clear" w:color="auto" w:fill="FFFFFF" w:themeFill="background1"/>
          <w:lang w:val="en-US"/>
        </w:rPr>
        <w:t>et al</w:t>
      </w:r>
      <w:r w:rsidRPr="00D34D16">
        <w:rPr>
          <w:shd w:val="clear" w:color="auto" w:fill="FFFFFF" w:themeFill="background1"/>
          <w:lang w:val="en-US"/>
        </w:rPr>
        <w:t>., 2010b and 2012</w:t>
      </w:r>
      <w:r w:rsidRPr="00D34D16">
        <w:rPr>
          <w:shd w:val="clear" w:color="auto" w:fill="D9D9D9" w:themeFill="background1" w:themeFillShade="D9"/>
          <w:lang w:val="en-US"/>
        </w:rPr>
        <w:t xml:space="preserve">; </w:t>
      </w:r>
      <w:r w:rsidRPr="00D34D16">
        <w:rPr>
          <w:shd w:val="clear" w:color="auto" w:fill="FFFFFF" w:themeFill="background1"/>
          <w:lang w:val="en-US"/>
        </w:rPr>
        <w:t xml:space="preserve">Qin </w:t>
      </w:r>
      <w:r w:rsidRPr="00D34D16">
        <w:rPr>
          <w:i/>
          <w:shd w:val="clear" w:color="auto" w:fill="FFFFFF" w:themeFill="background1"/>
          <w:lang w:val="en-US"/>
        </w:rPr>
        <w:t>et al</w:t>
      </w:r>
      <w:r w:rsidRPr="00D34D16">
        <w:rPr>
          <w:shd w:val="clear" w:color="auto" w:fill="FFFFFF" w:themeFill="background1"/>
          <w:lang w:val="en-US"/>
        </w:rPr>
        <w:t>., 2012),</w:t>
      </w:r>
      <w:r w:rsidRPr="00D34D16">
        <w:rPr>
          <w:lang w:val="en-US"/>
        </w:rPr>
        <w:t xml:space="preserve"> or in other ER positive human breast epithelial cell lines. Rounded ductal colonies (similar to spheres)  treated with BPA showed increased methylation levels of key genes associated with tumor development such as BRCA1, CCNA1, CDKN2A, indicating that BPA alters the epigenome in a manner that promotes proliferation, senescence and tumour development at 10</w:t>
      </w:r>
      <w:r w:rsidRPr="00D34D16">
        <w:rPr>
          <w:vertAlign w:val="superscript"/>
          <w:lang w:val="en-US"/>
        </w:rPr>
        <w:t>−8</w:t>
      </w:r>
      <w:r w:rsidRPr="00D34D16">
        <w:rPr>
          <w:lang w:val="en-US"/>
        </w:rPr>
        <w:t> M – 10</w:t>
      </w:r>
      <w:r w:rsidRPr="00D34D16">
        <w:rPr>
          <w:vertAlign w:val="superscript"/>
          <w:lang w:val="en-US"/>
        </w:rPr>
        <w:t>-7</w:t>
      </w:r>
      <w:r w:rsidRPr="00D34D16">
        <w:rPr>
          <w:lang w:val="en-US"/>
        </w:rPr>
        <w:t xml:space="preserve"> M </w:t>
      </w:r>
      <w:r w:rsidRPr="00D34D16">
        <w:rPr>
          <w:shd w:val="clear" w:color="auto" w:fill="FFFFFF" w:themeFill="background1"/>
          <w:lang w:val="en-US"/>
        </w:rPr>
        <w:t xml:space="preserve">(Qin </w:t>
      </w:r>
      <w:r w:rsidRPr="00D34D16">
        <w:rPr>
          <w:i/>
          <w:shd w:val="clear" w:color="auto" w:fill="FFFFFF" w:themeFill="background1"/>
          <w:lang w:val="en-US"/>
        </w:rPr>
        <w:t>et al</w:t>
      </w:r>
      <w:r w:rsidRPr="00D34D16">
        <w:rPr>
          <w:shd w:val="clear" w:color="auto" w:fill="FFFFFF" w:themeFill="background1"/>
          <w:lang w:val="en-US"/>
        </w:rPr>
        <w:t xml:space="preserve">., 2012). </w:t>
      </w:r>
      <w:r w:rsidRPr="00D34D16">
        <w:rPr>
          <w:lang w:val="en-US"/>
        </w:rPr>
        <w:t xml:space="preserve">Additional cell line studies have demonstrated aberrant methylation of the genome resulting in downregulated pro-apoptotic genes (Fernandez </w:t>
      </w:r>
      <w:r w:rsidRPr="00D34D16">
        <w:rPr>
          <w:i/>
          <w:lang w:val="en-US"/>
        </w:rPr>
        <w:t>et al.</w:t>
      </w:r>
      <w:r w:rsidRPr="00D34D16">
        <w:rPr>
          <w:lang w:val="en-US"/>
        </w:rPr>
        <w:t>, 2012).</w:t>
      </w:r>
    </w:p>
    <w:p w14:paraId="1F45DD3B"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5644EFA2" w14:textId="1A034C0A" w:rsid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Hypermethylation of promoter CpG islands is often associated with tumor suppressor genes (</w:t>
      </w:r>
      <w:r w:rsidRPr="00D34D16">
        <w:rPr>
          <w:i/>
          <w:lang w:val="en-US"/>
        </w:rPr>
        <w:t>BRCA1, E-cad, CDNK2A/</w:t>
      </w:r>
      <w:r w:rsidRPr="00D34D16">
        <w:rPr>
          <w:lang w:val="en-US"/>
        </w:rPr>
        <w:t>p16) and is recogni</w:t>
      </w:r>
      <w:r w:rsidR="00E539BC">
        <w:rPr>
          <w:lang w:val="en-US"/>
        </w:rPr>
        <w:t>s</w:t>
      </w:r>
      <w:r w:rsidRPr="00D34D16">
        <w:rPr>
          <w:lang w:val="en-US"/>
        </w:rPr>
        <w:t xml:space="preserve">ed as one of the key events leading to tumor initiation and </w:t>
      </w:r>
      <w:r w:rsidRPr="00D34D16">
        <w:rPr>
          <w:shd w:val="clear" w:color="auto" w:fill="FFFFFF" w:themeFill="background1"/>
          <w:lang w:val="en-US"/>
        </w:rPr>
        <w:t>progression (Faryna</w:t>
      </w:r>
      <w:r w:rsidRPr="00D34D16">
        <w:rPr>
          <w:i/>
          <w:shd w:val="clear" w:color="auto" w:fill="FFFFFF" w:themeFill="background1"/>
          <w:lang w:val="en-US"/>
        </w:rPr>
        <w:t xml:space="preserve"> et al</w:t>
      </w:r>
      <w:r w:rsidRPr="00D34D16">
        <w:rPr>
          <w:shd w:val="clear" w:color="auto" w:fill="FFFFFF" w:themeFill="background1"/>
          <w:lang w:val="en-US"/>
        </w:rPr>
        <w:t>., 2012</w:t>
      </w:r>
      <w:r w:rsidR="00B54F0E">
        <w:rPr>
          <w:shd w:val="clear" w:color="auto" w:fill="FFFFFF" w:themeFill="background1"/>
          <w:lang w:val="en-US"/>
        </w:rPr>
        <w:t>;</w:t>
      </w:r>
      <w:r w:rsidRPr="00D34D16">
        <w:rPr>
          <w:shd w:val="clear" w:color="auto" w:fill="FFFFFF" w:themeFill="background1"/>
          <w:lang w:val="en-US"/>
        </w:rPr>
        <w:t xml:space="preserve"> Knower</w:t>
      </w:r>
      <w:r w:rsidRPr="00D34D16">
        <w:rPr>
          <w:i/>
          <w:shd w:val="clear" w:color="auto" w:fill="FFFFFF" w:themeFill="background1"/>
          <w:lang w:val="en-US"/>
        </w:rPr>
        <w:t xml:space="preserve"> et al., </w:t>
      </w:r>
      <w:r w:rsidRPr="00D34D16">
        <w:rPr>
          <w:shd w:val="clear" w:color="auto" w:fill="FFFFFF" w:themeFill="background1"/>
          <w:lang w:val="en-US"/>
        </w:rPr>
        <w:t>2014).</w:t>
      </w:r>
      <w:r w:rsidRPr="00D34D16">
        <w:rPr>
          <w:lang w:val="en-US"/>
        </w:rPr>
        <w:t xml:space="preserve"> Silencing of CDKN2A/p16 could allow BPA-exposed epithelial cells from the mammary gland to escape senescence. </w:t>
      </w:r>
    </w:p>
    <w:p w14:paraId="27204EB0" w14:textId="77777777" w:rsidR="00A54605" w:rsidRPr="00D34D16" w:rsidRDefault="00A54605" w:rsidP="00D34D16">
      <w:pPr>
        <w:shd w:val="clear" w:color="auto" w:fill="FFFFFF" w:themeFill="background1"/>
        <w:tabs>
          <w:tab w:val="left" w:pos="142"/>
          <w:tab w:val="left" w:pos="5103"/>
          <w:tab w:val="left" w:pos="8364"/>
        </w:tabs>
        <w:ind w:right="-284"/>
        <w:jc w:val="both"/>
        <w:rPr>
          <w:lang w:val="en-US"/>
        </w:rPr>
      </w:pPr>
    </w:p>
    <w:p w14:paraId="1DDF5574" w14:textId="77777777" w:rsidR="00D34D16" w:rsidRPr="00D34D16" w:rsidRDefault="00D34D16" w:rsidP="008A5ED2">
      <w:pPr>
        <w:keepLines/>
        <w:numPr>
          <w:ilvl w:val="2"/>
          <w:numId w:val="16"/>
        </w:numPr>
        <w:spacing w:after="240"/>
        <w:ind w:hanging="796"/>
        <w:outlineLvl w:val="2"/>
        <w:rPr>
          <w:rFonts w:cs="Arial"/>
          <w:b/>
          <w:color w:val="000000"/>
          <w:sz w:val="22"/>
          <w:szCs w:val="28"/>
        </w:rPr>
      </w:pPr>
      <w:bookmarkStart w:id="270" w:name="_Toc476671060"/>
      <w:r w:rsidRPr="00D34D16">
        <w:rPr>
          <w:rFonts w:cs="Arial"/>
          <w:b/>
          <w:color w:val="000000"/>
          <w:sz w:val="22"/>
          <w:szCs w:val="28"/>
        </w:rPr>
        <w:t xml:space="preserve">Summary of the plausible link between adverse effects and endocrine MoA: Effects of BPA on mammary </w:t>
      </w:r>
      <w:r w:rsidRPr="008A5ED2">
        <w:rPr>
          <w:rFonts w:cs="Arial"/>
          <w:b/>
          <w:bCs/>
          <w:color w:val="000000"/>
          <w:sz w:val="22"/>
          <w:szCs w:val="22"/>
        </w:rPr>
        <w:t>gland</w:t>
      </w:r>
      <w:bookmarkEnd w:id="270"/>
    </w:p>
    <w:p w14:paraId="1BDDF319" w14:textId="7FFB2D3A" w:rsidR="00D34D16" w:rsidRPr="00D34D16" w:rsidRDefault="00D34D16" w:rsidP="00D34D16">
      <w:pPr>
        <w:jc w:val="both"/>
      </w:pPr>
      <w:r w:rsidRPr="0064153D">
        <w:rPr>
          <w:lang w:val="en-US"/>
        </w:rPr>
        <w:t>B</w:t>
      </w:r>
      <w:r w:rsidRPr="0064153D">
        <w:t>ecause of temporality issues, it is rather difficult</w:t>
      </w:r>
      <w:r w:rsidR="00DB0DB3" w:rsidRPr="0064153D">
        <w:t>,</w:t>
      </w:r>
      <w:r w:rsidRPr="0064153D">
        <w:t xml:space="preserve"> if not impossible</w:t>
      </w:r>
      <w:r w:rsidRPr="002E0F79">
        <w:t xml:space="preserve"> to demonstrate all the mechanisms o</w:t>
      </w:r>
      <w:r w:rsidRPr="00AE7820">
        <w:t>r MoA together with the delayed effects</w:t>
      </w:r>
      <w:r w:rsidRPr="0064153D">
        <w:t xml:space="preserve"> they are leading to (increased susceptibility to carcinogens or modification of morphology) in a standalone study. What one can achieve at best is to demonstrate key events known to be involved in specific MoA </w:t>
      </w:r>
      <w:r w:rsidR="008E2B09" w:rsidRPr="0064153D">
        <w:t xml:space="preserve">which lead </w:t>
      </w:r>
      <w:r w:rsidRPr="0064153D">
        <w:t xml:space="preserve">ultimately to adverse effect, </w:t>
      </w:r>
      <w:r w:rsidR="008E2B09" w:rsidRPr="0064153D">
        <w:t xml:space="preserve">with </w:t>
      </w:r>
      <w:r w:rsidRPr="0064153D">
        <w:t>each point when animals need to be culled being demonstrated in independent studies.</w:t>
      </w:r>
    </w:p>
    <w:p w14:paraId="2CC3C326" w14:textId="77777777" w:rsidR="00D34D16" w:rsidRPr="00D34D16" w:rsidRDefault="00D34D16" w:rsidP="00D34D16">
      <w:pPr>
        <w:jc w:val="both"/>
      </w:pPr>
    </w:p>
    <w:p w14:paraId="6D226411" w14:textId="620301CE" w:rsidR="00D34D16" w:rsidRPr="00D34D16" w:rsidRDefault="00D34D16" w:rsidP="00D34D16">
      <w:pPr>
        <w:jc w:val="both"/>
      </w:pPr>
      <w:r w:rsidRPr="00D34D16">
        <w:rPr>
          <w:lang w:val="en-US"/>
        </w:rPr>
        <w:t>There is substantial evidence from experimental studies indicating that BPA fetal exposure alters the tissue organi</w:t>
      </w:r>
      <w:r w:rsidR="00E539BC">
        <w:rPr>
          <w:lang w:val="en-US"/>
        </w:rPr>
        <w:t>s</w:t>
      </w:r>
      <w:r w:rsidRPr="00D34D16">
        <w:rPr>
          <w:lang w:val="en-US"/>
        </w:rPr>
        <w:t xml:space="preserve">ation of fetal mammary gland in rodents and non-human primates, </w:t>
      </w:r>
      <w:r w:rsidR="008E2B09">
        <w:rPr>
          <w:lang w:val="en-US"/>
        </w:rPr>
        <w:t xml:space="preserve">causing effects </w:t>
      </w:r>
      <w:r w:rsidRPr="00D34D16">
        <w:rPr>
          <w:lang w:val="en-US"/>
        </w:rPr>
        <w:t>such as increased ductal area,</w:t>
      </w:r>
      <w:r w:rsidR="008E2B09">
        <w:rPr>
          <w:lang w:val="en-US"/>
        </w:rPr>
        <w:t xml:space="preserve"> and</w:t>
      </w:r>
      <w:r w:rsidRPr="00D34D16">
        <w:rPr>
          <w:lang w:val="en-US"/>
        </w:rPr>
        <w:t xml:space="preserve"> changes in the periductal stroma and maturation of the fat pad in exposed fetuses. The experimental data have also shown that early-life BPA exposure may lead to increased susceptibility to mammary cancer</w:t>
      </w:r>
      <w:r w:rsidRPr="00D34D16">
        <w:rPr>
          <w:i/>
          <w:lang w:val="en-US"/>
        </w:rPr>
        <w:t>.</w:t>
      </w:r>
    </w:p>
    <w:p w14:paraId="5B65C328" w14:textId="77777777" w:rsidR="00D34D16" w:rsidRPr="00D34D16" w:rsidRDefault="00D34D16" w:rsidP="00D34D16">
      <w:pPr>
        <w:tabs>
          <w:tab w:val="left" w:pos="142"/>
          <w:tab w:val="left" w:pos="5103"/>
          <w:tab w:val="left" w:pos="8364"/>
        </w:tabs>
        <w:ind w:right="-284"/>
        <w:jc w:val="both"/>
        <w:rPr>
          <w:i/>
          <w:lang w:val="en-US"/>
        </w:rPr>
      </w:pPr>
    </w:p>
    <w:p w14:paraId="69FCAD6B" w14:textId="28692E1A" w:rsidR="00D34D16" w:rsidRPr="00D34D16" w:rsidRDefault="00D34D16" w:rsidP="00B8607A">
      <w:pPr>
        <w:tabs>
          <w:tab w:val="left" w:pos="142"/>
          <w:tab w:val="left" w:pos="5103"/>
          <w:tab w:val="left" w:pos="8364"/>
        </w:tabs>
        <w:jc w:val="both"/>
        <w:rPr>
          <w:lang w:val="en-US"/>
        </w:rPr>
      </w:pPr>
      <w:r w:rsidRPr="00D34D16">
        <w:rPr>
          <w:lang w:val="en-US"/>
        </w:rPr>
        <w:t>Some studies using transcriptional analyses on the stromal and epithelial compartments isolated from the fetal mammary gland (mouse) demonstrate that BPA exposure in dams alters the mesenchymal and epithelial transcriptomes (</w:t>
      </w:r>
      <w:r w:rsidRPr="00C353F6">
        <w:rPr>
          <w:lang w:val="en-US"/>
        </w:rPr>
        <w:t>Wadia</w:t>
      </w:r>
      <w:r w:rsidRPr="00D34D16">
        <w:rPr>
          <w:i/>
          <w:lang w:val="en-US"/>
        </w:rPr>
        <w:t xml:space="preserve"> et al</w:t>
      </w:r>
      <w:r w:rsidRPr="00C353F6">
        <w:rPr>
          <w:lang w:val="en-US"/>
        </w:rPr>
        <w:t>., 2013</w:t>
      </w:r>
      <w:r w:rsidRPr="00D34D16">
        <w:rPr>
          <w:lang w:val="en-US"/>
        </w:rPr>
        <w:t>). Changes in gene expression in the BPA</w:t>
      </w:r>
      <w:r w:rsidR="00DB0DB3">
        <w:rPr>
          <w:lang w:val="en-US"/>
        </w:rPr>
        <w:t xml:space="preserve"> </w:t>
      </w:r>
      <w:r w:rsidRPr="00D34D16">
        <w:rPr>
          <w:lang w:val="en-US"/>
        </w:rPr>
        <w:t xml:space="preserve">fetal exposed mammary gland were related to proteins involved in apoptosis (increased expression of the anti-apoptotic gene, </w:t>
      </w:r>
      <w:r w:rsidRPr="00D34D16">
        <w:rPr>
          <w:i/>
          <w:iCs/>
          <w:lang w:val="en-US"/>
        </w:rPr>
        <w:t>Birc2</w:t>
      </w:r>
      <w:r w:rsidRPr="00D34D16">
        <w:rPr>
          <w:lang w:val="en-US"/>
        </w:rPr>
        <w:t xml:space="preserve">, </w:t>
      </w:r>
      <w:r w:rsidRPr="00D34D16">
        <w:rPr>
          <w:i/>
          <w:iCs/>
          <w:lang w:val="en-US"/>
        </w:rPr>
        <w:t>Abl1</w:t>
      </w:r>
      <w:r w:rsidRPr="00D34D16">
        <w:rPr>
          <w:lang w:val="en-US"/>
        </w:rPr>
        <w:t xml:space="preserve">), myoepithelial differentiation, changes in the composition of ECM and in adipogenesis. </w:t>
      </w:r>
    </w:p>
    <w:p w14:paraId="1D95E48C" w14:textId="77777777" w:rsidR="00D34D16" w:rsidRPr="00D34D16" w:rsidRDefault="00D34D16" w:rsidP="00D34D16">
      <w:pPr>
        <w:jc w:val="both"/>
        <w:rPr>
          <w:lang w:val="en-US"/>
        </w:rPr>
      </w:pPr>
    </w:p>
    <w:p w14:paraId="1A6DA04F" w14:textId="713ACE22" w:rsidR="00D34D16" w:rsidRPr="00D34D16" w:rsidRDefault="00D34D16" w:rsidP="00D34D16">
      <w:pPr>
        <w:tabs>
          <w:tab w:val="left" w:pos="142"/>
          <w:tab w:val="left" w:pos="5103"/>
          <w:tab w:val="left" w:pos="8364"/>
        </w:tabs>
        <w:ind w:right="46"/>
        <w:jc w:val="both"/>
        <w:rPr>
          <w:lang w:val="en-US"/>
        </w:rPr>
      </w:pPr>
      <w:r w:rsidRPr="00D34D16">
        <w:rPr>
          <w:lang w:val="en-US"/>
        </w:rPr>
        <w:t xml:space="preserve">BPA MoA involves estrogen receptor and/or ER co-regulators. In human breast cells, activation of ER and GPER were shown after BPA exposure leading to disruption of acini formation. Involvement of ER </w:t>
      </w:r>
      <w:r w:rsidRPr="00D34D16">
        <w:rPr>
          <w:shd w:val="clear" w:color="auto" w:fill="FFFFFF" w:themeFill="background1"/>
          <w:lang w:val="en-US"/>
        </w:rPr>
        <w:t xml:space="preserve">dependent mechanisms </w:t>
      </w:r>
      <w:r w:rsidR="008E2B09">
        <w:rPr>
          <w:shd w:val="clear" w:color="auto" w:fill="FFFFFF" w:themeFill="background1"/>
          <w:lang w:val="en-US"/>
        </w:rPr>
        <w:t>w</w:t>
      </w:r>
      <w:r w:rsidR="00C353F6">
        <w:rPr>
          <w:shd w:val="clear" w:color="auto" w:fill="FFFFFF" w:themeFill="background1"/>
          <w:lang w:val="en-US"/>
        </w:rPr>
        <w:t>as</w:t>
      </w:r>
      <w:r w:rsidR="008E2B09" w:rsidRPr="00D34D16">
        <w:rPr>
          <w:shd w:val="clear" w:color="auto" w:fill="FFFFFF" w:themeFill="background1"/>
          <w:lang w:val="en-US"/>
        </w:rPr>
        <w:t xml:space="preserve"> </w:t>
      </w:r>
      <w:r w:rsidRPr="00D34D16">
        <w:rPr>
          <w:shd w:val="clear" w:color="auto" w:fill="FFFFFF" w:themeFill="background1"/>
          <w:lang w:val="en-US"/>
        </w:rPr>
        <w:t xml:space="preserve">highlighted using positive controls, </w:t>
      </w:r>
      <w:r w:rsidR="00DB0DB3" w:rsidRPr="00D34D16">
        <w:rPr>
          <w:shd w:val="clear" w:color="auto" w:fill="FFFFFF" w:themeFill="background1"/>
          <w:lang w:val="en-US"/>
        </w:rPr>
        <w:t>17β</w:t>
      </w:r>
      <w:r w:rsidR="00DB0DB3">
        <w:rPr>
          <w:shd w:val="clear" w:color="auto" w:fill="FFFFFF" w:themeFill="background1"/>
          <w:lang w:val="en-US"/>
        </w:rPr>
        <w:t>-</w:t>
      </w:r>
      <w:r w:rsidRPr="00D34D16">
        <w:rPr>
          <w:shd w:val="clear" w:color="auto" w:fill="FFFFFF" w:themeFill="background1"/>
          <w:lang w:val="en-US"/>
        </w:rPr>
        <w:t xml:space="preserve">estradiol or DES. </w:t>
      </w:r>
      <w:r w:rsidRPr="00D34D16">
        <w:rPr>
          <w:shd w:val="clear" w:color="auto" w:fill="FFFFFF" w:themeFill="background1"/>
        </w:rPr>
        <w:t xml:space="preserve">When BPA or </w:t>
      </w:r>
      <w:r w:rsidRPr="00D34D16">
        <w:rPr>
          <w:shd w:val="clear" w:color="auto" w:fill="FFFFFF" w:themeFill="background1"/>
          <w:lang w:val="en-US"/>
        </w:rPr>
        <w:t>17β-estradiol</w:t>
      </w:r>
      <w:r w:rsidRPr="00D34D16">
        <w:rPr>
          <w:shd w:val="clear" w:color="auto" w:fill="FFFFFF" w:themeFill="background1"/>
        </w:rPr>
        <w:t xml:space="preserve"> were combined with ER and GPER inhibitors (ICI 182 780 and G15, respectively), these effects were reversed </w:t>
      </w:r>
      <w:r w:rsidRPr="00D34D16">
        <w:rPr>
          <w:shd w:val="clear" w:color="auto" w:fill="FFFFFF" w:themeFill="background1"/>
          <w:lang w:val="en-US"/>
        </w:rPr>
        <w:t>(Marchese and Silva, 2012). Alteration</w:t>
      </w:r>
      <w:r w:rsidR="008E2B09">
        <w:rPr>
          <w:shd w:val="clear" w:color="auto" w:fill="FFFFFF" w:themeFill="background1"/>
          <w:lang w:val="en-US"/>
        </w:rPr>
        <w:t>s</w:t>
      </w:r>
      <w:r w:rsidRPr="00D34D16">
        <w:rPr>
          <w:shd w:val="clear" w:color="auto" w:fill="FFFFFF" w:themeFill="background1"/>
          <w:lang w:val="en-US"/>
        </w:rPr>
        <w:t xml:space="preserve"> of the ductular pattern, described after BPA exposure, were similar to </w:t>
      </w:r>
      <w:r w:rsidR="00A60C0F">
        <w:rPr>
          <w:shd w:val="clear" w:color="auto" w:fill="FFFFFF" w:themeFill="background1"/>
          <w:lang w:val="en-US"/>
        </w:rPr>
        <w:t xml:space="preserve">those </w:t>
      </w:r>
      <w:r w:rsidRPr="00D34D16">
        <w:rPr>
          <w:shd w:val="clear" w:color="auto" w:fill="FFFFFF" w:themeFill="background1"/>
          <w:lang w:val="en-US"/>
        </w:rPr>
        <w:t>formed by the cells treated with positive control (E2) as shown by Fernandez and Russo</w:t>
      </w:r>
      <w:r w:rsidR="00265777">
        <w:rPr>
          <w:shd w:val="clear" w:color="auto" w:fill="FFFFFF" w:themeFill="background1"/>
          <w:lang w:val="en-US"/>
        </w:rPr>
        <w:t xml:space="preserve"> (</w:t>
      </w:r>
      <w:r w:rsidRPr="00D34D16">
        <w:rPr>
          <w:shd w:val="clear" w:color="auto" w:fill="FFFFFF" w:themeFill="background1"/>
          <w:lang w:val="en-US"/>
        </w:rPr>
        <w:t>2010). BPA induced increased cellular proliferation in human mammary epithelial cells (Qin</w:t>
      </w:r>
      <w:r w:rsidRPr="00D34D16">
        <w:rPr>
          <w:i/>
          <w:shd w:val="clear" w:color="auto" w:fill="FFFFFF" w:themeFill="background1"/>
          <w:lang w:val="en-US"/>
        </w:rPr>
        <w:t xml:space="preserve"> et al., </w:t>
      </w:r>
      <w:r w:rsidRPr="00D34D16">
        <w:rPr>
          <w:shd w:val="clear" w:color="auto" w:fill="FFFFFF" w:themeFill="background1"/>
          <w:lang w:val="en-US"/>
        </w:rPr>
        <w:t>2012</w:t>
      </w:r>
      <w:r w:rsidR="00265777">
        <w:rPr>
          <w:shd w:val="clear" w:color="auto" w:fill="FFFFFF" w:themeFill="background1"/>
          <w:lang w:val="en-US"/>
        </w:rPr>
        <w:t>;</w:t>
      </w:r>
      <w:r w:rsidRPr="00D34D16">
        <w:rPr>
          <w:shd w:val="clear" w:color="auto" w:fill="FFFFFF" w:themeFill="background1"/>
          <w:lang w:val="en-US"/>
        </w:rPr>
        <w:t xml:space="preserve"> Sengupta</w:t>
      </w:r>
      <w:r w:rsidRPr="00D34D16">
        <w:rPr>
          <w:i/>
          <w:shd w:val="clear" w:color="auto" w:fill="FFFFFF" w:themeFill="background1"/>
          <w:lang w:val="en-US"/>
        </w:rPr>
        <w:t xml:space="preserve"> et al., </w:t>
      </w:r>
      <w:r w:rsidRPr="00D34D16">
        <w:rPr>
          <w:shd w:val="clear" w:color="auto" w:fill="FFFFFF" w:themeFill="background1"/>
          <w:lang w:val="en-US"/>
        </w:rPr>
        <w:t>2013) similar to the positive control: 17β-estradiol in Lee</w:t>
      </w:r>
      <w:r w:rsidRPr="00D34D16">
        <w:rPr>
          <w:i/>
          <w:shd w:val="clear" w:color="auto" w:fill="FFFFFF" w:themeFill="background1"/>
          <w:lang w:val="en-US"/>
        </w:rPr>
        <w:t xml:space="preserve"> et al. </w:t>
      </w:r>
      <w:r w:rsidR="00265777" w:rsidRPr="00C353F6">
        <w:rPr>
          <w:shd w:val="clear" w:color="auto" w:fill="FFFFFF" w:themeFill="background1"/>
          <w:lang w:val="en-US"/>
        </w:rPr>
        <w:t>(</w:t>
      </w:r>
      <w:r w:rsidRPr="00D34D16">
        <w:rPr>
          <w:shd w:val="clear" w:color="auto" w:fill="FFFFFF" w:themeFill="background1"/>
          <w:lang w:val="en-US"/>
        </w:rPr>
        <w:t>2012</w:t>
      </w:r>
      <w:r w:rsidR="00265777">
        <w:rPr>
          <w:shd w:val="clear" w:color="auto" w:fill="FFFFFF" w:themeFill="background1"/>
          <w:lang w:val="en-US"/>
        </w:rPr>
        <w:t>)</w:t>
      </w:r>
      <w:r w:rsidRPr="00D34D16">
        <w:rPr>
          <w:shd w:val="clear" w:color="auto" w:fill="FFFFFF" w:themeFill="background1"/>
          <w:lang w:val="en-US"/>
        </w:rPr>
        <w:t xml:space="preserve">. Additionally, activation of proliferation and increased level of estrogen-responsive gene </w:t>
      </w:r>
      <w:r w:rsidRPr="00D34D16">
        <w:rPr>
          <w:i/>
          <w:shd w:val="clear" w:color="auto" w:fill="FFFFFF" w:themeFill="background1"/>
          <w:lang w:val="en-US"/>
        </w:rPr>
        <w:t>ps2</w:t>
      </w:r>
      <w:r w:rsidRPr="00D34D16">
        <w:rPr>
          <w:shd w:val="clear" w:color="auto" w:fill="FFFFFF" w:themeFill="background1"/>
          <w:lang w:val="en-US"/>
        </w:rPr>
        <w:t xml:space="preserve"> by BPA showed the engagement of ERα and the co-activator SRC3 to a similar level as 17β-estradiol (Sengupta</w:t>
      </w:r>
      <w:r w:rsidRPr="00D34D16">
        <w:rPr>
          <w:i/>
          <w:shd w:val="clear" w:color="auto" w:fill="FFFFFF" w:themeFill="background1"/>
          <w:lang w:val="en-US"/>
        </w:rPr>
        <w:t xml:space="preserve"> et al., </w:t>
      </w:r>
      <w:r w:rsidRPr="00D34D16">
        <w:rPr>
          <w:shd w:val="clear" w:color="auto" w:fill="FFFFFF" w:themeFill="background1"/>
          <w:lang w:val="en-US"/>
        </w:rPr>
        <w:t>2013).</w:t>
      </w:r>
      <w:r w:rsidRPr="00D34D16">
        <w:rPr>
          <w:iCs/>
          <w:shd w:val="clear" w:color="auto" w:fill="FFFFFF" w:themeFill="background1"/>
          <w:lang w:val="en-US"/>
        </w:rPr>
        <w:t xml:space="preserve"> Lastly,</w:t>
      </w:r>
      <w:r w:rsidRPr="00D34D16">
        <w:rPr>
          <w:i/>
          <w:shd w:val="clear" w:color="auto" w:fill="FFFFFF" w:themeFill="background1"/>
          <w:lang w:val="en-US"/>
        </w:rPr>
        <w:t xml:space="preserve"> </w:t>
      </w:r>
      <w:r w:rsidRPr="00D34D16">
        <w:rPr>
          <w:shd w:val="clear" w:color="auto" w:fill="FFFFFF" w:themeFill="background1"/>
          <w:lang w:val="en-US"/>
        </w:rPr>
        <w:t xml:space="preserve">the BPA-induced increase in the expression of HOTAIR, a procarcinogenic gene, was suppressed after ER invalidation and the same observation was </w:t>
      </w:r>
      <w:r w:rsidR="008B7CE0">
        <w:rPr>
          <w:shd w:val="clear" w:color="auto" w:fill="FFFFFF" w:themeFill="background1"/>
          <w:lang w:val="en-US"/>
        </w:rPr>
        <w:t>made</w:t>
      </w:r>
      <w:r w:rsidR="008B7CE0" w:rsidRPr="00D34D16">
        <w:rPr>
          <w:shd w:val="clear" w:color="auto" w:fill="FFFFFF" w:themeFill="background1"/>
          <w:lang w:val="en-US"/>
        </w:rPr>
        <w:t xml:space="preserve"> </w:t>
      </w:r>
      <w:r w:rsidRPr="00D34D16">
        <w:rPr>
          <w:shd w:val="clear" w:color="auto" w:fill="FFFFFF" w:themeFill="background1"/>
          <w:lang w:val="en-US"/>
        </w:rPr>
        <w:t>for DES. Besides ERs, BPA may act via co-factors. GPER is known to be required for growth effects and migration in cancer</w:t>
      </w:r>
      <w:r w:rsidRPr="00D34D16">
        <w:rPr>
          <w:lang w:val="en-US"/>
        </w:rPr>
        <w:t xml:space="preserve"> (SKBR3) cells and CAFs that lack the classical ER. As these proliferative effects were cancelled when GPER expression was silenced by shGPER, it can be concluded </w:t>
      </w:r>
      <w:r w:rsidRPr="00D34D16">
        <w:rPr>
          <w:rFonts w:eastAsiaTheme="minorHAnsi" w:cs="Times-Roman"/>
          <w:lang w:val="en-US" w:eastAsia="en-US"/>
        </w:rPr>
        <w:t xml:space="preserve">that BPA </w:t>
      </w:r>
      <w:r w:rsidRPr="00D34D16">
        <w:rPr>
          <w:rFonts w:eastAsiaTheme="minorHAnsi" w:cs="Times-Roman"/>
          <w:shd w:val="clear" w:color="auto" w:fill="FFFFFF" w:themeFill="background1"/>
          <w:lang w:val="en-US" w:eastAsia="en-US"/>
        </w:rPr>
        <w:t>induces stimulatory effects as a GPER agonist in these breast cancer cells and CAFs (</w:t>
      </w:r>
      <w:r w:rsidRPr="00D34D16">
        <w:rPr>
          <w:shd w:val="clear" w:color="auto" w:fill="FFFFFF" w:themeFill="background1"/>
          <w:lang w:val="en-US"/>
        </w:rPr>
        <w:t>Pupo</w:t>
      </w:r>
      <w:r w:rsidRPr="00D34D16">
        <w:rPr>
          <w:i/>
          <w:shd w:val="clear" w:color="auto" w:fill="FFFFFF" w:themeFill="background1"/>
          <w:lang w:val="en-US"/>
        </w:rPr>
        <w:t xml:space="preserve"> et al., </w:t>
      </w:r>
      <w:r w:rsidRPr="00D34D16">
        <w:rPr>
          <w:shd w:val="clear" w:color="auto" w:fill="FFFFFF" w:themeFill="background1"/>
          <w:lang w:val="en-US"/>
        </w:rPr>
        <w:t>2012)</w:t>
      </w:r>
      <w:r w:rsidRPr="00D34D16">
        <w:rPr>
          <w:rFonts w:eastAsiaTheme="minorHAnsi" w:cs="Times-Roman"/>
          <w:shd w:val="clear" w:color="auto" w:fill="FFFFFF" w:themeFill="background1"/>
          <w:lang w:val="en-US" w:eastAsia="en-US"/>
        </w:rPr>
        <w:t>.</w:t>
      </w:r>
    </w:p>
    <w:p w14:paraId="7AABBB2E" w14:textId="77777777" w:rsidR="00D34D16" w:rsidRPr="00D34D16" w:rsidRDefault="00D34D16" w:rsidP="00D34D16">
      <w:pPr>
        <w:tabs>
          <w:tab w:val="left" w:pos="142"/>
          <w:tab w:val="left" w:pos="5103"/>
          <w:tab w:val="left" w:pos="8364"/>
        </w:tabs>
        <w:ind w:right="-284"/>
        <w:jc w:val="both"/>
        <w:rPr>
          <w:lang w:val="en-US"/>
        </w:rPr>
      </w:pPr>
    </w:p>
    <w:p w14:paraId="2938D4AA" w14:textId="0C63BF66" w:rsidR="00D34D16" w:rsidRPr="00D34D16" w:rsidRDefault="00D34D16" w:rsidP="00DB0DB3">
      <w:pPr>
        <w:tabs>
          <w:tab w:val="left" w:pos="142"/>
          <w:tab w:val="left" w:pos="5103"/>
          <w:tab w:val="left" w:pos="8364"/>
        </w:tabs>
        <w:jc w:val="both"/>
        <w:rPr>
          <w:lang w:val="en-US"/>
        </w:rPr>
      </w:pPr>
      <w:r w:rsidRPr="00D34D16">
        <w:rPr>
          <w:lang w:val="en-US"/>
        </w:rPr>
        <w:t xml:space="preserve">It can be noted that a series of studies described how BPA alters the epigenetic programming of the promoter of HOTAIR and EZH2. These genes have been shown to be EE2 dependent and have been shown to be modulated by BPA. They are involved in the increase of cell proliferation, or increased invasiveness, seen in some breast tumors and also contributing to breast cancer progression. </w:t>
      </w:r>
    </w:p>
    <w:p w14:paraId="04434877" w14:textId="77777777" w:rsidR="00D34D16" w:rsidRPr="00D34D16" w:rsidRDefault="00D34D16" w:rsidP="00DB0DB3">
      <w:pPr>
        <w:tabs>
          <w:tab w:val="left" w:pos="142"/>
          <w:tab w:val="left" w:pos="5103"/>
          <w:tab w:val="left" w:pos="8364"/>
        </w:tabs>
        <w:jc w:val="both"/>
      </w:pPr>
    </w:p>
    <w:p w14:paraId="243FB461" w14:textId="5B63F6CC" w:rsidR="00D34D16" w:rsidRPr="00D34D16" w:rsidRDefault="00D34D16" w:rsidP="00DB0DB3">
      <w:pPr>
        <w:tabs>
          <w:tab w:val="left" w:pos="142"/>
          <w:tab w:val="left" w:pos="5103"/>
          <w:tab w:val="left" w:pos="8364"/>
        </w:tabs>
        <w:jc w:val="both"/>
        <w:rPr>
          <w:lang w:val="en-US"/>
        </w:rPr>
      </w:pPr>
      <w:r w:rsidRPr="00D34D16">
        <w:rPr>
          <w:lang w:val="en-US"/>
        </w:rPr>
        <w:t xml:space="preserve">It is shown that rodents and non-human primate mammary gland </w:t>
      </w:r>
      <w:r w:rsidR="00A60C0F">
        <w:rPr>
          <w:lang w:val="en-US"/>
        </w:rPr>
        <w:t xml:space="preserve">and </w:t>
      </w:r>
      <w:r w:rsidRPr="00D34D16">
        <w:rPr>
          <w:lang w:val="en-US"/>
        </w:rPr>
        <w:t>human breast cells are targeted by BPA exposure and that mechanisms could involve different key events as indicated above. The schemes presented below aim to link those different key events in a dynamic way up to the adverse effect.</w:t>
      </w:r>
    </w:p>
    <w:p w14:paraId="3AF7BB17" w14:textId="77777777" w:rsidR="00D34D16" w:rsidRPr="00D34D16" w:rsidRDefault="00D34D16" w:rsidP="00D34D16">
      <w:pPr>
        <w:tabs>
          <w:tab w:val="left" w:pos="142"/>
          <w:tab w:val="left" w:pos="5103"/>
          <w:tab w:val="left" w:pos="8364"/>
        </w:tabs>
        <w:ind w:right="-284"/>
        <w:jc w:val="both"/>
        <w:rPr>
          <w:lang w:val="en-US"/>
        </w:rPr>
      </w:pPr>
    </w:p>
    <w:p w14:paraId="4CD130A1" w14:textId="77777777" w:rsidR="00D34D16" w:rsidRPr="00D34D16" w:rsidRDefault="00D34D16" w:rsidP="00D34D16">
      <w:pPr>
        <w:tabs>
          <w:tab w:val="left" w:pos="142"/>
          <w:tab w:val="left" w:pos="5103"/>
          <w:tab w:val="left" w:pos="8364"/>
        </w:tabs>
        <w:ind w:right="-284"/>
        <w:jc w:val="both"/>
      </w:pPr>
    </w:p>
    <w:p w14:paraId="10437113" w14:textId="77777777" w:rsidR="00D34D16" w:rsidRPr="00D34D16" w:rsidRDefault="00D34D16" w:rsidP="00D34D16">
      <w:pPr>
        <w:tabs>
          <w:tab w:val="left" w:pos="142"/>
          <w:tab w:val="left" w:pos="5103"/>
          <w:tab w:val="left" w:pos="8364"/>
        </w:tabs>
        <w:ind w:right="-284"/>
        <w:jc w:val="both"/>
        <w:rPr>
          <w:sz w:val="18"/>
          <w:szCs w:val="18"/>
          <w:lang w:val="fr-FR"/>
        </w:rPr>
      </w:pPr>
      <w:r w:rsidRPr="00D34D16">
        <w:rPr>
          <w:i/>
          <w:noProof/>
          <w:sz w:val="18"/>
          <w:szCs w:val="18"/>
          <w:lang w:eastAsia="en-GB"/>
        </w:rPr>
        <w:drawing>
          <wp:inline distT="0" distB="0" distL="0" distR="0" wp14:anchorId="28D0E878" wp14:editId="4492416C">
            <wp:extent cx="5978106" cy="3887360"/>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105" t="20675" r="24855" b="15176"/>
                    <a:stretch/>
                  </pic:blipFill>
                  <pic:spPr bwMode="auto">
                    <a:xfrm>
                      <a:off x="0" y="0"/>
                      <a:ext cx="5987524" cy="3893484"/>
                    </a:xfrm>
                    <a:prstGeom prst="rect">
                      <a:avLst/>
                    </a:prstGeom>
                    <a:ln>
                      <a:noFill/>
                    </a:ln>
                    <a:extLst>
                      <a:ext uri="{53640926-AAD7-44D8-BBD7-CCE9431645EC}">
                        <a14:shadowObscured xmlns:a14="http://schemas.microsoft.com/office/drawing/2010/main"/>
                      </a:ext>
                    </a:extLst>
                  </pic:spPr>
                </pic:pic>
              </a:graphicData>
            </a:graphic>
          </wp:inline>
        </w:drawing>
      </w:r>
    </w:p>
    <w:p w14:paraId="06559E8D" w14:textId="24FFD6C3" w:rsidR="00D34D16" w:rsidRPr="000A2F49" w:rsidRDefault="00D34D16" w:rsidP="00D34D16">
      <w:pPr>
        <w:tabs>
          <w:tab w:val="left" w:pos="142"/>
          <w:tab w:val="left" w:pos="5103"/>
          <w:tab w:val="left" w:pos="8364"/>
        </w:tabs>
        <w:ind w:right="-284"/>
        <w:jc w:val="both"/>
        <w:rPr>
          <w:b/>
          <w:sz w:val="18"/>
          <w:szCs w:val="18"/>
        </w:rPr>
      </w:pPr>
      <w:bookmarkStart w:id="271" w:name="_Ref472006510"/>
      <w:r w:rsidRPr="000A2F49">
        <w:rPr>
          <w:b/>
          <w:sz w:val="18"/>
          <w:szCs w:val="18"/>
        </w:rPr>
        <w:t xml:space="preserve">Figure </w:t>
      </w:r>
      <w:r w:rsidRPr="000A2F49">
        <w:rPr>
          <w:b/>
          <w:sz w:val="18"/>
          <w:szCs w:val="18"/>
        </w:rPr>
        <w:fldChar w:fldCharType="begin"/>
      </w:r>
      <w:r w:rsidRPr="000A2F49">
        <w:rPr>
          <w:b/>
          <w:sz w:val="18"/>
          <w:szCs w:val="18"/>
        </w:rPr>
        <w:instrText xml:space="preserve"> SEQ Figure \* ARABIC </w:instrText>
      </w:r>
      <w:r w:rsidRPr="000A2F49">
        <w:rPr>
          <w:b/>
          <w:sz w:val="18"/>
          <w:szCs w:val="18"/>
        </w:rPr>
        <w:fldChar w:fldCharType="separate"/>
      </w:r>
      <w:r w:rsidR="00F74D1B">
        <w:rPr>
          <w:b/>
          <w:noProof/>
          <w:sz w:val="18"/>
          <w:szCs w:val="18"/>
        </w:rPr>
        <w:t>13</w:t>
      </w:r>
      <w:r w:rsidRPr="000A2F49">
        <w:rPr>
          <w:b/>
          <w:sz w:val="18"/>
          <w:szCs w:val="18"/>
        </w:rPr>
        <w:fldChar w:fldCharType="end"/>
      </w:r>
      <w:bookmarkEnd w:id="271"/>
      <w:r w:rsidRPr="000A2F49">
        <w:rPr>
          <w:b/>
          <w:sz w:val="18"/>
          <w:szCs w:val="18"/>
        </w:rPr>
        <w:t>: Some cascades of events from BPA action on ER or on its coregulators to the developmental and phenotypical disturbances of the mammary gland.</w:t>
      </w:r>
    </w:p>
    <w:p w14:paraId="1DB046FD" w14:textId="77777777" w:rsidR="00D34D16" w:rsidRPr="00D34D16" w:rsidRDefault="00D34D16" w:rsidP="00D34D16">
      <w:pPr>
        <w:tabs>
          <w:tab w:val="left" w:pos="142"/>
          <w:tab w:val="left" w:pos="5103"/>
          <w:tab w:val="left" w:pos="8364"/>
        </w:tabs>
        <w:ind w:right="-284"/>
        <w:jc w:val="both"/>
        <w:rPr>
          <w:sz w:val="18"/>
          <w:szCs w:val="18"/>
        </w:rPr>
      </w:pPr>
    </w:p>
    <w:p w14:paraId="2B049F52" w14:textId="77777777" w:rsidR="000A2F49" w:rsidRDefault="00D34D16" w:rsidP="000A2F49">
      <w:pPr>
        <w:tabs>
          <w:tab w:val="left" w:pos="142"/>
          <w:tab w:val="left" w:pos="5103"/>
          <w:tab w:val="left" w:pos="8364"/>
        </w:tabs>
        <w:ind w:right="-284"/>
        <w:jc w:val="both"/>
        <w:rPr>
          <w:b/>
          <w:bCs/>
          <w:sz w:val="18"/>
          <w:szCs w:val="18"/>
          <w:lang w:eastAsia="en-US"/>
        </w:rPr>
      </w:pPr>
      <w:r w:rsidRPr="00D34D16">
        <w:rPr>
          <w:noProof/>
          <w:sz w:val="18"/>
          <w:szCs w:val="18"/>
          <w:lang w:eastAsia="en-GB"/>
        </w:rPr>
        <w:drawing>
          <wp:inline distT="0" distB="0" distL="0" distR="0" wp14:anchorId="65F29760" wp14:editId="22DB4E30">
            <wp:extent cx="5788325" cy="4080977"/>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3342" cy="4077464"/>
                    </a:xfrm>
                    <a:prstGeom prst="rect">
                      <a:avLst/>
                    </a:prstGeom>
                    <a:noFill/>
                    <a:ln>
                      <a:noFill/>
                    </a:ln>
                  </pic:spPr>
                </pic:pic>
              </a:graphicData>
            </a:graphic>
          </wp:inline>
        </w:drawing>
      </w:r>
    </w:p>
    <w:p w14:paraId="7BBC3859" w14:textId="05DECAD7" w:rsidR="00D34D16" w:rsidRPr="000A2F49" w:rsidRDefault="00D34D16" w:rsidP="000A2F49">
      <w:pPr>
        <w:tabs>
          <w:tab w:val="left" w:pos="142"/>
          <w:tab w:val="left" w:pos="5103"/>
          <w:tab w:val="left" w:pos="8364"/>
        </w:tabs>
        <w:ind w:right="-284"/>
        <w:jc w:val="both"/>
        <w:rPr>
          <w:b/>
          <w:bCs/>
          <w:i/>
          <w:sz w:val="18"/>
          <w:szCs w:val="18"/>
          <w:lang w:val="en-US" w:eastAsia="en-US"/>
        </w:rPr>
      </w:pPr>
      <w:bookmarkStart w:id="272" w:name="_Ref472603398"/>
      <w:r w:rsidRPr="000A2F49">
        <w:rPr>
          <w:b/>
          <w:bCs/>
          <w:sz w:val="18"/>
          <w:szCs w:val="18"/>
          <w:lang w:eastAsia="en-US"/>
        </w:rPr>
        <w:t xml:space="preserve">Figure </w:t>
      </w:r>
      <w:r w:rsidRPr="000A2F49">
        <w:rPr>
          <w:b/>
          <w:bCs/>
          <w:sz w:val="18"/>
          <w:szCs w:val="18"/>
          <w:lang w:eastAsia="en-US"/>
        </w:rPr>
        <w:fldChar w:fldCharType="begin"/>
      </w:r>
      <w:r w:rsidRPr="000A2F49">
        <w:rPr>
          <w:b/>
          <w:bCs/>
          <w:sz w:val="18"/>
          <w:szCs w:val="18"/>
          <w:lang w:eastAsia="en-US"/>
        </w:rPr>
        <w:instrText xml:space="preserve"> SEQ Figure \* ARABIC </w:instrText>
      </w:r>
      <w:r w:rsidRPr="000A2F49">
        <w:rPr>
          <w:b/>
          <w:bCs/>
          <w:sz w:val="18"/>
          <w:szCs w:val="18"/>
          <w:lang w:eastAsia="en-US"/>
        </w:rPr>
        <w:fldChar w:fldCharType="separate"/>
      </w:r>
      <w:r w:rsidR="00F74D1B">
        <w:rPr>
          <w:b/>
          <w:bCs/>
          <w:noProof/>
          <w:sz w:val="18"/>
          <w:szCs w:val="18"/>
          <w:lang w:eastAsia="en-US"/>
        </w:rPr>
        <w:t>14</w:t>
      </w:r>
      <w:r w:rsidRPr="000A2F49">
        <w:rPr>
          <w:b/>
          <w:bCs/>
          <w:sz w:val="18"/>
          <w:szCs w:val="18"/>
          <w:lang w:eastAsia="en-US"/>
        </w:rPr>
        <w:fldChar w:fldCharType="end"/>
      </w:r>
      <w:bookmarkEnd w:id="272"/>
      <w:r w:rsidRPr="000A2F49">
        <w:rPr>
          <w:b/>
          <w:bCs/>
          <w:sz w:val="18"/>
          <w:szCs w:val="18"/>
          <w:lang w:eastAsia="en-US"/>
        </w:rPr>
        <w:t>: Some cascades of events from BPA action on ER or on its coregulators to the increase in mammary carcinogenesis susceptibility.</w:t>
      </w:r>
    </w:p>
    <w:p w14:paraId="7ECA9D72" w14:textId="77777777" w:rsidR="00D34D16" w:rsidRPr="00D34D16" w:rsidRDefault="00D34D16" w:rsidP="00D34D16">
      <w:pPr>
        <w:jc w:val="both"/>
        <w:rPr>
          <w:lang w:val="en-US"/>
        </w:rPr>
      </w:pPr>
    </w:p>
    <w:p w14:paraId="34564C51" w14:textId="77777777" w:rsidR="00D34D16" w:rsidRPr="00D34D16" w:rsidRDefault="00D34D16" w:rsidP="00D34D16">
      <w:pPr>
        <w:jc w:val="both"/>
      </w:pPr>
    </w:p>
    <w:p w14:paraId="6DBA87CE" w14:textId="77777777" w:rsidR="00D34D16" w:rsidRPr="008A5ED2" w:rsidRDefault="00D34D16" w:rsidP="008A5ED2">
      <w:pPr>
        <w:keepLines/>
        <w:numPr>
          <w:ilvl w:val="2"/>
          <w:numId w:val="16"/>
        </w:numPr>
        <w:spacing w:after="240"/>
        <w:ind w:hanging="796"/>
        <w:outlineLvl w:val="2"/>
        <w:rPr>
          <w:rFonts w:cs="Arial"/>
          <w:b/>
          <w:bCs/>
          <w:color w:val="000000"/>
          <w:sz w:val="22"/>
          <w:szCs w:val="22"/>
        </w:rPr>
      </w:pPr>
      <w:bookmarkStart w:id="273" w:name="_Toc476671061"/>
      <w:r w:rsidRPr="008A5ED2">
        <w:rPr>
          <w:rFonts w:cs="Arial"/>
          <w:b/>
          <w:bCs/>
          <w:color w:val="000000"/>
          <w:sz w:val="22"/>
          <w:szCs w:val="22"/>
        </w:rPr>
        <w:t>Human information</w:t>
      </w:r>
      <w:bookmarkEnd w:id="273"/>
    </w:p>
    <w:p w14:paraId="27F8D582" w14:textId="77777777" w:rsidR="00D34D16" w:rsidRPr="008A5ED2" w:rsidRDefault="00D34D16" w:rsidP="008A5ED2">
      <w:pPr>
        <w:shd w:val="clear" w:color="auto" w:fill="FFFFFF" w:themeFill="background1"/>
        <w:tabs>
          <w:tab w:val="left" w:pos="142"/>
          <w:tab w:val="left" w:pos="5103"/>
          <w:tab w:val="left" w:pos="8364"/>
        </w:tabs>
        <w:ind w:right="-284"/>
        <w:jc w:val="both"/>
        <w:rPr>
          <w:shd w:val="clear" w:color="auto" w:fill="FFFFFF" w:themeFill="background1"/>
          <w:lang w:val="en-US"/>
        </w:rPr>
      </w:pPr>
    </w:p>
    <w:p w14:paraId="1023B6D1" w14:textId="55315A43" w:rsidR="00D34D16" w:rsidRPr="008A5ED2" w:rsidRDefault="00247196" w:rsidP="008A5ED2">
      <w:pPr>
        <w:shd w:val="clear" w:color="auto" w:fill="FFFFFF" w:themeFill="background1"/>
        <w:tabs>
          <w:tab w:val="left" w:pos="142"/>
          <w:tab w:val="left" w:pos="5103"/>
          <w:tab w:val="left" w:pos="8364"/>
        </w:tabs>
        <w:ind w:right="-284"/>
        <w:jc w:val="both"/>
        <w:rPr>
          <w:shd w:val="clear" w:color="auto" w:fill="FFFFFF" w:themeFill="background1"/>
          <w:lang w:val="en-US"/>
        </w:rPr>
      </w:pPr>
      <w:bookmarkStart w:id="274" w:name="_Toc472341494"/>
      <w:r>
        <w:rPr>
          <w:shd w:val="clear" w:color="auto" w:fill="FFFFFF" w:themeFill="background1"/>
          <w:lang w:val="en-US"/>
        </w:rPr>
        <w:t>V</w:t>
      </w:r>
      <w:r w:rsidR="00D34D16" w:rsidRPr="008A5ED2">
        <w:rPr>
          <w:shd w:val="clear" w:color="auto" w:fill="FFFFFF" w:themeFill="background1"/>
          <w:lang w:val="en-US"/>
        </w:rPr>
        <w:t xml:space="preserve">ery few epidemiological studies </w:t>
      </w:r>
      <w:r>
        <w:rPr>
          <w:shd w:val="clear" w:color="auto" w:fill="FFFFFF" w:themeFill="background1"/>
          <w:lang w:val="en-US"/>
        </w:rPr>
        <w:t xml:space="preserve">are </w:t>
      </w:r>
      <w:r w:rsidR="00D34D16" w:rsidRPr="008A5ED2">
        <w:rPr>
          <w:shd w:val="clear" w:color="auto" w:fill="FFFFFF" w:themeFill="background1"/>
          <w:lang w:val="en-US"/>
        </w:rPr>
        <w:t>available.</w:t>
      </w:r>
      <w:bookmarkEnd w:id="274"/>
      <w:r w:rsidR="00D34D16" w:rsidRPr="008A5ED2">
        <w:rPr>
          <w:shd w:val="clear" w:color="auto" w:fill="FFFFFF" w:themeFill="background1"/>
          <w:lang w:val="en-US"/>
        </w:rPr>
        <w:t xml:space="preserve"> </w:t>
      </w:r>
    </w:p>
    <w:p w14:paraId="45293A8E" w14:textId="77777777" w:rsidR="00D34D16" w:rsidRPr="00D34D16" w:rsidRDefault="00D34D16" w:rsidP="00D34D16">
      <w:pPr>
        <w:shd w:val="clear" w:color="auto" w:fill="FFFFFF" w:themeFill="background1"/>
        <w:tabs>
          <w:tab w:val="left" w:pos="142"/>
          <w:tab w:val="left" w:pos="5103"/>
          <w:tab w:val="left" w:pos="8364"/>
        </w:tabs>
        <w:ind w:right="-284"/>
        <w:jc w:val="both"/>
        <w:rPr>
          <w:lang w:val="en-US"/>
        </w:rPr>
      </w:pPr>
    </w:p>
    <w:p w14:paraId="59B83020" w14:textId="70349804"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shd w:val="clear" w:color="auto" w:fill="FFFFFF" w:themeFill="background1"/>
          <w:lang w:val="en-US"/>
        </w:rPr>
        <w:t xml:space="preserve">Aschengrau </w:t>
      </w:r>
      <w:r w:rsidRPr="00D34D16">
        <w:rPr>
          <w:i/>
          <w:shd w:val="clear" w:color="auto" w:fill="FFFFFF" w:themeFill="background1"/>
          <w:lang w:val="en-US"/>
        </w:rPr>
        <w:t>et al</w:t>
      </w:r>
      <w:r w:rsidRPr="00D34D16">
        <w:rPr>
          <w:shd w:val="clear" w:color="auto" w:fill="FFFFFF" w:themeFill="background1"/>
          <w:lang w:val="en-US"/>
        </w:rPr>
        <w:t>.</w:t>
      </w:r>
      <w:r w:rsidR="00265777">
        <w:rPr>
          <w:shd w:val="clear" w:color="auto" w:fill="FFFFFF" w:themeFill="background1"/>
          <w:lang w:val="en-US"/>
        </w:rPr>
        <w:t xml:space="preserve"> (</w:t>
      </w:r>
      <w:r w:rsidRPr="00D34D16">
        <w:rPr>
          <w:shd w:val="clear" w:color="auto" w:fill="FFFFFF" w:themeFill="background1"/>
          <w:lang w:val="en-US"/>
        </w:rPr>
        <w:t>1998</w:t>
      </w:r>
      <w:r w:rsidR="00265777">
        <w:rPr>
          <w:shd w:val="clear" w:color="auto" w:fill="FFFFFF" w:themeFill="background1"/>
          <w:lang w:val="en-US"/>
        </w:rPr>
        <w:t>)</w:t>
      </w:r>
      <w:r w:rsidRPr="00D34D16">
        <w:rPr>
          <w:shd w:val="clear" w:color="auto" w:fill="FFFFFF" w:themeFill="background1"/>
          <w:lang w:val="en-US"/>
        </w:rPr>
        <w:t>,</w:t>
      </w:r>
      <w:r w:rsidRPr="00D34D16">
        <w:rPr>
          <w:lang w:val="en-US"/>
        </w:rPr>
        <w:t xml:space="preserve"> in a case-control study found no association between occupational exposure to BPA and breast cancer. Another study determined blood BPA level in women with and without breast cancer (Yang </w:t>
      </w:r>
      <w:r w:rsidRPr="00D34D16">
        <w:rPr>
          <w:i/>
          <w:lang w:val="en-US"/>
        </w:rPr>
        <w:t>et al</w:t>
      </w:r>
      <w:r w:rsidRPr="00D34D16">
        <w:rPr>
          <w:lang w:val="en-US"/>
        </w:rPr>
        <w:t xml:space="preserve">., 2009). There were no significant differences in blood BPA level between the cases and controls. </w:t>
      </w:r>
      <w:r w:rsidR="00DB0DB3">
        <w:rPr>
          <w:lang w:val="en-US"/>
        </w:rPr>
        <w:t>I</w:t>
      </w:r>
      <w:r w:rsidRPr="00D34D16" w:rsidDel="00335388">
        <w:rPr>
          <w:lang w:val="en-US"/>
        </w:rPr>
        <w:t>n those studies, a link between BPA</w:t>
      </w:r>
      <w:r w:rsidRPr="00D34D16">
        <w:rPr>
          <w:lang w:val="en-US"/>
        </w:rPr>
        <w:t xml:space="preserve"> exposure</w:t>
      </w:r>
      <w:r w:rsidRPr="00D34D16" w:rsidDel="00335388">
        <w:rPr>
          <w:lang w:val="en-US"/>
        </w:rPr>
        <w:t xml:space="preserve"> and human breast cancer c</w:t>
      </w:r>
      <w:r w:rsidRPr="00D34D16">
        <w:rPr>
          <w:lang w:val="en-US"/>
        </w:rPr>
        <w:t>ould</w:t>
      </w:r>
      <w:r w:rsidR="002D4E41">
        <w:rPr>
          <w:lang w:val="en-US"/>
        </w:rPr>
        <w:t xml:space="preserve"> </w:t>
      </w:r>
      <w:r w:rsidRPr="00D34D16" w:rsidDel="00335388">
        <w:rPr>
          <w:lang w:val="en-US"/>
        </w:rPr>
        <w:t xml:space="preserve">not be determined. </w:t>
      </w:r>
    </w:p>
    <w:p w14:paraId="0A1B33F7" w14:textId="77777777" w:rsidR="00D34D16" w:rsidRPr="00D34D16" w:rsidRDefault="00D34D16" w:rsidP="00B8607A">
      <w:pPr>
        <w:shd w:val="clear" w:color="auto" w:fill="FFFFFF" w:themeFill="background1"/>
        <w:tabs>
          <w:tab w:val="left" w:pos="142"/>
          <w:tab w:val="left" w:pos="5103"/>
          <w:tab w:val="left" w:pos="8364"/>
        </w:tabs>
        <w:jc w:val="both"/>
        <w:rPr>
          <w:lang w:val="en-US"/>
        </w:rPr>
      </w:pPr>
    </w:p>
    <w:p w14:paraId="50A53344" w14:textId="22D33CA2" w:rsidR="00D34D16" w:rsidRPr="00D34D16" w:rsidRDefault="00D34D16" w:rsidP="00B8607A">
      <w:pPr>
        <w:shd w:val="clear" w:color="auto" w:fill="FFFFFF" w:themeFill="background1"/>
        <w:tabs>
          <w:tab w:val="left" w:pos="142"/>
          <w:tab w:val="left" w:pos="5103"/>
          <w:tab w:val="left" w:pos="8364"/>
        </w:tabs>
        <w:jc w:val="both"/>
        <w:rPr>
          <w:lang w:val="en-US"/>
        </w:rPr>
      </w:pPr>
      <w:r w:rsidRPr="00D34D16">
        <w:rPr>
          <w:lang w:val="en-US"/>
        </w:rPr>
        <w:t xml:space="preserve">More recently, Sprague </w:t>
      </w:r>
      <w:r w:rsidRPr="00D34D16">
        <w:rPr>
          <w:i/>
          <w:lang w:val="en-US"/>
        </w:rPr>
        <w:t>et al</w:t>
      </w:r>
      <w:r w:rsidRPr="00D34D16">
        <w:rPr>
          <w:lang w:val="en-US"/>
        </w:rPr>
        <w:t xml:space="preserve">. </w:t>
      </w:r>
      <w:r w:rsidR="00265777">
        <w:rPr>
          <w:lang w:val="en-US"/>
        </w:rPr>
        <w:t>(</w:t>
      </w:r>
      <w:r w:rsidRPr="00D34D16">
        <w:rPr>
          <w:lang w:val="en-US"/>
        </w:rPr>
        <w:t>2013</w:t>
      </w:r>
      <w:r w:rsidR="00265777">
        <w:rPr>
          <w:lang w:val="en-US"/>
        </w:rPr>
        <w:t>)</w:t>
      </w:r>
      <w:r w:rsidRPr="00D34D16">
        <w:rPr>
          <w:lang w:val="en-US"/>
        </w:rPr>
        <w:t xml:space="preserve"> conducted a cross-sectional study in 264 postmenopausal women for whom a mammography was performed. This mammography was used to measure breast density (an important breast cancer risk factor) and was reported as a ratio of breast density (percentage of high density areas to the total breast area). BPA was measured on a single spot blood sample at the time of mammography. </w:t>
      </w:r>
      <w:r w:rsidRPr="008A5ED2">
        <w:rPr>
          <w:lang w:val="en-US"/>
        </w:rPr>
        <w:t>The authors observed that compared with women with non-detectable</w:t>
      </w:r>
      <w:r w:rsidRPr="00C353F6">
        <w:rPr>
          <w:vertAlign w:val="superscript"/>
          <w:lang w:val="en-US"/>
        </w:rPr>
        <w:footnoteReference w:id="16"/>
      </w:r>
      <w:r w:rsidRPr="008A5ED2">
        <w:rPr>
          <w:lang w:val="en-US"/>
        </w:rPr>
        <w:t xml:space="preserve"> BPA values (n = 193), those who had BPA values, below (n</w:t>
      </w:r>
      <w:r w:rsidRPr="008A5ED2">
        <w:rPr>
          <w:rFonts w:cs="Verdana"/>
          <w:lang w:val="en-US"/>
        </w:rPr>
        <w:t> </w:t>
      </w:r>
      <w:r w:rsidRPr="008A5ED2">
        <w:rPr>
          <w:lang w:val="en-US"/>
        </w:rPr>
        <w:t>=</w:t>
      </w:r>
      <w:r w:rsidRPr="008A5ED2">
        <w:rPr>
          <w:rFonts w:cs="Verdana"/>
          <w:lang w:val="en-US"/>
        </w:rPr>
        <w:t> </w:t>
      </w:r>
      <w:r w:rsidRPr="008A5ED2">
        <w:rPr>
          <w:lang w:val="en-US"/>
        </w:rPr>
        <w:t xml:space="preserve">35) or above (n = 34) the median of detectable values had a higher mammary density ratio (P trend = 0.01). </w:t>
      </w:r>
      <w:r w:rsidR="00A60C0F" w:rsidRPr="00C353F6">
        <w:rPr>
          <w:lang w:val="en-US"/>
        </w:rPr>
        <w:t>However,</w:t>
      </w:r>
      <w:r w:rsidRPr="00C353F6">
        <w:rPr>
          <w:lang w:val="en-US"/>
        </w:rPr>
        <w:t xml:space="preserve"> this cross-sectional study coupled with a single measure of exposure, with a very low detection rate of the molecule and focusing on a risk factor (breast density) and not to the occurrence of the disease (breast cancer), does not provide </w:t>
      </w:r>
      <w:r w:rsidR="00A60C0F" w:rsidRPr="00C353F6">
        <w:rPr>
          <w:lang w:val="en-US"/>
        </w:rPr>
        <w:t xml:space="preserve">evidence of </w:t>
      </w:r>
      <w:r w:rsidRPr="00C353F6">
        <w:rPr>
          <w:lang w:val="en-US"/>
        </w:rPr>
        <w:t>a causal link.</w:t>
      </w:r>
      <w:r w:rsidRPr="00D34D16">
        <w:rPr>
          <w:lang w:val="en-US"/>
        </w:rPr>
        <w:t xml:space="preserve"> </w:t>
      </w:r>
    </w:p>
    <w:p w14:paraId="6CAC9BCE" w14:textId="77777777" w:rsidR="00D34D16" w:rsidRPr="00D34D16" w:rsidRDefault="00D34D16" w:rsidP="00B8607A">
      <w:pPr>
        <w:tabs>
          <w:tab w:val="left" w:pos="142"/>
          <w:tab w:val="left" w:pos="5103"/>
          <w:tab w:val="left" w:pos="8364"/>
        </w:tabs>
        <w:jc w:val="both"/>
        <w:rPr>
          <w:lang w:val="en-US"/>
        </w:rPr>
      </w:pPr>
    </w:p>
    <w:p w14:paraId="34E22174" w14:textId="04E129A6" w:rsidR="00D34D16" w:rsidRPr="00D34D16" w:rsidRDefault="00D34D16" w:rsidP="00B8607A">
      <w:pPr>
        <w:tabs>
          <w:tab w:val="left" w:pos="142"/>
          <w:tab w:val="left" w:pos="5103"/>
          <w:tab w:val="left" w:pos="8364"/>
        </w:tabs>
        <w:jc w:val="both"/>
        <w:rPr>
          <w:lang w:val="en-US"/>
        </w:rPr>
      </w:pPr>
      <w:r w:rsidRPr="00D34D16">
        <w:rPr>
          <w:lang w:val="en-US"/>
        </w:rPr>
        <w:t xml:space="preserve">Trabert </w:t>
      </w:r>
      <w:r w:rsidRPr="00D34D16">
        <w:rPr>
          <w:i/>
          <w:lang w:val="en-US"/>
        </w:rPr>
        <w:t>et al</w:t>
      </w:r>
      <w:r w:rsidRPr="00D34D16">
        <w:rPr>
          <w:lang w:val="en-US"/>
        </w:rPr>
        <w:t xml:space="preserve">. </w:t>
      </w:r>
      <w:r w:rsidR="00265777">
        <w:rPr>
          <w:lang w:val="en-US"/>
        </w:rPr>
        <w:t>(</w:t>
      </w:r>
      <w:r w:rsidRPr="00D34D16">
        <w:rPr>
          <w:lang w:val="en-US"/>
        </w:rPr>
        <w:t>2014</w:t>
      </w:r>
      <w:r w:rsidR="00265777">
        <w:rPr>
          <w:lang w:val="en-US"/>
        </w:rPr>
        <w:t>)</w:t>
      </w:r>
      <w:r w:rsidRPr="00D34D16">
        <w:rPr>
          <w:lang w:val="en-US"/>
        </w:rPr>
        <w:t xml:space="preserve"> conducted a population-based case-control study in Poland. 575 incident cases of post-menopausal breast cancer (which represents the majority of cases in the Caucasian population) were compared to 575 women without breast cancer and matched on age (+/- 5 years) and region of residence (Warsaw, Lodz). All control women were also menopausal. There are some aspects that deserve attention such as: large population size, data analysis that takes into account many confounding factors and fairly compelling sensitivity analy</w:t>
      </w:r>
      <w:r w:rsidR="00E539BC">
        <w:rPr>
          <w:lang w:val="en-US"/>
        </w:rPr>
        <w:t>s</w:t>
      </w:r>
      <w:r w:rsidRPr="00D34D16">
        <w:rPr>
          <w:lang w:val="en-US"/>
        </w:rPr>
        <w:t>es. Exposure to BPA was estimated on the basis of a urine assay on samples collected for 12 hours at night. This is a more reliable measure than a simple spot, but unfortunately it cannot account for the exposure in any previous critical window or for a long period before the occurrence of a disease. Again, measurement of exposure is the major limitation. Considering this limitation, the authors found no significant association between BPA exposure and the risk of developing breast cancer. </w:t>
      </w:r>
    </w:p>
    <w:p w14:paraId="622A1D1B" w14:textId="77777777" w:rsidR="00D34D16" w:rsidRPr="00D34D16" w:rsidRDefault="00D34D16" w:rsidP="00B8607A">
      <w:pPr>
        <w:tabs>
          <w:tab w:val="left" w:pos="142"/>
          <w:tab w:val="left" w:pos="5103"/>
          <w:tab w:val="left" w:pos="8364"/>
        </w:tabs>
        <w:jc w:val="both"/>
        <w:rPr>
          <w:lang w:val="en-US"/>
        </w:rPr>
      </w:pPr>
    </w:p>
    <w:p w14:paraId="04AB76F8" w14:textId="4D076839" w:rsidR="00D34D16" w:rsidRPr="00D34D16" w:rsidRDefault="00D34D16" w:rsidP="00B8607A">
      <w:pPr>
        <w:tabs>
          <w:tab w:val="left" w:pos="142"/>
          <w:tab w:val="left" w:pos="5103"/>
          <w:tab w:val="left" w:pos="8364"/>
        </w:tabs>
        <w:jc w:val="both"/>
        <w:rPr>
          <w:lang w:val="en-US"/>
        </w:rPr>
      </w:pPr>
      <w:r w:rsidRPr="00D34D16">
        <w:rPr>
          <w:lang w:val="en-US"/>
        </w:rPr>
        <w:t xml:space="preserve">A more biologically relevant study design would be longitudinal epidemiological studies measuring BPA </w:t>
      </w:r>
      <w:r w:rsidRPr="00D34D16">
        <w:rPr>
          <w:i/>
          <w:lang w:val="en-US"/>
        </w:rPr>
        <w:t xml:space="preserve">in </w:t>
      </w:r>
      <w:r w:rsidRPr="00D34D16">
        <w:rPr>
          <w:i/>
          <w:shd w:val="clear" w:color="auto" w:fill="FFFFFF" w:themeFill="background1"/>
          <w:lang w:val="en-US"/>
        </w:rPr>
        <w:t>utero</w:t>
      </w:r>
      <w:r w:rsidRPr="00D34D16">
        <w:rPr>
          <w:shd w:val="clear" w:color="auto" w:fill="FFFFFF" w:themeFill="background1"/>
          <w:lang w:val="en-US"/>
        </w:rPr>
        <w:t xml:space="preserve">, as breast cancer most likely takes years to develop and even be established in the womb (Soto </w:t>
      </w:r>
      <w:r w:rsidRPr="00D34D16">
        <w:rPr>
          <w:i/>
          <w:shd w:val="clear" w:color="auto" w:fill="FFFFFF" w:themeFill="background1"/>
          <w:lang w:val="en-US"/>
        </w:rPr>
        <w:t>et al</w:t>
      </w:r>
      <w:r w:rsidRPr="00D34D16">
        <w:rPr>
          <w:shd w:val="clear" w:color="auto" w:fill="FFFFFF" w:themeFill="background1"/>
          <w:lang w:val="en-US"/>
        </w:rPr>
        <w:t>., 2008). Indeed, it should be noted that the existing studies evaluate BPA exposure on the date of the study</w:t>
      </w:r>
      <w:r w:rsidRPr="00D34D16">
        <w:rPr>
          <w:lang w:val="en-US"/>
        </w:rPr>
        <w:t xml:space="preserve"> when the effects looked at are long-term effects appearing more than 40 years after exposure.</w:t>
      </w:r>
    </w:p>
    <w:p w14:paraId="2D80E513" w14:textId="77777777" w:rsidR="00D34D16" w:rsidRDefault="00D34D16" w:rsidP="00B8607A">
      <w:pPr>
        <w:tabs>
          <w:tab w:val="left" w:pos="142"/>
          <w:tab w:val="left" w:pos="5103"/>
          <w:tab w:val="left" w:pos="8364"/>
        </w:tabs>
        <w:jc w:val="both"/>
        <w:rPr>
          <w:rFonts w:cs="Arial"/>
          <w:b/>
          <w:bCs/>
          <w:color w:val="000000"/>
          <w:sz w:val="22"/>
          <w:szCs w:val="22"/>
        </w:rPr>
      </w:pPr>
    </w:p>
    <w:p w14:paraId="0083DDF6" w14:textId="77777777" w:rsidR="008A5ED2" w:rsidRPr="008A5ED2" w:rsidRDefault="008A5ED2" w:rsidP="00B8607A">
      <w:pPr>
        <w:tabs>
          <w:tab w:val="left" w:pos="142"/>
          <w:tab w:val="left" w:pos="5103"/>
          <w:tab w:val="left" w:pos="8364"/>
        </w:tabs>
        <w:jc w:val="both"/>
        <w:rPr>
          <w:rFonts w:cs="Arial"/>
          <w:b/>
          <w:bCs/>
          <w:color w:val="000000"/>
          <w:sz w:val="22"/>
          <w:szCs w:val="22"/>
        </w:rPr>
      </w:pPr>
    </w:p>
    <w:p w14:paraId="44E0DB59" w14:textId="290DD502" w:rsidR="00D34D16" w:rsidRPr="008A5ED2" w:rsidRDefault="00D34D16" w:rsidP="00B8607A">
      <w:pPr>
        <w:keepLines/>
        <w:numPr>
          <w:ilvl w:val="2"/>
          <w:numId w:val="16"/>
        </w:numPr>
        <w:spacing w:after="240"/>
        <w:ind w:hanging="796"/>
        <w:outlineLvl w:val="2"/>
        <w:rPr>
          <w:rFonts w:cs="Arial"/>
          <w:b/>
          <w:bCs/>
          <w:color w:val="000000"/>
          <w:sz w:val="22"/>
          <w:szCs w:val="22"/>
        </w:rPr>
      </w:pPr>
      <w:bookmarkStart w:id="275" w:name="_Toc476671062"/>
      <w:r w:rsidRPr="008A5ED2">
        <w:rPr>
          <w:rFonts w:cs="Arial"/>
          <w:b/>
          <w:bCs/>
          <w:color w:val="000000"/>
          <w:sz w:val="22"/>
          <w:szCs w:val="22"/>
        </w:rPr>
        <w:t>Transposition to human</w:t>
      </w:r>
      <w:r w:rsidR="00247196">
        <w:rPr>
          <w:rFonts w:cs="Arial"/>
          <w:b/>
          <w:bCs/>
          <w:color w:val="000000"/>
          <w:sz w:val="22"/>
          <w:szCs w:val="22"/>
        </w:rPr>
        <w:t>s</w:t>
      </w:r>
      <w:r w:rsidRPr="008A5ED2">
        <w:rPr>
          <w:rFonts w:cs="Arial"/>
          <w:b/>
          <w:bCs/>
          <w:color w:val="000000"/>
          <w:sz w:val="22"/>
          <w:szCs w:val="22"/>
        </w:rPr>
        <w:t>: interpretation issues</w:t>
      </w:r>
      <w:bookmarkEnd w:id="275"/>
    </w:p>
    <w:p w14:paraId="547E4F4C" w14:textId="12B17F1A" w:rsidR="00D34D16" w:rsidRPr="00D34D16" w:rsidRDefault="00D34D16" w:rsidP="00B8607A">
      <w:pPr>
        <w:keepNext/>
        <w:keepLines/>
        <w:numPr>
          <w:ilvl w:val="3"/>
          <w:numId w:val="16"/>
        </w:numPr>
        <w:tabs>
          <w:tab w:val="num" w:pos="284"/>
        </w:tabs>
        <w:spacing w:after="240"/>
        <w:ind w:hanging="938"/>
        <w:outlineLvl w:val="3"/>
        <w:rPr>
          <w:rFonts w:cs="Arial"/>
          <w:color w:val="000000"/>
          <w:sz w:val="22"/>
          <w:szCs w:val="28"/>
        </w:rPr>
      </w:pPr>
      <w:r w:rsidRPr="00D34D16">
        <w:rPr>
          <w:rFonts w:cs="Arial"/>
          <w:color w:val="000000"/>
          <w:sz w:val="22"/>
          <w:szCs w:val="28"/>
        </w:rPr>
        <w:t>Comparison of the pre</w:t>
      </w:r>
      <w:r w:rsidR="00247196">
        <w:rPr>
          <w:rFonts w:cs="Arial"/>
          <w:color w:val="000000"/>
          <w:sz w:val="22"/>
          <w:szCs w:val="28"/>
        </w:rPr>
        <w:t>-</w:t>
      </w:r>
      <w:r w:rsidRPr="00D34D16">
        <w:rPr>
          <w:rFonts w:cs="Arial"/>
          <w:color w:val="000000"/>
          <w:sz w:val="22"/>
          <w:szCs w:val="28"/>
        </w:rPr>
        <w:t xml:space="preserve"> and postnatal development of the human breast to the mouse mammary gland</w:t>
      </w:r>
    </w:p>
    <w:p w14:paraId="17F180F4" w14:textId="1CB76C94" w:rsidR="00D34D16" w:rsidRPr="00D34D16" w:rsidRDefault="00D34D16" w:rsidP="00B8607A">
      <w:pPr>
        <w:widowControl/>
        <w:autoSpaceDE w:val="0"/>
        <w:autoSpaceDN w:val="0"/>
        <w:adjustRightInd w:val="0"/>
        <w:jc w:val="both"/>
        <w:rPr>
          <w:lang w:val="en-US" w:eastAsia="en-GB"/>
        </w:rPr>
      </w:pPr>
      <w:r w:rsidRPr="00D34D16">
        <w:rPr>
          <w:lang w:val="en-US" w:eastAsia="en-GB"/>
        </w:rPr>
        <w:t xml:space="preserve">The anatomy of the human breast is more complex than </w:t>
      </w:r>
      <w:r w:rsidR="00247196">
        <w:rPr>
          <w:lang w:val="en-US" w:eastAsia="en-GB"/>
        </w:rPr>
        <w:t xml:space="preserve">the </w:t>
      </w:r>
      <w:r w:rsidRPr="00D34D16">
        <w:rPr>
          <w:lang w:val="en-US" w:eastAsia="en-GB"/>
        </w:rPr>
        <w:t xml:space="preserve">mouse mammary gland which contains 15–25 ducts where each gives rise to a lobe containing multiple terminal ductal lobular units and 2 distinct stromal compartments, the intralobular and interlobular stroma, which has a single stem ductal tree embedded in a homogeneous fatty stroma. Nevertheless, </w:t>
      </w:r>
      <w:r w:rsidRPr="00D34D16">
        <w:rPr>
          <w:lang w:val="en-US" w:eastAsia="fr-FR"/>
        </w:rPr>
        <w:t>terminal ductal lobular units (TDLU) present in human</w:t>
      </w:r>
      <w:r w:rsidR="008B7CE0">
        <w:rPr>
          <w:lang w:val="en-US" w:eastAsia="fr-FR"/>
        </w:rPr>
        <w:t>s</w:t>
      </w:r>
      <w:r w:rsidRPr="00D34D16">
        <w:rPr>
          <w:lang w:val="en-US" w:eastAsia="fr-FR"/>
        </w:rPr>
        <w:t xml:space="preserve"> are structurally similar to TEBs in rats and mice during the same life stage. These structures are undifferentiated and highly proliferative, and as such they are sensitive to the effects of carcinogens and other chemicals. In</w:t>
      </w:r>
      <w:r w:rsidRPr="00D34D16">
        <w:rPr>
          <w:lang w:val="en-US" w:eastAsia="en-GB"/>
        </w:rPr>
        <w:t xml:space="preserve"> terms of hormonal regulation, there seem to be substantial similarities across species. In most mammals, the ovaries first secrete estrogens in response to increased secretion of gonadotropins, and sexual maturity coincides with the establishment of cyclic peaks of ovarian progesterone secretion. Progesterone levels increase after ovulation when the body anticipates pregnancy, and continue to rise when pregnancy is established.</w:t>
      </w:r>
    </w:p>
    <w:p w14:paraId="26ECDA99" w14:textId="77777777" w:rsidR="00D34D16" w:rsidRPr="00D34D16" w:rsidRDefault="00D34D16" w:rsidP="00B8607A">
      <w:pPr>
        <w:widowControl/>
        <w:autoSpaceDE w:val="0"/>
        <w:autoSpaceDN w:val="0"/>
        <w:adjustRightInd w:val="0"/>
        <w:jc w:val="both"/>
        <w:rPr>
          <w:lang w:val="en-US" w:eastAsia="en-GB"/>
        </w:rPr>
      </w:pPr>
    </w:p>
    <w:p w14:paraId="678ADDC5" w14:textId="30361EE9" w:rsidR="00D34D16" w:rsidRPr="00D34D16" w:rsidRDefault="00D34D16" w:rsidP="00B8607A">
      <w:pPr>
        <w:widowControl/>
        <w:shd w:val="clear" w:color="auto" w:fill="FFFFFF" w:themeFill="background1"/>
        <w:autoSpaceDE w:val="0"/>
        <w:autoSpaceDN w:val="0"/>
        <w:adjustRightInd w:val="0"/>
        <w:jc w:val="both"/>
        <w:rPr>
          <w:lang w:val="en-US" w:eastAsia="en-GB"/>
        </w:rPr>
      </w:pPr>
      <w:r w:rsidRPr="00D34D16">
        <w:rPr>
          <w:lang w:val="en-US" w:eastAsia="en-GB"/>
        </w:rPr>
        <w:t xml:space="preserve">Pathologists observe proliferative activity in the breast epithelium during the luteal phase, when progesterone levels peak (Masters </w:t>
      </w:r>
      <w:r w:rsidRPr="00D34D16">
        <w:rPr>
          <w:i/>
          <w:lang w:val="en-US" w:eastAsia="en-GB"/>
        </w:rPr>
        <w:t>et al</w:t>
      </w:r>
      <w:r w:rsidRPr="00D34D16">
        <w:rPr>
          <w:lang w:val="en-US" w:eastAsia="en-GB"/>
        </w:rPr>
        <w:t xml:space="preserve">., 1977; Longacre and Bartow, 1986), suggesting that mouse and human mammary epithelia may indeed be similarly regulated, at least with regards to hormonal control of cell proliferation. Recently developed </w:t>
      </w:r>
      <w:r w:rsidRPr="00D34D16">
        <w:rPr>
          <w:i/>
          <w:lang w:val="en-US" w:eastAsia="en-GB"/>
        </w:rPr>
        <w:t>ex vivo</w:t>
      </w:r>
      <w:r w:rsidRPr="00D34D16">
        <w:rPr>
          <w:lang w:val="en-US" w:eastAsia="en-GB"/>
        </w:rPr>
        <w:t xml:space="preserve"> models of the human breast have shown that progesterone elicits cell proliferation (Tanos </w:t>
      </w:r>
      <w:r w:rsidRPr="00D34D16">
        <w:rPr>
          <w:i/>
          <w:lang w:val="en-US" w:eastAsia="en-GB"/>
        </w:rPr>
        <w:t>et al</w:t>
      </w:r>
      <w:r w:rsidRPr="00D34D16">
        <w:rPr>
          <w:lang w:val="en-US" w:eastAsia="en-GB"/>
        </w:rPr>
        <w:t xml:space="preserve">., 2013; Wang </w:t>
      </w:r>
      <w:r w:rsidRPr="00D34D16">
        <w:rPr>
          <w:i/>
          <w:lang w:val="en-US" w:eastAsia="en-GB"/>
        </w:rPr>
        <w:t>et al</w:t>
      </w:r>
      <w:r w:rsidRPr="00D34D16">
        <w:rPr>
          <w:lang w:val="en-US" w:eastAsia="en-GB"/>
        </w:rPr>
        <w:t xml:space="preserve">., 2013). </w:t>
      </w:r>
      <w:r w:rsidR="008B7CE0">
        <w:rPr>
          <w:lang w:val="en-US" w:eastAsia="en-GB"/>
        </w:rPr>
        <w:t>Notably</w:t>
      </w:r>
      <w:r w:rsidRPr="00D34D16">
        <w:rPr>
          <w:lang w:val="en-US" w:eastAsia="en-GB"/>
        </w:rPr>
        <w:t xml:space="preserve">, the dog, a species with </w:t>
      </w:r>
      <w:r w:rsidR="008B7CE0">
        <w:rPr>
          <w:lang w:val="en-US" w:eastAsia="en-GB"/>
        </w:rPr>
        <w:t xml:space="preserve">a </w:t>
      </w:r>
      <w:r w:rsidRPr="00D34D16">
        <w:rPr>
          <w:lang w:val="en-US" w:eastAsia="en-GB"/>
        </w:rPr>
        <w:t xml:space="preserve">particularly long luteal phase, is especially prone to mammary carcinoma (Sleeckx </w:t>
      </w:r>
      <w:r w:rsidRPr="00D34D16">
        <w:rPr>
          <w:i/>
          <w:lang w:val="en-US" w:eastAsia="en-GB"/>
        </w:rPr>
        <w:t>et al</w:t>
      </w:r>
      <w:r w:rsidRPr="00D34D16">
        <w:rPr>
          <w:lang w:val="en-US" w:eastAsia="en-GB"/>
        </w:rPr>
        <w:t>., 2011).</w:t>
      </w:r>
    </w:p>
    <w:p w14:paraId="556AC5A0" w14:textId="77777777" w:rsidR="00D34D16" w:rsidRPr="00D34D16" w:rsidRDefault="00D34D16" w:rsidP="00B8607A">
      <w:pPr>
        <w:widowControl/>
        <w:autoSpaceDE w:val="0"/>
        <w:autoSpaceDN w:val="0"/>
        <w:adjustRightInd w:val="0"/>
        <w:jc w:val="both"/>
        <w:rPr>
          <w:lang w:val="en-US" w:eastAsia="en-GB"/>
        </w:rPr>
      </w:pPr>
    </w:p>
    <w:p w14:paraId="7C2C7D03" w14:textId="4BE394FA" w:rsidR="00D34D16" w:rsidRDefault="00D34D16" w:rsidP="00B8607A">
      <w:pPr>
        <w:widowControl/>
        <w:autoSpaceDE w:val="0"/>
        <w:autoSpaceDN w:val="0"/>
        <w:adjustRightInd w:val="0"/>
        <w:jc w:val="both"/>
        <w:rPr>
          <w:lang w:val="en-US" w:eastAsia="en-GB"/>
        </w:rPr>
      </w:pPr>
      <w:r w:rsidRPr="00D77CD7">
        <w:rPr>
          <w:lang w:val="en-US" w:eastAsia="en-GB"/>
        </w:rPr>
        <w:t xml:space="preserve">The flowchart </w:t>
      </w:r>
      <w:r w:rsidR="00D77CD7" w:rsidRPr="00D77CD7">
        <w:rPr>
          <w:lang w:val="en-US" w:eastAsia="en-GB"/>
        </w:rPr>
        <w:t xml:space="preserve">hereabove in section </w:t>
      </w:r>
      <w:r w:rsidR="00D77CD7" w:rsidRPr="00D77CD7">
        <w:rPr>
          <w:lang w:val="en-US" w:eastAsia="en-GB"/>
        </w:rPr>
        <w:fldChar w:fldCharType="begin"/>
      </w:r>
      <w:r w:rsidR="00D77CD7" w:rsidRPr="00D77CD7">
        <w:rPr>
          <w:lang w:val="en-US" w:eastAsia="en-GB"/>
        </w:rPr>
        <w:instrText xml:space="preserve"> REF _Ref473032818 \r \h </w:instrText>
      </w:r>
      <w:r w:rsidR="00D77CD7">
        <w:rPr>
          <w:lang w:val="en-US" w:eastAsia="en-GB"/>
        </w:rPr>
        <w:instrText xml:space="preserve"> \* MERGEFORMAT </w:instrText>
      </w:r>
      <w:r w:rsidR="00D77CD7" w:rsidRPr="00D77CD7">
        <w:rPr>
          <w:lang w:val="en-US" w:eastAsia="en-GB"/>
        </w:rPr>
      </w:r>
      <w:r w:rsidR="00D77CD7" w:rsidRPr="00D77CD7">
        <w:rPr>
          <w:lang w:val="en-US" w:eastAsia="en-GB"/>
        </w:rPr>
        <w:fldChar w:fldCharType="separate"/>
      </w:r>
      <w:r w:rsidR="00F74D1B">
        <w:rPr>
          <w:lang w:val="en-US" w:eastAsia="en-GB"/>
        </w:rPr>
        <w:t>4.3.2.1</w:t>
      </w:r>
      <w:r w:rsidR="00D77CD7" w:rsidRPr="00D77CD7">
        <w:rPr>
          <w:lang w:val="en-US" w:eastAsia="en-GB"/>
        </w:rPr>
        <w:fldChar w:fldCharType="end"/>
      </w:r>
      <w:r w:rsidR="00D77CD7" w:rsidRPr="00D77CD7">
        <w:rPr>
          <w:lang w:val="en-US" w:eastAsia="en-GB"/>
        </w:rPr>
        <w:t xml:space="preserve"> </w:t>
      </w:r>
      <w:r w:rsidRPr="00D77CD7">
        <w:rPr>
          <w:lang w:val="en-US" w:eastAsia="en-GB"/>
        </w:rPr>
        <w:t xml:space="preserve">(see </w:t>
      </w:r>
      <w:r w:rsidRPr="00D77CD7">
        <w:rPr>
          <w:lang w:val="en-US" w:eastAsia="en-GB"/>
        </w:rPr>
        <w:fldChar w:fldCharType="begin"/>
      </w:r>
      <w:r w:rsidRPr="00D77CD7">
        <w:rPr>
          <w:lang w:val="en-US" w:eastAsia="en-GB"/>
        </w:rPr>
        <w:instrText xml:space="preserve"> REF _Ref472593281 \h  \* MERGEFORMAT </w:instrText>
      </w:r>
      <w:r w:rsidRPr="00D77CD7">
        <w:rPr>
          <w:lang w:val="en-US" w:eastAsia="en-GB"/>
        </w:rPr>
      </w:r>
      <w:r w:rsidRPr="00D77CD7">
        <w:rPr>
          <w:lang w:val="en-US" w:eastAsia="en-GB"/>
        </w:rPr>
        <w:fldChar w:fldCharType="separate"/>
      </w:r>
      <w:r w:rsidR="00F74D1B" w:rsidRPr="00F74D1B">
        <w:t xml:space="preserve">Figure </w:t>
      </w:r>
      <w:r w:rsidR="00F74D1B" w:rsidRPr="00F74D1B">
        <w:rPr>
          <w:noProof/>
        </w:rPr>
        <w:t>10</w:t>
      </w:r>
      <w:r w:rsidRPr="00D77CD7">
        <w:rPr>
          <w:lang w:val="en-US" w:eastAsia="en-GB"/>
        </w:rPr>
        <w:fldChar w:fldCharType="end"/>
      </w:r>
      <w:r w:rsidRPr="00D77CD7">
        <w:rPr>
          <w:lang w:val="en-US" w:eastAsia="en-GB"/>
        </w:rPr>
        <w:t>) summari</w:t>
      </w:r>
      <w:r w:rsidR="00E539BC">
        <w:rPr>
          <w:lang w:val="en-US" w:eastAsia="en-GB"/>
        </w:rPr>
        <w:t>s</w:t>
      </w:r>
      <w:r w:rsidRPr="00D77CD7">
        <w:rPr>
          <w:lang w:val="en-US" w:eastAsia="en-GB"/>
        </w:rPr>
        <w:t>e</w:t>
      </w:r>
      <w:r w:rsidR="00247196" w:rsidRPr="00D77CD7">
        <w:rPr>
          <w:lang w:val="en-US" w:eastAsia="en-GB"/>
        </w:rPr>
        <w:t>s</w:t>
      </w:r>
      <w:r w:rsidRPr="00D77CD7">
        <w:rPr>
          <w:lang w:val="en-US" w:eastAsia="en-GB"/>
        </w:rPr>
        <w:t xml:space="preserve"> the different developmental steps in species such as mice, rat and also</w:t>
      </w:r>
      <w:r w:rsidR="008A5ED2" w:rsidRPr="00D77CD7">
        <w:rPr>
          <w:lang w:val="en-US" w:eastAsia="en-GB"/>
        </w:rPr>
        <w:t xml:space="preserve"> </w:t>
      </w:r>
      <w:r w:rsidRPr="00D77CD7">
        <w:rPr>
          <w:lang w:val="en-US" w:eastAsia="en-GB"/>
        </w:rPr>
        <w:t>human</w:t>
      </w:r>
      <w:r w:rsidR="008A5ED2" w:rsidRPr="00D77CD7">
        <w:rPr>
          <w:lang w:val="en-US" w:eastAsia="en-GB"/>
        </w:rPr>
        <w:t xml:space="preserve"> (q</w:t>
      </w:r>
      <w:r w:rsidRPr="00D77CD7">
        <w:rPr>
          <w:lang w:val="en-US" w:eastAsia="en-GB"/>
        </w:rPr>
        <w:t xml:space="preserve">uoted from Davis and Fenton, </w:t>
      </w:r>
      <w:r w:rsidR="003B562F">
        <w:rPr>
          <w:lang w:val="en-US" w:eastAsia="en-GB"/>
        </w:rPr>
        <w:t>2013</w:t>
      </w:r>
      <w:r w:rsidR="008A5ED2" w:rsidRPr="00D77CD7">
        <w:rPr>
          <w:lang w:val="en-US" w:eastAsia="en-GB"/>
        </w:rPr>
        <w:t>).</w:t>
      </w:r>
    </w:p>
    <w:p w14:paraId="5ADC86FE" w14:textId="77777777" w:rsidR="00F07942" w:rsidRPr="00D34D16" w:rsidRDefault="00F07942" w:rsidP="00B8607A">
      <w:pPr>
        <w:widowControl/>
        <w:autoSpaceDE w:val="0"/>
        <w:autoSpaceDN w:val="0"/>
        <w:adjustRightInd w:val="0"/>
        <w:jc w:val="both"/>
        <w:rPr>
          <w:lang w:val="en-US" w:eastAsia="en-GB"/>
        </w:rPr>
      </w:pPr>
    </w:p>
    <w:p w14:paraId="51C4DFE3" w14:textId="77777777" w:rsidR="00D34D16" w:rsidRPr="00D34D16" w:rsidRDefault="00D34D16" w:rsidP="00B8607A">
      <w:pPr>
        <w:ind w:left="284"/>
        <w:rPr>
          <w:rFonts w:cs="Arial"/>
          <w:color w:val="000000"/>
          <w:sz w:val="22"/>
          <w:szCs w:val="28"/>
        </w:rPr>
      </w:pPr>
    </w:p>
    <w:p w14:paraId="08CDF4CA" w14:textId="77777777" w:rsidR="00D34D16" w:rsidRPr="00D34D16" w:rsidRDefault="00D34D16" w:rsidP="00B8607A">
      <w:pPr>
        <w:keepNext/>
        <w:keepLines/>
        <w:numPr>
          <w:ilvl w:val="3"/>
          <w:numId w:val="16"/>
        </w:numPr>
        <w:tabs>
          <w:tab w:val="num" w:pos="284"/>
        </w:tabs>
        <w:spacing w:after="240"/>
        <w:ind w:hanging="938"/>
        <w:outlineLvl w:val="3"/>
        <w:rPr>
          <w:rFonts w:cs="Arial"/>
          <w:color w:val="000000"/>
          <w:sz w:val="22"/>
          <w:szCs w:val="28"/>
        </w:rPr>
      </w:pPr>
      <w:r w:rsidRPr="00D34D16">
        <w:rPr>
          <w:rFonts w:cs="Arial"/>
          <w:color w:val="000000"/>
          <w:sz w:val="22"/>
          <w:szCs w:val="28"/>
        </w:rPr>
        <w:t>Comparison of precancerous/ cancerous phenomenon between species</w:t>
      </w:r>
    </w:p>
    <w:p w14:paraId="5D8694B0" w14:textId="22AE71A5" w:rsidR="00D34D16" w:rsidRPr="00D34D16" w:rsidRDefault="00D34D16" w:rsidP="00B8607A">
      <w:pPr>
        <w:jc w:val="both"/>
      </w:pPr>
      <w:r w:rsidRPr="00D34D16">
        <w:rPr>
          <w:rFonts w:cs="Arial"/>
        </w:rPr>
        <w:t xml:space="preserve">Precancerous lesions of the breast are atypical epithelial proliferations which develop within the lactiferous duct tree and are of two types: ductal and lobular. These two types differ not only in their location but also in the type of their constituent cells. Histological diagnosis of precancerous lesions is difficult and inter-pathologist reproducibility is poor as shown by a number of studies. The classification of precancerous lesions in humans is divided </w:t>
      </w:r>
      <w:r w:rsidR="008B7CE0">
        <w:rPr>
          <w:rFonts w:cs="Arial"/>
        </w:rPr>
        <w:t>into</w:t>
      </w:r>
      <w:r w:rsidR="008B7CE0" w:rsidRPr="00D34D16">
        <w:rPr>
          <w:rFonts w:cs="Arial"/>
        </w:rPr>
        <w:t xml:space="preserve"> </w:t>
      </w:r>
      <w:r w:rsidRPr="00D34D16">
        <w:rPr>
          <w:rFonts w:cs="Arial"/>
        </w:rPr>
        <w:t xml:space="preserve">the terms ductal (DIN) or lobular (LIN) intraepithelial neoplasia. Ductal carcinoma </w:t>
      </w:r>
      <w:r w:rsidRPr="00D34D16">
        <w:rPr>
          <w:rFonts w:cs="Arial"/>
          <w:i/>
        </w:rPr>
        <w:t>in situ</w:t>
      </w:r>
      <w:r w:rsidRPr="00D34D16">
        <w:rPr>
          <w:rFonts w:cs="Arial"/>
        </w:rPr>
        <w:t xml:space="preserve"> (DCIS) is a preinvasive cancerous lesion. In the United States, DCIS accounts for almost 20% of the cancers picked up in screening (1 case of DCIS per 1300 screening mammographies</w:t>
      </w:r>
      <w:r w:rsidRPr="00D34D16">
        <w:t xml:space="preserve">) </w:t>
      </w:r>
      <w:r w:rsidRPr="00D34D16">
        <w:fldChar w:fldCharType="begin"/>
      </w:r>
      <w:r w:rsidRPr="00D34D16">
        <w:instrText xml:space="preserve"> ADDIN REFMGR.CITE &lt;Refman&gt;&lt;Cite&gt;&lt;Author&gt;Ernster&lt;/Author&gt;&lt;Year&gt;2002&lt;/Year&gt;&lt;RecNum&gt;645&lt;/RecNum&gt;&lt;IDText&gt;Detection of ductal carcinoma in situ in women undergoing screening mammography&lt;/IDText&gt;&lt;MDL Ref_Type="Journal"&gt;&lt;Ref_Type&gt;Journal&lt;/Ref_Type&gt;&lt;Ref_ID&gt;645&lt;/Ref_ID&gt;&lt;Title_Primary&gt;Detection of ductal carcinoma in situ in women undergoing screening mammography&lt;/Title_Primary&gt;&lt;Authors_Primary&gt;Ernster,V.L.&lt;/Authors_Primary&gt;&lt;Authors_Primary&gt;Ballard-Barbash,R.&lt;/Authors_Primary&gt;&lt;Authors_Primary&gt;Barlow,W.E.&lt;/Authors_Primary&gt;&lt;Authors_Primary&gt;Zheng,Y.&lt;/Authors_Primary&gt;&lt;Authors_Primary&gt;Weaver,D.L.&lt;/Authors_Primary&gt;&lt;Authors_Primary&gt;Cutter,G.&lt;/Authors_Primary&gt;&lt;Authors_Primary&gt;Yankaskas,B.C.&lt;/Authors_Primary&gt;&lt;Authors_Primary&gt;Rosenberg,R.&lt;/Authors_Primary&gt;&lt;Authors_Primary&gt;Carney,P.A.&lt;/Authors_Primary&gt;&lt;Authors_Primary&gt;Kerlikowske,K.&lt;/Authors_Primary&gt;&lt;Authors_Primary&gt;Taplin,S.H.&lt;/Authors_Primary&gt;&lt;Authors_Primary&gt;Urban,N.&lt;/Authors_Primary&gt;&lt;Authors_Primary&gt;Geller,B.M.&lt;/Authors_Primary&gt;&lt;Date_Primary&gt;2002/10/16&lt;/Date_Primary&gt;&lt;Keywords&gt;Adult&lt;/Keywords&gt;&lt;Keywords&gt;Age Distribution&lt;/Keywords&gt;&lt;Keywords&gt;Aged&lt;/Keywords&gt;&lt;Keywords&gt;Aged,80 and over&lt;/Keywords&gt;&lt;Keywords&gt;Breast&lt;/Keywords&gt;&lt;Keywords&gt;Breast Neoplasms&lt;/Keywords&gt;&lt;Keywords&gt;California&lt;/Keywords&gt;&lt;Keywords&gt;Carcinoma in Situ&lt;/Keywords&gt;&lt;Keywords&gt;Carcinoma,Intraductal,Noninfiltrating&lt;/Keywords&gt;&lt;Keywords&gt;diagnosis&lt;/Keywords&gt;&lt;Keywords&gt;epidemiology&lt;/Keywords&gt;&lt;Keywords&gt;Female&lt;/Keywords&gt;&lt;Keywords&gt;Humans&lt;/Keywords&gt;&lt;Keywords&gt;Mammography&lt;/Keywords&gt;&lt;Keywords&gt;Mass Screening&lt;/Keywords&gt;&lt;Keywords&gt;methods&lt;/Keywords&gt;&lt;Keywords&gt;Middle Aged&lt;/Keywords&gt;&lt;Keywords&gt;pathology&lt;/Keywords&gt;&lt;Keywords&gt;radiography&lt;/Keywords&gt;&lt;Keywords&gt;Registries&lt;/Keywords&gt;&lt;Keywords&gt;Screening&lt;/Keywords&gt;&lt;Keywords&gt;Sensitivity and Specificity&lt;/Keywords&gt;&lt;Keywords&gt;United States&lt;/Keywords&gt;&lt;Reprint&gt;In File&lt;/Reprint&gt;&lt;Start_Page&gt;1546&lt;/Start_Page&gt;&lt;End_Page&gt;1554&lt;/End_Page&gt;&lt;Periodical&gt;Journal of the National Cancer Institute&lt;/Periodical&gt;&lt;Volume&gt;94&lt;/Volume&gt;&lt;Issue&gt;20&lt;/Issue&gt;&lt;User_Def_3&gt;BPA 80-05-7 Tox Cancero Sein Homme&lt;/User_Def_3&gt;&lt;User_Def_5&gt;oui&lt;/User_Def_5&gt;&lt;Web_URL&gt;&lt;u&gt;http://www.ncbi.nlm.nih.gov/pubmed/12381707&lt;/u&gt;&lt;/Web_URL&gt;&lt;Web_URL_Link1&gt;&lt;u&gt;http://jnci.oxfordjournals.org/content/94/20/1546.full.pdf+html&lt;/u&gt;&lt;/Web_URL_Link1&gt;&lt;ZZ_JournalFull&gt;&lt;f name="System"&gt;Journal of the National Cancer Institute&lt;/f&gt;&lt;/ZZ_JournalFull&gt;&lt;ZZ_JournalStdAbbrev&gt;&lt;f name="System"&gt;J.Natl.Cancer Inst.&lt;/f&gt;&lt;/ZZ_JournalStdAbbrev&gt;&lt;ZZ_JournalUser1&gt;&lt;f name="System"&gt;JNCI&lt;/f&gt;&lt;/ZZ_JournalUser1&gt;&lt;ZZ_WorkformID&gt;1&lt;/ZZ_WorkformID&gt;&lt;/MDL&gt;&lt;/Cite&gt;&lt;/Refman&gt;</w:instrText>
      </w:r>
      <w:r w:rsidRPr="00D34D16">
        <w:fldChar w:fldCharType="separate"/>
      </w:r>
      <w:r w:rsidRPr="00D34D16">
        <w:t xml:space="preserve">(Ernster </w:t>
      </w:r>
      <w:r w:rsidRPr="00D34D16">
        <w:rPr>
          <w:i/>
        </w:rPr>
        <w:t>et al.</w:t>
      </w:r>
      <w:r w:rsidRPr="00D34D16">
        <w:t>, 2002)</w:t>
      </w:r>
      <w:r w:rsidRPr="00D34D16">
        <w:fldChar w:fldCharType="end"/>
      </w:r>
      <w:r w:rsidRPr="00D34D16">
        <w:t>.</w:t>
      </w:r>
    </w:p>
    <w:p w14:paraId="0F0306D9" w14:textId="77777777" w:rsidR="00D34D16" w:rsidRPr="00D34D16" w:rsidRDefault="00D34D16" w:rsidP="00B8607A">
      <w:pPr>
        <w:jc w:val="both"/>
      </w:pPr>
    </w:p>
    <w:p w14:paraId="022A5D52" w14:textId="77777777" w:rsidR="00D34D16" w:rsidRPr="00D34D16" w:rsidRDefault="00D34D16" w:rsidP="00B8607A">
      <w:pPr>
        <w:jc w:val="both"/>
      </w:pPr>
      <w:r w:rsidRPr="00D34D16">
        <w:rPr>
          <w:rFonts w:cs="Arial"/>
        </w:rPr>
        <w:t xml:space="preserve">When left in place, a preneoplastic or precancerous lesion can turn into a preinvasive carcinoma or an </w:t>
      </w:r>
      <w:r w:rsidRPr="00D34D16">
        <w:rPr>
          <w:rFonts w:cs="Arial"/>
          <w:i/>
        </w:rPr>
        <w:t>in situ</w:t>
      </w:r>
      <w:r w:rsidRPr="00D34D16">
        <w:rPr>
          <w:rFonts w:cs="Arial"/>
        </w:rPr>
        <w:t xml:space="preserve"> carcinoma which can itself turn into an invasive carcinoma. The theory about the existence of a continuum between the normal mammary gland and invasive breast cancer, even if it may appear too simplistic, is based on direct and indirect arguments </w:t>
      </w:r>
      <w:r w:rsidRPr="00D34D16">
        <w:fldChar w:fldCharType="begin"/>
      </w:r>
      <w:r w:rsidRPr="00D34D16">
        <w:instrText xml:space="preserve"> ADDIN REFMGR.CITE &lt;Refman&gt;&lt;Cite&gt;&lt;Author&gt;Antoine&lt;/Author&gt;&lt;Year&gt;2010&lt;/Year&gt;&lt;RecNum&gt;563&lt;/RecNum&gt;&lt;IDText&gt;De la cellule mammaire normale &amp;#xE0; la cellule canc&amp;#xE9;reuse&lt;/IDText&gt;&lt;MDL Ref_Type="Journal"&gt;&lt;Ref_Type&gt;Journal&lt;/Ref_Type&gt;&lt;Ref_ID&gt;563&lt;/Ref_ID&gt;&lt;Title_Primary&gt;De la cellule mammaire normale &amp;#xE0; la cellule canc&amp;#xE9;reuse&lt;/Title_Primary&gt;&lt;Authors_Primary&gt;Antoine,M.&lt;/Authors_Primary&gt;&lt;Authors_Primary&gt;Teilhac,M.F.&lt;/Authors_Primary&gt;&lt;Authors_Primary&gt;Poulet,B.&lt;/Authors_Primary&gt;&lt;Authors_Primary&gt;Cros,J.&lt;/Authors_Primary&gt;&lt;Date_Primary&gt;2010&lt;/Date_Primary&gt;&lt;Reprint&gt;In File&lt;/Reprint&gt;&lt;Start_Page&gt;14&lt;/Start_Page&gt;&lt;End_Page&gt;22&lt;/End_Page&gt;&lt;Periodical&gt;M&amp;#xE9;decine Nucl&amp;#xE9;aire&lt;/Periodical&gt;&lt;Volume&gt;34&lt;/Volume&gt;&lt;Issue&gt;1&lt;/Issue&gt;&lt;Publisher&gt;Elsevier&lt;/Publisher&gt;&lt;User_Def_3&gt;BPA 80-05-7 Tox Cancero Sein&lt;/User_Def_3&gt;&lt;User_Def_5&gt;oui&lt;/User_Def_5&gt;&lt;ISSN_ISBN&gt;0928-1258&lt;/ISSN_ISBN&gt;&lt;ZZ_JournalFull&gt;&lt;f name="System"&gt;M&amp;#xE9;decine Nucl&amp;#xE9;aire&lt;/f&gt;&lt;/ZZ_JournalFull&gt;&lt;ZZ_JournalStdAbbrev&gt;&lt;f name="System"&gt;Med.Nucl.&lt;/f&gt;&lt;/ZZ_JournalStdAbbrev&gt;&lt;ZZ_WorkformID&gt;1&lt;/ZZ_WorkformID&gt;&lt;/MDL&gt;&lt;/Cite&gt;&lt;/Refman&gt;</w:instrText>
      </w:r>
      <w:r w:rsidRPr="00D34D16">
        <w:fldChar w:fldCharType="separate"/>
      </w:r>
      <w:r w:rsidRPr="00D34D16">
        <w:t xml:space="preserve">(Antoine </w:t>
      </w:r>
      <w:r w:rsidRPr="00D34D16">
        <w:rPr>
          <w:i/>
        </w:rPr>
        <w:t>et al.</w:t>
      </w:r>
      <w:r w:rsidRPr="00D34D16">
        <w:t>, 2010)</w:t>
      </w:r>
      <w:r w:rsidRPr="00D34D16">
        <w:fldChar w:fldCharType="end"/>
      </w:r>
      <w:r w:rsidRPr="00D34D16">
        <w:t xml:space="preserve">. </w:t>
      </w:r>
      <w:r w:rsidRPr="00D34D16">
        <w:rPr>
          <w:rFonts w:cs="Arial"/>
        </w:rPr>
        <w:t>Recent epidemiological studies have shown that women with a history of benign breast lesions had an increased risk of breast cancer</w:t>
      </w:r>
      <w:r w:rsidRPr="00D34D16">
        <w:t>.</w:t>
      </w:r>
    </w:p>
    <w:p w14:paraId="2E4AC5E4" w14:textId="77777777" w:rsidR="00D34D16" w:rsidRPr="00D34D16" w:rsidRDefault="00D34D16" w:rsidP="00B8607A">
      <w:pPr>
        <w:jc w:val="both"/>
      </w:pPr>
    </w:p>
    <w:p w14:paraId="05969107" w14:textId="1979042D" w:rsidR="00D34D16" w:rsidRPr="00D34D16" w:rsidRDefault="00D34D16" w:rsidP="00B8607A">
      <w:pPr>
        <w:jc w:val="both"/>
      </w:pPr>
      <w:r w:rsidRPr="00C353F6">
        <w:rPr>
          <w:rFonts w:cs="Arial"/>
        </w:rPr>
        <w:t>Similarly, after 10 years’ follow-up in women who had undergone a diagnostic biopsy of low-grade</w:t>
      </w:r>
      <w:r w:rsidR="00BC14D1" w:rsidRPr="00C353F6">
        <w:rPr>
          <w:rFonts w:cs="Arial"/>
        </w:rPr>
        <w:t xml:space="preserve"> </w:t>
      </w:r>
      <w:r w:rsidRPr="00C353F6">
        <w:rPr>
          <w:rFonts w:cs="Arial"/>
        </w:rPr>
        <w:t>DCIS without any other treatmen</w:t>
      </w:r>
      <w:r w:rsidRPr="00C353F6">
        <w:t>t</w:t>
      </w:r>
      <w:r w:rsidR="005E4B7D" w:rsidRPr="00C353F6">
        <w:t xml:space="preserve"> than biopsy excision</w:t>
      </w:r>
      <w:r w:rsidRPr="00C353F6">
        <w:t xml:space="preserve">, </w:t>
      </w:r>
      <w:r w:rsidR="005E4B7D" w:rsidRPr="00C353F6">
        <w:t xml:space="preserve">32% </w:t>
      </w:r>
      <w:r w:rsidRPr="00C353F6">
        <w:t xml:space="preserve">of these women had a diagnosis of invasive cancer in the same breast </w:t>
      </w:r>
      <w:r w:rsidRPr="00C353F6">
        <w:fldChar w:fldCharType="begin"/>
      </w:r>
      <w:r w:rsidRPr="00C353F6">
        <w:instrText xml:space="preserve"> ADDIN REFMGR.CITE &lt;Refman&gt;&lt;Cite&gt;&lt;Author&gt;Page&lt;/Author&gt;&lt;Year&gt;1995&lt;/Year&gt;&lt;RecNum&gt;720&lt;/RecNum&gt;&lt;IDText&gt;Continued local recurrence of carcinoma 15-25 years after a diagnosis of low grade ductal carcinoma in situ of the breast treated only by biopsy&lt;/IDText&gt;&lt;MDL Ref_Type="Journal"&gt;&lt;Ref_Type&gt;Journal&lt;/Ref_Type&gt;&lt;Ref_ID&gt;720&lt;/Ref_ID&gt;&lt;Title_Primary&gt;Continued local recurrence of carcinoma 15-25 years after a diagnosis of low grade ductal carcinoma in situ of the breast treated only by biopsy&lt;/Title_Primary&gt;&lt;Authors_Primary&gt;Page,D.L.&lt;/Authors_Primary&gt;&lt;Authors_Primary&gt;Dupont,W.D.&lt;/Authors_Primary&gt;&lt;Authors_Primary&gt;Rogers,L.W.&lt;/Authors_Primary&gt;&lt;Authors_Primary&gt;Jensen,R.A.&lt;/Authors_Primary&gt;&lt;Authors_Primary&gt;Schuyler,P.A.&lt;/Authors_Primary&gt;&lt;Date_Primary&gt;1995/10/1&lt;/Date_Primary&gt;&lt;Keywords&gt;Aged&lt;/Keywords&gt;&lt;Keywords&gt;Biopsy&lt;/Keywords&gt;&lt;Keywords&gt;Breast&lt;/Keywords&gt;&lt;Keywords&gt;Breast Neoplasms&lt;/Keywords&gt;&lt;Keywords&gt;Carcinoma in Situ&lt;/Keywords&gt;&lt;Keywords&gt;Carcinoma,Ductal,Breast&lt;/Keywords&gt;&lt;Keywords&gt;Development&lt;/Keywords&gt;&lt;Keywords&gt;diagnosis&lt;/Keywords&gt;&lt;Keywords&gt;Female&lt;/Keywords&gt;&lt;Keywords&gt;Follow-Up Studies&lt;/Keywords&gt;&lt;Keywords&gt;human&lt;/Keywords&gt;&lt;Keywords&gt;Humans&lt;/Keywords&gt;&lt;Keywords&gt;methods&lt;/Keywords&gt;&lt;Keywords&gt;Middle Aged&lt;/Keywords&gt;&lt;Keywords&gt;Neoplasm Recurrence,Local&lt;/Keywords&gt;&lt;Keywords&gt;pathology&lt;/Keywords&gt;&lt;Keywords&gt;Population&lt;/Keywords&gt;&lt;Keywords&gt;Risk&lt;/Keywords&gt;&lt;Keywords&gt;surgery&lt;/Keywords&gt;&lt;Keywords&gt;Time Factors&lt;/Keywords&gt;&lt;Reprint&gt;In File&lt;/Reprint&gt;&lt;Start_Page&gt;1197&lt;/Start_Page&gt;&lt;End_Page&gt;1200&lt;/End_Page&gt;&lt;Periodical&gt;Cancer&lt;/Periodical&gt;&lt;Volume&gt;76&lt;/Volume&gt;&lt;Issue&gt;7&lt;/Issue&gt;&lt;User_Def_3&gt;BPA 80-05-7 Tox Epidemio Cancero Sein Homme&lt;/User_Def_3&gt;&lt;User_Def_5&gt;oui&lt;/User_Def_5&gt;&lt;Web_URL&gt;&lt;u&gt;http://www.ncbi.nlm.nih.gov/pubmed?term=Continued%20local%20recurrence%20of%20carcinoma%2015-25%20years%20after%20a%20diagnosis%20of%20low%20grade%20ductal%20carcinoma%20in%20situ%20of%20the%20breast%20treated%20only%20by%20biopsy&lt;/u&gt;&lt;/Web_URL&gt;&lt;ZZ_JournalStdAbbrev&gt;&lt;f name="System"&gt;Cancer&lt;/f&gt;&lt;/ZZ_JournalStdAbbrev&gt;&lt;ZZ_WorkformID&gt;1&lt;/ZZ_WorkformID&gt;&lt;/MDL&gt;&lt;/Cite&gt;&lt;/Refman&gt;</w:instrText>
      </w:r>
      <w:r w:rsidRPr="00C353F6">
        <w:fldChar w:fldCharType="separate"/>
      </w:r>
      <w:r w:rsidRPr="00C353F6">
        <w:t>(Page et al., 1995)</w:t>
      </w:r>
      <w:r w:rsidRPr="00C353F6">
        <w:fldChar w:fldCharType="end"/>
      </w:r>
      <w:r w:rsidRPr="00C353F6">
        <w:t xml:space="preserve">. </w:t>
      </w:r>
      <w:r w:rsidRPr="00C353F6">
        <w:rPr>
          <w:rFonts w:cs="Arial"/>
        </w:rPr>
        <w:t>T</w:t>
      </w:r>
      <w:r w:rsidRPr="00D34D16">
        <w:rPr>
          <w:rFonts w:cs="Arial"/>
        </w:rPr>
        <w:t>he natural development of high-grade DCIS or of clinically palpable DCIS, on the other hand, is not well characterised since, in most cases, the tumour is removed in its entirety by surgery which is also the case with atypical ductal hyperplastic (ADH) lesions</w:t>
      </w:r>
      <w:r w:rsidRPr="00D34D16">
        <w:t>.</w:t>
      </w:r>
    </w:p>
    <w:p w14:paraId="35892236" w14:textId="6AA20E1D" w:rsidR="00D34D16" w:rsidRPr="00D34D16" w:rsidRDefault="00D34D16" w:rsidP="00B8607A">
      <w:pPr>
        <w:jc w:val="both"/>
      </w:pPr>
      <w:r w:rsidRPr="00D34D16">
        <w:rPr>
          <w:rFonts w:cs="Arial"/>
        </w:rPr>
        <w:t>The substantial increase in the number of biopsies performed on the basis of infra-clinical images and recent data provided by molecular study of the lesions have shed new light on the risk of hyperplastic lesions becoming cancerous</w:t>
      </w:r>
      <w:r w:rsidRPr="00D34D16">
        <w:t xml:space="preserve">. </w:t>
      </w:r>
      <w:r w:rsidRPr="00D34D16">
        <w:rPr>
          <w:rFonts w:cs="Arial"/>
        </w:rPr>
        <w:t xml:space="preserve">Molecular markers of tumoral transformation in the breast such as the estrogen receptor, expressed by normal epithelial breast cells, are expressed by more than 70% of DCIS and the proto-oncogene HER2/neu is overexpressed in half the cases of DCIS but not in atypical hyperplasias </w:t>
      </w:r>
      <w:r w:rsidRPr="00D34D16">
        <w:fldChar w:fldCharType="begin"/>
      </w:r>
      <w:r w:rsidRPr="00D34D16">
        <w:instrText xml:space="preserve"> ADDIN REFMGR.CITE &lt;Refman&gt;&lt;Cite&gt;&lt;Author&gt;Allred&lt;/Author&gt;&lt;Year&gt;1992&lt;/Year&gt;&lt;RecNum&gt;647&lt;/RecNum&gt;&lt;IDText&gt;Overexpression of HER-2/neu and its relationship with other prognostic factors change during the progression of in situ to invasive breast cancer&lt;/IDText&gt;&lt;MDL Ref_Type="Journal"&gt;&lt;Ref_Type&gt;Journal&lt;/Ref_Type&gt;&lt;Ref_ID&gt;647&lt;/Ref_ID&gt;&lt;Title_Primary&gt;Overexpression of HER-2/neu and its relationship with other prognostic factors change during the progression of in situ to invasive breast cancer&lt;/Title_Primary&gt;&lt;Authors_Primary&gt;Allred,D.C.&lt;/Authors_Primary&gt;&lt;Authors_Primary&gt;Clark,G.M.&lt;/Authors_Primary&gt;&lt;Authors_Primary&gt;Molina,R.&lt;/Authors_Primary&gt;&lt;Authors_Primary&gt;Tandon,A.K.&lt;/Authors_Primary&gt;&lt;Authors_Primary&gt;Schnitt,S.J.&lt;/Authors_Primary&gt;&lt;Authors_Primary&gt;Gilchrist,K.W.&lt;/Authors_Primary&gt;&lt;Authors_Primary&gt;Osborne,C.K.&lt;/Authors_Primary&gt;&lt;Authors_Primary&gt;Tormey,D.C.&lt;/Authors_Primary&gt;&lt;Authors_Primary&gt;McGuire,W.L.&lt;/Authors_Primary&gt;&lt;Date_Primary&gt;1992/9&lt;/Date_Primary&gt;&lt;Keywords&gt;Breast&lt;/Keywords&gt;&lt;Keywords&gt;Breast Neoplasms&lt;/Keywords&gt;&lt;Keywords&gt;Carcinoma in Situ&lt;/Keywords&gt;&lt;Keywords&gt;Carcinoma,Intraductal,Noninfiltrating&lt;/Keywords&gt;&lt;Keywords&gt;Development&lt;/Keywords&gt;&lt;Keywords&gt;Epithelium&lt;/Keywords&gt;&lt;Keywords&gt;estrogen&lt;/Keywords&gt;&lt;Keywords&gt;estrogen receptor&lt;/Keywords&gt;&lt;Keywords&gt;ESTROGEN-RECEPTOR&lt;/Keywords&gt;&lt;Keywords&gt;Female&lt;/Keywords&gt;&lt;Keywords&gt;human&lt;/Keywords&gt;&lt;Keywords&gt;Humans&lt;/Keywords&gt;&lt;Keywords&gt;Hyperplasia&lt;/Keywords&gt;&lt;Keywords&gt;Immunohistochemistry&lt;/Keywords&gt;&lt;Keywords&gt;metabolism&lt;/Keywords&gt;&lt;Keywords&gt;Neoplasm Invasiveness&lt;/Keywords&gt;&lt;Keywords&gt;Neoplasms&lt;/Keywords&gt;&lt;Keywords&gt;pathology&lt;/Keywords&gt;&lt;Keywords&gt;Progesterone&lt;/Keywords&gt;&lt;Keywords&gt;Progesterone receptor&lt;/Keywords&gt;&lt;Keywords&gt;Prognosis&lt;/Keywords&gt;&lt;Keywords&gt;Proto-Oncogene Proteins&lt;/Keywords&gt;&lt;Keywords&gt;Receptor,erbB-2&lt;/Keywords&gt;&lt;Keywords&gt;Tumor Markers,Biological&lt;/Keywords&gt;&lt;Reprint&gt;In File&lt;/Reprint&gt;&lt;Start_Page&gt;974&lt;/Start_Page&gt;&lt;End_Page&gt;979&lt;/End_Page&gt;&lt;Periodical&gt;Human Pathology&lt;/Periodical&gt;&lt;Volume&gt;23&lt;/Volume&gt;&lt;Issue&gt;9&lt;/Issue&gt;&lt;User_Def_3&gt;BPA 80-05-7 Tox Mecanistique Cancero Sein&lt;/User_Def_3&gt;&lt;User_Def_5&gt;oui&lt;/User_Def_5&gt;&lt;Web_URL&gt;&lt;u&gt;http://www.ncbi.nlm.nih.gov/pubmed/1355464&lt;/u&gt;&lt;/Web_URL&gt;&lt;Web_URL_Link1&gt;&lt;u&gt;http://www.sciencedirect.com/science/article/pii/0046817792902574&lt;/u&gt;&lt;/Web_URL_Link1&gt;&lt;ZZ_JournalFull&gt;&lt;f name="System"&gt;Human Pathology&lt;/f&gt;&lt;/ZZ_JournalFull&gt;&lt;ZZ_JournalStdAbbrev&gt;&lt;f name="System"&gt;Hum.Pathol.&lt;/f&gt;&lt;/ZZ_JournalStdAbbrev&gt;&lt;ZZ_WorkformID&gt;1&lt;/ZZ_WorkformID&gt;&lt;/MDL&gt;&lt;/Cite&gt;&lt;/Refman&gt;</w:instrText>
      </w:r>
      <w:r w:rsidRPr="00D34D16">
        <w:fldChar w:fldCharType="separate"/>
      </w:r>
      <w:r w:rsidRPr="00D34D16">
        <w:t xml:space="preserve">(Allred </w:t>
      </w:r>
      <w:r w:rsidRPr="00D34D16">
        <w:rPr>
          <w:i/>
        </w:rPr>
        <w:t>et al.</w:t>
      </w:r>
      <w:r w:rsidRPr="00D34D16">
        <w:t>, 1992)</w:t>
      </w:r>
      <w:r w:rsidRPr="00D34D16">
        <w:fldChar w:fldCharType="end"/>
      </w:r>
      <w:r w:rsidRPr="00D34D16">
        <w:t>.</w:t>
      </w:r>
    </w:p>
    <w:p w14:paraId="68F24FCD" w14:textId="77777777" w:rsidR="00D34D16" w:rsidRPr="00D34D16" w:rsidRDefault="00D34D16" w:rsidP="00B8607A">
      <w:pPr>
        <w:jc w:val="both"/>
      </w:pPr>
    </w:p>
    <w:p w14:paraId="32EC51AD" w14:textId="77777777" w:rsidR="00D34D16" w:rsidRPr="00D34D16" w:rsidRDefault="00D34D16" w:rsidP="00B8607A">
      <w:pPr>
        <w:jc w:val="both"/>
      </w:pPr>
      <w:r w:rsidRPr="00D34D16">
        <w:rPr>
          <w:rFonts w:cs="Arial"/>
        </w:rPr>
        <w:t xml:space="preserve">Rodents, i.e. rats and mice, have been widely used to study mammary carcinogenesis, in models of either spontaneous or induced tumours. The main advantage of the rat model is that the carcinoma most resembles human breast cancer; breast cancer in mice is often of viral and hormone-dependent origin </w:t>
      </w:r>
      <w:r w:rsidRPr="00D34D16">
        <w:fldChar w:fldCharType="begin"/>
      </w:r>
      <w:r w:rsidRPr="00D34D16">
        <w:instrText xml:space="preserve"> ADDIN REFMGR.CITE &lt;Refman&gt;&lt;Cite&gt;&lt;Author&gt;Cardiff&lt;/Author&gt;&lt;Year&gt;2000&lt;/Year&gt;&lt;RecNum&gt;721&lt;/RecNum&gt;&lt;IDText&gt;The mammary pathology of genetically engineered mice: the consensus report and recommendations from the Annapolis meeting&lt;/IDText&gt;&lt;MDL Ref_Type="Journal"&gt;&lt;Ref_Type&gt;Journal&lt;/Ref_Type&gt;&lt;Ref_ID&gt;721&lt;/Ref_ID&gt;&lt;Title_Primary&gt;The mammary pathology of genetically engineered mice: the consensus report and recommendations from the Annapolis meeting&lt;/Title_Primary&gt;&lt;Authors_Primary&gt;Cardiff,R.D.&lt;/Authors_Primary&gt;&lt;Authors_Primary&gt;Anver,M.R.&lt;/Authors_Primary&gt;&lt;Authors_Primary&gt;Gusterson,B.A.&lt;/Authors_Primary&gt;&lt;Authors_Primary&gt;Hennighausen,L.&lt;/Authors_Primary&gt;&lt;Authors_Primary&gt;Jensen,R.A.&lt;/Authors_Primary&gt;&lt;Authors_Primary&gt;Merino,M.J.&lt;/Authors_Primary&gt;&lt;Authors_Primary&gt;Rehm,S.&lt;/Authors_Primary&gt;&lt;Authors_Primary&gt;Russo,J.&lt;/Authors_Primary&gt;&lt;Authors_Primary&gt;Tavassoli,F.A.&lt;/Authors_Primary&gt;&lt;Authors_Primary&gt;Wakefield,L.M.&lt;/Authors_Primary&gt;&lt;Authors_Primary&gt;Ward,J.M.&lt;/Authors_Primary&gt;&lt;Authors_Primary&gt;Green,J.E.&lt;/Authors_Primary&gt;&lt;Date_Primary&gt;2000/2/21&lt;/Date_Primary&gt;&lt;Keywords&gt;animal model&lt;/Keywords&gt;&lt;Keywords&gt;Animals&lt;/Keywords&gt;&lt;Keywords&gt;Breast&lt;/Keywords&gt;&lt;Keywords&gt;California&lt;/Keywords&gt;&lt;Keywords&gt;classification&lt;/Keywords&gt;&lt;Keywords&gt;Consensus&lt;/Keywords&gt;&lt;Keywords&gt;Development&lt;/Keywords&gt;&lt;Keywords&gt;Disease Models,Animal&lt;/Keywords&gt;&lt;Keywords&gt;Female&lt;/Keywords&gt;&lt;Keywords&gt;genetics&lt;/Keywords&gt;&lt;Keywords&gt;human&lt;/Keywords&gt;&lt;Keywords&gt;Humans&lt;/Keywords&gt;&lt;Keywords&gt;Hyperplasia&lt;/Keywords&gt;&lt;Keywords&gt;In Situ Hybridization&lt;/Keywords&gt;&lt;Keywords&gt;Mammary Neoplasms,Experimental&lt;/Keywords&gt;&lt;Keywords&gt;methods&lt;/Keywords&gt;&lt;Keywords&gt;Mice&lt;/Keywords&gt;&lt;Keywords&gt;Mice,Mutant Strains&lt;/Keywords&gt;&lt;Keywords&gt;Mice,Transgenic&lt;/Keywords&gt;&lt;Keywords&gt;Mice,Knockout&lt;/Keywords&gt;&lt;Keywords&gt;mouse&lt;/Keywords&gt;&lt;Keywords&gt;pathology&lt;/Keywords&gt;&lt;Keywords&gt;Phenotype&lt;/Keywords&gt;&lt;Keywords&gt;Precancerous Conditions&lt;/Keywords&gt;&lt;Keywords&gt;Rats&lt;/Keywords&gt;&lt;Keywords&gt;Terminology as Topic&lt;/Keywords&gt;&lt;Keywords&gt;veterinary&lt;/Keywords&gt;&lt;Reprint&gt;Not in File&lt;/Reprint&gt;&lt;Start_Page&gt;968&lt;/Start_Page&gt;&lt;End_Page&gt;988&lt;/End_Page&gt;&lt;Periodical&gt;Oncogene&lt;/Periodical&gt;&lt;Volume&gt;19&lt;/Volume&gt;&lt;Issue&gt;8&lt;/Issue&gt;&lt;User_Def_3&gt;BPA 80-05-7 Tox Cancero  Sein Souris Homme&lt;/User_Def_3&gt;&lt;User_Def_5&gt;oui&lt;/User_Def_5&gt;&lt;Web_URL&gt;&lt;u&gt;http://www.ncbi.nlm.nih.gov/pubmed?term=The%20mammary%20pathology%20of%20genetically%20engineered%20mice%3A%20the%20consensus%20report%20and%20recommendations%20from%20the%20Annapolis%20meeting&lt;/u&gt;&lt;/Web_URL&gt;&lt;ZZ_JournalStdAbbrev&gt;&lt;f name="System"&gt;Oncogene&lt;/f&gt;&lt;/ZZ_JournalStdAbbrev&gt;&lt;ZZ_WorkformID&gt;1&lt;/ZZ_WorkformID&gt;&lt;/MDL&gt;&lt;/Cite&gt;&lt;Cite&gt;&lt;Author&gt;Gould&lt;/Author&gt;&lt;Year&gt;1995&lt;/Year&gt;&lt;RecNum&gt;646&lt;/RecNum&gt;&lt;IDText&gt;Rodent models for the study of etiology, prevention and treatment of breast cancer&lt;/IDText&gt;&lt;MDL Ref_Type="Journal"&gt;&lt;Ref_Type&gt;Journal&lt;/Ref_Type&gt;&lt;Ref_ID&gt;646&lt;/Ref_ID&gt;&lt;Title_Primary&gt;Rodent models for the study of etiology, prevention and treatment of breast cancer&lt;/Title_Primary&gt;&lt;Authors_Primary&gt;Gould,M.N.&lt;/Authors_Primary&gt;&lt;Date_Primary&gt;1995/6&lt;/Date_Primary&gt;&lt;Keywords&gt;Animals&lt;/Keywords&gt;&lt;Keywords&gt;Breast&lt;/Keywords&gt;&lt;Keywords&gt;Disease Models,Animal&lt;/Keywords&gt;&lt;Keywords&gt;etiology&lt;/Keywords&gt;&lt;Keywords&gt;Female&lt;/Keywords&gt;&lt;Keywords&gt;human&lt;/Keywords&gt;&lt;Keywords&gt;Humans&lt;/Keywords&gt;&lt;Keywords&gt;Mammary Neoplasms,Experimental&lt;/Keywords&gt;&lt;Keywords&gt;Mice&lt;/Keywords&gt;&lt;Keywords&gt;prevention &amp;amp; control&lt;/Keywords&gt;&lt;Keywords&gt;RAT&lt;/Keywords&gt;&lt;Keywords&gt;Rats&lt;/Keywords&gt;&lt;Keywords&gt;therapy&lt;/Keywords&gt;&lt;Reprint&gt;Not in File&lt;/Reprint&gt;&lt;Start_Page&gt;147&lt;/Start_Page&gt;&lt;End_Page&gt;152&lt;/End_Page&gt;&lt;Periodical&gt;Seminars in Cancer Biology&lt;/Periodical&gt;&lt;Volume&gt;6&lt;/Volume&gt;&lt;Issue&gt;3&lt;/Issue&gt;&lt;User_Def_3&gt;BPA 80-05-7 Tox Cancero Sein Rat Souris&lt;/User_Def_3&gt;&lt;User_Def_5&gt;oui&lt;/User_Def_5&gt;&lt;Web_URL&gt;&lt;u&gt;http://www.ncbi.nlm.nih.gov/pubmed/7495982&lt;/u&gt;&lt;/Web_URL&gt;&lt;Web_URL_Link1&gt;&lt;u&gt;http://www.sciencedirect.com/science/article/pii/S1044579X85700235&lt;/u&gt;&lt;/Web_URL_Link1&gt;&lt;ZZ_JournalFull&gt;&lt;f name="System"&gt;Seminars in Cancer Biology&lt;/f&gt;&lt;/ZZ_JournalFull&gt;&lt;ZZ_JournalStdAbbrev&gt;&lt;f name="System"&gt;Semin.Cancer Biol.&lt;/f&gt;&lt;/ZZ_JournalStdAbbrev&gt;&lt;ZZ_WorkformID&gt;1&lt;/ZZ_WorkformID&gt;&lt;/MDL&gt;&lt;/Cite&gt;&lt;/Refman&gt;</w:instrText>
      </w:r>
      <w:r w:rsidRPr="00D34D16">
        <w:fldChar w:fldCharType="separate"/>
      </w:r>
      <w:r w:rsidRPr="00D34D16">
        <w:t xml:space="preserve">(Cardiff </w:t>
      </w:r>
      <w:r w:rsidRPr="00D34D16">
        <w:rPr>
          <w:i/>
        </w:rPr>
        <w:t>et al.</w:t>
      </w:r>
      <w:r w:rsidRPr="00D34D16">
        <w:t>, 2000; Gould, 1995)</w:t>
      </w:r>
      <w:r w:rsidRPr="00D34D16">
        <w:fldChar w:fldCharType="end"/>
      </w:r>
      <w:r w:rsidRPr="00D34D16">
        <w:t xml:space="preserve">. </w:t>
      </w:r>
      <w:r w:rsidRPr="00D34D16">
        <w:rPr>
          <w:rFonts w:cs="Arial"/>
        </w:rPr>
        <w:t xml:space="preserve">In CD-1 mice, spontaneous non-neoplastic and neoplastic lesions are not very common (less than 5%: </w:t>
      </w:r>
      <w:r w:rsidRPr="00D34D16">
        <w:fldChar w:fldCharType="begin"/>
      </w:r>
      <w:r w:rsidRPr="00D34D16">
        <w:instrText xml:space="preserve"> ADDIN REFMGR.CITE &lt;Refman&gt;&lt;Cite&gt;&lt;Author&gt;Gad&lt;/Author&gt;&lt;Year&gt;2007&lt;/Year&gt;&lt;RecNum&gt;740&lt;/RecNum&gt;&lt;IDText&gt;The mouse&lt;/IDText&gt;&lt;MDL Ref_Type="Book Chapter"&gt;&lt;Ref_Type&gt;Book Chapter&lt;/Ref_Type&gt;&lt;Ref_ID&gt;740&lt;/Ref_ID&gt;&lt;Title_Primary&gt;The mouse&lt;/Title_Primary&gt;&lt;Authors_Primary&gt;Gad,S.C.&lt;/Authors_Primary&gt;&lt;Date_Primary&gt;2007&lt;/Date_Primary&gt;&lt;Keywords&gt;mouse&lt;/Keywords&gt;&lt;Keywords&gt;animal model&lt;/Keywords&gt;&lt;Keywords&gt;Toxicology&lt;/Keywords&gt;&lt;Reprint&gt;Not in File&lt;/Reprint&gt;&lt;Start_Page&gt;19&lt;/Start_Page&gt;&lt;End_Page&gt;146&lt;/End_Page&gt;&lt;Volume&gt;2&lt;/Volume&gt;&lt;Title_Secondary&gt;Animal models in toxicology&lt;/Title_Secondary&gt;&lt;Authors_Secondary&gt;Gad,S.C.&lt;/Authors_Secondary&gt;&lt;Pub_Place&gt;Sound Parkway, NW&lt;/Pub_Place&gt;&lt;Publisher&gt;CRC&lt;/Publisher&gt;&lt;User_Def_3&gt;BPA 80-05-7 Tox&lt;/User_Def_3&gt;&lt;User_Def_5&gt;oui&lt;/User_Def_5&gt;&lt;Title_Series&gt;Drug and Chemical Toxicology Series&lt;/Title_Series&gt;&lt;ISSN_ISBN&gt;9780824754075&lt;/ISSN_ISBN&gt;&lt;ZZ_WorkformID&gt;3&lt;/ZZ_WorkformID&gt;&lt;/MDL&gt;&lt;/Cite&gt;&lt;/Refman&gt;</w:instrText>
      </w:r>
      <w:r w:rsidRPr="00D34D16">
        <w:fldChar w:fldCharType="separate"/>
      </w:r>
      <w:r w:rsidRPr="00D34D16">
        <w:t>(Gad, 2007)</w:t>
      </w:r>
      <w:r w:rsidRPr="00D34D16">
        <w:fldChar w:fldCharType="end"/>
      </w:r>
      <w:r w:rsidRPr="00D34D16">
        <w:t xml:space="preserve">). </w:t>
      </w:r>
    </w:p>
    <w:p w14:paraId="2F062A66" w14:textId="77777777" w:rsidR="00D34D16" w:rsidRPr="00D34D16" w:rsidRDefault="00D34D16" w:rsidP="00B8607A">
      <w:pPr>
        <w:jc w:val="both"/>
      </w:pPr>
    </w:p>
    <w:p w14:paraId="1A9548A6" w14:textId="66045BA1" w:rsidR="00D34D16" w:rsidRPr="00D34D16" w:rsidRDefault="00D34D16" w:rsidP="00B8607A">
      <w:pPr>
        <w:jc w:val="both"/>
      </w:pPr>
      <w:r w:rsidRPr="00D34D16">
        <w:rPr>
          <w:rFonts w:cs="Arial"/>
        </w:rPr>
        <w:t xml:space="preserve">The different strains of rats used have shown different sensitivities in developing neoplasms induced by chemicals or by radiation, Sprague-Dawley or Wistar being more susceptible than the Fisher rat. In Sprague-Dawley rats, the incidence of spontaneous tumours is close to 50% in chronic studies (example, historical data </w:t>
      </w:r>
      <w:r w:rsidRPr="00D34D16">
        <w:fldChar w:fldCharType="begin"/>
      </w:r>
      <w:r w:rsidRPr="00D34D16">
        <w:instrText xml:space="preserve"> ADDIN REFMGR.CITE &lt;Refman&gt;&lt;Cite&gt;&lt;Author&gt;National Toxicology Program (NTP)&lt;/Author&gt;&lt;Year&gt;2010&lt;/Year&gt;&lt;RecNum&gt;722&lt;/RecNum&gt;&lt;IDText&gt;NTP Historical Controls for NTP-2000 Diet&lt;/IDText&gt;&lt;MDL Ref_Type="Electronic Citation"&gt;&lt;Ref_Type&gt;Electronic Citation&lt;/Ref_Type&gt;&lt;Ref_ID&gt;722&lt;/Ref_ID&gt;&lt;Title_Primary&gt;NTP Historical Controls for NTP-2000 Diet&lt;/Title_Primary&gt;&lt;Authors_Primary&gt;National Toxicology Program (NTP)&lt;/Authors_Primary&gt;&lt;Date_Primary&gt;2010/9&lt;/Date_Primary&gt;&lt;Keywords&gt;Diet&lt;/Keywords&gt;&lt;Reprint&gt;In File&lt;/Reprint&gt;&lt;Periodical&gt;National Toxicology Program technical report series&lt;/Periodical&gt;&lt;User_Def_5&gt;oui&lt;/User_Def_5&gt;&lt;Date_Secondary&gt;2011/3&lt;/Date_Secondary&gt;&lt;Misc_2&gt;NTP&lt;/Misc_2&gt;&lt;Web_URL&gt;&lt;u&gt;http://ntp.niehs.nih.gov/?objectid=92E705C7-F1F6-975E-72D23026B1645EB9&lt;/u&gt;&lt;/Web_URL&gt;&lt;ZZ_JournalFull&gt;&lt;f name="System"&gt;National Toxicology Program technical report series&lt;/f&gt;&lt;/ZZ_JournalFull&gt;&lt;ZZ_JournalStdAbbrev&gt;&lt;f name="System"&gt;Natl.Toxicol.Program.Tech.Rep.Ser.&lt;/f&gt;&lt;/ZZ_JournalStdAbbrev&gt;&lt;ZZ_JournalUser1&gt;&lt;f name="System"&gt;NTP Technical report series&lt;/f&gt;&lt;/ZZ_JournalUser1&gt;&lt;ZZ_WorkformID&gt;34&lt;/ZZ_WorkformID&gt;&lt;/MDL&gt;&lt;/Cite&gt;&lt;/Refman&gt;</w:instrText>
      </w:r>
      <w:r w:rsidRPr="00D34D16">
        <w:fldChar w:fldCharType="separate"/>
      </w:r>
      <w:r w:rsidRPr="00D34D16">
        <w:t>(NTP, 2010)</w:t>
      </w:r>
      <w:r w:rsidRPr="00D34D16">
        <w:fldChar w:fldCharType="end"/>
      </w:r>
      <w:r w:rsidRPr="00D34D16">
        <w:t xml:space="preserve">). </w:t>
      </w:r>
      <w:r w:rsidRPr="00D34D16">
        <w:rPr>
          <w:rFonts w:cs="Arial"/>
        </w:rPr>
        <w:t xml:space="preserve">Certain strains, such as Wistar-Furth, show increased susceptibility to mammary carcinogenesis </w:t>
      </w:r>
      <w:r w:rsidRPr="00D34D16">
        <w:rPr>
          <w:rFonts w:cs="Arial"/>
          <w:i/>
        </w:rPr>
        <w:t>via</w:t>
      </w:r>
      <w:r w:rsidRPr="00D34D16">
        <w:rPr>
          <w:rFonts w:cs="Arial"/>
        </w:rPr>
        <w:t xml:space="preserve"> chemical carcinogens </w:t>
      </w:r>
      <w:r w:rsidRPr="00D34D16">
        <w:fldChar w:fldCharType="begin"/>
      </w:r>
      <w:r w:rsidRPr="00D34D16">
        <w:instrText xml:space="preserve"> ADDIN REFMGR.CITE &lt;Refman&gt;&lt;Cite&gt;&lt;Author&gt;Gould&lt;/Author&gt;&lt;Year&gt;1995&lt;/Year&gt;&lt;RecNum&gt;646&lt;/RecNum&gt;&lt;IDText&gt;Rodent models for the study of etiology, prevention and treatment of breast cancer&lt;/IDText&gt;&lt;MDL Ref_Type="Journal"&gt;&lt;Ref_Type&gt;Journal&lt;/Ref_Type&gt;&lt;Ref_ID&gt;646&lt;/Ref_ID&gt;&lt;Title_Primary&gt;Rodent models for the study of etiology, prevention and treatment of breast cancer&lt;/Title_Primary&gt;&lt;Authors_Primary&gt;Gould,M.N.&lt;/Authors_Primary&gt;&lt;Date_Primary&gt;1995/6&lt;/Date_Primary&gt;&lt;Keywords&gt;Animals&lt;/Keywords&gt;&lt;Keywords&gt;Breast&lt;/Keywords&gt;&lt;Keywords&gt;Disease Models,Animal&lt;/Keywords&gt;&lt;Keywords&gt;etiology&lt;/Keywords&gt;&lt;Keywords&gt;Female&lt;/Keywords&gt;&lt;Keywords&gt;human&lt;/Keywords&gt;&lt;Keywords&gt;Humans&lt;/Keywords&gt;&lt;Keywords&gt;Mammary Neoplasms,Experimental&lt;/Keywords&gt;&lt;Keywords&gt;Mice&lt;/Keywords&gt;&lt;Keywords&gt;prevention &amp;amp; control&lt;/Keywords&gt;&lt;Keywords&gt;RAT&lt;/Keywords&gt;&lt;Keywords&gt;Rats&lt;/Keywords&gt;&lt;Keywords&gt;therapy&lt;/Keywords&gt;&lt;Reprint&gt;Not in File&lt;/Reprint&gt;&lt;Start_Page&gt;147&lt;/Start_Page&gt;&lt;End_Page&gt;152&lt;/End_Page&gt;&lt;Periodical&gt;Seminars in Cancer Biology&lt;/Periodical&gt;&lt;Volume&gt;6&lt;/Volume&gt;&lt;Issue&gt;3&lt;/Issue&gt;&lt;User_Def_3&gt;BPA 80-05-7 Tox Cancero Sein Rat Souris&lt;/User_Def_3&gt;&lt;User_Def_5&gt;oui&lt;/User_Def_5&gt;&lt;Web_URL&gt;&lt;u&gt;http://www.ncbi.nlm.nih.gov/pubmed/7495982&lt;/u&gt;&lt;/Web_URL&gt;&lt;Web_URL_Link1&gt;&lt;u&gt;http://www.sciencedirect.com/science/article/pii/S1044579X85700235&lt;/u&gt;&lt;/Web_URL_Link1&gt;&lt;ZZ_JournalFull&gt;&lt;f name="System"&gt;Seminars in Cancer Biology&lt;/f&gt;&lt;/ZZ_JournalFull&gt;&lt;ZZ_JournalStdAbbrev&gt;&lt;f name="System"&gt;Semin.Cancer Biol.&lt;/f&gt;&lt;/ZZ_JournalStdAbbrev&gt;&lt;ZZ_WorkformID&gt;1&lt;/ZZ_WorkformID&gt;&lt;/MDL&gt;&lt;/Cite&gt;&lt;/Refman&gt;</w:instrText>
      </w:r>
      <w:r w:rsidRPr="00D34D16">
        <w:fldChar w:fldCharType="separate"/>
      </w:r>
      <w:r w:rsidRPr="00D34D16">
        <w:t>(Gould</w:t>
      </w:r>
      <w:r w:rsidR="00B45B2B">
        <w:t>,</w:t>
      </w:r>
      <w:r w:rsidRPr="00D34D16">
        <w:t xml:space="preserve"> 1995)</w:t>
      </w:r>
      <w:r w:rsidRPr="00D34D16">
        <w:fldChar w:fldCharType="end"/>
      </w:r>
      <w:r w:rsidRPr="00D34D16">
        <w:t xml:space="preserve">. </w:t>
      </w:r>
    </w:p>
    <w:p w14:paraId="6C10C79E" w14:textId="77777777" w:rsidR="00D34D16" w:rsidRPr="00D34D16" w:rsidRDefault="00D34D16" w:rsidP="00B8607A">
      <w:pPr>
        <w:jc w:val="both"/>
      </w:pPr>
    </w:p>
    <w:p w14:paraId="5AC6E4E5" w14:textId="19BF057E" w:rsidR="00D34D16" w:rsidRPr="00D34D16" w:rsidRDefault="00D34D16" w:rsidP="00B8607A">
      <w:pPr>
        <w:jc w:val="both"/>
        <w:rPr>
          <w:rFonts w:cs="Arial"/>
        </w:rPr>
      </w:pPr>
      <w:r w:rsidRPr="00D34D16">
        <w:rPr>
          <w:rFonts w:cs="Arial"/>
        </w:rPr>
        <w:t xml:space="preserve">The factors of mammary gland susceptibility include, in addition to genetic factors, the degree of differentiation of the breast tissue at the time of exposure, physiological and hormonal status, and diet. Susceptibility is increased in prepubertal females during the mammary development period: the ducts end in TEBs which will progressively differentiate into alveolar buds </w:t>
      </w:r>
      <w:r w:rsidR="009D1787">
        <w:rPr>
          <w:rFonts w:cs="Arial"/>
        </w:rPr>
        <w:t xml:space="preserve">(AB) </w:t>
      </w:r>
      <w:r w:rsidRPr="00D34D16">
        <w:rPr>
          <w:rFonts w:cs="Arial"/>
        </w:rPr>
        <w:t xml:space="preserve">and alveolar lobules. The greatest number of tumours was induced in female SD rats at between 40 and 46 days, the period of most active differentiation of the TEBs regarded as the target of chemical carcinogens </w:t>
      </w:r>
      <w:r w:rsidRPr="00D34D16">
        <w:fldChar w:fldCharType="begin"/>
      </w:r>
      <w:r w:rsidRPr="00D34D16">
        <w:instrText xml:space="preserve"> ADDIN REFMGR.CITE &lt;Refman&gt;&lt;Cite&gt;&lt;Author&gt;Russo&lt;/Author&gt;&lt;Year&gt;1996&lt;/Year&gt;&lt;RecNum&gt;723&lt;/RecNum&gt;&lt;IDText&gt;Mammary gland neoplasia in long-term rodent studies&lt;/IDText&gt;&lt;MDL Ref_Type="Journal"&gt;&lt;Ref_Type&gt;Journal&lt;/Ref_Type&gt;&lt;Ref_ID&gt;723&lt;/Ref_ID&gt;&lt;Title_Primary&gt;Mammary gland neoplasia in long-term rodent studies&lt;/Title_Primary&gt;&lt;Authors_Primary&gt;Russo,I.H.&lt;/Authors_Primary&gt;&lt;Authors_Primary&gt;Russo,J.&lt;/Authors_Primary&gt;&lt;Date_Primary&gt;1996/9&lt;/Date_Primary&gt;&lt;Keywords&gt;Adenocarcinoma&lt;/Keywords&gt;&lt;Keywords&gt;adverse effects&lt;/Keywords&gt;&lt;Keywords&gt;Animals&lt;/Keywords&gt;&lt;Keywords&gt;assessment&lt;/Keywords&gt;&lt;Keywords&gt;bioassay&lt;/Keywords&gt;&lt;Keywords&gt;Biomarker&lt;/Keywords&gt;&lt;Keywords&gt;Biomarkers&lt;/Keywords&gt;&lt;Keywords&gt;Breast&lt;/Keywords&gt;&lt;Keywords&gt;breast cancer&lt;/Keywords&gt;&lt;Keywords&gt;Breast Neoplasms&lt;/Keywords&gt;&lt;Keywords&gt;Carcinogens&lt;/Keywords&gt;&lt;Keywords&gt;chemically induced&lt;/Keywords&gt;&lt;Keywords&gt;CHEMICALS&lt;/Keywords&gt;&lt;Keywords&gt;Development&lt;/Keywords&gt;&lt;Keywords&gt;Diet&lt;/Keywords&gt;&lt;Keywords&gt;Disease Models,Animal&lt;/Keywords&gt;&lt;Keywords&gt;Dose-Response Relationship,Drug&lt;/Keywords&gt;&lt;Keywords&gt;Environmental Exposure&lt;/Keywords&gt;&lt;Keywords&gt;etiology&lt;/Keywords&gt;&lt;Keywords&gt;EXPOSURE&lt;/Keywords&gt;&lt;Keywords&gt;Female&lt;/Keywords&gt;&lt;Keywords&gt;growth &amp;amp; development&lt;/Keywords&gt;&lt;Keywords&gt;hormone&lt;/Keywords&gt;&lt;Keywords&gt;Hormones&lt;/Keywords&gt;&lt;Keywords&gt;human&lt;/Keywords&gt;&lt;Keywords&gt;Humans&lt;/Keywords&gt;&lt;Keywords&gt;IN-VITRO&lt;/Keywords&gt;&lt;Keywords&gt;IN-VIVO&lt;/Keywords&gt;&lt;Keywords&gt;Incidence&lt;/Keywords&gt;&lt;Keywords&gt;Longitudinal Studies&lt;/Keywords&gt;&lt;Keywords&gt;Mammary Glands,Animal&lt;/Keywords&gt;&lt;Keywords&gt;Mammary Neoplasms,Experimental&lt;/Keywords&gt;&lt;Keywords&gt;methods&lt;/Keywords&gt;&lt;Keywords&gt;Mutagenesis&lt;/Keywords&gt;&lt;Keywords&gt;Neoplasms&lt;/Keywords&gt;&lt;Keywords&gt;physiology&lt;/Keywords&gt;&lt;Keywords&gt;Risk&lt;/Keywords&gt;&lt;Keywords&gt;Risk Assessment&lt;/Keywords&gt;&lt;Keywords&gt;toxicity&lt;/Keywords&gt;&lt;Keywords&gt;Toxicity Tests&lt;/Keywords&gt;&lt;Keywords&gt;Toxicology&lt;/Keywords&gt;&lt;Reprint&gt;In File&lt;/Reprint&gt;&lt;Start_Page&gt;938&lt;/Start_Page&gt;&lt;End_Page&gt;967&lt;/End_Page&gt;&lt;Periodical&gt;Environmental Health Perspectives&lt;/Periodical&gt;&lt;Volume&gt;104&lt;/Volume&gt;&lt;Issue&gt;9&lt;/Issue&gt;&lt;User_Def_3&gt;BPA 80-05-7 Tox In vivo Cancero Sein Rat Souris&lt;/User_Def_3&gt;&lt;User_Def_5&gt;oui&lt;/User_Def_5&gt;&lt;Web_URL&gt;&lt;u&gt;http://www.ncbi.nlm.nih.gov/pubmed?term=Mammary%20gland%20neoplasia%20in%20long-term%20rodent%20studies.%20russo&lt;/u&gt;&lt;/Web_URL&gt;&lt;Web_URL_Link1&gt;&lt;u&gt;http://www.ncbi.nlm.nih.gov/pmc/articles/PMC1469450/?tool=pubmed&lt;/u&gt;&lt;/Web_URL_Link1&gt;&lt;ZZ_JournalFull&gt;&lt;f name="System"&gt;Environmental Health Perspectives&lt;/f&gt;&lt;/ZZ_JournalFull&gt;&lt;ZZ_JournalStdAbbrev&gt;&lt;f name="System"&gt;Environ.Health Perspect.&lt;/f&gt;&lt;/ZZ_JournalStdAbbrev&gt;&lt;ZZ_WorkformID&gt;1&lt;/ZZ_WorkformID&gt;&lt;/MDL&gt;&lt;/Cite&gt;&lt;/Refman&gt;</w:instrText>
      </w:r>
      <w:r w:rsidRPr="00D34D16">
        <w:fldChar w:fldCharType="separate"/>
      </w:r>
      <w:r w:rsidRPr="00D34D16">
        <w:t>(Russo and Russo, 1996)</w:t>
      </w:r>
      <w:r w:rsidRPr="00D34D16">
        <w:fldChar w:fldCharType="end"/>
      </w:r>
      <w:r w:rsidRPr="00D34D16">
        <w:t xml:space="preserve">. </w:t>
      </w:r>
      <w:r w:rsidRPr="00D34D16">
        <w:rPr>
          <w:rFonts w:cs="Arial"/>
        </w:rPr>
        <w:t xml:space="preserve">Breast carcinomas were induced in rats by chemical agents or ionising radiation. The most commonly used chemical carcinogens include the polycyclic aromatic hydrocarbon dimethyl-benzanthracene (DMBA) or the alkylating agents N-ethyl-N-nitrosourea (ENU) and N-methyl-N-nitrosourea (NMU). </w:t>
      </w:r>
    </w:p>
    <w:p w14:paraId="1B47FFA2" w14:textId="503C1B4F" w:rsidR="00D34D16" w:rsidRPr="00D34D16" w:rsidRDefault="00D34D16" w:rsidP="00B8607A">
      <w:pPr>
        <w:jc w:val="both"/>
      </w:pPr>
      <w:r w:rsidRPr="00D34D16">
        <w:rPr>
          <w:lang w:val="en-US"/>
        </w:rPr>
        <w:t>Carcinogen-induced tumors in rodents are characteri</w:t>
      </w:r>
      <w:r w:rsidR="00E539BC">
        <w:rPr>
          <w:lang w:val="en-US"/>
        </w:rPr>
        <w:t>s</w:t>
      </w:r>
      <w:r w:rsidRPr="00D34D16">
        <w:rPr>
          <w:lang w:val="en-US"/>
        </w:rPr>
        <w:t>ed using the same criteria as used for human breast DCIS. Studies in human and rodent models demonstrate that hormonal factors that affect mammary gland development also influence susceptibility to carcinogens.</w:t>
      </w:r>
    </w:p>
    <w:p w14:paraId="3426A68B" w14:textId="77777777" w:rsidR="00D34D16" w:rsidRPr="00D34D16" w:rsidRDefault="00D34D16" w:rsidP="00B8607A">
      <w:pPr>
        <w:jc w:val="both"/>
      </w:pPr>
    </w:p>
    <w:p w14:paraId="49D00148" w14:textId="3462A0D6" w:rsidR="00D34D16" w:rsidRPr="00D34D16" w:rsidRDefault="00D34D16" w:rsidP="00B8607A">
      <w:pPr>
        <w:jc w:val="both"/>
      </w:pPr>
      <w:r w:rsidRPr="00D34D16">
        <w:rPr>
          <w:rFonts w:cs="Arial"/>
        </w:rPr>
        <w:t>These similarities include</w:t>
      </w:r>
      <w:r w:rsidR="00247196">
        <w:rPr>
          <w:rFonts w:cs="Arial"/>
        </w:rPr>
        <w:t xml:space="preserve"> the </w:t>
      </w:r>
      <w:r w:rsidRPr="00D34D16">
        <w:rPr>
          <w:rFonts w:cs="Arial"/>
        </w:rPr>
        <w:t>development in a multistage process</w:t>
      </w:r>
      <w:r w:rsidR="00247196">
        <w:rPr>
          <w:rFonts w:cs="Arial"/>
        </w:rPr>
        <w:t>. M</w:t>
      </w:r>
      <w:r w:rsidRPr="00D34D16">
        <w:rPr>
          <w:rFonts w:cs="Arial"/>
        </w:rPr>
        <w:t>ost of the cancers induced by DMBA (or NMU) are hormone-dependent</w:t>
      </w:r>
      <w:r w:rsidR="00247196">
        <w:rPr>
          <w:rFonts w:cs="Arial"/>
        </w:rPr>
        <w:t xml:space="preserve"> with a </w:t>
      </w:r>
      <w:r w:rsidRPr="00D34D16">
        <w:rPr>
          <w:rFonts w:cs="Arial"/>
        </w:rPr>
        <w:t>similar morphological pattern</w:t>
      </w:r>
      <w:r w:rsidR="00247196">
        <w:rPr>
          <w:rFonts w:cs="Arial"/>
        </w:rPr>
        <w:t xml:space="preserve"> i.e.</w:t>
      </w:r>
      <w:r w:rsidR="00BE02FB">
        <w:rPr>
          <w:rFonts w:cs="Arial"/>
        </w:rPr>
        <w:t xml:space="preserve"> </w:t>
      </w:r>
      <w:r w:rsidRPr="00D34D16">
        <w:rPr>
          <w:rFonts w:cs="Arial"/>
        </w:rPr>
        <w:t>hyperplasia, intraductal hyperplasia regarded as preneoplastic, adenomas/ adenocarcinomas. DCIS are regarded as a morphological progression towards breast carcinoma from intraductal proliferative lesions</w:t>
      </w:r>
      <w:r w:rsidRPr="00D34D16">
        <w:t>.</w:t>
      </w:r>
    </w:p>
    <w:p w14:paraId="4BCDF861" w14:textId="77777777" w:rsidR="00D34D16" w:rsidRPr="00D34D16" w:rsidRDefault="00D34D16" w:rsidP="00B8607A">
      <w:pPr>
        <w:rPr>
          <w:rFonts w:cs="Arial"/>
          <w:color w:val="000000"/>
          <w:sz w:val="22"/>
          <w:szCs w:val="28"/>
        </w:rPr>
      </w:pPr>
    </w:p>
    <w:p w14:paraId="37BE772F" w14:textId="77777777" w:rsidR="00D34D16" w:rsidRPr="00D34D16" w:rsidRDefault="00D34D16" w:rsidP="00B8607A">
      <w:pPr>
        <w:ind w:left="1222"/>
        <w:rPr>
          <w:rFonts w:cs="Arial"/>
          <w:color w:val="000000"/>
          <w:sz w:val="22"/>
          <w:szCs w:val="28"/>
        </w:rPr>
      </w:pPr>
    </w:p>
    <w:p w14:paraId="20EF06AA" w14:textId="77777777" w:rsidR="00D34D16" w:rsidRPr="00D34D16" w:rsidRDefault="00D34D16" w:rsidP="00B8607A">
      <w:pPr>
        <w:keepLines/>
        <w:numPr>
          <w:ilvl w:val="2"/>
          <w:numId w:val="16"/>
        </w:numPr>
        <w:spacing w:after="240"/>
        <w:ind w:hanging="796"/>
        <w:outlineLvl w:val="2"/>
        <w:rPr>
          <w:rFonts w:cs="Arial"/>
          <w:b/>
          <w:color w:val="000000"/>
          <w:sz w:val="22"/>
          <w:szCs w:val="28"/>
        </w:rPr>
      </w:pPr>
      <w:bookmarkStart w:id="276" w:name="_Toc476671063"/>
      <w:r w:rsidRPr="00D34D16">
        <w:rPr>
          <w:rFonts w:cs="Arial"/>
          <w:b/>
          <w:color w:val="000000"/>
          <w:sz w:val="22"/>
          <w:szCs w:val="28"/>
        </w:rPr>
        <w:t>Summary and conclusion</w:t>
      </w:r>
      <w:bookmarkEnd w:id="276"/>
    </w:p>
    <w:p w14:paraId="7308F872" w14:textId="77777777" w:rsidR="00D34D16" w:rsidRPr="00D34D16" w:rsidRDefault="00D34D16" w:rsidP="00B8607A">
      <w:pPr>
        <w:rPr>
          <w:rFonts w:cs="Arial"/>
          <w:b/>
          <w:color w:val="000000"/>
          <w:sz w:val="22"/>
          <w:szCs w:val="28"/>
        </w:rPr>
      </w:pPr>
    </w:p>
    <w:p w14:paraId="429D250A" w14:textId="3EAACE87" w:rsidR="00D34D16" w:rsidRPr="00D34D16" w:rsidRDefault="00D34D16" w:rsidP="00B8607A">
      <w:pPr>
        <w:tabs>
          <w:tab w:val="left" w:pos="4253"/>
        </w:tabs>
        <w:jc w:val="both"/>
        <w:rPr>
          <w:lang w:val="en-US"/>
        </w:rPr>
      </w:pPr>
      <w:r w:rsidRPr="00D34D16">
        <w:rPr>
          <w:rFonts w:cs="Arial"/>
        </w:rPr>
        <w:t>There</w:t>
      </w:r>
      <w:r w:rsidRPr="00D34D16">
        <w:rPr>
          <w:lang w:val="en-US"/>
        </w:rPr>
        <w:t xml:space="preserve"> is evidence from rodent</w:t>
      </w:r>
      <w:r w:rsidR="00247196">
        <w:rPr>
          <w:lang w:val="en-US"/>
        </w:rPr>
        <w:t>s</w:t>
      </w:r>
      <w:r w:rsidRPr="00D34D16">
        <w:rPr>
          <w:lang w:val="en-US"/>
        </w:rPr>
        <w:t xml:space="preserve"> and non-human primate studies that prenatal and post-natal exposure to BPA causes endocrine modifications in the mammary tissue, ultimately increasing its susceptibility to chemical carcinogens, as previously reported (ANSES, 2013b and review</w:t>
      </w:r>
      <w:r w:rsidR="00265777">
        <w:rPr>
          <w:lang w:val="en-US"/>
        </w:rPr>
        <w:t xml:space="preserve"> by</w:t>
      </w:r>
      <w:r w:rsidRPr="00D34D16">
        <w:rPr>
          <w:lang w:val="en-US"/>
        </w:rPr>
        <w:t xml:space="preserve"> Soto</w:t>
      </w:r>
      <w:r w:rsidRPr="00D34D16">
        <w:rPr>
          <w:i/>
          <w:lang w:val="en-US"/>
        </w:rPr>
        <w:t xml:space="preserve"> et al., </w:t>
      </w:r>
      <w:r w:rsidRPr="00D34D16">
        <w:rPr>
          <w:lang w:val="en-US"/>
        </w:rPr>
        <w:t xml:space="preserve">2013). All data presented here support the possibility that BPA, through interaction with the nuclear ERs, or GPER (which may also play a role, see </w:t>
      </w:r>
      <w:r w:rsidRPr="00D34D16">
        <w:rPr>
          <w:shd w:val="clear" w:color="auto" w:fill="FFFFFF" w:themeFill="background1"/>
          <w:lang w:val="en-US"/>
        </w:rPr>
        <w:t xml:space="preserve">Filardo </w:t>
      </w:r>
      <w:r w:rsidRPr="00D34D16">
        <w:rPr>
          <w:i/>
          <w:shd w:val="clear" w:color="auto" w:fill="FFFFFF" w:themeFill="background1"/>
          <w:lang w:val="en-US"/>
        </w:rPr>
        <w:t>et al</w:t>
      </w:r>
      <w:r w:rsidRPr="00D34D16">
        <w:rPr>
          <w:shd w:val="clear" w:color="auto" w:fill="FFFFFF" w:themeFill="background1"/>
          <w:lang w:val="en-US"/>
        </w:rPr>
        <w:t>., 2006),</w:t>
      </w:r>
      <w:r w:rsidRPr="00D34D16">
        <w:rPr>
          <w:lang w:val="en-US"/>
        </w:rPr>
        <w:t xml:space="preserve"> and indirectly with PR, modulates estrogenic- and progestin agonist activities. Emerging epigenetic studies have reported changes related to estrogen-dependent genes (such as EZH2 and HOTAIR), as well as HOX genes </w:t>
      </w:r>
      <w:r w:rsidR="00EC179F">
        <w:rPr>
          <w:lang w:val="en-US"/>
        </w:rPr>
        <w:t>(</w:t>
      </w:r>
      <w:r w:rsidRPr="00D34D16">
        <w:rPr>
          <w:lang w:val="en-US"/>
        </w:rPr>
        <w:t>involved in embryogenesis and post-natal development</w:t>
      </w:r>
      <w:r w:rsidR="00EC179F">
        <w:rPr>
          <w:lang w:val="en-US"/>
        </w:rPr>
        <w:t>)</w:t>
      </w:r>
      <w:r w:rsidRPr="00D34D16">
        <w:rPr>
          <w:lang w:val="en-US"/>
        </w:rPr>
        <w:t xml:space="preserve"> associated with the </w:t>
      </w:r>
      <w:r w:rsidR="00EC179F">
        <w:rPr>
          <w:lang w:val="en-US" w:eastAsia="en-GB"/>
        </w:rPr>
        <w:t xml:space="preserve">BPA induced </w:t>
      </w:r>
      <w:r w:rsidRPr="00D34D16">
        <w:rPr>
          <w:lang w:val="en-US"/>
        </w:rPr>
        <w:t xml:space="preserve">abnormal development and </w:t>
      </w:r>
      <w:r w:rsidR="00EC179F" w:rsidRPr="00252D10">
        <w:rPr>
          <w:lang w:val="en-US" w:eastAsia="en-GB"/>
        </w:rPr>
        <w:t>cancer increased susceptibility of mammary gland.</w:t>
      </w:r>
    </w:p>
    <w:p w14:paraId="5CA0FD4B" w14:textId="77777777" w:rsidR="008A5ED2" w:rsidRPr="00D34D16" w:rsidRDefault="008A5ED2" w:rsidP="00B8607A">
      <w:pPr>
        <w:ind w:left="1222"/>
        <w:rPr>
          <w:rFonts w:cs="Arial"/>
          <w:color w:val="000000"/>
          <w:sz w:val="22"/>
          <w:szCs w:val="28"/>
        </w:rPr>
      </w:pPr>
    </w:p>
    <w:p w14:paraId="272210A5" w14:textId="390C15A7" w:rsidR="008A5ED2" w:rsidRPr="008A5ED2" w:rsidRDefault="008A5ED2" w:rsidP="00B8607A">
      <w:pPr>
        <w:keepLines/>
        <w:numPr>
          <w:ilvl w:val="2"/>
          <w:numId w:val="16"/>
        </w:numPr>
        <w:spacing w:after="240"/>
        <w:ind w:hanging="796"/>
        <w:outlineLvl w:val="2"/>
        <w:rPr>
          <w:rFonts w:cs="Arial"/>
          <w:b/>
          <w:bCs/>
          <w:color w:val="000000"/>
          <w:sz w:val="22"/>
          <w:szCs w:val="22"/>
        </w:rPr>
      </w:pPr>
      <w:bookmarkStart w:id="277" w:name="_Toc476671064"/>
      <w:r w:rsidRPr="00C6686A">
        <w:rPr>
          <w:rFonts w:cs="Arial"/>
          <w:b/>
          <w:bCs/>
          <w:color w:val="000000"/>
          <w:sz w:val="22"/>
          <w:szCs w:val="22"/>
        </w:rPr>
        <w:t xml:space="preserve">Summary </w:t>
      </w:r>
      <w:r w:rsidRPr="008A5ED2">
        <w:rPr>
          <w:rFonts w:cs="Arial"/>
          <w:b/>
          <w:color w:val="000000"/>
          <w:sz w:val="22"/>
          <w:szCs w:val="28"/>
        </w:rPr>
        <w:t>tables</w:t>
      </w:r>
      <w:r w:rsidR="005F39FD">
        <w:rPr>
          <w:rFonts w:cs="Arial"/>
          <w:b/>
          <w:bCs/>
          <w:color w:val="000000"/>
          <w:sz w:val="22"/>
          <w:szCs w:val="22"/>
        </w:rPr>
        <w:t xml:space="preserve"> of</w:t>
      </w:r>
      <w:r w:rsidRPr="00C6686A">
        <w:rPr>
          <w:rFonts w:cs="Arial"/>
          <w:b/>
          <w:bCs/>
          <w:color w:val="000000"/>
          <w:sz w:val="22"/>
          <w:szCs w:val="22"/>
        </w:rPr>
        <w:t xml:space="preserve"> studies</w:t>
      </w:r>
      <w:bookmarkEnd w:id="277"/>
    </w:p>
    <w:p w14:paraId="75C7F910" w14:textId="77777777" w:rsidR="00D34D16" w:rsidRPr="00D34D16" w:rsidRDefault="00D34D16" w:rsidP="00B8607A">
      <w:pPr>
        <w:jc w:val="both"/>
        <w:rPr>
          <w:lang w:val="en-US"/>
        </w:rPr>
      </w:pPr>
    </w:p>
    <w:p w14:paraId="13AAD061" w14:textId="7B5A1C64" w:rsidR="00D34D16" w:rsidRPr="00D34D16" w:rsidRDefault="00D34D16" w:rsidP="00B8607A">
      <w:pPr>
        <w:shd w:val="clear" w:color="auto" w:fill="FFFFFF" w:themeFill="background1"/>
        <w:tabs>
          <w:tab w:val="left" w:pos="142"/>
          <w:tab w:val="left" w:pos="5103"/>
          <w:tab w:val="left" w:pos="8364"/>
        </w:tabs>
        <w:jc w:val="both"/>
      </w:pPr>
      <w:bookmarkStart w:id="278" w:name="_Toc472341495"/>
      <w:r w:rsidRPr="00D34D16">
        <w:t xml:space="preserve">The </w:t>
      </w:r>
      <w:r w:rsidRPr="008A5ED2">
        <w:rPr>
          <w:i/>
        </w:rPr>
        <w:t>in vivo</w:t>
      </w:r>
      <w:r w:rsidRPr="00D34D16">
        <w:t xml:space="preserve"> and </w:t>
      </w:r>
      <w:r w:rsidRPr="008A5ED2">
        <w:rPr>
          <w:i/>
        </w:rPr>
        <w:t>in vitro</w:t>
      </w:r>
      <w:r w:rsidRPr="00D34D16">
        <w:t xml:space="preserve"> </w:t>
      </w:r>
      <w:r w:rsidRPr="008A5ED2">
        <w:rPr>
          <w:lang w:val="en-US"/>
        </w:rPr>
        <w:t>experimental</w:t>
      </w:r>
      <w:r w:rsidRPr="00D34D16">
        <w:t xml:space="preserve"> data are reported in the following tables from </w:t>
      </w:r>
      <w:r w:rsidR="006D5F98">
        <w:fldChar w:fldCharType="begin"/>
      </w:r>
      <w:r w:rsidR="006D5F98">
        <w:instrText xml:space="preserve"> REF _Ref473031006 \h  \* MERGEFORMAT </w:instrText>
      </w:r>
      <w:r w:rsidR="006D5F98">
        <w:fldChar w:fldCharType="separate"/>
      </w:r>
      <w:r w:rsidR="00F74D1B" w:rsidRPr="00F74D1B">
        <w:t>Table 14</w:t>
      </w:r>
      <w:r w:rsidR="006D5F98">
        <w:fldChar w:fldCharType="end"/>
      </w:r>
      <w:r w:rsidRPr="00D34D16">
        <w:t xml:space="preserve"> to </w:t>
      </w:r>
      <w:r w:rsidRPr="008A5ED2">
        <w:fldChar w:fldCharType="begin"/>
      </w:r>
      <w:r w:rsidRPr="008A5ED2">
        <w:instrText xml:space="preserve"> REF _Ref471992888 \h  \* MERGEFORMAT </w:instrText>
      </w:r>
      <w:r w:rsidRPr="008A5ED2">
        <w:fldChar w:fldCharType="separate"/>
      </w:r>
      <w:r w:rsidR="00F74D1B" w:rsidRPr="00F74D1B">
        <w:t>Table 18</w:t>
      </w:r>
      <w:r w:rsidRPr="008A5ED2">
        <w:fldChar w:fldCharType="end"/>
      </w:r>
      <w:r w:rsidRPr="00D34D16">
        <w:t>.</w:t>
      </w:r>
      <w:bookmarkEnd w:id="278"/>
    </w:p>
    <w:p w14:paraId="1B08CC91" w14:textId="77777777" w:rsidR="00D34D16" w:rsidRPr="00D34D16" w:rsidRDefault="00D34D16" w:rsidP="002831AC">
      <w:pPr>
        <w:shd w:val="clear" w:color="auto" w:fill="FFFFFF" w:themeFill="background1"/>
        <w:tabs>
          <w:tab w:val="left" w:pos="142"/>
          <w:tab w:val="left" w:pos="5103"/>
          <w:tab w:val="left" w:pos="8364"/>
        </w:tabs>
        <w:ind w:right="-284"/>
        <w:jc w:val="both"/>
      </w:pPr>
    </w:p>
    <w:p w14:paraId="3B9C9A69" w14:textId="77777777" w:rsidR="00D34D16" w:rsidRPr="00D34D16" w:rsidRDefault="00D34D16" w:rsidP="00D34D16">
      <w:pPr>
        <w:jc w:val="both"/>
        <w:rPr>
          <w:lang w:val="en-US"/>
        </w:rPr>
      </w:pPr>
    </w:p>
    <w:p w14:paraId="01DC8FC8" w14:textId="77777777" w:rsidR="00D34D16" w:rsidRPr="00D34D16" w:rsidRDefault="00D34D16" w:rsidP="00D34D16">
      <w:pPr>
        <w:jc w:val="both"/>
        <w:rPr>
          <w:lang w:val="en-US"/>
        </w:rPr>
        <w:sectPr w:rsidR="00D34D16" w:rsidRPr="00D34D16" w:rsidSect="00885EF0">
          <w:headerReference w:type="default" r:id="rId50"/>
          <w:footerReference w:type="default" r:id="rId51"/>
          <w:headerReference w:type="first" r:id="rId52"/>
          <w:pgSz w:w="11907" w:h="16840" w:code="9"/>
          <w:pgMar w:top="1418" w:right="1134" w:bottom="1418" w:left="1134" w:header="737" w:footer="737" w:gutter="0"/>
          <w:cols w:space="720"/>
          <w:titlePg/>
          <w:docGrid w:linePitch="360"/>
        </w:sectPr>
      </w:pPr>
    </w:p>
    <w:p w14:paraId="49FF625D" w14:textId="4D2E4A34" w:rsidR="00D34D16" w:rsidRPr="008A5ED2" w:rsidRDefault="00D34D16" w:rsidP="00D34D16">
      <w:pPr>
        <w:tabs>
          <w:tab w:val="left" w:pos="142"/>
          <w:tab w:val="left" w:pos="5103"/>
          <w:tab w:val="left" w:pos="8364"/>
        </w:tabs>
        <w:ind w:right="-284"/>
        <w:jc w:val="both"/>
        <w:rPr>
          <w:b/>
          <w:bCs/>
          <w:sz w:val="18"/>
          <w:szCs w:val="18"/>
          <w:lang w:val="en-US"/>
        </w:rPr>
      </w:pPr>
      <w:bookmarkStart w:id="279" w:name="_Ref473031006"/>
      <w:bookmarkStart w:id="280" w:name="_Toc472341376"/>
      <w:bookmarkStart w:id="281" w:name="_Toc476670788"/>
      <w:r w:rsidRPr="008A5ED2">
        <w:rPr>
          <w:b/>
          <w:bCs/>
          <w:sz w:val="18"/>
          <w:szCs w:val="18"/>
        </w:rPr>
        <w:t xml:space="preserve">Table </w:t>
      </w:r>
      <w:r w:rsidRPr="008A5ED2">
        <w:rPr>
          <w:b/>
          <w:bCs/>
          <w:sz w:val="18"/>
          <w:szCs w:val="18"/>
        </w:rPr>
        <w:fldChar w:fldCharType="begin"/>
      </w:r>
      <w:r w:rsidRPr="008A5ED2">
        <w:rPr>
          <w:b/>
          <w:bCs/>
          <w:sz w:val="18"/>
          <w:szCs w:val="18"/>
        </w:rPr>
        <w:instrText xml:space="preserve"> SEQ Table \* ARABIC </w:instrText>
      </w:r>
      <w:r w:rsidRPr="008A5ED2">
        <w:rPr>
          <w:b/>
          <w:bCs/>
          <w:sz w:val="18"/>
          <w:szCs w:val="18"/>
        </w:rPr>
        <w:fldChar w:fldCharType="separate"/>
      </w:r>
      <w:r w:rsidR="00F74D1B">
        <w:rPr>
          <w:b/>
          <w:bCs/>
          <w:noProof/>
          <w:sz w:val="18"/>
          <w:szCs w:val="18"/>
        </w:rPr>
        <w:t>14</w:t>
      </w:r>
      <w:r w:rsidRPr="008A5ED2">
        <w:rPr>
          <w:b/>
          <w:sz w:val="18"/>
          <w:szCs w:val="18"/>
          <w:lang w:val="en-US"/>
        </w:rPr>
        <w:fldChar w:fldCharType="end"/>
      </w:r>
      <w:bookmarkEnd w:id="279"/>
      <w:r w:rsidRPr="008A5ED2">
        <w:rPr>
          <w:b/>
          <w:bCs/>
          <w:sz w:val="18"/>
          <w:szCs w:val="18"/>
        </w:rPr>
        <w:t xml:space="preserve">: Summary table of </w:t>
      </w:r>
      <w:r w:rsidRPr="003B562F">
        <w:rPr>
          <w:b/>
          <w:bCs/>
          <w:i/>
          <w:sz w:val="18"/>
          <w:szCs w:val="18"/>
        </w:rPr>
        <w:t>in vivo</w:t>
      </w:r>
      <w:r w:rsidRPr="008A5ED2">
        <w:rPr>
          <w:b/>
          <w:bCs/>
          <w:sz w:val="18"/>
          <w:szCs w:val="18"/>
        </w:rPr>
        <w:t xml:space="preserve"> experimental studies investigating the effects of BPA on mammary gland following foetal exposure with a mammary gland evaluation around birth</w:t>
      </w:r>
      <w:bookmarkEnd w:id="280"/>
      <w:bookmarkEnd w:id="281"/>
    </w:p>
    <w:p w14:paraId="656D6F9B" w14:textId="77777777" w:rsidR="00D34D16" w:rsidRPr="008A5ED2" w:rsidRDefault="00D34D16" w:rsidP="00D34D16">
      <w:pPr>
        <w:tabs>
          <w:tab w:val="left" w:pos="142"/>
          <w:tab w:val="left" w:pos="5103"/>
          <w:tab w:val="left" w:pos="8364"/>
        </w:tabs>
        <w:ind w:right="-284"/>
        <w:jc w:val="both"/>
        <w:rPr>
          <w:b/>
          <w:sz w:val="18"/>
          <w:szCs w:val="18"/>
          <w:lang w:val="en-US"/>
        </w:rPr>
      </w:pPr>
    </w:p>
    <w:tbl>
      <w:tblPr>
        <w:tblStyle w:val="Grilledutableau6"/>
        <w:tblW w:w="0" w:type="auto"/>
        <w:tblLook w:val="05A0" w:firstRow="1" w:lastRow="0" w:firstColumn="1" w:lastColumn="1" w:noHBand="0" w:noVBand="1"/>
      </w:tblPr>
      <w:tblGrid>
        <w:gridCol w:w="1366"/>
        <w:gridCol w:w="1249"/>
        <w:gridCol w:w="1288"/>
        <w:gridCol w:w="1846"/>
        <w:gridCol w:w="2578"/>
        <w:gridCol w:w="2654"/>
        <w:gridCol w:w="3239"/>
      </w:tblGrid>
      <w:tr w:rsidR="00D34D16" w:rsidRPr="00D34D16" w14:paraId="2A8F0703" w14:textId="77777777" w:rsidTr="00C353F6">
        <w:tc>
          <w:tcPr>
            <w:tcW w:w="0" w:type="auto"/>
          </w:tcPr>
          <w:p w14:paraId="325F801A" w14:textId="77777777" w:rsidR="00D34D16" w:rsidRPr="00D34D16" w:rsidRDefault="00D34D16" w:rsidP="00C353F6">
            <w:pPr>
              <w:tabs>
                <w:tab w:val="left" w:pos="142"/>
                <w:tab w:val="left" w:pos="5103"/>
                <w:tab w:val="left" w:pos="8364"/>
              </w:tabs>
              <w:rPr>
                <w:b/>
                <w:sz w:val="16"/>
                <w:szCs w:val="16"/>
              </w:rPr>
            </w:pPr>
            <w:r w:rsidRPr="00D34D16">
              <w:rPr>
                <w:b/>
                <w:sz w:val="16"/>
                <w:szCs w:val="16"/>
              </w:rPr>
              <w:t>Literature reference</w:t>
            </w:r>
          </w:p>
        </w:tc>
        <w:tc>
          <w:tcPr>
            <w:tcW w:w="0" w:type="auto"/>
          </w:tcPr>
          <w:p w14:paraId="14C2236A" w14:textId="77777777" w:rsidR="00D34D16" w:rsidRPr="00D34D16" w:rsidRDefault="00D34D16" w:rsidP="00C353F6">
            <w:pPr>
              <w:tabs>
                <w:tab w:val="left" w:pos="142"/>
                <w:tab w:val="left" w:pos="5103"/>
                <w:tab w:val="left" w:pos="8364"/>
              </w:tabs>
              <w:ind w:right="-66"/>
              <w:rPr>
                <w:b/>
                <w:sz w:val="16"/>
                <w:szCs w:val="16"/>
              </w:rPr>
            </w:pPr>
            <w:r w:rsidRPr="00D34D16">
              <w:rPr>
                <w:b/>
                <w:sz w:val="16"/>
                <w:szCs w:val="16"/>
              </w:rPr>
              <w:t>Species</w:t>
            </w:r>
          </w:p>
        </w:tc>
        <w:tc>
          <w:tcPr>
            <w:tcW w:w="1288" w:type="dxa"/>
          </w:tcPr>
          <w:p w14:paraId="76D5554C" w14:textId="77777777" w:rsidR="00D34D16" w:rsidRPr="00D34D16" w:rsidRDefault="00D34D16" w:rsidP="00C353F6">
            <w:pPr>
              <w:tabs>
                <w:tab w:val="left" w:pos="142"/>
                <w:tab w:val="left" w:pos="5103"/>
                <w:tab w:val="left" w:pos="8364"/>
              </w:tabs>
              <w:ind w:right="-284"/>
              <w:rPr>
                <w:b/>
                <w:sz w:val="16"/>
                <w:szCs w:val="16"/>
              </w:rPr>
            </w:pPr>
            <w:r w:rsidRPr="00D34D16">
              <w:rPr>
                <w:b/>
                <w:sz w:val="16"/>
                <w:szCs w:val="16"/>
              </w:rPr>
              <w:t>Route of exposure</w:t>
            </w:r>
          </w:p>
        </w:tc>
        <w:tc>
          <w:tcPr>
            <w:tcW w:w="1846" w:type="dxa"/>
          </w:tcPr>
          <w:p w14:paraId="713642DC" w14:textId="77777777" w:rsidR="00D34D16" w:rsidRPr="00D34D16" w:rsidRDefault="00D34D16" w:rsidP="00C353F6">
            <w:pPr>
              <w:tabs>
                <w:tab w:val="left" w:pos="142"/>
                <w:tab w:val="left" w:pos="5103"/>
                <w:tab w:val="left" w:pos="8364"/>
              </w:tabs>
              <w:rPr>
                <w:b/>
                <w:sz w:val="16"/>
                <w:szCs w:val="16"/>
              </w:rPr>
            </w:pPr>
            <w:r w:rsidRPr="00D34D16">
              <w:rPr>
                <w:b/>
                <w:sz w:val="16"/>
                <w:szCs w:val="16"/>
              </w:rPr>
              <w:t>Pre-natal exposure</w:t>
            </w:r>
          </w:p>
        </w:tc>
        <w:tc>
          <w:tcPr>
            <w:tcW w:w="0" w:type="auto"/>
          </w:tcPr>
          <w:p w14:paraId="49AFF4AC" w14:textId="77777777" w:rsidR="00D34D16" w:rsidRPr="00D34D16" w:rsidRDefault="00D34D16" w:rsidP="00C353F6">
            <w:pPr>
              <w:tabs>
                <w:tab w:val="left" w:pos="142"/>
                <w:tab w:val="left" w:pos="5103"/>
                <w:tab w:val="left" w:pos="8364"/>
              </w:tabs>
              <w:rPr>
                <w:b/>
                <w:sz w:val="16"/>
                <w:szCs w:val="16"/>
              </w:rPr>
            </w:pPr>
            <w:r w:rsidRPr="00D34D16">
              <w:rPr>
                <w:b/>
                <w:sz w:val="16"/>
                <w:szCs w:val="16"/>
              </w:rPr>
              <w:t>Endpoint : fetal mammary gland development</w:t>
            </w:r>
          </w:p>
        </w:tc>
        <w:tc>
          <w:tcPr>
            <w:tcW w:w="0" w:type="auto"/>
          </w:tcPr>
          <w:p w14:paraId="7E4A42F9" w14:textId="77777777" w:rsidR="00D34D16" w:rsidRPr="00D34D16" w:rsidRDefault="00D34D16" w:rsidP="00C353F6">
            <w:pPr>
              <w:tabs>
                <w:tab w:val="left" w:pos="142"/>
                <w:tab w:val="left" w:pos="5103"/>
                <w:tab w:val="left" w:pos="8364"/>
              </w:tabs>
              <w:ind w:right="-35"/>
              <w:rPr>
                <w:b/>
                <w:sz w:val="16"/>
                <w:szCs w:val="16"/>
                <w:lang w:val="fr-FR"/>
              </w:rPr>
            </w:pPr>
            <w:r w:rsidRPr="00D34D16">
              <w:rPr>
                <w:b/>
                <w:sz w:val="16"/>
                <w:szCs w:val="16"/>
                <w:lang w:val="fr-FR"/>
              </w:rPr>
              <w:t>BPA and ER expression</w:t>
            </w:r>
          </w:p>
        </w:tc>
        <w:tc>
          <w:tcPr>
            <w:tcW w:w="0" w:type="auto"/>
          </w:tcPr>
          <w:p w14:paraId="01F83828" w14:textId="77777777" w:rsidR="00D34D16" w:rsidRPr="00D34D16" w:rsidRDefault="00D34D16" w:rsidP="00C353F6">
            <w:pPr>
              <w:tabs>
                <w:tab w:val="left" w:pos="142"/>
                <w:tab w:val="left" w:pos="5103"/>
                <w:tab w:val="left" w:pos="8364"/>
              </w:tabs>
              <w:rPr>
                <w:b/>
                <w:sz w:val="16"/>
                <w:szCs w:val="16"/>
              </w:rPr>
            </w:pPr>
            <w:r w:rsidRPr="00D34D16">
              <w:rPr>
                <w:b/>
                <w:sz w:val="16"/>
                <w:szCs w:val="16"/>
              </w:rPr>
              <w:t>BPA effects</w:t>
            </w:r>
          </w:p>
        </w:tc>
      </w:tr>
      <w:tr w:rsidR="00D34D16" w:rsidRPr="00D34D16" w14:paraId="7ABA529F" w14:textId="77777777" w:rsidTr="00C353F6">
        <w:tc>
          <w:tcPr>
            <w:tcW w:w="0" w:type="auto"/>
          </w:tcPr>
          <w:p w14:paraId="4C0CC593" w14:textId="77777777" w:rsidR="00D34D16" w:rsidRPr="00D34D16" w:rsidRDefault="00D34D16" w:rsidP="00C353F6">
            <w:pPr>
              <w:tabs>
                <w:tab w:val="left" w:pos="142"/>
                <w:tab w:val="left" w:pos="5103"/>
                <w:tab w:val="left" w:pos="8364"/>
              </w:tabs>
              <w:rPr>
                <w:sz w:val="16"/>
                <w:szCs w:val="16"/>
              </w:rPr>
            </w:pPr>
          </w:p>
          <w:p w14:paraId="21046DD3"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Vandenberg </w:t>
            </w:r>
            <w:r w:rsidRPr="00716EB2">
              <w:rPr>
                <w:b/>
                <w:i/>
                <w:sz w:val="16"/>
                <w:szCs w:val="16"/>
              </w:rPr>
              <w:t>et al</w:t>
            </w:r>
            <w:r w:rsidRPr="00D34D16">
              <w:rPr>
                <w:b/>
                <w:sz w:val="16"/>
                <w:szCs w:val="16"/>
              </w:rPr>
              <w:t>.,  2007</w:t>
            </w:r>
          </w:p>
        </w:tc>
        <w:tc>
          <w:tcPr>
            <w:tcW w:w="0" w:type="auto"/>
          </w:tcPr>
          <w:p w14:paraId="41F5EDD3" w14:textId="77777777" w:rsidR="00D34D16" w:rsidRPr="00D34D16" w:rsidRDefault="00D34D16" w:rsidP="00C353F6">
            <w:pPr>
              <w:tabs>
                <w:tab w:val="left" w:pos="142"/>
                <w:tab w:val="left" w:pos="5103"/>
                <w:tab w:val="left" w:pos="8364"/>
              </w:tabs>
              <w:ind w:right="-66"/>
              <w:rPr>
                <w:sz w:val="16"/>
                <w:szCs w:val="16"/>
              </w:rPr>
            </w:pPr>
          </w:p>
          <w:p w14:paraId="12B19E02" w14:textId="77777777" w:rsidR="00D34D16" w:rsidRPr="00D34D16" w:rsidRDefault="00D34D16" w:rsidP="00C353F6">
            <w:pPr>
              <w:tabs>
                <w:tab w:val="left" w:pos="142"/>
                <w:tab w:val="left" w:pos="5103"/>
                <w:tab w:val="left" w:pos="8364"/>
              </w:tabs>
              <w:ind w:right="-66"/>
              <w:rPr>
                <w:sz w:val="16"/>
                <w:szCs w:val="16"/>
              </w:rPr>
            </w:pPr>
            <w:r w:rsidRPr="00D34D16">
              <w:rPr>
                <w:sz w:val="16"/>
                <w:szCs w:val="16"/>
              </w:rPr>
              <w:t>CD1</w:t>
            </w:r>
          </w:p>
          <w:p w14:paraId="43076AD9" w14:textId="77777777" w:rsidR="00D34D16" w:rsidRPr="00D34D16" w:rsidRDefault="00D34D16" w:rsidP="00C353F6">
            <w:pPr>
              <w:tabs>
                <w:tab w:val="left" w:pos="142"/>
                <w:tab w:val="left" w:pos="5103"/>
                <w:tab w:val="left" w:pos="8364"/>
              </w:tabs>
              <w:ind w:right="-66"/>
              <w:rPr>
                <w:sz w:val="16"/>
                <w:szCs w:val="16"/>
              </w:rPr>
            </w:pPr>
            <w:r w:rsidRPr="00D34D16">
              <w:rPr>
                <w:sz w:val="16"/>
                <w:szCs w:val="16"/>
              </w:rPr>
              <w:t>Mice</w:t>
            </w:r>
          </w:p>
        </w:tc>
        <w:tc>
          <w:tcPr>
            <w:tcW w:w="1288" w:type="dxa"/>
          </w:tcPr>
          <w:p w14:paraId="0E9AE28C" w14:textId="77777777" w:rsidR="00D34D16" w:rsidRPr="00D34D16" w:rsidRDefault="00D34D16" w:rsidP="00C353F6">
            <w:pPr>
              <w:tabs>
                <w:tab w:val="left" w:pos="142"/>
                <w:tab w:val="left" w:pos="5103"/>
                <w:tab w:val="left" w:pos="8364"/>
              </w:tabs>
              <w:ind w:right="-284"/>
              <w:rPr>
                <w:sz w:val="16"/>
                <w:szCs w:val="16"/>
                <w:lang w:val="en-US"/>
              </w:rPr>
            </w:pPr>
          </w:p>
          <w:p w14:paraId="66F1D4EC" w14:textId="77777777" w:rsidR="00D34D16" w:rsidRPr="00D34D16" w:rsidRDefault="00D34D16" w:rsidP="00C353F6">
            <w:pPr>
              <w:tabs>
                <w:tab w:val="left" w:pos="142"/>
                <w:tab w:val="left" w:pos="5103"/>
                <w:tab w:val="left" w:pos="8364"/>
              </w:tabs>
              <w:ind w:right="-284"/>
              <w:rPr>
                <w:sz w:val="16"/>
                <w:szCs w:val="16"/>
                <w:lang w:val="en-US"/>
              </w:rPr>
            </w:pPr>
            <w:r w:rsidRPr="00D34D16">
              <w:rPr>
                <w:sz w:val="16"/>
                <w:szCs w:val="16"/>
                <w:lang w:val="en-US"/>
              </w:rPr>
              <w:t>Alzet osmotic pump</w:t>
            </w:r>
          </w:p>
        </w:tc>
        <w:tc>
          <w:tcPr>
            <w:tcW w:w="1846" w:type="dxa"/>
          </w:tcPr>
          <w:p w14:paraId="6682472F" w14:textId="77777777" w:rsidR="00D34D16" w:rsidRPr="00D34D16" w:rsidRDefault="00D34D16" w:rsidP="00C353F6">
            <w:pPr>
              <w:tabs>
                <w:tab w:val="left" w:pos="142"/>
                <w:tab w:val="left" w:pos="5103"/>
                <w:tab w:val="left" w:pos="8364"/>
              </w:tabs>
              <w:rPr>
                <w:sz w:val="16"/>
                <w:szCs w:val="16"/>
                <w:lang w:val="en-US"/>
              </w:rPr>
            </w:pPr>
          </w:p>
          <w:p w14:paraId="2EF1D408"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GD8 to GD18</w:t>
            </w:r>
          </w:p>
          <w:p w14:paraId="0E5FF759"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BPA 250 ng/kg bw/day (in DMSO)</w:t>
            </w:r>
          </w:p>
          <w:p w14:paraId="12A0CCE7"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Observation : GD18</w:t>
            </w:r>
          </w:p>
          <w:p w14:paraId="3DE17CE8" w14:textId="77777777" w:rsidR="00D34D16" w:rsidRPr="00D34D16" w:rsidRDefault="00D34D16" w:rsidP="00C353F6">
            <w:pPr>
              <w:tabs>
                <w:tab w:val="left" w:pos="142"/>
                <w:tab w:val="left" w:pos="5103"/>
                <w:tab w:val="left" w:pos="8364"/>
              </w:tabs>
              <w:rPr>
                <w:sz w:val="16"/>
                <w:szCs w:val="16"/>
                <w:lang w:val="en-US"/>
              </w:rPr>
            </w:pPr>
          </w:p>
        </w:tc>
        <w:tc>
          <w:tcPr>
            <w:tcW w:w="0" w:type="auto"/>
          </w:tcPr>
          <w:p w14:paraId="0E819299"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w:t>
            </w:r>
            <w:r w:rsidRPr="00D34D16">
              <w:rPr>
                <w:sz w:val="16"/>
                <w:szCs w:val="16"/>
              </w:rPr>
              <w:t xml:space="preserve"> Advanced maturation of the fat pad in the stroma and changes in the extracellular matrix,</w:t>
            </w:r>
          </w:p>
          <w:p w14:paraId="1BE1A18B" w14:textId="77777777" w:rsidR="00D34D16" w:rsidRPr="00D34D16" w:rsidRDefault="00D34D16" w:rsidP="00C353F6">
            <w:pPr>
              <w:tabs>
                <w:tab w:val="left" w:pos="142"/>
                <w:tab w:val="left" w:pos="5103"/>
                <w:tab w:val="left" w:pos="8364"/>
              </w:tabs>
              <w:rPr>
                <w:sz w:val="16"/>
                <w:szCs w:val="16"/>
              </w:rPr>
            </w:pPr>
            <w:r w:rsidRPr="00D34D16">
              <w:rPr>
                <w:sz w:val="16"/>
                <w:szCs w:val="16"/>
              </w:rPr>
              <w:t>- altered growth, decrease in cell size and delayed lumen formation in the epithelium.</w:t>
            </w:r>
          </w:p>
          <w:p w14:paraId="39FF208C" w14:textId="77777777" w:rsidR="00D34D16" w:rsidRPr="00D34D16" w:rsidRDefault="00D34D16" w:rsidP="00C353F6">
            <w:pPr>
              <w:tabs>
                <w:tab w:val="left" w:pos="142"/>
                <w:tab w:val="left" w:pos="5103"/>
                <w:tab w:val="left" w:pos="8364"/>
              </w:tabs>
              <w:rPr>
                <w:sz w:val="16"/>
                <w:szCs w:val="16"/>
              </w:rPr>
            </w:pPr>
          </w:p>
          <w:p w14:paraId="0B90668A" w14:textId="77777777" w:rsidR="00D34D16" w:rsidRPr="00D34D16" w:rsidRDefault="00D34D16" w:rsidP="00C353F6">
            <w:pPr>
              <w:tabs>
                <w:tab w:val="left" w:pos="142"/>
                <w:tab w:val="left" w:pos="5103"/>
                <w:tab w:val="left" w:pos="8364"/>
              </w:tabs>
              <w:rPr>
                <w:sz w:val="16"/>
                <w:szCs w:val="16"/>
                <w:lang w:val="en-US"/>
              </w:rPr>
            </w:pPr>
          </w:p>
        </w:tc>
        <w:tc>
          <w:tcPr>
            <w:tcW w:w="0" w:type="auto"/>
          </w:tcPr>
          <w:p w14:paraId="3DBA8124" w14:textId="77777777" w:rsidR="00D34D16" w:rsidRPr="00D34D16" w:rsidRDefault="00D34D16" w:rsidP="00C353F6">
            <w:pPr>
              <w:tabs>
                <w:tab w:val="left" w:pos="142"/>
                <w:tab w:val="left" w:pos="5103"/>
                <w:tab w:val="left" w:pos="8364"/>
              </w:tabs>
              <w:ind w:right="-35"/>
              <w:rPr>
                <w:sz w:val="16"/>
                <w:szCs w:val="16"/>
              </w:rPr>
            </w:pPr>
            <w:r w:rsidRPr="00D34D16">
              <w:rPr>
                <w:sz w:val="16"/>
                <w:szCs w:val="16"/>
                <w:lang w:val="en-US"/>
              </w:rPr>
              <w:t>-N</w:t>
            </w:r>
            <w:r w:rsidRPr="00D34D16">
              <w:rPr>
                <w:sz w:val="16"/>
                <w:szCs w:val="16"/>
              </w:rPr>
              <w:t>o statistically significant differences in ERα or ERβ mRNA expression between BPA-exposed animals versus controls or by immunohistochemistry quantification.</w:t>
            </w:r>
          </w:p>
          <w:p w14:paraId="36F92715" w14:textId="77777777" w:rsidR="00D34D16" w:rsidRPr="00D34D16" w:rsidRDefault="00D34D16" w:rsidP="00C353F6">
            <w:pPr>
              <w:tabs>
                <w:tab w:val="left" w:pos="142"/>
                <w:tab w:val="left" w:pos="5103"/>
                <w:tab w:val="left" w:pos="8364"/>
              </w:tabs>
              <w:ind w:right="-35"/>
              <w:rPr>
                <w:b/>
                <w:sz w:val="16"/>
                <w:szCs w:val="16"/>
                <w:lang w:val="en-US"/>
              </w:rPr>
            </w:pPr>
          </w:p>
          <w:p w14:paraId="0F5D24C7" w14:textId="77777777" w:rsidR="00D34D16" w:rsidRPr="00D34D16" w:rsidRDefault="00D34D16" w:rsidP="00C353F6">
            <w:pPr>
              <w:tabs>
                <w:tab w:val="left" w:pos="142"/>
                <w:tab w:val="left" w:pos="5103"/>
                <w:tab w:val="left" w:pos="8364"/>
              </w:tabs>
              <w:ind w:right="-35"/>
              <w:rPr>
                <w:b/>
                <w:sz w:val="16"/>
                <w:szCs w:val="16"/>
                <w:lang w:val="en-US"/>
              </w:rPr>
            </w:pPr>
            <w:r w:rsidRPr="00D34D16">
              <w:rPr>
                <w:b/>
                <w:sz w:val="16"/>
                <w:szCs w:val="16"/>
                <w:lang w:val="en-US"/>
              </w:rPr>
              <w:t>ER</w:t>
            </w:r>
            <w:r w:rsidRPr="00D34D16">
              <w:rPr>
                <w:sz w:val="16"/>
                <w:szCs w:val="16"/>
              </w:rPr>
              <w:t>α</w:t>
            </w:r>
            <w:r w:rsidRPr="00D34D16">
              <w:rPr>
                <w:b/>
                <w:sz w:val="16"/>
                <w:szCs w:val="16"/>
                <w:lang w:val="en-US"/>
              </w:rPr>
              <w:t xml:space="preserve"> et Er</w:t>
            </w:r>
            <w:r w:rsidRPr="00D34D16">
              <w:rPr>
                <w:sz w:val="16"/>
                <w:szCs w:val="16"/>
              </w:rPr>
              <w:t xml:space="preserve">β </w:t>
            </w:r>
            <w:r w:rsidRPr="00D34D16">
              <w:rPr>
                <w:b/>
                <w:sz w:val="16"/>
                <w:szCs w:val="16"/>
                <w:lang w:val="en-US"/>
              </w:rPr>
              <w:t>transcripts present at GD 18.</w:t>
            </w:r>
          </w:p>
          <w:p w14:paraId="03589919" w14:textId="77777777" w:rsidR="00D34D16" w:rsidRPr="00D34D16" w:rsidRDefault="00D34D16" w:rsidP="00C353F6">
            <w:pPr>
              <w:tabs>
                <w:tab w:val="left" w:pos="142"/>
                <w:tab w:val="left" w:pos="5103"/>
                <w:tab w:val="left" w:pos="8364"/>
              </w:tabs>
              <w:ind w:right="-35"/>
              <w:rPr>
                <w:sz w:val="16"/>
                <w:szCs w:val="16"/>
              </w:rPr>
            </w:pPr>
            <w:r w:rsidRPr="00D34D16">
              <w:rPr>
                <w:sz w:val="16"/>
                <w:szCs w:val="16"/>
              </w:rPr>
              <w:t>ERα-positive cells present in the loose connective tissue and fat pad compartments of the developing stroma and blood vessels.</w:t>
            </w:r>
          </w:p>
          <w:p w14:paraId="78F60D66" w14:textId="77777777" w:rsidR="00D34D16" w:rsidRPr="00D34D16" w:rsidRDefault="00D34D16" w:rsidP="00C353F6">
            <w:pPr>
              <w:tabs>
                <w:tab w:val="left" w:pos="142"/>
                <w:tab w:val="left" w:pos="5103"/>
                <w:tab w:val="left" w:pos="8364"/>
              </w:tabs>
              <w:ind w:right="-35"/>
              <w:rPr>
                <w:sz w:val="16"/>
                <w:szCs w:val="16"/>
                <w:lang w:val="en-US"/>
              </w:rPr>
            </w:pPr>
          </w:p>
        </w:tc>
        <w:tc>
          <w:tcPr>
            <w:tcW w:w="0" w:type="auto"/>
          </w:tcPr>
          <w:p w14:paraId="126D0089" w14:textId="77777777" w:rsidR="00D34D16" w:rsidRPr="00D34D16" w:rsidRDefault="00D34D16" w:rsidP="00D34D16">
            <w:pPr>
              <w:tabs>
                <w:tab w:val="left" w:pos="142"/>
                <w:tab w:val="left" w:pos="5103"/>
                <w:tab w:val="left" w:pos="8364"/>
              </w:tabs>
              <w:jc w:val="both"/>
              <w:rPr>
                <w:sz w:val="16"/>
                <w:szCs w:val="16"/>
              </w:rPr>
            </w:pPr>
          </w:p>
        </w:tc>
      </w:tr>
      <w:tr w:rsidR="00D34D16" w:rsidRPr="00D34D16" w14:paraId="450501B4" w14:textId="77777777" w:rsidTr="00C353F6">
        <w:trPr>
          <w:trHeight w:val="2117"/>
        </w:trPr>
        <w:tc>
          <w:tcPr>
            <w:tcW w:w="0" w:type="auto"/>
            <w:shd w:val="clear" w:color="auto" w:fill="BFBFBF" w:themeFill="background1" w:themeFillShade="BF"/>
          </w:tcPr>
          <w:p w14:paraId="59008935" w14:textId="77777777" w:rsidR="00D34D16" w:rsidRPr="00D34D16" w:rsidRDefault="00D34D16" w:rsidP="00C353F6">
            <w:pPr>
              <w:tabs>
                <w:tab w:val="left" w:pos="142"/>
                <w:tab w:val="left" w:pos="5103"/>
                <w:tab w:val="left" w:pos="8364"/>
              </w:tabs>
              <w:rPr>
                <w:b/>
                <w:sz w:val="16"/>
                <w:szCs w:val="16"/>
              </w:rPr>
            </w:pPr>
          </w:p>
          <w:p w14:paraId="049CA23B"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Wadia </w:t>
            </w:r>
            <w:r w:rsidRPr="00716EB2">
              <w:rPr>
                <w:b/>
                <w:i/>
                <w:sz w:val="16"/>
                <w:szCs w:val="16"/>
              </w:rPr>
              <w:t>et al</w:t>
            </w:r>
            <w:r w:rsidRPr="00D34D16">
              <w:rPr>
                <w:b/>
                <w:sz w:val="16"/>
                <w:szCs w:val="16"/>
              </w:rPr>
              <w:t>., 2013</w:t>
            </w:r>
          </w:p>
        </w:tc>
        <w:tc>
          <w:tcPr>
            <w:tcW w:w="0" w:type="auto"/>
            <w:shd w:val="clear" w:color="auto" w:fill="BFBFBF" w:themeFill="background1" w:themeFillShade="BF"/>
          </w:tcPr>
          <w:p w14:paraId="08085B19" w14:textId="77777777" w:rsidR="00D34D16" w:rsidRPr="00D34D16" w:rsidRDefault="00D34D16" w:rsidP="00C353F6">
            <w:pPr>
              <w:tabs>
                <w:tab w:val="left" w:pos="142"/>
                <w:tab w:val="left" w:pos="5103"/>
                <w:tab w:val="left" w:pos="8364"/>
              </w:tabs>
              <w:ind w:right="-66"/>
              <w:rPr>
                <w:sz w:val="16"/>
                <w:szCs w:val="16"/>
              </w:rPr>
            </w:pPr>
          </w:p>
          <w:p w14:paraId="439B8142" w14:textId="77777777" w:rsidR="00D34D16" w:rsidRPr="00D34D16" w:rsidRDefault="00D34D16" w:rsidP="00C353F6">
            <w:pPr>
              <w:tabs>
                <w:tab w:val="left" w:pos="142"/>
                <w:tab w:val="left" w:pos="5103"/>
                <w:tab w:val="left" w:pos="8364"/>
              </w:tabs>
              <w:ind w:right="-66"/>
              <w:rPr>
                <w:sz w:val="16"/>
                <w:szCs w:val="16"/>
              </w:rPr>
            </w:pPr>
            <w:r w:rsidRPr="00D34D16">
              <w:rPr>
                <w:sz w:val="16"/>
                <w:szCs w:val="16"/>
              </w:rPr>
              <w:t>C57Bl6 (ER+/-)</w:t>
            </w:r>
          </w:p>
          <w:p w14:paraId="3FBA9D24" w14:textId="77777777" w:rsidR="00D34D16" w:rsidRPr="00D34D16" w:rsidRDefault="00D34D16" w:rsidP="00C353F6">
            <w:pPr>
              <w:tabs>
                <w:tab w:val="left" w:pos="142"/>
                <w:tab w:val="left" w:pos="5103"/>
                <w:tab w:val="left" w:pos="8364"/>
              </w:tabs>
              <w:ind w:right="-66"/>
              <w:rPr>
                <w:sz w:val="16"/>
                <w:szCs w:val="16"/>
              </w:rPr>
            </w:pPr>
            <w:r w:rsidRPr="00D34D16">
              <w:rPr>
                <w:sz w:val="16"/>
                <w:szCs w:val="16"/>
              </w:rPr>
              <w:t>Mice</w:t>
            </w:r>
          </w:p>
        </w:tc>
        <w:tc>
          <w:tcPr>
            <w:tcW w:w="1288" w:type="dxa"/>
            <w:shd w:val="clear" w:color="auto" w:fill="BFBFBF" w:themeFill="background1" w:themeFillShade="BF"/>
          </w:tcPr>
          <w:p w14:paraId="752B3196" w14:textId="77777777" w:rsidR="00D34D16" w:rsidRPr="00D34D16" w:rsidRDefault="00D34D16" w:rsidP="00C353F6">
            <w:pPr>
              <w:tabs>
                <w:tab w:val="left" w:pos="142"/>
                <w:tab w:val="left" w:pos="5103"/>
                <w:tab w:val="left" w:pos="8364"/>
              </w:tabs>
              <w:ind w:right="-284"/>
              <w:rPr>
                <w:sz w:val="16"/>
                <w:szCs w:val="16"/>
                <w:lang w:val="en-US"/>
              </w:rPr>
            </w:pPr>
          </w:p>
          <w:p w14:paraId="151A3A96" w14:textId="77777777" w:rsidR="00D34D16" w:rsidRPr="00D34D16" w:rsidRDefault="00D34D16" w:rsidP="00C353F6">
            <w:pPr>
              <w:tabs>
                <w:tab w:val="left" w:pos="142"/>
                <w:tab w:val="left" w:pos="5103"/>
                <w:tab w:val="left" w:pos="8364"/>
              </w:tabs>
              <w:ind w:right="-284"/>
              <w:rPr>
                <w:sz w:val="16"/>
                <w:szCs w:val="16"/>
                <w:lang w:val="en-US"/>
              </w:rPr>
            </w:pPr>
            <w:r w:rsidRPr="00D34D16">
              <w:rPr>
                <w:sz w:val="16"/>
                <w:szCs w:val="16"/>
                <w:lang w:val="en-US"/>
              </w:rPr>
              <w:t>Alzet osmotic pump</w:t>
            </w:r>
          </w:p>
        </w:tc>
        <w:tc>
          <w:tcPr>
            <w:tcW w:w="1846" w:type="dxa"/>
            <w:shd w:val="clear" w:color="auto" w:fill="BFBFBF" w:themeFill="background1" w:themeFillShade="BF"/>
          </w:tcPr>
          <w:p w14:paraId="2A463FF8" w14:textId="77777777" w:rsidR="00D34D16" w:rsidRPr="00D34D16" w:rsidRDefault="00D34D16" w:rsidP="00C353F6">
            <w:pPr>
              <w:tabs>
                <w:tab w:val="left" w:pos="142"/>
                <w:tab w:val="left" w:pos="5103"/>
                <w:tab w:val="left" w:pos="8364"/>
              </w:tabs>
              <w:rPr>
                <w:sz w:val="16"/>
                <w:szCs w:val="16"/>
                <w:lang w:val="en-US"/>
              </w:rPr>
            </w:pPr>
          </w:p>
          <w:p w14:paraId="6410DEC4"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GD8 to GD19 -</w:t>
            </w:r>
          </w:p>
          <w:p w14:paraId="763EDE97" w14:textId="77777777" w:rsidR="00D34D16" w:rsidRPr="00D34D16" w:rsidRDefault="00D34D16" w:rsidP="00C353F6">
            <w:pPr>
              <w:tabs>
                <w:tab w:val="left" w:pos="142"/>
                <w:tab w:val="left" w:pos="5103"/>
                <w:tab w:val="left" w:pos="8364"/>
              </w:tabs>
              <w:rPr>
                <w:sz w:val="16"/>
                <w:szCs w:val="16"/>
                <w:lang w:val="en-US"/>
              </w:rPr>
            </w:pPr>
            <w:r w:rsidRPr="00D34D16">
              <w:rPr>
                <w:sz w:val="16"/>
                <w:szCs w:val="16"/>
                <w:u w:val="single"/>
                <w:lang w:val="en-US"/>
              </w:rPr>
              <w:t xml:space="preserve">BPA: </w:t>
            </w:r>
            <w:r w:rsidRPr="00D34D16">
              <w:rPr>
                <w:sz w:val="16"/>
                <w:szCs w:val="16"/>
                <w:lang w:val="en-US"/>
              </w:rPr>
              <w:t>250 ng/kg bw/day (in DMSO)</w:t>
            </w:r>
          </w:p>
          <w:p w14:paraId="64EE3B71" w14:textId="77777777"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EE2: 10 ng/kg bw/day</w:t>
            </w:r>
          </w:p>
          <w:p w14:paraId="226B502B" w14:textId="77777777" w:rsidR="00D34D16" w:rsidRPr="00D34D16" w:rsidRDefault="00D34D16" w:rsidP="00C353F6">
            <w:pPr>
              <w:tabs>
                <w:tab w:val="left" w:pos="142"/>
                <w:tab w:val="left" w:pos="5103"/>
                <w:tab w:val="left" w:pos="8364"/>
              </w:tabs>
              <w:rPr>
                <w:b/>
                <w:sz w:val="16"/>
                <w:szCs w:val="16"/>
                <w:lang w:val="en-US"/>
              </w:rPr>
            </w:pPr>
          </w:p>
          <w:p w14:paraId="09EF4D9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Epithelial and stromal dissection in female fetuses at GD 19.</w:t>
            </w:r>
          </w:p>
          <w:p w14:paraId="3C80C777" w14:textId="77777777" w:rsidR="00D34D16" w:rsidRPr="00D34D16" w:rsidRDefault="00D34D16" w:rsidP="00C353F6">
            <w:pPr>
              <w:tabs>
                <w:tab w:val="left" w:pos="142"/>
                <w:tab w:val="left" w:pos="5103"/>
                <w:tab w:val="left" w:pos="8364"/>
              </w:tabs>
              <w:rPr>
                <w:sz w:val="16"/>
                <w:szCs w:val="16"/>
                <w:lang w:val="en-US"/>
              </w:rPr>
            </w:pPr>
          </w:p>
          <w:p w14:paraId="3370F4C0" w14:textId="77777777" w:rsidR="00D34D16" w:rsidRPr="00D34D16" w:rsidRDefault="00D34D16" w:rsidP="00C353F6">
            <w:pPr>
              <w:tabs>
                <w:tab w:val="left" w:pos="142"/>
                <w:tab w:val="left" w:pos="5103"/>
                <w:tab w:val="left" w:pos="8364"/>
              </w:tabs>
              <w:rPr>
                <w:sz w:val="16"/>
                <w:szCs w:val="16"/>
                <w:lang w:val="en-US"/>
              </w:rPr>
            </w:pPr>
          </w:p>
        </w:tc>
        <w:tc>
          <w:tcPr>
            <w:tcW w:w="0" w:type="auto"/>
            <w:shd w:val="clear" w:color="auto" w:fill="BFBFBF" w:themeFill="background1" w:themeFillShade="BF"/>
          </w:tcPr>
          <w:p w14:paraId="0F6A3F65" w14:textId="77777777" w:rsidR="00D34D16" w:rsidRPr="00D34D16" w:rsidRDefault="00D34D16" w:rsidP="00C353F6">
            <w:pPr>
              <w:tabs>
                <w:tab w:val="left" w:pos="142"/>
                <w:tab w:val="left" w:pos="5103"/>
                <w:tab w:val="left" w:pos="8364"/>
              </w:tabs>
              <w:rPr>
                <w:b/>
                <w:sz w:val="16"/>
                <w:szCs w:val="16"/>
                <w:lang w:val="en-US"/>
              </w:rPr>
            </w:pPr>
          </w:p>
          <w:p w14:paraId="7A0ED0C4" w14:textId="77777777" w:rsidR="00D34D16" w:rsidRPr="00D34D16" w:rsidRDefault="00D34D16" w:rsidP="00C353F6">
            <w:pPr>
              <w:tabs>
                <w:tab w:val="left" w:pos="142"/>
                <w:tab w:val="left" w:pos="5103"/>
                <w:tab w:val="left" w:pos="8364"/>
              </w:tabs>
              <w:rPr>
                <w:b/>
                <w:sz w:val="16"/>
                <w:szCs w:val="16"/>
                <w:lang w:val="en-US"/>
              </w:rPr>
            </w:pPr>
          </w:p>
        </w:tc>
        <w:tc>
          <w:tcPr>
            <w:tcW w:w="0" w:type="auto"/>
            <w:shd w:val="clear" w:color="auto" w:fill="BFBFBF" w:themeFill="background1" w:themeFillShade="BF"/>
          </w:tcPr>
          <w:p w14:paraId="256BEF8F" w14:textId="77777777" w:rsidR="00D34D16" w:rsidRPr="00D34D16" w:rsidRDefault="00D34D16" w:rsidP="00C353F6">
            <w:pPr>
              <w:tabs>
                <w:tab w:val="left" w:pos="142"/>
                <w:tab w:val="left" w:pos="5103"/>
                <w:tab w:val="left" w:pos="8364"/>
              </w:tabs>
              <w:ind w:right="-35"/>
              <w:rPr>
                <w:b/>
                <w:bCs/>
                <w:sz w:val="16"/>
                <w:szCs w:val="16"/>
                <w:u w:val="single"/>
                <w:lang w:val="en-US"/>
              </w:rPr>
            </w:pPr>
          </w:p>
          <w:p w14:paraId="38D1FA45" w14:textId="77777777" w:rsidR="00D34D16" w:rsidRPr="00D34D16" w:rsidRDefault="00D34D16" w:rsidP="00C353F6">
            <w:pPr>
              <w:tabs>
                <w:tab w:val="left" w:pos="142"/>
                <w:tab w:val="left" w:pos="5103"/>
                <w:tab w:val="left" w:pos="8364"/>
              </w:tabs>
              <w:ind w:right="-35"/>
              <w:rPr>
                <w:b/>
                <w:bCs/>
                <w:sz w:val="16"/>
                <w:szCs w:val="16"/>
                <w:lang w:val="en-US"/>
              </w:rPr>
            </w:pPr>
            <w:r w:rsidRPr="00D34D16">
              <w:rPr>
                <w:b/>
                <w:bCs/>
                <w:sz w:val="16"/>
                <w:szCs w:val="16"/>
                <w:u w:val="single"/>
                <w:lang w:val="en-US"/>
              </w:rPr>
              <w:t>Estrogen receptors</w:t>
            </w:r>
            <w:r w:rsidRPr="00D34D16">
              <w:rPr>
                <w:b/>
                <w:bCs/>
                <w:sz w:val="16"/>
                <w:szCs w:val="16"/>
                <w:lang w:val="en-US"/>
              </w:rPr>
              <w:t> :</w:t>
            </w:r>
          </w:p>
          <w:p w14:paraId="6A7B012E" w14:textId="24879E98" w:rsidR="00D34D16" w:rsidRPr="00D34D16" w:rsidRDefault="00D34D16" w:rsidP="00C353F6">
            <w:pPr>
              <w:tabs>
                <w:tab w:val="left" w:pos="142"/>
                <w:tab w:val="left" w:pos="5103"/>
                <w:tab w:val="left" w:pos="8364"/>
              </w:tabs>
              <w:ind w:right="-35"/>
              <w:rPr>
                <w:bCs/>
                <w:sz w:val="16"/>
                <w:szCs w:val="16"/>
                <w:lang w:val="en-US"/>
              </w:rPr>
            </w:pPr>
            <w:r w:rsidRPr="00D34D16">
              <w:rPr>
                <w:bCs/>
                <w:sz w:val="16"/>
                <w:szCs w:val="16"/>
                <w:lang w:val="en-US"/>
              </w:rPr>
              <w:t>ER</w:t>
            </w:r>
            <w:r w:rsidRPr="00D34D16">
              <w:rPr>
                <w:sz w:val="16"/>
                <w:szCs w:val="16"/>
                <w:lang w:val="fr-FR"/>
              </w:rPr>
              <w:t>α</w:t>
            </w:r>
            <w:r w:rsidRPr="00D34D16">
              <w:rPr>
                <w:bCs/>
                <w:sz w:val="16"/>
                <w:szCs w:val="16"/>
                <w:lang w:val="en-US"/>
              </w:rPr>
              <w:t xml:space="preserve"> (only stroma), and GPER (stroma periductal), ERRγ</w:t>
            </w:r>
            <w:r w:rsidR="00C4337E">
              <w:rPr>
                <w:bCs/>
                <w:sz w:val="16"/>
                <w:szCs w:val="16"/>
                <w:lang w:val="en-US"/>
              </w:rPr>
              <w:t xml:space="preserve"> </w:t>
            </w:r>
            <w:r w:rsidRPr="00D34D16">
              <w:rPr>
                <w:bCs/>
                <w:sz w:val="16"/>
                <w:szCs w:val="16"/>
                <w:lang w:val="en-US"/>
              </w:rPr>
              <w:t>(not present).</w:t>
            </w:r>
          </w:p>
          <w:p w14:paraId="0BE932EE" w14:textId="77777777" w:rsidR="00D34D16" w:rsidRPr="00D34D16" w:rsidRDefault="00D34D16" w:rsidP="00C353F6">
            <w:pPr>
              <w:tabs>
                <w:tab w:val="left" w:pos="142"/>
                <w:tab w:val="left" w:pos="5103"/>
                <w:tab w:val="left" w:pos="8364"/>
              </w:tabs>
              <w:ind w:right="-35"/>
              <w:rPr>
                <w:b/>
                <w:bCs/>
                <w:sz w:val="16"/>
                <w:szCs w:val="16"/>
                <w:lang w:val="en-US"/>
              </w:rPr>
            </w:pPr>
          </w:p>
          <w:p w14:paraId="0C53998C" w14:textId="77777777" w:rsidR="00D34D16" w:rsidRPr="00D34D16" w:rsidRDefault="00D34D16" w:rsidP="00C353F6">
            <w:pPr>
              <w:tabs>
                <w:tab w:val="left" w:pos="142"/>
                <w:tab w:val="left" w:pos="5103"/>
                <w:tab w:val="left" w:pos="8364"/>
              </w:tabs>
              <w:ind w:right="-35"/>
              <w:rPr>
                <w:b/>
                <w:bCs/>
                <w:sz w:val="16"/>
                <w:szCs w:val="16"/>
                <w:lang w:val="en-US"/>
              </w:rPr>
            </w:pPr>
            <w:r w:rsidRPr="00D34D16">
              <w:rPr>
                <w:b/>
                <w:bCs/>
                <w:sz w:val="16"/>
                <w:szCs w:val="16"/>
                <w:u w:val="single"/>
                <w:lang w:val="en-US"/>
              </w:rPr>
              <w:t xml:space="preserve">Other nuclear receptors: </w:t>
            </w:r>
          </w:p>
          <w:p w14:paraId="7E365577" w14:textId="77777777" w:rsidR="00D34D16" w:rsidRPr="00D34D16" w:rsidRDefault="00D34D16" w:rsidP="00C353F6">
            <w:pPr>
              <w:tabs>
                <w:tab w:val="left" w:pos="142"/>
                <w:tab w:val="left" w:pos="5103"/>
                <w:tab w:val="left" w:pos="8364"/>
              </w:tabs>
              <w:ind w:right="-35"/>
              <w:rPr>
                <w:bCs/>
                <w:sz w:val="16"/>
                <w:szCs w:val="16"/>
                <w:lang w:val="en-US"/>
              </w:rPr>
            </w:pPr>
            <w:r w:rsidRPr="00D34D16">
              <w:rPr>
                <w:bCs/>
                <w:sz w:val="16"/>
                <w:szCs w:val="16"/>
                <w:lang w:val="en-US"/>
              </w:rPr>
              <w:t>GR, TR</w:t>
            </w:r>
            <w:r w:rsidRPr="00D34D16">
              <w:rPr>
                <w:sz w:val="16"/>
                <w:szCs w:val="16"/>
                <w:lang w:val="fr-FR"/>
              </w:rPr>
              <w:t>α</w:t>
            </w:r>
            <w:r w:rsidRPr="00D34D16">
              <w:rPr>
                <w:bCs/>
                <w:sz w:val="16"/>
                <w:szCs w:val="16"/>
                <w:lang w:val="en-US"/>
              </w:rPr>
              <w:t xml:space="preserve"> (epithelium and stroma), AR (stroma).</w:t>
            </w:r>
          </w:p>
          <w:p w14:paraId="0579AC9F" w14:textId="77777777" w:rsidR="00D34D16" w:rsidRPr="00D34D16" w:rsidRDefault="00D34D16" w:rsidP="00C353F6">
            <w:pPr>
              <w:tabs>
                <w:tab w:val="left" w:pos="142"/>
                <w:tab w:val="left" w:pos="5103"/>
                <w:tab w:val="left" w:pos="8364"/>
              </w:tabs>
              <w:ind w:right="-35"/>
              <w:rPr>
                <w:b/>
                <w:sz w:val="16"/>
                <w:szCs w:val="16"/>
                <w:lang w:val="en-US"/>
              </w:rPr>
            </w:pPr>
          </w:p>
          <w:p w14:paraId="27E002F1" w14:textId="77777777" w:rsidR="00D34D16" w:rsidRPr="00D34D16" w:rsidRDefault="00D34D16" w:rsidP="00C353F6">
            <w:pPr>
              <w:tabs>
                <w:tab w:val="left" w:pos="142"/>
                <w:tab w:val="left" w:pos="5103"/>
                <w:tab w:val="left" w:pos="8364"/>
              </w:tabs>
              <w:ind w:right="-35"/>
              <w:rPr>
                <w:b/>
                <w:sz w:val="16"/>
                <w:szCs w:val="16"/>
                <w:lang w:val="en-US"/>
              </w:rPr>
            </w:pPr>
          </w:p>
          <w:p w14:paraId="57DD8D59" w14:textId="77777777" w:rsidR="00D34D16" w:rsidRPr="00D34D16" w:rsidRDefault="00D34D16" w:rsidP="00C353F6">
            <w:pPr>
              <w:tabs>
                <w:tab w:val="left" w:pos="142"/>
                <w:tab w:val="left" w:pos="5103"/>
                <w:tab w:val="left" w:pos="8364"/>
              </w:tabs>
              <w:ind w:right="-35"/>
              <w:rPr>
                <w:sz w:val="16"/>
                <w:szCs w:val="16"/>
              </w:rPr>
            </w:pPr>
          </w:p>
        </w:tc>
        <w:tc>
          <w:tcPr>
            <w:tcW w:w="0" w:type="auto"/>
            <w:shd w:val="clear" w:color="auto" w:fill="BFBFBF" w:themeFill="background1" w:themeFillShade="BF"/>
          </w:tcPr>
          <w:p w14:paraId="69847934" w14:textId="77777777" w:rsidR="00D34D16" w:rsidRPr="00D34D16" w:rsidRDefault="00D34D16" w:rsidP="00C353F6">
            <w:pPr>
              <w:tabs>
                <w:tab w:val="left" w:pos="142"/>
                <w:tab w:val="left" w:pos="5103"/>
                <w:tab w:val="left" w:pos="8364"/>
              </w:tabs>
              <w:rPr>
                <w:b/>
                <w:sz w:val="16"/>
                <w:szCs w:val="16"/>
                <w:u w:val="single"/>
                <w:lang w:val="en-US"/>
              </w:rPr>
            </w:pPr>
          </w:p>
          <w:p w14:paraId="1A2AB2FC" w14:textId="77777777" w:rsidR="00D34D16" w:rsidRPr="00D34D16" w:rsidRDefault="00D34D16" w:rsidP="00C353F6">
            <w:pPr>
              <w:tabs>
                <w:tab w:val="left" w:pos="142"/>
                <w:tab w:val="left" w:pos="5103"/>
                <w:tab w:val="left" w:pos="8364"/>
              </w:tabs>
              <w:rPr>
                <w:b/>
                <w:bCs/>
                <w:sz w:val="16"/>
                <w:szCs w:val="16"/>
                <w:u w:val="single"/>
                <w:lang w:val="en-US"/>
              </w:rPr>
            </w:pPr>
            <w:r w:rsidRPr="00D34D16">
              <w:rPr>
                <w:b/>
                <w:sz w:val="16"/>
                <w:szCs w:val="16"/>
                <w:u w:val="single"/>
                <w:lang w:val="en-US"/>
              </w:rPr>
              <w:t xml:space="preserve">Transcriptome analysis results : </w:t>
            </w:r>
            <w:r w:rsidRPr="00D34D16">
              <w:rPr>
                <w:b/>
                <w:bCs/>
                <w:sz w:val="16"/>
                <w:szCs w:val="16"/>
                <w:u w:val="single"/>
                <w:lang w:val="en-US"/>
              </w:rPr>
              <w:t>BPA acts on ductal epithelium and periductal stroma</w:t>
            </w:r>
          </w:p>
          <w:p w14:paraId="73212105" w14:textId="77777777" w:rsidR="00D34D16" w:rsidRPr="00D34D16" w:rsidRDefault="00D34D16" w:rsidP="00C353F6">
            <w:pPr>
              <w:tabs>
                <w:tab w:val="left" w:pos="142"/>
                <w:tab w:val="left" w:pos="5103"/>
                <w:tab w:val="left" w:pos="8364"/>
              </w:tabs>
              <w:rPr>
                <w:sz w:val="16"/>
                <w:szCs w:val="16"/>
                <w:u w:val="single"/>
                <w:lang w:val="en-US"/>
              </w:rPr>
            </w:pPr>
          </w:p>
          <w:p w14:paraId="58FCB4DA" w14:textId="5161F872"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1-BPA directly affects the periductal stoma which correlates with morphological changes: altered expression of genes involved in the focal adhesion pathway (down-regulation of Tenascin (</w:t>
            </w:r>
            <w:r w:rsidRPr="00D34D16">
              <w:rPr>
                <w:bCs/>
                <w:iCs/>
                <w:sz w:val="16"/>
                <w:szCs w:val="16"/>
                <w:lang w:val="en-US"/>
              </w:rPr>
              <w:t>Tnc))</w:t>
            </w:r>
            <w:r w:rsidRPr="00D34D16">
              <w:rPr>
                <w:bCs/>
                <w:sz w:val="16"/>
                <w:szCs w:val="16"/>
                <w:lang w:val="en-US"/>
              </w:rPr>
              <w:t>, and  in adipogenesis pathways (upregulation of  PPARγ, a master gene of adipogenesis, as well as other adipogenic genes such as low density lipoprotein receptor (Ldlr), G protein-coupled receptor 81(GPR81), and Fabp4))</w:t>
            </w:r>
            <w:r w:rsidR="00BD027E">
              <w:rPr>
                <w:bCs/>
                <w:sz w:val="16"/>
                <w:szCs w:val="16"/>
                <w:lang w:val="en-US"/>
              </w:rPr>
              <w:t>.</w:t>
            </w:r>
          </w:p>
          <w:p w14:paraId="71B2E895" w14:textId="77777777" w:rsidR="00D34D16" w:rsidRPr="00D34D16" w:rsidRDefault="00D34D16" w:rsidP="00C353F6">
            <w:pPr>
              <w:tabs>
                <w:tab w:val="left" w:pos="142"/>
                <w:tab w:val="left" w:pos="5103"/>
                <w:tab w:val="left" w:pos="8364"/>
              </w:tabs>
              <w:rPr>
                <w:bCs/>
                <w:sz w:val="16"/>
                <w:szCs w:val="16"/>
                <w:lang w:val="en-US"/>
              </w:rPr>
            </w:pPr>
          </w:p>
          <w:p w14:paraId="779190B7"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2-Significant similarities in the transcriptional changes induced by BPA and EE2 in the exposed epithelium compartment:</w:t>
            </w:r>
          </w:p>
          <w:p w14:paraId="2669AE99"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changed expression of genes regulating the apoptosis pathway, with up-regulation of anti-apoptotic genes baculoviral IAP repeat- containing protein 2 (Birc2) and v-abl Abelson murine leukemia viral oncogene homolog 1 (Abl1).</w:t>
            </w:r>
          </w:p>
          <w:p w14:paraId="3F5BEFA2" w14:textId="77777777" w:rsidR="00D34D16" w:rsidRPr="00D34D16" w:rsidRDefault="00D34D16" w:rsidP="00C353F6">
            <w:pPr>
              <w:tabs>
                <w:tab w:val="left" w:pos="142"/>
                <w:tab w:val="left" w:pos="5103"/>
                <w:tab w:val="left" w:pos="8364"/>
              </w:tabs>
              <w:rPr>
                <w:b/>
                <w:bCs/>
                <w:sz w:val="16"/>
                <w:szCs w:val="16"/>
                <w:lang w:val="en-US"/>
              </w:rPr>
            </w:pPr>
            <w:r w:rsidRPr="00D34D16">
              <w:rPr>
                <w:bCs/>
                <w:sz w:val="16"/>
                <w:szCs w:val="16"/>
                <w:lang w:val="en-US"/>
              </w:rPr>
              <w:t>- up-regulation of the hepatocyte growth factor receptor/Met proto-oncogene (Met), implicated in branching of the mammary gland.</w:t>
            </w:r>
          </w:p>
        </w:tc>
      </w:tr>
      <w:tr w:rsidR="00D34D16" w:rsidRPr="00D34D16" w14:paraId="55319D7E" w14:textId="77777777" w:rsidTr="00C353F6">
        <w:tc>
          <w:tcPr>
            <w:tcW w:w="0" w:type="auto"/>
            <w:shd w:val="clear" w:color="auto" w:fill="BFBFBF" w:themeFill="background1" w:themeFillShade="BF"/>
          </w:tcPr>
          <w:p w14:paraId="6C1F26C9" w14:textId="77777777" w:rsidR="00D34D16" w:rsidRPr="00D34D16" w:rsidRDefault="00D34D16" w:rsidP="00C353F6">
            <w:pPr>
              <w:tabs>
                <w:tab w:val="left" w:pos="142"/>
                <w:tab w:val="left" w:pos="5103"/>
                <w:tab w:val="left" w:pos="8364"/>
              </w:tabs>
              <w:rPr>
                <w:b/>
                <w:sz w:val="16"/>
                <w:szCs w:val="16"/>
                <w:lang w:val="en-US"/>
              </w:rPr>
            </w:pPr>
          </w:p>
          <w:p w14:paraId="021FE968"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Tharp </w:t>
            </w:r>
            <w:r w:rsidRPr="00716EB2">
              <w:rPr>
                <w:b/>
                <w:i/>
                <w:sz w:val="16"/>
                <w:szCs w:val="16"/>
              </w:rPr>
              <w:t>et al</w:t>
            </w:r>
            <w:r w:rsidRPr="00D34D16">
              <w:rPr>
                <w:b/>
                <w:sz w:val="16"/>
                <w:szCs w:val="16"/>
              </w:rPr>
              <w:t>.,  2012</w:t>
            </w:r>
          </w:p>
        </w:tc>
        <w:tc>
          <w:tcPr>
            <w:tcW w:w="0" w:type="auto"/>
            <w:shd w:val="clear" w:color="auto" w:fill="BFBFBF" w:themeFill="background1" w:themeFillShade="BF"/>
          </w:tcPr>
          <w:p w14:paraId="1D49DBFA" w14:textId="77777777" w:rsidR="00D34D16" w:rsidRPr="00D34D16" w:rsidRDefault="00D34D16" w:rsidP="00C353F6">
            <w:pPr>
              <w:tabs>
                <w:tab w:val="left" w:pos="142"/>
                <w:tab w:val="left" w:pos="5103"/>
                <w:tab w:val="left" w:pos="8364"/>
              </w:tabs>
              <w:ind w:right="-66"/>
              <w:rPr>
                <w:sz w:val="16"/>
                <w:szCs w:val="16"/>
                <w:lang w:val="en-US"/>
              </w:rPr>
            </w:pPr>
          </w:p>
          <w:p w14:paraId="3588CB35" w14:textId="77777777" w:rsidR="00D34D16" w:rsidRPr="00D34D16" w:rsidRDefault="00D34D16" w:rsidP="00C353F6">
            <w:pPr>
              <w:tabs>
                <w:tab w:val="left" w:pos="142"/>
                <w:tab w:val="left" w:pos="5103"/>
                <w:tab w:val="left" w:pos="8364"/>
              </w:tabs>
              <w:ind w:right="-66"/>
              <w:rPr>
                <w:sz w:val="16"/>
                <w:szCs w:val="16"/>
                <w:lang w:val="en-US"/>
              </w:rPr>
            </w:pPr>
            <w:r w:rsidRPr="00D34D16">
              <w:rPr>
                <w:sz w:val="16"/>
                <w:szCs w:val="16"/>
                <w:lang w:val="en-US"/>
              </w:rPr>
              <w:t>Rhesus macaques (M. mulatta)</w:t>
            </w:r>
          </w:p>
        </w:tc>
        <w:tc>
          <w:tcPr>
            <w:tcW w:w="1288" w:type="dxa"/>
            <w:shd w:val="clear" w:color="auto" w:fill="BFBFBF" w:themeFill="background1" w:themeFillShade="BF"/>
          </w:tcPr>
          <w:p w14:paraId="5BE88260" w14:textId="77777777" w:rsidR="00D34D16" w:rsidRPr="00D34D16" w:rsidRDefault="00D34D16" w:rsidP="00C353F6">
            <w:pPr>
              <w:tabs>
                <w:tab w:val="left" w:pos="142"/>
                <w:tab w:val="left" w:pos="5103"/>
                <w:tab w:val="left" w:pos="8364"/>
              </w:tabs>
              <w:ind w:right="-284"/>
              <w:rPr>
                <w:sz w:val="16"/>
                <w:szCs w:val="16"/>
                <w:lang w:val="en-US"/>
              </w:rPr>
            </w:pPr>
          </w:p>
          <w:p w14:paraId="01DE79B7" w14:textId="77777777" w:rsidR="00D34D16" w:rsidRPr="00D34D16" w:rsidRDefault="00D34D16" w:rsidP="00C353F6">
            <w:pPr>
              <w:tabs>
                <w:tab w:val="left" w:pos="142"/>
                <w:tab w:val="left" w:pos="5103"/>
                <w:tab w:val="left" w:pos="8364"/>
              </w:tabs>
              <w:ind w:right="-284"/>
              <w:rPr>
                <w:sz w:val="16"/>
                <w:szCs w:val="16"/>
                <w:lang w:val="en-US"/>
              </w:rPr>
            </w:pPr>
            <w:r w:rsidRPr="00D34D16">
              <w:rPr>
                <w:sz w:val="16"/>
                <w:szCs w:val="16"/>
                <w:lang w:val="en-US"/>
              </w:rPr>
              <w:t xml:space="preserve">Oral </w:t>
            </w:r>
          </w:p>
        </w:tc>
        <w:tc>
          <w:tcPr>
            <w:tcW w:w="1846" w:type="dxa"/>
            <w:shd w:val="clear" w:color="auto" w:fill="BFBFBF" w:themeFill="background1" w:themeFillShade="BF"/>
          </w:tcPr>
          <w:p w14:paraId="4EF016FB" w14:textId="77777777" w:rsidR="00D34D16" w:rsidRPr="00D34D16" w:rsidRDefault="00D34D16" w:rsidP="00C353F6">
            <w:pPr>
              <w:tabs>
                <w:tab w:val="left" w:pos="142"/>
                <w:tab w:val="left" w:pos="5103"/>
                <w:tab w:val="left" w:pos="8364"/>
              </w:tabs>
              <w:rPr>
                <w:sz w:val="16"/>
                <w:szCs w:val="16"/>
                <w:lang w:val="en-US"/>
              </w:rPr>
            </w:pPr>
          </w:p>
          <w:p w14:paraId="6BAE692F"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xml:space="preserve">From GD 100 to GD 165 </w:t>
            </w:r>
          </w:p>
          <w:p w14:paraId="1D06244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400 </w:t>
            </w:r>
            <w:r w:rsidRPr="00D34D16">
              <w:rPr>
                <w:sz w:val="16"/>
                <w:szCs w:val="16"/>
              </w:rPr>
              <w:t>µ</w:t>
            </w:r>
            <w:r w:rsidRPr="00D34D16">
              <w:rPr>
                <w:sz w:val="16"/>
                <w:szCs w:val="16"/>
                <w:lang w:val="en-US"/>
              </w:rPr>
              <w:t>g/kg bw/d.</w:t>
            </w:r>
          </w:p>
          <w:p w14:paraId="0FAAFA3C" w14:textId="77777777" w:rsidR="00D34D16" w:rsidRPr="00D34D16" w:rsidRDefault="00D34D16" w:rsidP="00C353F6">
            <w:pPr>
              <w:tabs>
                <w:tab w:val="left" w:pos="142"/>
                <w:tab w:val="left" w:pos="5103"/>
                <w:tab w:val="left" w:pos="8364"/>
              </w:tabs>
              <w:rPr>
                <w:sz w:val="16"/>
                <w:szCs w:val="16"/>
                <w:lang w:val="en-US"/>
              </w:rPr>
            </w:pPr>
          </w:p>
          <w:p w14:paraId="2D4E90FC"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Period corresponding roughly to the third trimester of human gestation.</w:t>
            </w:r>
          </w:p>
          <w:p w14:paraId="3A1CEE70" w14:textId="77777777" w:rsidR="00D34D16" w:rsidRPr="00D34D16" w:rsidRDefault="00D34D16" w:rsidP="00C353F6">
            <w:pPr>
              <w:tabs>
                <w:tab w:val="left" w:pos="142"/>
                <w:tab w:val="left" w:pos="5103"/>
                <w:tab w:val="left" w:pos="8364"/>
              </w:tabs>
              <w:rPr>
                <w:sz w:val="16"/>
                <w:szCs w:val="16"/>
                <w:lang w:val="en-US"/>
              </w:rPr>
            </w:pPr>
          </w:p>
          <w:p w14:paraId="02F3FED5"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Unconjugated seric BPA concentration of  0.68 ±-0.31 ng/ml</w:t>
            </w:r>
          </w:p>
        </w:tc>
        <w:tc>
          <w:tcPr>
            <w:tcW w:w="0" w:type="auto"/>
            <w:shd w:val="clear" w:color="auto" w:fill="BFBFBF" w:themeFill="background1" w:themeFillShade="BF"/>
          </w:tcPr>
          <w:p w14:paraId="6583D112" w14:textId="77777777" w:rsidR="00D34D16" w:rsidRPr="00D34D16" w:rsidRDefault="00D34D16" w:rsidP="00C353F6">
            <w:pPr>
              <w:tabs>
                <w:tab w:val="left" w:pos="142"/>
                <w:tab w:val="left" w:pos="5103"/>
                <w:tab w:val="left" w:pos="8364"/>
              </w:tabs>
              <w:rPr>
                <w:b/>
                <w:sz w:val="16"/>
                <w:szCs w:val="16"/>
                <w:lang w:val="en-US"/>
              </w:rPr>
            </w:pPr>
          </w:p>
          <w:p w14:paraId="0CF89961" w14:textId="5286B96A" w:rsidR="00D34D16" w:rsidRPr="00D34D16" w:rsidRDefault="00D34D16" w:rsidP="00C353F6">
            <w:pPr>
              <w:tabs>
                <w:tab w:val="left" w:pos="142"/>
                <w:tab w:val="left" w:pos="5103"/>
                <w:tab w:val="left" w:pos="8364"/>
              </w:tabs>
              <w:rPr>
                <w:b/>
                <w:bCs/>
                <w:sz w:val="16"/>
                <w:szCs w:val="16"/>
                <w:lang w:val="en-US"/>
              </w:rPr>
            </w:pPr>
            <w:r w:rsidRPr="00D34D16">
              <w:rPr>
                <w:b/>
                <w:bCs/>
                <w:sz w:val="16"/>
                <w:szCs w:val="16"/>
                <w:lang w:val="en-US"/>
              </w:rPr>
              <w:t>Significantly increased density of mammary buds (increase</w:t>
            </w:r>
            <w:r w:rsidR="00BE02FB">
              <w:rPr>
                <w:b/>
                <w:bCs/>
                <w:sz w:val="16"/>
                <w:szCs w:val="16"/>
                <w:lang w:val="en-US"/>
              </w:rPr>
              <w:t>d</w:t>
            </w:r>
            <w:r w:rsidRPr="00D34D16">
              <w:rPr>
                <w:b/>
                <w:bCs/>
                <w:sz w:val="16"/>
                <w:szCs w:val="16"/>
                <w:lang w:val="en-US"/>
              </w:rPr>
              <w:t xml:space="preserve"> number of buds per ductal area).</w:t>
            </w:r>
          </w:p>
          <w:p w14:paraId="3820CFB1" w14:textId="77777777" w:rsidR="00D34D16" w:rsidRPr="00D34D16" w:rsidRDefault="00D34D16" w:rsidP="00C353F6">
            <w:pPr>
              <w:tabs>
                <w:tab w:val="left" w:pos="142"/>
                <w:tab w:val="left" w:pos="5103"/>
                <w:tab w:val="left" w:pos="8364"/>
              </w:tabs>
              <w:rPr>
                <w:b/>
                <w:bCs/>
                <w:sz w:val="16"/>
                <w:szCs w:val="16"/>
                <w:lang w:val="en-US"/>
              </w:rPr>
            </w:pPr>
          </w:p>
          <w:p w14:paraId="5DCC8EA5"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More advanced overall mammary gland development :</w:t>
            </w:r>
          </w:p>
          <w:p w14:paraId="0B892583" w14:textId="008C09EC"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-increase</w:t>
            </w:r>
            <w:r w:rsidR="00BE02FB">
              <w:rPr>
                <w:bCs/>
                <w:sz w:val="16"/>
                <w:szCs w:val="16"/>
                <w:lang w:val="en-US"/>
              </w:rPr>
              <w:t>d</w:t>
            </w:r>
            <w:r w:rsidRPr="00D34D16">
              <w:rPr>
                <w:bCs/>
                <w:sz w:val="16"/>
                <w:szCs w:val="16"/>
                <w:lang w:val="en-US"/>
              </w:rPr>
              <w:t xml:space="preserve"> number of buds (</w:t>
            </w:r>
            <w:r w:rsidR="00BE02FB">
              <w:rPr>
                <w:bCs/>
                <w:sz w:val="16"/>
                <w:szCs w:val="16"/>
                <w:lang w:val="en-US"/>
              </w:rPr>
              <w:t>i.e.</w:t>
            </w:r>
            <w:r w:rsidRPr="00D34D16">
              <w:rPr>
                <w:bCs/>
                <w:sz w:val="16"/>
                <w:szCs w:val="16"/>
                <w:lang w:val="en-US"/>
              </w:rPr>
              <w:t xml:space="preserve"> incipient branches), terminal ends, branching points, bifurcating ends, total mammary gland area, ductal area, and number of ductal units (namely, the number of lactiferous ducts that define the number of lobes), as compared with controls.</w:t>
            </w:r>
          </w:p>
          <w:p w14:paraId="2770D6B4"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-prenatal differentiation of myoepithelial cell layer (compared to mice, postnatally).</w:t>
            </w:r>
          </w:p>
        </w:tc>
        <w:tc>
          <w:tcPr>
            <w:tcW w:w="0" w:type="auto"/>
            <w:shd w:val="clear" w:color="auto" w:fill="BFBFBF" w:themeFill="background1" w:themeFillShade="BF"/>
          </w:tcPr>
          <w:p w14:paraId="2EE96F23" w14:textId="77777777" w:rsidR="00D34D16" w:rsidRPr="00D34D16" w:rsidRDefault="00D34D16" w:rsidP="00C353F6">
            <w:pPr>
              <w:tabs>
                <w:tab w:val="left" w:pos="142"/>
                <w:tab w:val="left" w:pos="5103"/>
                <w:tab w:val="left" w:pos="8364"/>
              </w:tabs>
              <w:ind w:right="-35"/>
              <w:rPr>
                <w:sz w:val="16"/>
                <w:szCs w:val="16"/>
                <w:lang w:val="en-US"/>
              </w:rPr>
            </w:pPr>
          </w:p>
          <w:p w14:paraId="4C5970F3" w14:textId="77777777" w:rsidR="00D34D16" w:rsidRPr="00D34D16" w:rsidRDefault="00D34D16" w:rsidP="00C353F6">
            <w:pPr>
              <w:tabs>
                <w:tab w:val="left" w:pos="142"/>
                <w:tab w:val="left" w:pos="5103"/>
                <w:tab w:val="left" w:pos="8364"/>
              </w:tabs>
              <w:ind w:right="-35"/>
              <w:rPr>
                <w:sz w:val="16"/>
                <w:szCs w:val="16"/>
                <w:lang w:val="en-US"/>
              </w:rPr>
            </w:pPr>
            <w:r w:rsidRPr="00D34D16">
              <w:rPr>
                <w:sz w:val="16"/>
                <w:szCs w:val="16"/>
                <w:lang w:val="en-US"/>
              </w:rPr>
              <w:t>Both ER α and ER β are expressed in epithelial cells at birth. No differences in the expression of ERs are observed between BPA-treated animals and controls.</w:t>
            </w:r>
          </w:p>
        </w:tc>
        <w:tc>
          <w:tcPr>
            <w:tcW w:w="0" w:type="auto"/>
            <w:shd w:val="clear" w:color="auto" w:fill="BFBFBF" w:themeFill="background1" w:themeFillShade="BF"/>
          </w:tcPr>
          <w:p w14:paraId="1E4EEEF3" w14:textId="77777777" w:rsidR="00D34D16" w:rsidRPr="00D34D16" w:rsidRDefault="00D34D16" w:rsidP="00D34D16">
            <w:pPr>
              <w:tabs>
                <w:tab w:val="left" w:pos="142"/>
                <w:tab w:val="left" w:pos="5103"/>
                <w:tab w:val="left" w:pos="8364"/>
              </w:tabs>
              <w:jc w:val="both"/>
              <w:rPr>
                <w:sz w:val="16"/>
                <w:szCs w:val="16"/>
                <w:lang w:val="en-US"/>
              </w:rPr>
            </w:pPr>
          </w:p>
        </w:tc>
      </w:tr>
    </w:tbl>
    <w:p w14:paraId="0E17F814" w14:textId="77777777" w:rsidR="00D34D16" w:rsidRPr="00D34D16" w:rsidRDefault="00D34D16" w:rsidP="002831AC">
      <w:pPr>
        <w:numPr>
          <w:ilvl w:val="0"/>
          <w:numId w:val="51"/>
        </w:numPr>
        <w:tabs>
          <w:tab w:val="left" w:pos="142"/>
          <w:tab w:val="left" w:pos="5103"/>
          <w:tab w:val="left" w:pos="8364"/>
        </w:tabs>
        <w:ind w:right="-284"/>
        <w:jc w:val="both"/>
        <w:rPr>
          <w:sz w:val="18"/>
          <w:szCs w:val="18"/>
          <w:lang w:val="en-US"/>
        </w:rPr>
        <w:sectPr w:rsidR="00D34D16" w:rsidRPr="00D34D16" w:rsidSect="00885EF0">
          <w:headerReference w:type="even" r:id="rId53"/>
          <w:headerReference w:type="default" r:id="rId54"/>
          <w:footerReference w:type="even" r:id="rId55"/>
          <w:footerReference w:type="default" r:id="rId56"/>
          <w:headerReference w:type="first" r:id="rId57"/>
          <w:footerReference w:type="first" r:id="rId58"/>
          <w:pgSz w:w="16838" w:h="11906" w:orient="landscape"/>
          <w:pgMar w:top="1417" w:right="1417" w:bottom="1417" w:left="1417" w:header="708" w:footer="708" w:gutter="0"/>
          <w:cols w:space="708"/>
          <w:docGrid w:linePitch="360"/>
        </w:sectPr>
      </w:pPr>
    </w:p>
    <w:p w14:paraId="4894CF16" w14:textId="35A380C2" w:rsidR="00D34D16" w:rsidRPr="008A5ED2" w:rsidRDefault="00D34D16" w:rsidP="00D34D16">
      <w:pPr>
        <w:tabs>
          <w:tab w:val="left" w:pos="142"/>
          <w:tab w:val="left" w:pos="5103"/>
          <w:tab w:val="left" w:pos="8364"/>
        </w:tabs>
        <w:ind w:right="-284"/>
        <w:jc w:val="both"/>
        <w:rPr>
          <w:b/>
          <w:bCs/>
          <w:sz w:val="18"/>
          <w:szCs w:val="18"/>
          <w:lang w:val="en-US"/>
        </w:rPr>
      </w:pPr>
      <w:bookmarkStart w:id="282" w:name="_Ref473031958"/>
      <w:bookmarkStart w:id="283" w:name="_Toc472341377"/>
      <w:bookmarkStart w:id="284" w:name="_Toc476670789"/>
      <w:r w:rsidRPr="008A5ED2">
        <w:rPr>
          <w:b/>
          <w:bCs/>
          <w:sz w:val="18"/>
          <w:szCs w:val="18"/>
        </w:rPr>
        <w:t xml:space="preserve">Table </w:t>
      </w:r>
      <w:r w:rsidRPr="008A5ED2">
        <w:rPr>
          <w:b/>
          <w:bCs/>
          <w:sz w:val="18"/>
          <w:szCs w:val="18"/>
        </w:rPr>
        <w:fldChar w:fldCharType="begin"/>
      </w:r>
      <w:r w:rsidRPr="008A5ED2">
        <w:rPr>
          <w:b/>
          <w:bCs/>
          <w:sz w:val="18"/>
          <w:szCs w:val="18"/>
        </w:rPr>
        <w:instrText xml:space="preserve"> SEQ Table \* ARABIC </w:instrText>
      </w:r>
      <w:r w:rsidRPr="008A5ED2">
        <w:rPr>
          <w:b/>
          <w:bCs/>
          <w:sz w:val="18"/>
          <w:szCs w:val="18"/>
        </w:rPr>
        <w:fldChar w:fldCharType="separate"/>
      </w:r>
      <w:r w:rsidR="00F74D1B">
        <w:rPr>
          <w:b/>
          <w:bCs/>
          <w:noProof/>
          <w:sz w:val="18"/>
          <w:szCs w:val="18"/>
        </w:rPr>
        <w:t>15</w:t>
      </w:r>
      <w:r w:rsidRPr="008A5ED2">
        <w:rPr>
          <w:b/>
          <w:sz w:val="18"/>
          <w:szCs w:val="18"/>
          <w:lang w:val="en-US"/>
        </w:rPr>
        <w:fldChar w:fldCharType="end"/>
      </w:r>
      <w:bookmarkEnd w:id="282"/>
      <w:r w:rsidRPr="008A5ED2">
        <w:rPr>
          <w:b/>
          <w:bCs/>
          <w:sz w:val="18"/>
          <w:szCs w:val="18"/>
        </w:rPr>
        <w:t xml:space="preserve">: Summary table of mice </w:t>
      </w:r>
      <w:r w:rsidRPr="003B562F">
        <w:rPr>
          <w:b/>
          <w:bCs/>
          <w:i/>
          <w:sz w:val="18"/>
          <w:szCs w:val="18"/>
        </w:rPr>
        <w:t>in vivo</w:t>
      </w:r>
      <w:r w:rsidRPr="008A5ED2">
        <w:rPr>
          <w:b/>
          <w:bCs/>
          <w:sz w:val="18"/>
          <w:szCs w:val="18"/>
        </w:rPr>
        <w:t xml:space="preserve"> experimental studies investigating</w:t>
      </w:r>
      <w:r w:rsidR="00BE02FB">
        <w:rPr>
          <w:b/>
          <w:bCs/>
          <w:sz w:val="18"/>
          <w:szCs w:val="18"/>
        </w:rPr>
        <w:t xml:space="preserve"> </w:t>
      </w:r>
      <w:r w:rsidRPr="008A5ED2">
        <w:rPr>
          <w:b/>
          <w:bCs/>
          <w:sz w:val="18"/>
          <w:szCs w:val="18"/>
        </w:rPr>
        <w:t>the effects of BPA on mammary gland following a pre and/or postnatal exposure with a post-natal or adult mammary gland evaluation</w:t>
      </w:r>
      <w:bookmarkEnd w:id="283"/>
      <w:bookmarkEnd w:id="28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70"/>
        <w:gridCol w:w="826"/>
        <w:gridCol w:w="1138"/>
        <w:gridCol w:w="2061"/>
        <w:gridCol w:w="3285"/>
        <w:gridCol w:w="2698"/>
        <w:gridCol w:w="2948"/>
      </w:tblGrid>
      <w:tr w:rsidR="00D34D16" w:rsidRPr="00D34D16" w14:paraId="3CB2C03B" w14:textId="77777777" w:rsidTr="008C39A5">
        <w:tc>
          <w:tcPr>
            <w:tcW w:w="0" w:type="auto"/>
            <w:shd w:val="clear" w:color="auto" w:fill="auto"/>
          </w:tcPr>
          <w:p w14:paraId="0FD96533" w14:textId="77777777" w:rsidR="00D34D16" w:rsidRPr="00D34D16" w:rsidRDefault="00D34D16" w:rsidP="00C353F6">
            <w:pPr>
              <w:tabs>
                <w:tab w:val="left" w:pos="142"/>
                <w:tab w:val="left" w:pos="5103"/>
                <w:tab w:val="left" w:pos="8364"/>
              </w:tabs>
              <w:rPr>
                <w:b/>
                <w:sz w:val="16"/>
                <w:szCs w:val="16"/>
              </w:rPr>
            </w:pPr>
            <w:r w:rsidRPr="00D34D16">
              <w:rPr>
                <w:b/>
                <w:sz w:val="16"/>
                <w:szCs w:val="16"/>
              </w:rPr>
              <w:t>Literature reference</w:t>
            </w:r>
          </w:p>
        </w:tc>
        <w:tc>
          <w:tcPr>
            <w:tcW w:w="0" w:type="auto"/>
            <w:shd w:val="clear" w:color="auto" w:fill="auto"/>
          </w:tcPr>
          <w:p w14:paraId="220BFFB7" w14:textId="77777777" w:rsidR="00D34D16" w:rsidRPr="00D34D16" w:rsidRDefault="00D34D16" w:rsidP="00C353F6">
            <w:pPr>
              <w:tabs>
                <w:tab w:val="left" w:pos="142"/>
                <w:tab w:val="left" w:pos="5103"/>
                <w:tab w:val="left" w:pos="8364"/>
              </w:tabs>
              <w:ind w:right="-79"/>
              <w:rPr>
                <w:b/>
                <w:sz w:val="16"/>
                <w:szCs w:val="16"/>
              </w:rPr>
            </w:pPr>
            <w:r w:rsidRPr="00D34D16">
              <w:rPr>
                <w:b/>
                <w:sz w:val="16"/>
                <w:szCs w:val="16"/>
              </w:rPr>
              <w:t>Species</w:t>
            </w:r>
          </w:p>
          <w:p w14:paraId="415DCD12" w14:textId="77777777" w:rsidR="00D34D16" w:rsidRPr="00D34D16" w:rsidRDefault="00D34D16" w:rsidP="00C353F6">
            <w:pPr>
              <w:tabs>
                <w:tab w:val="left" w:pos="142"/>
                <w:tab w:val="left" w:pos="5103"/>
                <w:tab w:val="left" w:pos="8364"/>
              </w:tabs>
              <w:ind w:right="-79"/>
              <w:rPr>
                <w:sz w:val="16"/>
                <w:szCs w:val="16"/>
              </w:rPr>
            </w:pPr>
          </w:p>
        </w:tc>
        <w:tc>
          <w:tcPr>
            <w:tcW w:w="0" w:type="auto"/>
          </w:tcPr>
          <w:p w14:paraId="46911137" w14:textId="77777777" w:rsidR="00D34D16" w:rsidRPr="00D34D16" w:rsidRDefault="00D34D16" w:rsidP="00C353F6">
            <w:pPr>
              <w:tabs>
                <w:tab w:val="left" w:pos="142"/>
                <w:tab w:val="left" w:pos="5103"/>
                <w:tab w:val="left" w:pos="8364"/>
              </w:tabs>
              <w:ind w:right="20"/>
              <w:rPr>
                <w:b/>
                <w:sz w:val="16"/>
                <w:szCs w:val="16"/>
              </w:rPr>
            </w:pPr>
            <w:r w:rsidRPr="00D34D16">
              <w:rPr>
                <w:b/>
                <w:sz w:val="16"/>
                <w:szCs w:val="16"/>
              </w:rPr>
              <w:t>Route of exposure</w:t>
            </w:r>
          </w:p>
          <w:p w14:paraId="464E577A" w14:textId="77777777" w:rsidR="00D34D16" w:rsidRPr="00D34D16" w:rsidRDefault="00D34D16" w:rsidP="00C353F6">
            <w:pPr>
              <w:tabs>
                <w:tab w:val="left" w:pos="142"/>
                <w:tab w:val="left" w:pos="5103"/>
                <w:tab w:val="left" w:pos="8364"/>
              </w:tabs>
              <w:ind w:right="20"/>
              <w:rPr>
                <w:b/>
                <w:sz w:val="16"/>
                <w:szCs w:val="16"/>
              </w:rPr>
            </w:pPr>
          </w:p>
        </w:tc>
        <w:tc>
          <w:tcPr>
            <w:tcW w:w="0" w:type="auto"/>
            <w:shd w:val="clear" w:color="auto" w:fill="auto"/>
          </w:tcPr>
          <w:p w14:paraId="467EBDC2" w14:textId="77777777" w:rsidR="00D34D16" w:rsidRPr="00D34D16" w:rsidRDefault="00D34D16" w:rsidP="00C353F6">
            <w:pPr>
              <w:tabs>
                <w:tab w:val="left" w:pos="142"/>
                <w:tab w:val="left" w:pos="5103"/>
                <w:tab w:val="left" w:pos="8364"/>
              </w:tabs>
              <w:ind w:right="57"/>
              <w:rPr>
                <w:b/>
                <w:sz w:val="16"/>
                <w:szCs w:val="16"/>
              </w:rPr>
            </w:pPr>
            <w:r w:rsidRPr="00D34D16">
              <w:rPr>
                <w:b/>
                <w:sz w:val="16"/>
                <w:szCs w:val="16"/>
              </w:rPr>
              <w:t>Perinatal exposure</w:t>
            </w:r>
          </w:p>
          <w:p w14:paraId="07429E89"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Gestation or gestation and lactation</w:t>
            </w:r>
          </w:p>
        </w:tc>
        <w:tc>
          <w:tcPr>
            <w:tcW w:w="0" w:type="auto"/>
            <w:shd w:val="clear" w:color="auto" w:fill="auto"/>
          </w:tcPr>
          <w:p w14:paraId="21C8A631" w14:textId="77777777" w:rsidR="00D34D16" w:rsidRPr="00D34D16" w:rsidRDefault="00D34D16" w:rsidP="00C353F6">
            <w:pPr>
              <w:tabs>
                <w:tab w:val="left" w:pos="142"/>
                <w:tab w:val="left" w:pos="5103"/>
                <w:tab w:val="left" w:pos="8364"/>
              </w:tabs>
              <w:rPr>
                <w:sz w:val="16"/>
                <w:szCs w:val="16"/>
              </w:rPr>
            </w:pPr>
            <w:r w:rsidRPr="00D34D16">
              <w:rPr>
                <w:b/>
                <w:sz w:val="16"/>
                <w:szCs w:val="16"/>
              </w:rPr>
              <w:t>Endpoints</w:t>
            </w:r>
            <w:r w:rsidRPr="00D34D16">
              <w:rPr>
                <w:sz w:val="16"/>
                <w:szCs w:val="16"/>
              </w:rPr>
              <w:t> :</w:t>
            </w:r>
          </w:p>
          <w:p w14:paraId="299C7706" w14:textId="25B86A10"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Developmental alterations</w:t>
            </w:r>
            <w:r w:rsidR="00265777">
              <w:rPr>
                <w:b/>
                <w:sz w:val="16"/>
                <w:szCs w:val="16"/>
                <w:lang w:val="en-US"/>
              </w:rPr>
              <w:t xml:space="preserve"> </w:t>
            </w:r>
            <w:r w:rsidRPr="00D34D16">
              <w:rPr>
                <w:b/>
                <w:sz w:val="16"/>
                <w:szCs w:val="16"/>
                <w:lang w:val="en-US"/>
              </w:rPr>
              <w:t>(peripubertal and at adult age)</w:t>
            </w:r>
          </w:p>
        </w:tc>
        <w:tc>
          <w:tcPr>
            <w:tcW w:w="0" w:type="auto"/>
            <w:shd w:val="clear" w:color="auto" w:fill="auto"/>
          </w:tcPr>
          <w:p w14:paraId="728EF71F" w14:textId="77777777" w:rsidR="00D34D16" w:rsidRPr="00D34D16" w:rsidRDefault="00D34D16" w:rsidP="00C353F6">
            <w:pPr>
              <w:tabs>
                <w:tab w:val="left" w:pos="142"/>
                <w:tab w:val="left" w:pos="5103"/>
                <w:tab w:val="left" w:pos="8364"/>
              </w:tabs>
              <w:ind w:right="90"/>
              <w:rPr>
                <w:b/>
                <w:sz w:val="16"/>
                <w:szCs w:val="16"/>
              </w:rPr>
            </w:pPr>
            <w:r w:rsidRPr="00D34D16">
              <w:rPr>
                <w:b/>
                <w:sz w:val="16"/>
                <w:szCs w:val="16"/>
              </w:rPr>
              <w:t xml:space="preserve">BPA and hormonal expression </w:t>
            </w:r>
          </w:p>
          <w:p w14:paraId="71AB4736" w14:textId="77777777" w:rsidR="00D34D16" w:rsidRPr="00D34D16" w:rsidRDefault="00D34D16" w:rsidP="00C353F6">
            <w:pPr>
              <w:tabs>
                <w:tab w:val="left" w:pos="142"/>
                <w:tab w:val="left" w:pos="5103"/>
                <w:tab w:val="left" w:pos="8364"/>
              </w:tabs>
              <w:ind w:right="90"/>
              <w:rPr>
                <w:b/>
                <w:sz w:val="16"/>
                <w:szCs w:val="16"/>
              </w:rPr>
            </w:pPr>
          </w:p>
        </w:tc>
        <w:tc>
          <w:tcPr>
            <w:tcW w:w="0" w:type="auto"/>
            <w:shd w:val="clear" w:color="auto" w:fill="auto"/>
          </w:tcPr>
          <w:p w14:paraId="52D7D27C" w14:textId="77777777" w:rsidR="00D34D16" w:rsidRPr="00D34D16" w:rsidRDefault="00D34D16" w:rsidP="00C353F6">
            <w:pPr>
              <w:tabs>
                <w:tab w:val="left" w:pos="142"/>
                <w:tab w:val="left" w:pos="5103"/>
                <w:tab w:val="left" w:pos="8364"/>
              </w:tabs>
              <w:ind w:right="-30"/>
              <w:rPr>
                <w:sz w:val="16"/>
                <w:szCs w:val="16"/>
              </w:rPr>
            </w:pPr>
            <w:r w:rsidRPr="00D34D16">
              <w:rPr>
                <w:b/>
                <w:sz w:val="16"/>
                <w:szCs w:val="16"/>
              </w:rPr>
              <w:t>BPA effects</w:t>
            </w:r>
            <w:r w:rsidRPr="00D34D16">
              <w:rPr>
                <w:sz w:val="16"/>
                <w:szCs w:val="16"/>
              </w:rPr>
              <w:t> </w:t>
            </w:r>
          </w:p>
        </w:tc>
      </w:tr>
      <w:tr w:rsidR="00D34D16" w:rsidRPr="00D34D16" w14:paraId="5A3BD1C0" w14:textId="77777777" w:rsidTr="008C39A5">
        <w:trPr>
          <w:trHeight w:val="824"/>
        </w:trPr>
        <w:tc>
          <w:tcPr>
            <w:tcW w:w="0" w:type="auto"/>
            <w:shd w:val="clear" w:color="auto" w:fill="auto"/>
          </w:tcPr>
          <w:p w14:paraId="30856177" w14:textId="77777777" w:rsidR="00D34D16" w:rsidRPr="00D34D16" w:rsidRDefault="00D34D16" w:rsidP="00C353F6">
            <w:pPr>
              <w:tabs>
                <w:tab w:val="left" w:pos="142"/>
                <w:tab w:val="left" w:pos="5103"/>
                <w:tab w:val="left" w:pos="8364"/>
              </w:tabs>
              <w:rPr>
                <w:sz w:val="16"/>
                <w:szCs w:val="16"/>
              </w:rPr>
            </w:pPr>
          </w:p>
        </w:tc>
        <w:tc>
          <w:tcPr>
            <w:tcW w:w="0" w:type="auto"/>
            <w:shd w:val="clear" w:color="auto" w:fill="auto"/>
          </w:tcPr>
          <w:p w14:paraId="07F8D765" w14:textId="77777777" w:rsidR="00D34D16" w:rsidRPr="00D34D16" w:rsidRDefault="00D34D16" w:rsidP="00C353F6">
            <w:pPr>
              <w:tabs>
                <w:tab w:val="left" w:pos="142"/>
                <w:tab w:val="left" w:pos="5103"/>
                <w:tab w:val="left" w:pos="8364"/>
              </w:tabs>
              <w:ind w:right="-79"/>
              <w:rPr>
                <w:b/>
                <w:sz w:val="16"/>
                <w:szCs w:val="16"/>
              </w:rPr>
            </w:pPr>
            <w:r w:rsidRPr="00D34D16">
              <w:rPr>
                <w:b/>
                <w:sz w:val="16"/>
                <w:szCs w:val="16"/>
              </w:rPr>
              <w:t>Mice</w:t>
            </w:r>
          </w:p>
        </w:tc>
        <w:tc>
          <w:tcPr>
            <w:tcW w:w="0" w:type="auto"/>
          </w:tcPr>
          <w:p w14:paraId="706BE3E7" w14:textId="77777777" w:rsidR="00D34D16" w:rsidRPr="00D34D16" w:rsidRDefault="00D34D16" w:rsidP="00C353F6">
            <w:pPr>
              <w:tabs>
                <w:tab w:val="left" w:pos="142"/>
                <w:tab w:val="left" w:pos="5103"/>
                <w:tab w:val="left" w:pos="8364"/>
              </w:tabs>
              <w:ind w:right="20"/>
              <w:rPr>
                <w:sz w:val="16"/>
                <w:szCs w:val="16"/>
              </w:rPr>
            </w:pPr>
          </w:p>
        </w:tc>
        <w:tc>
          <w:tcPr>
            <w:tcW w:w="0" w:type="auto"/>
            <w:shd w:val="clear" w:color="auto" w:fill="auto"/>
          </w:tcPr>
          <w:p w14:paraId="7613072E" w14:textId="77777777" w:rsidR="00D34D16" w:rsidRPr="00D34D16" w:rsidRDefault="00D34D16" w:rsidP="00C353F6">
            <w:pPr>
              <w:tabs>
                <w:tab w:val="left" w:pos="142"/>
                <w:tab w:val="left" w:pos="5103"/>
                <w:tab w:val="left" w:pos="8364"/>
              </w:tabs>
              <w:ind w:right="57"/>
              <w:rPr>
                <w:sz w:val="16"/>
                <w:szCs w:val="16"/>
              </w:rPr>
            </w:pPr>
          </w:p>
        </w:tc>
        <w:tc>
          <w:tcPr>
            <w:tcW w:w="0" w:type="auto"/>
            <w:shd w:val="clear" w:color="auto" w:fill="auto"/>
          </w:tcPr>
          <w:p w14:paraId="53077010"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 xml:space="preserve">Epithelial density alteration </w:t>
            </w:r>
          </w:p>
          <w:p w14:paraId="5F62F57F"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Canalaire hyperplasia, stroma changes</w:t>
            </w:r>
          </w:p>
        </w:tc>
        <w:tc>
          <w:tcPr>
            <w:tcW w:w="0" w:type="auto"/>
            <w:shd w:val="clear" w:color="auto" w:fill="auto"/>
          </w:tcPr>
          <w:p w14:paraId="7270E140" w14:textId="77777777" w:rsidR="00D34D16" w:rsidRPr="00D34D16" w:rsidRDefault="00D34D16" w:rsidP="00D34D16">
            <w:pPr>
              <w:tabs>
                <w:tab w:val="left" w:pos="142"/>
                <w:tab w:val="left" w:pos="5103"/>
                <w:tab w:val="left" w:pos="8364"/>
              </w:tabs>
              <w:ind w:right="90"/>
              <w:jc w:val="both"/>
              <w:rPr>
                <w:sz w:val="16"/>
                <w:szCs w:val="16"/>
                <w:lang w:val="fr-FR"/>
              </w:rPr>
            </w:pPr>
          </w:p>
        </w:tc>
        <w:tc>
          <w:tcPr>
            <w:tcW w:w="0" w:type="auto"/>
            <w:shd w:val="clear" w:color="auto" w:fill="auto"/>
          </w:tcPr>
          <w:p w14:paraId="6F7E4577" w14:textId="77777777" w:rsidR="00D34D16" w:rsidRPr="00D34D16" w:rsidRDefault="00D34D16" w:rsidP="00D34D16">
            <w:pPr>
              <w:tabs>
                <w:tab w:val="left" w:pos="142"/>
                <w:tab w:val="left" w:pos="5103"/>
                <w:tab w:val="left" w:pos="8364"/>
              </w:tabs>
              <w:ind w:right="-30"/>
              <w:jc w:val="both"/>
              <w:rPr>
                <w:sz w:val="16"/>
                <w:szCs w:val="16"/>
                <w:lang w:val="fr-FR"/>
              </w:rPr>
            </w:pPr>
          </w:p>
        </w:tc>
      </w:tr>
      <w:tr w:rsidR="00D34D16" w:rsidRPr="00D34D16" w14:paraId="3B1B06DB" w14:textId="77777777" w:rsidTr="008C39A5">
        <w:trPr>
          <w:trHeight w:val="4699"/>
        </w:trPr>
        <w:tc>
          <w:tcPr>
            <w:tcW w:w="0" w:type="auto"/>
            <w:shd w:val="clear" w:color="auto" w:fill="auto"/>
          </w:tcPr>
          <w:p w14:paraId="43EAA5C4"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Markey </w:t>
            </w:r>
            <w:r w:rsidRPr="00716EB2">
              <w:rPr>
                <w:b/>
                <w:i/>
                <w:sz w:val="16"/>
                <w:szCs w:val="16"/>
              </w:rPr>
              <w:t>et al</w:t>
            </w:r>
            <w:r w:rsidRPr="00D34D16">
              <w:rPr>
                <w:b/>
                <w:sz w:val="16"/>
                <w:szCs w:val="16"/>
              </w:rPr>
              <w:t>., 2001</w:t>
            </w:r>
          </w:p>
        </w:tc>
        <w:tc>
          <w:tcPr>
            <w:tcW w:w="0" w:type="auto"/>
            <w:shd w:val="clear" w:color="auto" w:fill="auto"/>
          </w:tcPr>
          <w:p w14:paraId="1BE62314" w14:textId="77777777" w:rsidR="00D34D16" w:rsidRPr="00D34D16" w:rsidRDefault="00D34D16" w:rsidP="00D34D16">
            <w:pPr>
              <w:tabs>
                <w:tab w:val="left" w:pos="142"/>
                <w:tab w:val="left" w:pos="5103"/>
                <w:tab w:val="left" w:pos="8364"/>
              </w:tabs>
              <w:ind w:right="-79"/>
              <w:jc w:val="both"/>
              <w:rPr>
                <w:sz w:val="16"/>
                <w:szCs w:val="16"/>
              </w:rPr>
            </w:pPr>
            <w:r w:rsidRPr="00D34D16">
              <w:rPr>
                <w:sz w:val="16"/>
                <w:szCs w:val="16"/>
              </w:rPr>
              <w:t>CD-1</w:t>
            </w:r>
          </w:p>
          <w:p w14:paraId="66DC65B1" w14:textId="77777777" w:rsidR="00D34D16" w:rsidRPr="00D34D16" w:rsidRDefault="00D34D16" w:rsidP="00D34D16">
            <w:pPr>
              <w:tabs>
                <w:tab w:val="left" w:pos="142"/>
                <w:tab w:val="left" w:pos="5103"/>
                <w:tab w:val="left" w:pos="8364"/>
              </w:tabs>
              <w:ind w:right="-79"/>
              <w:jc w:val="both"/>
              <w:rPr>
                <w:sz w:val="16"/>
                <w:szCs w:val="16"/>
              </w:rPr>
            </w:pPr>
            <w:r w:rsidRPr="00D34D16">
              <w:rPr>
                <w:sz w:val="16"/>
                <w:szCs w:val="16"/>
              </w:rPr>
              <w:t>Mice</w:t>
            </w:r>
          </w:p>
          <w:p w14:paraId="303636AE" w14:textId="77777777" w:rsidR="00D34D16" w:rsidRPr="00D34D16" w:rsidRDefault="00D34D16" w:rsidP="00D34D16">
            <w:pPr>
              <w:tabs>
                <w:tab w:val="left" w:pos="142"/>
                <w:tab w:val="left" w:pos="5103"/>
                <w:tab w:val="left" w:pos="8364"/>
              </w:tabs>
              <w:ind w:right="-79"/>
              <w:jc w:val="both"/>
              <w:rPr>
                <w:sz w:val="16"/>
                <w:szCs w:val="16"/>
              </w:rPr>
            </w:pPr>
          </w:p>
        </w:tc>
        <w:tc>
          <w:tcPr>
            <w:tcW w:w="0" w:type="auto"/>
          </w:tcPr>
          <w:p w14:paraId="2ADC82F6" w14:textId="77777777" w:rsidR="00D34D16" w:rsidRPr="00D34D16" w:rsidRDefault="00D34D16" w:rsidP="00D34D16">
            <w:pPr>
              <w:tabs>
                <w:tab w:val="left" w:pos="142"/>
                <w:tab w:val="left" w:pos="5103"/>
                <w:tab w:val="left" w:pos="8364"/>
              </w:tabs>
              <w:ind w:right="20"/>
              <w:jc w:val="both"/>
              <w:rPr>
                <w:sz w:val="16"/>
                <w:szCs w:val="16"/>
              </w:rPr>
            </w:pPr>
            <w:r w:rsidRPr="00D34D16">
              <w:rPr>
                <w:sz w:val="16"/>
                <w:szCs w:val="16"/>
              </w:rPr>
              <w:t>Alzet osmotic pump</w:t>
            </w:r>
          </w:p>
        </w:tc>
        <w:tc>
          <w:tcPr>
            <w:tcW w:w="0" w:type="auto"/>
            <w:shd w:val="clear" w:color="auto" w:fill="auto"/>
          </w:tcPr>
          <w:p w14:paraId="6898D15C" w14:textId="77777777" w:rsidR="00D34D16" w:rsidRPr="00D34D16" w:rsidRDefault="00D34D16" w:rsidP="00C353F6">
            <w:pPr>
              <w:tabs>
                <w:tab w:val="left" w:pos="142"/>
                <w:tab w:val="left" w:pos="5103"/>
                <w:tab w:val="left" w:pos="8364"/>
              </w:tabs>
              <w:ind w:right="57"/>
              <w:rPr>
                <w:sz w:val="16"/>
                <w:szCs w:val="16"/>
              </w:rPr>
            </w:pPr>
            <w:r w:rsidRPr="00D34D16">
              <w:rPr>
                <w:sz w:val="16"/>
                <w:szCs w:val="16"/>
              </w:rPr>
              <w:t>GD9 to GD20</w:t>
            </w:r>
          </w:p>
          <w:p w14:paraId="49A4A6E4" w14:textId="77777777" w:rsidR="00D34D16" w:rsidRPr="00D34D16" w:rsidRDefault="00D34D16" w:rsidP="00C353F6">
            <w:pPr>
              <w:tabs>
                <w:tab w:val="left" w:pos="142"/>
                <w:tab w:val="left" w:pos="5103"/>
                <w:tab w:val="left" w:pos="8364"/>
              </w:tabs>
              <w:ind w:right="57"/>
              <w:rPr>
                <w:sz w:val="16"/>
                <w:szCs w:val="16"/>
              </w:rPr>
            </w:pPr>
            <w:r w:rsidRPr="00D34D16">
              <w:rPr>
                <w:sz w:val="16"/>
                <w:szCs w:val="16"/>
              </w:rPr>
              <w:t>BPA: 25 and 250 µg/kg bw/day (in DMSO)</w:t>
            </w:r>
          </w:p>
          <w:p w14:paraId="4CA344F4" w14:textId="1765419C" w:rsidR="00D34D16" w:rsidRPr="00D34D16" w:rsidRDefault="00D34D16" w:rsidP="00C353F6">
            <w:pPr>
              <w:tabs>
                <w:tab w:val="left" w:pos="142"/>
                <w:tab w:val="left" w:pos="5103"/>
                <w:tab w:val="left" w:pos="8364"/>
              </w:tabs>
              <w:ind w:right="57"/>
              <w:rPr>
                <w:sz w:val="16"/>
                <w:szCs w:val="16"/>
              </w:rPr>
            </w:pPr>
            <w:r w:rsidRPr="00D34D16">
              <w:rPr>
                <w:sz w:val="16"/>
                <w:szCs w:val="16"/>
              </w:rPr>
              <w:t>Observation: PND 10, PND 30 (puberty) and PND 180 (mice killed on the afternoon of proestrus).</w:t>
            </w:r>
          </w:p>
          <w:p w14:paraId="2E993376" w14:textId="77777777" w:rsidR="00D34D16" w:rsidRPr="00D34D16" w:rsidRDefault="00D34D16" w:rsidP="00C353F6">
            <w:pPr>
              <w:tabs>
                <w:tab w:val="left" w:pos="142"/>
                <w:tab w:val="left" w:pos="5103"/>
                <w:tab w:val="left" w:pos="8364"/>
              </w:tabs>
              <w:ind w:right="57"/>
              <w:rPr>
                <w:sz w:val="16"/>
                <w:szCs w:val="16"/>
              </w:rPr>
            </w:pPr>
          </w:p>
        </w:tc>
        <w:tc>
          <w:tcPr>
            <w:tcW w:w="0" w:type="auto"/>
            <w:shd w:val="clear" w:color="auto" w:fill="auto"/>
          </w:tcPr>
          <w:p w14:paraId="46580225" w14:textId="77777777" w:rsidR="00D34D16" w:rsidRPr="00D34D16" w:rsidRDefault="00D34D16" w:rsidP="00C353F6">
            <w:pPr>
              <w:tabs>
                <w:tab w:val="left" w:pos="142"/>
                <w:tab w:val="left" w:pos="5103"/>
                <w:tab w:val="left" w:pos="8364"/>
              </w:tabs>
              <w:rPr>
                <w:sz w:val="16"/>
                <w:szCs w:val="16"/>
              </w:rPr>
            </w:pPr>
            <w:r w:rsidRPr="00D34D16">
              <w:rPr>
                <w:sz w:val="16"/>
                <w:szCs w:val="16"/>
              </w:rPr>
              <w:t>Dramatic expansion of the ductal network at 1 month (25 µg/kg bw/day).</w:t>
            </w:r>
          </w:p>
          <w:p w14:paraId="39571BD6" w14:textId="77777777" w:rsidR="00D34D16" w:rsidRPr="00D34D16" w:rsidRDefault="00D34D16" w:rsidP="00C353F6">
            <w:pPr>
              <w:tabs>
                <w:tab w:val="left" w:pos="142"/>
                <w:tab w:val="left" w:pos="5103"/>
                <w:tab w:val="left" w:pos="8364"/>
              </w:tabs>
              <w:rPr>
                <w:b/>
                <w:bCs/>
                <w:sz w:val="16"/>
                <w:szCs w:val="16"/>
                <w:lang w:val="en-US"/>
              </w:rPr>
            </w:pPr>
          </w:p>
          <w:p w14:paraId="5DD3A4C7"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Most apparent changes in the histo-architecture of the mammary gland at 6 month of age (25 and 250 </w:t>
            </w:r>
            <w:r w:rsidRPr="00D34D16">
              <w:rPr>
                <w:bCs/>
                <w:sz w:val="16"/>
                <w:szCs w:val="16"/>
              </w:rPr>
              <w:t>µ</w:t>
            </w:r>
            <w:r w:rsidRPr="00D34D16">
              <w:rPr>
                <w:bCs/>
                <w:sz w:val="16"/>
                <w:szCs w:val="16"/>
                <w:lang w:val="en-US"/>
              </w:rPr>
              <w:t>g/kg bw/day) :</w:t>
            </w:r>
          </w:p>
          <w:p w14:paraId="1B653D70" w14:textId="6FB166D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xml:space="preserve">- significant increase in all epithelial (ductal and alveolar) structures relative to the control group,  including a significant increase in the relative area of AB </w:t>
            </w:r>
            <w:r w:rsidR="009D1787">
              <w:rPr>
                <w:bCs/>
                <w:sz w:val="16"/>
                <w:szCs w:val="16"/>
                <w:lang w:val="en-US"/>
              </w:rPr>
              <w:t>(</w:t>
            </w:r>
            <w:r w:rsidRPr="00D34D16">
              <w:rPr>
                <w:bCs/>
                <w:sz w:val="16"/>
                <w:szCs w:val="16"/>
                <w:lang w:val="en-US"/>
              </w:rPr>
              <w:t>300%),  of terminal ducts (TD, resting structures) and terminal end buds (TEB);</w:t>
            </w:r>
          </w:p>
          <w:p w14:paraId="15F2AEAF" w14:textId="77777777" w:rsidR="00D34D16" w:rsidRPr="00D34D16" w:rsidRDefault="00D34D16" w:rsidP="00C353F6">
            <w:pPr>
              <w:tabs>
                <w:tab w:val="left" w:pos="142"/>
                <w:tab w:val="left" w:pos="5103"/>
                <w:tab w:val="left" w:pos="8364"/>
              </w:tabs>
              <w:rPr>
                <w:sz w:val="16"/>
                <w:szCs w:val="16"/>
                <w:lang w:val="en-US"/>
              </w:rPr>
            </w:pPr>
            <w:r w:rsidRPr="00D34D16">
              <w:rPr>
                <w:bCs/>
                <w:sz w:val="16"/>
                <w:szCs w:val="16"/>
                <w:lang w:val="en-US"/>
              </w:rPr>
              <w:t>- increased DNA synthesis in the stroma at 6 months of age</w:t>
            </w:r>
            <w:r w:rsidRPr="00D34D16">
              <w:rPr>
                <w:sz w:val="16"/>
                <w:szCs w:val="16"/>
                <w:lang w:val="en-US"/>
              </w:rPr>
              <w:t>;</w:t>
            </w:r>
          </w:p>
          <w:p w14:paraId="1A241D82"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increased presence of secretory product in alveoli resembling early gestation period.</w:t>
            </w:r>
          </w:p>
          <w:p w14:paraId="768CC4F6" w14:textId="77777777" w:rsidR="00D34D16" w:rsidRPr="00D34D16" w:rsidRDefault="00D34D16" w:rsidP="00C353F6">
            <w:pPr>
              <w:tabs>
                <w:tab w:val="left" w:pos="142"/>
                <w:tab w:val="left" w:pos="5103"/>
                <w:tab w:val="left" w:pos="8364"/>
              </w:tabs>
              <w:rPr>
                <w:sz w:val="16"/>
                <w:szCs w:val="16"/>
                <w:lang w:val="en-US"/>
              </w:rPr>
            </w:pPr>
          </w:p>
        </w:tc>
        <w:tc>
          <w:tcPr>
            <w:tcW w:w="0" w:type="auto"/>
            <w:shd w:val="clear" w:color="auto" w:fill="auto"/>
          </w:tcPr>
          <w:p w14:paraId="116D0F2D" w14:textId="77777777" w:rsidR="00D34D16" w:rsidRPr="00D34D16" w:rsidRDefault="00D34D16" w:rsidP="00C353F6">
            <w:pPr>
              <w:tabs>
                <w:tab w:val="left" w:pos="142"/>
                <w:tab w:val="left" w:pos="5103"/>
                <w:tab w:val="left" w:pos="8364"/>
              </w:tabs>
              <w:ind w:right="90"/>
              <w:rPr>
                <w:sz w:val="16"/>
                <w:szCs w:val="16"/>
              </w:rPr>
            </w:pPr>
            <w:r w:rsidRPr="00D34D16">
              <w:rPr>
                <w:sz w:val="16"/>
                <w:szCs w:val="16"/>
              </w:rPr>
              <w:t>ND</w:t>
            </w:r>
          </w:p>
        </w:tc>
        <w:tc>
          <w:tcPr>
            <w:tcW w:w="0" w:type="auto"/>
            <w:shd w:val="clear" w:color="auto" w:fill="auto"/>
          </w:tcPr>
          <w:p w14:paraId="1FEBE3ED" w14:textId="77777777"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lang w:val="en-US"/>
              </w:rPr>
              <w:t>These histoarchitecture changes coupled with an increased presence of secretory product within alveoli, resemble those of early pregnancy, and may suggest a disruption of the hypothalamic-pituitary-ovarian axis and/or misexpression of developmental genes (such as homeobox genes: HOXA9, HOXB9, and HOXD9 see Chen et Capecchi, 1999).</w:t>
            </w:r>
          </w:p>
          <w:p w14:paraId="3793C5E0" w14:textId="77777777" w:rsidR="00D34D16" w:rsidRPr="00D34D16" w:rsidRDefault="00D34D16" w:rsidP="00C353F6">
            <w:pPr>
              <w:tabs>
                <w:tab w:val="left" w:pos="142"/>
                <w:tab w:val="left" w:pos="5103"/>
                <w:tab w:val="left" w:pos="8364"/>
              </w:tabs>
              <w:ind w:right="-30"/>
              <w:rPr>
                <w:sz w:val="16"/>
                <w:szCs w:val="16"/>
                <w:lang w:val="en-US"/>
              </w:rPr>
            </w:pPr>
          </w:p>
        </w:tc>
      </w:tr>
      <w:tr w:rsidR="00D34D16" w:rsidRPr="00D34D16" w14:paraId="0E9B22D9" w14:textId="77777777" w:rsidTr="008C39A5">
        <w:tc>
          <w:tcPr>
            <w:tcW w:w="0" w:type="auto"/>
            <w:shd w:val="clear" w:color="auto" w:fill="auto"/>
          </w:tcPr>
          <w:p w14:paraId="16E2C94A" w14:textId="43AA5779" w:rsidR="00D34D16" w:rsidRPr="00D34D16" w:rsidRDefault="00D34D16" w:rsidP="00C353F6">
            <w:pPr>
              <w:tabs>
                <w:tab w:val="left" w:pos="142"/>
                <w:tab w:val="left" w:pos="5103"/>
                <w:tab w:val="left" w:pos="8364"/>
              </w:tabs>
              <w:rPr>
                <w:b/>
                <w:sz w:val="16"/>
                <w:szCs w:val="16"/>
                <w:lang w:val="es-ES"/>
              </w:rPr>
            </w:pPr>
            <w:bookmarkStart w:id="285" w:name="_Toc472341496"/>
            <w:r w:rsidRPr="00940392">
              <w:rPr>
                <w:b/>
                <w:sz w:val="16"/>
                <w:szCs w:val="16"/>
                <w:lang w:val="fr-FR"/>
              </w:rPr>
              <w:t>Munoz</w:t>
            </w:r>
            <w:r w:rsidRPr="00D34D16">
              <w:rPr>
                <w:b/>
                <w:sz w:val="16"/>
                <w:szCs w:val="16"/>
                <w:lang w:val="es-ES"/>
              </w:rPr>
              <w:t xml:space="preserve">-de-Toro </w:t>
            </w:r>
            <w:r w:rsidRPr="00716EB2">
              <w:rPr>
                <w:b/>
                <w:i/>
                <w:sz w:val="16"/>
                <w:szCs w:val="16"/>
                <w:lang w:val="es-ES"/>
              </w:rPr>
              <w:t>et al</w:t>
            </w:r>
            <w:r w:rsidR="00C4337E" w:rsidRPr="00C353F6">
              <w:rPr>
                <w:b/>
                <w:sz w:val="16"/>
                <w:szCs w:val="16"/>
                <w:lang w:val="es-ES"/>
              </w:rPr>
              <w:t>.</w:t>
            </w:r>
            <w:r w:rsidRPr="00C4337E">
              <w:rPr>
                <w:b/>
                <w:sz w:val="16"/>
                <w:szCs w:val="16"/>
                <w:lang w:val="es-ES"/>
              </w:rPr>
              <w:t>,</w:t>
            </w:r>
            <w:r w:rsidRPr="00D34D16">
              <w:rPr>
                <w:b/>
                <w:sz w:val="16"/>
                <w:szCs w:val="16"/>
                <w:lang w:val="es-ES"/>
              </w:rPr>
              <w:t xml:space="preserve"> 2005</w:t>
            </w:r>
            <w:bookmarkEnd w:id="285"/>
          </w:p>
          <w:p w14:paraId="1550EB89"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(A. Soto’s team)</w:t>
            </w:r>
          </w:p>
        </w:tc>
        <w:tc>
          <w:tcPr>
            <w:tcW w:w="0" w:type="auto"/>
            <w:shd w:val="clear" w:color="auto" w:fill="auto"/>
          </w:tcPr>
          <w:p w14:paraId="5C689D77" w14:textId="77777777" w:rsidR="00D34D16" w:rsidRPr="00D34D16" w:rsidRDefault="00D34D16" w:rsidP="00C353F6">
            <w:pPr>
              <w:tabs>
                <w:tab w:val="left" w:pos="142"/>
                <w:tab w:val="left" w:pos="5103"/>
                <w:tab w:val="left" w:pos="8364"/>
              </w:tabs>
              <w:ind w:right="-79"/>
              <w:rPr>
                <w:sz w:val="16"/>
                <w:szCs w:val="16"/>
                <w:lang w:val="fr-FR"/>
              </w:rPr>
            </w:pPr>
            <w:r w:rsidRPr="00D34D16">
              <w:rPr>
                <w:sz w:val="16"/>
                <w:szCs w:val="16"/>
                <w:lang w:val="fr-FR"/>
              </w:rPr>
              <w:t>CD-1 Mice</w:t>
            </w:r>
          </w:p>
        </w:tc>
        <w:tc>
          <w:tcPr>
            <w:tcW w:w="0" w:type="auto"/>
          </w:tcPr>
          <w:p w14:paraId="346DCF00" w14:textId="77777777" w:rsidR="00D34D16" w:rsidRPr="00D34D16" w:rsidRDefault="00D34D16" w:rsidP="00C353F6">
            <w:pPr>
              <w:tabs>
                <w:tab w:val="left" w:pos="142"/>
                <w:tab w:val="left" w:pos="5103"/>
                <w:tab w:val="left" w:pos="8364"/>
              </w:tabs>
              <w:ind w:right="20"/>
              <w:rPr>
                <w:sz w:val="16"/>
                <w:szCs w:val="16"/>
                <w:lang w:val="fr-FR"/>
              </w:rPr>
            </w:pPr>
            <w:r w:rsidRPr="00D34D16">
              <w:rPr>
                <w:sz w:val="16"/>
                <w:szCs w:val="16"/>
                <w:lang w:val="fr-FR"/>
              </w:rPr>
              <w:t>Alzet osmotic pump</w:t>
            </w:r>
          </w:p>
        </w:tc>
        <w:tc>
          <w:tcPr>
            <w:tcW w:w="0" w:type="auto"/>
            <w:shd w:val="clear" w:color="auto" w:fill="auto"/>
          </w:tcPr>
          <w:p w14:paraId="73AAF4A2"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GD9 to PND4</w:t>
            </w:r>
          </w:p>
          <w:p w14:paraId="0077EF8E"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25 and 250 ng/kg bw/day (in DMSO)</w:t>
            </w:r>
          </w:p>
          <w:p w14:paraId="142DC213"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Observation at PND20, PND30 and PND120 (mice at PND120 were killed on the afternoon of proestrus at PND120).</w:t>
            </w:r>
          </w:p>
          <w:p w14:paraId="3A7B222E" w14:textId="77777777" w:rsidR="00D34D16" w:rsidRPr="00D34D16" w:rsidRDefault="00D34D16" w:rsidP="00C353F6">
            <w:pPr>
              <w:tabs>
                <w:tab w:val="left" w:pos="142"/>
                <w:tab w:val="left" w:pos="5103"/>
                <w:tab w:val="left" w:pos="8364"/>
              </w:tabs>
              <w:ind w:right="57"/>
              <w:rPr>
                <w:sz w:val="16"/>
                <w:szCs w:val="16"/>
                <w:lang w:val="en-US"/>
              </w:rPr>
            </w:pPr>
          </w:p>
          <w:p w14:paraId="20DB046F" w14:textId="77777777" w:rsidR="00D34D16" w:rsidRPr="00D34D16" w:rsidRDefault="00D34D16" w:rsidP="00C353F6">
            <w:pPr>
              <w:tabs>
                <w:tab w:val="left" w:pos="142"/>
                <w:tab w:val="left" w:pos="5103"/>
                <w:tab w:val="left" w:pos="8364"/>
              </w:tabs>
              <w:ind w:right="57"/>
              <w:rPr>
                <w:sz w:val="16"/>
                <w:szCs w:val="16"/>
                <w:lang w:val="en-US"/>
              </w:rPr>
            </w:pPr>
          </w:p>
        </w:tc>
        <w:tc>
          <w:tcPr>
            <w:tcW w:w="0" w:type="auto"/>
            <w:shd w:val="clear" w:color="auto" w:fill="auto"/>
          </w:tcPr>
          <w:p w14:paraId="0D45DDA9"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xml:space="preserve">-Increased number and area of TEBs relative to the ductal area </w:t>
            </w:r>
            <w:r w:rsidRPr="00D34D16">
              <w:rPr>
                <w:sz w:val="16"/>
                <w:szCs w:val="16"/>
                <w:u w:val="single"/>
                <w:lang w:val="en-US"/>
              </w:rPr>
              <w:t>at PND30</w:t>
            </w:r>
            <w:r w:rsidRPr="00D34D16">
              <w:rPr>
                <w:sz w:val="16"/>
                <w:szCs w:val="16"/>
                <w:lang w:val="en-US"/>
              </w:rPr>
              <w:t xml:space="preserve"> in the BPA-exposed animals indicating that ductal growth might be impaired.</w:t>
            </w:r>
          </w:p>
          <w:p w14:paraId="4C554CDF"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-Increased epithelial density.</w:t>
            </w:r>
          </w:p>
          <w:p w14:paraId="7F72F4D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-Decreased apoptotic activity from 25 ng/kg bw/day,</w:t>
            </w:r>
          </w:p>
          <w:p w14:paraId="78285A56" w14:textId="77777777" w:rsidR="00D34D16" w:rsidRPr="00D34D16" w:rsidRDefault="00D34D16" w:rsidP="00C353F6">
            <w:pPr>
              <w:tabs>
                <w:tab w:val="left" w:pos="142"/>
                <w:tab w:val="left" w:pos="5103"/>
                <w:tab w:val="left" w:pos="8364"/>
              </w:tabs>
              <w:rPr>
                <w:sz w:val="16"/>
                <w:szCs w:val="16"/>
                <w:lang w:val="en-US"/>
              </w:rPr>
            </w:pPr>
          </w:p>
          <w:p w14:paraId="3F1E7AEC"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xml:space="preserve">-Increased number of lateral branches at </w:t>
            </w:r>
            <w:r w:rsidRPr="00D34D16">
              <w:rPr>
                <w:sz w:val="16"/>
                <w:szCs w:val="16"/>
                <w:u w:val="single"/>
                <w:lang w:val="en-US"/>
              </w:rPr>
              <w:t>PND 120</w:t>
            </w:r>
            <w:r w:rsidRPr="00D34D16">
              <w:rPr>
                <w:sz w:val="16"/>
                <w:szCs w:val="16"/>
                <w:lang w:val="en-US"/>
              </w:rPr>
              <w:t xml:space="preserve"> in BPA-exposed mammary glands (25 ng/kg bw/day).</w:t>
            </w:r>
          </w:p>
          <w:p w14:paraId="0F5E75F2" w14:textId="77777777" w:rsidR="00D34D16" w:rsidRPr="00D34D16" w:rsidRDefault="00D34D16" w:rsidP="00C353F6">
            <w:pPr>
              <w:tabs>
                <w:tab w:val="left" w:pos="142"/>
                <w:tab w:val="left" w:pos="5103"/>
                <w:tab w:val="left" w:pos="8364"/>
              </w:tabs>
              <w:rPr>
                <w:sz w:val="16"/>
                <w:szCs w:val="16"/>
                <w:lang w:val="en-US"/>
              </w:rPr>
            </w:pPr>
          </w:p>
        </w:tc>
        <w:tc>
          <w:tcPr>
            <w:tcW w:w="0" w:type="auto"/>
            <w:shd w:val="clear" w:color="auto" w:fill="auto"/>
          </w:tcPr>
          <w:p w14:paraId="35DF7FF5"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Expression of ER</w:t>
            </w:r>
            <w:r w:rsidRPr="00D34D16">
              <w:rPr>
                <w:bCs/>
                <w:sz w:val="16"/>
                <w:szCs w:val="16"/>
                <w:lang w:val="fr-FR"/>
              </w:rPr>
              <w:t>α</w:t>
            </w:r>
            <w:r w:rsidRPr="00D34D16">
              <w:rPr>
                <w:bCs/>
                <w:sz w:val="16"/>
                <w:szCs w:val="16"/>
                <w:lang w:val="en-US"/>
              </w:rPr>
              <w:t xml:space="preserve"> in both the epithelial and stromal compartments of mammary glands at PND30. No effect of BPA on the expression of ERα (either in stroma or in epithelial ducts) at PND 30.</w:t>
            </w:r>
          </w:p>
          <w:p w14:paraId="5A3CB8F0" w14:textId="77777777" w:rsidR="00D34D16" w:rsidRPr="00D34D16" w:rsidRDefault="00D34D16" w:rsidP="00C353F6">
            <w:pPr>
              <w:tabs>
                <w:tab w:val="left" w:pos="142"/>
                <w:tab w:val="left" w:pos="5103"/>
                <w:tab w:val="left" w:pos="8364"/>
              </w:tabs>
              <w:ind w:right="90"/>
              <w:rPr>
                <w:bCs/>
                <w:sz w:val="16"/>
                <w:szCs w:val="16"/>
                <w:lang w:val="en-US"/>
              </w:rPr>
            </w:pPr>
          </w:p>
          <w:p w14:paraId="668FAE58" w14:textId="77777777" w:rsidR="00D34D16" w:rsidRPr="00D34D16" w:rsidRDefault="00D34D16" w:rsidP="00C353F6">
            <w:pPr>
              <w:tabs>
                <w:tab w:val="left" w:pos="142"/>
                <w:tab w:val="left" w:pos="5103"/>
                <w:tab w:val="left" w:pos="8364"/>
              </w:tabs>
              <w:ind w:right="90"/>
              <w:rPr>
                <w:b/>
                <w:sz w:val="16"/>
                <w:szCs w:val="16"/>
                <w:lang w:val="en-US"/>
              </w:rPr>
            </w:pPr>
            <w:r w:rsidRPr="00D34D16">
              <w:rPr>
                <w:bCs/>
                <w:sz w:val="16"/>
                <w:szCs w:val="16"/>
                <w:lang w:val="en-US"/>
              </w:rPr>
              <w:t xml:space="preserve">Expression of PR only observed in the epithelium at PND30. Increased expression of PR in the epithelium with BPA from 25 ng/kg bw/day. Clusters of PR positive cells are believed to be indications of future branching points (see Seagroves </w:t>
            </w:r>
            <w:r w:rsidRPr="00C353F6">
              <w:rPr>
                <w:bCs/>
                <w:i/>
                <w:sz w:val="16"/>
                <w:szCs w:val="16"/>
                <w:lang w:val="en-US"/>
              </w:rPr>
              <w:t>et al</w:t>
            </w:r>
            <w:r w:rsidRPr="00D34D16">
              <w:rPr>
                <w:bCs/>
                <w:sz w:val="16"/>
                <w:szCs w:val="16"/>
                <w:lang w:val="en-US"/>
              </w:rPr>
              <w:t>., 1998).</w:t>
            </w:r>
          </w:p>
        </w:tc>
        <w:tc>
          <w:tcPr>
            <w:tcW w:w="0" w:type="auto"/>
            <w:shd w:val="clear" w:color="auto" w:fill="auto"/>
          </w:tcPr>
          <w:p w14:paraId="31205A09" w14:textId="03C32F0C"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lang w:val="en-US"/>
              </w:rPr>
              <w:t>The morphological changes found in 30-d-old animals exposed perinatally to BPA could be attributed at least in part to an increased sensitivity to estrogens. Of note, BPA enhances mammary glands sensitivity to estradiol in ovariectomi</w:t>
            </w:r>
            <w:r w:rsidR="00E539BC">
              <w:rPr>
                <w:bCs/>
                <w:sz w:val="16"/>
                <w:szCs w:val="16"/>
                <w:lang w:val="en-US"/>
              </w:rPr>
              <w:t>s</w:t>
            </w:r>
            <w:r w:rsidRPr="00D34D16">
              <w:rPr>
                <w:bCs/>
                <w:sz w:val="16"/>
                <w:szCs w:val="16"/>
                <w:lang w:val="en-US"/>
              </w:rPr>
              <w:t>ed CD-1 mice.</w:t>
            </w:r>
          </w:p>
          <w:p w14:paraId="412ACC9B" w14:textId="77777777" w:rsidR="00D34D16" w:rsidRPr="00D34D16" w:rsidRDefault="00D34D16" w:rsidP="00C353F6">
            <w:pPr>
              <w:tabs>
                <w:tab w:val="left" w:pos="142"/>
                <w:tab w:val="left" w:pos="5103"/>
                <w:tab w:val="left" w:pos="8364"/>
              </w:tabs>
              <w:ind w:right="-30"/>
              <w:rPr>
                <w:bCs/>
                <w:sz w:val="16"/>
                <w:szCs w:val="16"/>
                <w:lang w:val="en-US"/>
              </w:rPr>
            </w:pPr>
          </w:p>
          <w:p w14:paraId="21F83F23" w14:textId="77777777"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lang w:val="en-US"/>
              </w:rPr>
              <w:t xml:space="preserve">Progesterone is the main mediator of lateral branching and alveolar growth Increased expression of Wnt4 (mediator of lateral branching, downstream mediator of progesterone action) at PND30 in BPA-exposed animals at 250 ng/kg bw </w:t>
            </w:r>
            <w:r w:rsidRPr="00D34D16">
              <w:rPr>
                <w:bCs/>
                <w:iCs/>
                <w:sz w:val="16"/>
                <w:szCs w:val="16"/>
                <w:lang w:val="en-US"/>
              </w:rPr>
              <w:t>versu</w:t>
            </w:r>
            <w:r w:rsidRPr="00D34D16">
              <w:rPr>
                <w:bCs/>
                <w:sz w:val="16"/>
                <w:szCs w:val="16"/>
                <w:lang w:val="en-US"/>
              </w:rPr>
              <w:t>s control.</w:t>
            </w:r>
          </w:p>
          <w:p w14:paraId="4B9AD99C" w14:textId="77777777" w:rsidR="00D34D16" w:rsidRPr="00D34D16" w:rsidRDefault="00D34D16" w:rsidP="00C353F6">
            <w:pPr>
              <w:tabs>
                <w:tab w:val="left" w:pos="142"/>
                <w:tab w:val="left" w:pos="5103"/>
                <w:tab w:val="left" w:pos="8364"/>
              </w:tabs>
              <w:ind w:right="-30"/>
              <w:rPr>
                <w:b/>
                <w:sz w:val="16"/>
                <w:szCs w:val="16"/>
                <w:lang w:val="en-US"/>
              </w:rPr>
            </w:pPr>
          </w:p>
        </w:tc>
      </w:tr>
      <w:tr w:rsidR="00D34D16" w:rsidRPr="00D34D16" w14:paraId="07EDAA19" w14:textId="77777777" w:rsidTr="008C39A5">
        <w:tc>
          <w:tcPr>
            <w:tcW w:w="0" w:type="auto"/>
            <w:shd w:val="clear" w:color="auto" w:fill="auto"/>
          </w:tcPr>
          <w:p w14:paraId="709484E5" w14:textId="7063C37D" w:rsidR="00D34D16" w:rsidRPr="00D34D16" w:rsidRDefault="00D34D16" w:rsidP="00C353F6">
            <w:pPr>
              <w:tabs>
                <w:tab w:val="left" w:pos="142"/>
                <w:tab w:val="left" w:pos="5103"/>
                <w:tab w:val="left" w:pos="8364"/>
              </w:tabs>
              <w:rPr>
                <w:b/>
                <w:sz w:val="16"/>
                <w:szCs w:val="16"/>
                <w:lang w:val="de-DE"/>
              </w:rPr>
            </w:pPr>
            <w:r w:rsidRPr="00D34D16">
              <w:rPr>
                <w:b/>
                <w:sz w:val="16"/>
                <w:szCs w:val="16"/>
                <w:lang w:val="de-DE"/>
              </w:rPr>
              <w:t>Vandenberg et al.</w:t>
            </w:r>
            <w:r w:rsidR="00C4337E">
              <w:rPr>
                <w:b/>
                <w:sz w:val="16"/>
                <w:szCs w:val="16"/>
                <w:lang w:val="de-DE"/>
              </w:rPr>
              <w:t>,</w:t>
            </w:r>
            <w:r w:rsidRPr="00D34D16">
              <w:rPr>
                <w:b/>
                <w:sz w:val="16"/>
                <w:szCs w:val="16"/>
                <w:lang w:val="de-DE"/>
              </w:rPr>
              <w:t xml:space="preserve"> 2008</w:t>
            </w:r>
          </w:p>
          <w:p w14:paraId="0CBB2986" w14:textId="77777777" w:rsidR="00D34D16" w:rsidRPr="00D34D16" w:rsidRDefault="00D34D16" w:rsidP="00C353F6">
            <w:pPr>
              <w:tabs>
                <w:tab w:val="left" w:pos="142"/>
                <w:tab w:val="left" w:pos="5103"/>
                <w:tab w:val="left" w:pos="8364"/>
              </w:tabs>
              <w:rPr>
                <w:b/>
                <w:sz w:val="16"/>
                <w:szCs w:val="16"/>
                <w:lang w:val="de-DE"/>
              </w:rPr>
            </w:pPr>
            <w:r w:rsidRPr="00D34D16">
              <w:rPr>
                <w:b/>
                <w:sz w:val="16"/>
                <w:szCs w:val="16"/>
                <w:lang w:val="de-DE"/>
              </w:rPr>
              <w:t>(A. Soto’s team)</w:t>
            </w:r>
          </w:p>
        </w:tc>
        <w:tc>
          <w:tcPr>
            <w:tcW w:w="0" w:type="auto"/>
            <w:shd w:val="clear" w:color="auto" w:fill="auto"/>
          </w:tcPr>
          <w:p w14:paraId="0334B58D" w14:textId="77777777" w:rsidR="00D34D16" w:rsidRPr="00D34D16" w:rsidRDefault="00D34D16" w:rsidP="00C353F6">
            <w:pPr>
              <w:tabs>
                <w:tab w:val="left" w:pos="142"/>
                <w:tab w:val="left" w:pos="5103"/>
                <w:tab w:val="left" w:pos="8364"/>
              </w:tabs>
              <w:ind w:right="-79"/>
              <w:rPr>
                <w:sz w:val="16"/>
                <w:szCs w:val="16"/>
              </w:rPr>
            </w:pPr>
            <w:r w:rsidRPr="00D34D16">
              <w:rPr>
                <w:sz w:val="16"/>
                <w:szCs w:val="16"/>
              </w:rPr>
              <w:t>Mice</w:t>
            </w:r>
          </w:p>
          <w:p w14:paraId="18259AB9" w14:textId="77777777" w:rsidR="00D34D16" w:rsidRPr="00D34D16" w:rsidRDefault="00D34D16" w:rsidP="00C353F6">
            <w:pPr>
              <w:tabs>
                <w:tab w:val="left" w:pos="142"/>
                <w:tab w:val="left" w:pos="5103"/>
                <w:tab w:val="left" w:pos="8364"/>
              </w:tabs>
              <w:ind w:right="-79"/>
              <w:rPr>
                <w:sz w:val="16"/>
                <w:szCs w:val="16"/>
              </w:rPr>
            </w:pPr>
            <w:r w:rsidRPr="00D34D16">
              <w:rPr>
                <w:sz w:val="16"/>
                <w:szCs w:val="16"/>
              </w:rPr>
              <w:t>CD-1</w:t>
            </w:r>
          </w:p>
        </w:tc>
        <w:tc>
          <w:tcPr>
            <w:tcW w:w="0" w:type="auto"/>
          </w:tcPr>
          <w:p w14:paraId="75AD5D09" w14:textId="77777777" w:rsidR="00D34D16" w:rsidRPr="00D34D16" w:rsidRDefault="00D34D16" w:rsidP="00C353F6">
            <w:pPr>
              <w:tabs>
                <w:tab w:val="left" w:pos="142"/>
                <w:tab w:val="left" w:pos="5103"/>
                <w:tab w:val="left" w:pos="8364"/>
              </w:tabs>
              <w:ind w:right="20"/>
              <w:rPr>
                <w:sz w:val="16"/>
                <w:szCs w:val="16"/>
                <w:lang w:val="fr-FR"/>
              </w:rPr>
            </w:pPr>
            <w:r w:rsidRPr="00D34D16">
              <w:rPr>
                <w:sz w:val="16"/>
                <w:szCs w:val="16"/>
              </w:rPr>
              <w:t>Alzet osmotic pump</w:t>
            </w:r>
          </w:p>
        </w:tc>
        <w:tc>
          <w:tcPr>
            <w:tcW w:w="0" w:type="auto"/>
            <w:shd w:val="clear" w:color="auto" w:fill="auto"/>
          </w:tcPr>
          <w:p w14:paraId="16D70B19"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GD8 to PND16</w:t>
            </w:r>
          </w:p>
          <w:p w14:paraId="52D1760D"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BPA: 0.25-2.5- 25 </w:t>
            </w:r>
            <w:r w:rsidRPr="00D34D16">
              <w:rPr>
                <w:sz w:val="16"/>
                <w:szCs w:val="16"/>
              </w:rPr>
              <w:t>µ</w:t>
            </w:r>
            <w:r w:rsidRPr="00D34D16">
              <w:rPr>
                <w:sz w:val="16"/>
                <w:szCs w:val="16"/>
                <w:lang w:val="en-US"/>
              </w:rPr>
              <w:t>g/kg bw/day (in DMSO)</w:t>
            </w:r>
          </w:p>
          <w:p w14:paraId="48AAC4DC" w14:textId="77777777" w:rsidR="00D34D16" w:rsidRPr="00D34D16" w:rsidRDefault="00D34D16" w:rsidP="00C353F6">
            <w:pPr>
              <w:tabs>
                <w:tab w:val="left" w:pos="142"/>
                <w:tab w:val="left" w:pos="5103"/>
                <w:tab w:val="left" w:pos="8364"/>
              </w:tabs>
              <w:ind w:right="57"/>
              <w:rPr>
                <w:sz w:val="16"/>
                <w:szCs w:val="16"/>
              </w:rPr>
            </w:pPr>
            <w:r w:rsidRPr="00D34D16">
              <w:rPr>
                <w:sz w:val="16"/>
                <w:szCs w:val="16"/>
              </w:rPr>
              <w:t>Observation at 3, 9, 12, 15 months.</w:t>
            </w:r>
          </w:p>
        </w:tc>
        <w:tc>
          <w:tcPr>
            <w:tcW w:w="0" w:type="auto"/>
            <w:shd w:val="clear" w:color="auto" w:fill="auto"/>
          </w:tcPr>
          <w:p w14:paraId="5A4F1A97" w14:textId="4131E48C"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Significant increase of the volume fraction of AB, but not terminal ducts, using Whole Mount analysis, both at 3 months of age in the 0.25 µg/kg bw/day BPA group,  and at 6 months of age in the 0.25 and 2.5 µg/kg bw/day BPA group.</w:t>
            </w:r>
          </w:p>
          <w:p w14:paraId="27BBF790" w14:textId="77777777" w:rsidR="00D34D16" w:rsidRPr="00D34D16" w:rsidRDefault="00D34D16" w:rsidP="00C353F6">
            <w:pPr>
              <w:tabs>
                <w:tab w:val="left" w:pos="142"/>
                <w:tab w:val="left" w:pos="5103"/>
                <w:tab w:val="left" w:pos="8364"/>
              </w:tabs>
              <w:rPr>
                <w:sz w:val="16"/>
                <w:szCs w:val="16"/>
                <w:lang w:val="en-US"/>
              </w:rPr>
            </w:pPr>
          </w:p>
          <w:p w14:paraId="71150795" w14:textId="77777777" w:rsidR="00D34D16" w:rsidRPr="00D34D16" w:rsidRDefault="00D34D16" w:rsidP="00C353F6">
            <w:pPr>
              <w:tabs>
                <w:tab w:val="left" w:pos="142"/>
                <w:tab w:val="left" w:pos="5103"/>
                <w:tab w:val="left" w:pos="8364"/>
              </w:tabs>
              <w:rPr>
                <w:sz w:val="16"/>
                <w:szCs w:val="16"/>
                <w:lang w:val="en-US"/>
              </w:rPr>
            </w:pPr>
            <w:r w:rsidRPr="00D34D16">
              <w:rPr>
                <w:bCs/>
                <w:sz w:val="16"/>
                <w:szCs w:val="16"/>
                <w:lang w:val="en-US"/>
              </w:rPr>
              <w:t xml:space="preserve">- At 9 and 12-15 months of age, presence of ducts with a beaded appearance classified as intraductal hyperplasia (see also Murray </w:t>
            </w:r>
            <w:r w:rsidRPr="00C353F6">
              <w:rPr>
                <w:bCs/>
                <w:i/>
                <w:sz w:val="16"/>
                <w:szCs w:val="16"/>
                <w:lang w:val="en-US"/>
              </w:rPr>
              <w:t>et al</w:t>
            </w:r>
            <w:r w:rsidRPr="00D34D16">
              <w:rPr>
                <w:bCs/>
                <w:sz w:val="16"/>
                <w:szCs w:val="16"/>
                <w:lang w:val="en-US"/>
              </w:rPr>
              <w:t>., 2007). Of note, however, a trend to the lack of beaded ducts in the 12–15-month-old in the 25 µg/kg bw/day BPA group (due to either a too small sample size or to regression of beaded ducts in this group during later life).</w:t>
            </w:r>
          </w:p>
          <w:p w14:paraId="4ED0C8C7" w14:textId="77777777" w:rsidR="00D34D16" w:rsidRPr="00D34D16" w:rsidRDefault="00D34D16" w:rsidP="00C353F6">
            <w:pPr>
              <w:tabs>
                <w:tab w:val="left" w:pos="142"/>
                <w:tab w:val="left" w:pos="5103"/>
                <w:tab w:val="left" w:pos="8364"/>
              </w:tabs>
              <w:rPr>
                <w:sz w:val="16"/>
                <w:szCs w:val="16"/>
                <w:lang w:val="en-US"/>
              </w:rPr>
            </w:pPr>
          </w:p>
        </w:tc>
        <w:tc>
          <w:tcPr>
            <w:tcW w:w="0" w:type="auto"/>
            <w:shd w:val="clear" w:color="auto" w:fill="auto"/>
          </w:tcPr>
          <w:p w14:paraId="3AB3587A"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No effect of BPA on the expression of ERα, PR or Ki67 (marker of proliferating cells) at 9 months of age.</w:t>
            </w:r>
          </w:p>
          <w:p w14:paraId="0D562687" w14:textId="77777777" w:rsidR="00D34D16" w:rsidRPr="00D34D16" w:rsidRDefault="00D34D16" w:rsidP="00C353F6">
            <w:pPr>
              <w:tabs>
                <w:tab w:val="left" w:pos="142"/>
                <w:tab w:val="left" w:pos="5103"/>
                <w:tab w:val="left" w:pos="8364"/>
              </w:tabs>
              <w:ind w:right="90"/>
              <w:rPr>
                <w:bCs/>
                <w:sz w:val="16"/>
                <w:szCs w:val="16"/>
                <w:lang w:val="en-US"/>
              </w:rPr>
            </w:pPr>
          </w:p>
          <w:p w14:paraId="3D10B33A" w14:textId="77777777" w:rsidR="00D34D16" w:rsidRPr="00D34D16" w:rsidRDefault="00D34D16" w:rsidP="00C353F6">
            <w:pPr>
              <w:tabs>
                <w:tab w:val="left" w:pos="142"/>
                <w:tab w:val="left" w:pos="5103"/>
                <w:tab w:val="left" w:pos="8364"/>
              </w:tabs>
              <w:ind w:right="90"/>
              <w:rPr>
                <w:bCs/>
                <w:sz w:val="16"/>
                <w:szCs w:val="16"/>
                <w:lang w:val="en-US"/>
              </w:rPr>
            </w:pPr>
          </w:p>
          <w:p w14:paraId="44B89C06" w14:textId="77777777" w:rsidR="00D34D16" w:rsidRPr="00D34D16" w:rsidRDefault="00D34D16" w:rsidP="00C353F6">
            <w:pPr>
              <w:tabs>
                <w:tab w:val="left" w:pos="142"/>
                <w:tab w:val="left" w:pos="5103"/>
                <w:tab w:val="left" w:pos="8364"/>
              </w:tabs>
              <w:ind w:right="90"/>
              <w:rPr>
                <w:bCs/>
                <w:sz w:val="16"/>
                <w:szCs w:val="16"/>
                <w:lang w:val="en-US"/>
              </w:rPr>
            </w:pPr>
          </w:p>
          <w:p w14:paraId="794677DB" w14:textId="77777777" w:rsidR="00D34D16" w:rsidRPr="00D34D16" w:rsidRDefault="00D34D16" w:rsidP="00C353F6">
            <w:pPr>
              <w:tabs>
                <w:tab w:val="left" w:pos="142"/>
                <w:tab w:val="left" w:pos="5103"/>
                <w:tab w:val="left" w:pos="8364"/>
              </w:tabs>
              <w:ind w:right="90"/>
              <w:rPr>
                <w:bCs/>
                <w:sz w:val="16"/>
                <w:szCs w:val="16"/>
                <w:lang w:val="en-US"/>
              </w:rPr>
            </w:pPr>
          </w:p>
          <w:p w14:paraId="1F70F90F" w14:textId="77777777" w:rsidR="00D34D16" w:rsidRPr="00D34D16" w:rsidRDefault="00D34D16" w:rsidP="00C353F6">
            <w:pPr>
              <w:tabs>
                <w:tab w:val="left" w:pos="142"/>
                <w:tab w:val="left" w:pos="5103"/>
                <w:tab w:val="left" w:pos="8364"/>
              </w:tabs>
              <w:ind w:right="90"/>
              <w:rPr>
                <w:bCs/>
                <w:sz w:val="16"/>
                <w:szCs w:val="16"/>
                <w:lang w:val="en-US"/>
              </w:rPr>
            </w:pPr>
          </w:p>
          <w:p w14:paraId="4C0F6886" w14:textId="77777777" w:rsidR="00D34D16" w:rsidRPr="00D34D16" w:rsidRDefault="00D34D16" w:rsidP="00C353F6">
            <w:pPr>
              <w:tabs>
                <w:tab w:val="left" w:pos="142"/>
                <w:tab w:val="left" w:pos="5103"/>
                <w:tab w:val="left" w:pos="8364"/>
              </w:tabs>
              <w:ind w:right="90"/>
              <w:rPr>
                <w:bCs/>
                <w:sz w:val="16"/>
                <w:szCs w:val="16"/>
                <w:lang w:val="en-US"/>
              </w:rPr>
            </w:pPr>
          </w:p>
          <w:p w14:paraId="0629BFBD" w14:textId="77777777" w:rsidR="00D34D16" w:rsidRPr="00D34D16" w:rsidRDefault="00D34D16" w:rsidP="00C353F6">
            <w:pPr>
              <w:tabs>
                <w:tab w:val="left" w:pos="142"/>
                <w:tab w:val="left" w:pos="5103"/>
                <w:tab w:val="left" w:pos="8364"/>
              </w:tabs>
              <w:ind w:right="90"/>
              <w:rPr>
                <w:bCs/>
                <w:sz w:val="16"/>
                <w:szCs w:val="16"/>
                <w:lang w:val="en-US"/>
              </w:rPr>
            </w:pPr>
          </w:p>
          <w:p w14:paraId="0AAD6E16" w14:textId="77777777" w:rsidR="00D34D16" w:rsidRPr="00D34D16" w:rsidRDefault="00D34D16" w:rsidP="00C353F6">
            <w:pPr>
              <w:tabs>
                <w:tab w:val="left" w:pos="142"/>
                <w:tab w:val="left" w:pos="5103"/>
                <w:tab w:val="left" w:pos="8364"/>
              </w:tabs>
              <w:ind w:right="90"/>
              <w:rPr>
                <w:bCs/>
                <w:sz w:val="16"/>
                <w:szCs w:val="16"/>
                <w:lang w:val="en-US"/>
              </w:rPr>
            </w:pPr>
          </w:p>
          <w:p w14:paraId="3A64ECDA" w14:textId="77777777" w:rsidR="00D34D16" w:rsidRPr="00D34D16" w:rsidRDefault="00D34D16" w:rsidP="00C353F6">
            <w:pPr>
              <w:tabs>
                <w:tab w:val="left" w:pos="142"/>
                <w:tab w:val="left" w:pos="5103"/>
                <w:tab w:val="left" w:pos="8364"/>
              </w:tabs>
              <w:ind w:right="90"/>
              <w:rPr>
                <w:bCs/>
                <w:sz w:val="16"/>
                <w:szCs w:val="16"/>
                <w:lang w:val="en-US"/>
              </w:rPr>
            </w:pPr>
          </w:p>
          <w:p w14:paraId="4CDF3D23"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Increased expression of PR and proliferation index (Ki67) in epithelial cells in intraductal hyperplasias.</w:t>
            </w:r>
          </w:p>
          <w:p w14:paraId="2B394EAB" w14:textId="77777777" w:rsidR="00D34D16" w:rsidRPr="00D34D16" w:rsidRDefault="00D34D16" w:rsidP="00C353F6">
            <w:pPr>
              <w:tabs>
                <w:tab w:val="left" w:pos="142"/>
                <w:tab w:val="left" w:pos="5103"/>
                <w:tab w:val="left" w:pos="8364"/>
              </w:tabs>
              <w:ind w:right="90"/>
              <w:rPr>
                <w:bCs/>
                <w:sz w:val="16"/>
                <w:szCs w:val="16"/>
                <w:lang w:val="en-US"/>
              </w:rPr>
            </w:pPr>
          </w:p>
          <w:p w14:paraId="508BBFA0" w14:textId="77777777" w:rsidR="00D34D16" w:rsidRPr="00D34D16" w:rsidRDefault="00D34D16" w:rsidP="00C353F6">
            <w:pPr>
              <w:tabs>
                <w:tab w:val="left" w:pos="142"/>
                <w:tab w:val="left" w:pos="5103"/>
                <w:tab w:val="left" w:pos="8364"/>
              </w:tabs>
              <w:ind w:right="90"/>
              <w:rPr>
                <w:b/>
                <w:bCs/>
                <w:sz w:val="16"/>
                <w:szCs w:val="16"/>
                <w:lang w:val="en-US"/>
              </w:rPr>
            </w:pPr>
            <w:r w:rsidRPr="00D34D16">
              <w:rPr>
                <w:bCs/>
                <w:sz w:val="16"/>
                <w:szCs w:val="16"/>
                <w:lang w:val="en-US"/>
              </w:rPr>
              <w:t>Because PR expression in mammary epithelium is thought to be dependent on estrogen exposure, the expression of PR in these beaded ducts suggests that they are estrogen-sensitive</w:t>
            </w:r>
            <w:r w:rsidRPr="00D34D16">
              <w:rPr>
                <w:b/>
                <w:bCs/>
                <w:sz w:val="16"/>
                <w:szCs w:val="16"/>
                <w:lang w:val="en-US"/>
              </w:rPr>
              <w:t>.</w:t>
            </w:r>
          </w:p>
        </w:tc>
        <w:tc>
          <w:tcPr>
            <w:tcW w:w="0" w:type="auto"/>
            <w:shd w:val="clear" w:color="auto" w:fill="auto"/>
          </w:tcPr>
          <w:p w14:paraId="1C433E3C" w14:textId="77777777" w:rsidR="00D34D16" w:rsidRPr="00D34D16" w:rsidRDefault="00D34D16" w:rsidP="00C353F6">
            <w:pPr>
              <w:tabs>
                <w:tab w:val="left" w:pos="142"/>
                <w:tab w:val="left" w:pos="5103"/>
                <w:tab w:val="left" w:pos="8364"/>
              </w:tabs>
              <w:ind w:right="-30"/>
              <w:rPr>
                <w:sz w:val="16"/>
                <w:szCs w:val="16"/>
                <w:lang w:val="en-US"/>
              </w:rPr>
            </w:pPr>
            <w:r w:rsidRPr="00D34D16">
              <w:rPr>
                <w:bCs/>
                <w:sz w:val="16"/>
                <w:szCs w:val="16"/>
                <w:lang w:val="en-US"/>
              </w:rPr>
              <w:t xml:space="preserve">Intraductal hyperplasia/ increased proliferative index (cf also Murray </w:t>
            </w:r>
            <w:r w:rsidRPr="00C353F6">
              <w:rPr>
                <w:bCs/>
                <w:i/>
                <w:sz w:val="16"/>
                <w:szCs w:val="16"/>
                <w:lang w:val="en-US"/>
              </w:rPr>
              <w:t>et al</w:t>
            </w:r>
            <w:r w:rsidRPr="00D34D16">
              <w:rPr>
                <w:bCs/>
                <w:sz w:val="16"/>
                <w:szCs w:val="16"/>
                <w:lang w:val="en-US"/>
              </w:rPr>
              <w:t>., 2007 in rat and mice Bern, 1983) which suggest an increased estrogen-sensitivity.</w:t>
            </w:r>
          </w:p>
          <w:p w14:paraId="5AB746DB" w14:textId="77777777" w:rsidR="00D34D16" w:rsidRPr="00D34D16" w:rsidRDefault="00D34D16" w:rsidP="00C353F6">
            <w:pPr>
              <w:tabs>
                <w:tab w:val="left" w:pos="142"/>
                <w:tab w:val="left" w:pos="5103"/>
                <w:tab w:val="left" w:pos="8364"/>
              </w:tabs>
              <w:ind w:right="-30"/>
              <w:rPr>
                <w:b/>
                <w:sz w:val="16"/>
                <w:szCs w:val="16"/>
                <w:lang w:val="en-US"/>
              </w:rPr>
            </w:pPr>
          </w:p>
          <w:p w14:paraId="44262F34" w14:textId="77777777" w:rsidR="00D34D16" w:rsidRPr="00D34D16" w:rsidRDefault="00D34D16" w:rsidP="00C353F6">
            <w:pPr>
              <w:tabs>
                <w:tab w:val="left" w:pos="142"/>
                <w:tab w:val="left" w:pos="5103"/>
                <w:tab w:val="left" w:pos="8364"/>
              </w:tabs>
              <w:ind w:right="-30"/>
              <w:rPr>
                <w:b/>
                <w:sz w:val="16"/>
                <w:szCs w:val="16"/>
                <w:lang w:val="en-US"/>
              </w:rPr>
            </w:pPr>
          </w:p>
        </w:tc>
      </w:tr>
      <w:tr w:rsidR="00D34D16" w:rsidRPr="00D34D16" w14:paraId="561D9F43" w14:textId="77777777" w:rsidTr="00C353F6">
        <w:tc>
          <w:tcPr>
            <w:tcW w:w="0" w:type="auto"/>
            <w:shd w:val="clear" w:color="auto" w:fill="BFBFBF" w:themeFill="background1" w:themeFillShade="BF"/>
          </w:tcPr>
          <w:p w14:paraId="43A32A25" w14:textId="4414D84F"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 xml:space="preserve">Ayyanan </w:t>
            </w:r>
            <w:r w:rsidRPr="00716EB2">
              <w:rPr>
                <w:b/>
                <w:i/>
                <w:sz w:val="16"/>
                <w:szCs w:val="16"/>
                <w:lang w:val="en-US"/>
              </w:rPr>
              <w:t>et. al.,</w:t>
            </w:r>
            <w:r w:rsidRPr="00D34D16">
              <w:rPr>
                <w:b/>
                <w:sz w:val="16"/>
                <w:szCs w:val="16"/>
                <w:lang w:val="en-US"/>
              </w:rPr>
              <w:t xml:space="preserve"> 2011 </w:t>
            </w:r>
          </w:p>
          <w:p w14:paraId="65949598" w14:textId="77777777" w:rsidR="00D34D16" w:rsidRPr="00D34D16" w:rsidRDefault="00D34D16" w:rsidP="00C353F6">
            <w:pPr>
              <w:tabs>
                <w:tab w:val="left" w:pos="142"/>
                <w:tab w:val="left" w:pos="5103"/>
                <w:tab w:val="left" w:pos="8364"/>
              </w:tabs>
              <w:rPr>
                <w:b/>
                <w:sz w:val="16"/>
                <w:szCs w:val="16"/>
                <w:lang w:val="en-US"/>
              </w:rPr>
            </w:pPr>
          </w:p>
        </w:tc>
        <w:tc>
          <w:tcPr>
            <w:tcW w:w="0" w:type="auto"/>
            <w:shd w:val="clear" w:color="auto" w:fill="BFBFBF" w:themeFill="background1" w:themeFillShade="BF"/>
          </w:tcPr>
          <w:p w14:paraId="103BE55A" w14:textId="77777777" w:rsidR="00D34D16" w:rsidRPr="00D34D16" w:rsidRDefault="00D34D16" w:rsidP="00C353F6">
            <w:pPr>
              <w:tabs>
                <w:tab w:val="left" w:pos="142"/>
                <w:tab w:val="left" w:pos="5103"/>
                <w:tab w:val="left" w:pos="8364"/>
              </w:tabs>
              <w:ind w:right="-79"/>
              <w:rPr>
                <w:sz w:val="16"/>
                <w:szCs w:val="16"/>
                <w:lang w:val="en-US"/>
              </w:rPr>
            </w:pPr>
            <w:r w:rsidRPr="00D34D16">
              <w:rPr>
                <w:sz w:val="16"/>
                <w:szCs w:val="16"/>
                <w:lang w:val="en-US"/>
              </w:rPr>
              <w:t>Mice</w:t>
            </w:r>
          </w:p>
          <w:p w14:paraId="64DA6E35" w14:textId="77777777" w:rsidR="00D34D16" w:rsidRPr="00D34D16" w:rsidRDefault="00D34D16" w:rsidP="00C353F6">
            <w:pPr>
              <w:tabs>
                <w:tab w:val="left" w:pos="142"/>
                <w:tab w:val="left" w:pos="5103"/>
                <w:tab w:val="left" w:pos="8364"/>
              </w:tabs>
              <w:ind w:right="-79"/>
              <w:rPr>
                <w:sz w:val="16"/>
                <w:szCs w:val="16"/>
                <w:lang w:val="en-US"/>
              </w:rPr>
            </w:pPr>
            <w:r w:rsidRPr="00D34D16">
              <w:rPr>
                <w:sz w:val="16"/>
                <w:szCs w:val="16"/>
                <w:lang w:val="en-US"/>
              </w:rPr>
              <w:t>C57Bl6</w:t>
            </w:r>
          </w:p>
        </w:tc>
        <w:tc>
          <w:tcPr>
            <w:tcW w:w="0" w:type="auto"/>
            <w:shd w:val="clear" w:color="auto" w:fill="BFBFBF" w:themeFill="background1" w:themeFillShade="BF"/>
          </w:tcPr>
          <w:p w14:paraId="2AC2D028" w14:textId="77777777" w:rsidR="00D34D16" w:rsidRPr="00D34D16" w:rsidRDefault="00D34D16" w:rsidP="00C353F6">
            <w:pPr>
              <w:tabs>
                <w:tab w:val="left" w:pos="142"/>
                <w:tab w:val="left" w:pos="5103"/>
                <w:tab w:val="left" w:pos="8364"/>
              </w:tabs>
              <w:ind w:right="20"/>
              <w:rPr>
                <w:sz w:val="16"/>
                <w:szCs w:val="16"/>
                <w:lang w:val="en-US"/>
              </w:rPr>
            </w:pPr>
            <w:r w:rsidRPr="00D34D16">
              <w:rPr>
                <w:sz w:val="16"/>
                <w:szCs w:val="16"/>
                <w:lang w:val="en-US"/>
              </w:rPr>
              <w:t>Oral route</w:t>
            </w:r>
          </w:p>
          <w:p w14:paraId="0EB84D66" w14:textId="77777777" w:rsidR="00D34D16" w:rsidRPr="00D34D16" w:rsidRDefault="00D34D16" w:rsidP="00C353F6">
            <w:pPr>
              <w:tabs>
                <w:tab w:val="left" w:pos="142"/>
                <w:tab w:val="left" w:pos="5103"/>
                <w:tab w:val="left" w:pos="8364"/>
              </w:tabs>
              <w:ind w:right="20"/>
              <w:rPr>
                <w:sz w:val="16"/>
                <w:szCs w:val="16"/>
                <w:lang w:val="en-US"/>
              </w:rPr>
            </w:pPr>
            <w:r w:rsidRPr="00D34D16">
              <w:rPr>
                <w:sz w:val="16"/>
                <w:szCs w:val="16"/>
                <w:lang w:val="en-US"/>
              </w:rPr>
              <w:t>(Drinking water)</w:t>
            </w:r>
          </w:p>
        </w:tc>
        <w:tc>
          <w:tcPr>
            <w:tcW w:w="0" w:type="auto"/>
            <w:shd w:val="clear" w:color="auto" w:fill="BFBFBF" w:themeFill="background1" w:themeFillShade="BF"/>
          </w:tcPr>
          <w:p w14:paraId="4F7E04BE" w14:textId="77777777" w:rsidR="00D34D16" w:rsidRPr="00D34D16" w:rsidRDefault="00D34D16" w:rsidP="00C353F6">
            <w:pPr>
              <w:tabs>
                <w:tab w:val="left" w:pos="142"/>
                <w:tab w:val="left" w:pos="5103"/>
                <w:tab w:val="left" w:pos="8364"/>
              </w:tabs>
              <w:ind w:right="57"/>
              <w:rPr>
                <w:sz w:val="16"/>
                <w:szCs w:val="16"/>
                <w:lang w:val="en-US"/>
              </w:rPr>
            </w:pPr>
            <w:r w:rsidRPr="00D34D16">
              <w:rPr>
                <w:i/>
                <w:sz w:val="16"/>
                <w:szCs w:val="16"/>
                <w:lang w:val="en-US"/>
              </w:rPr>
              <w:t>in utero</w:t>
            </w:r>
            <w:r w:rsidRPr="00D34D16">
              <w:rPr>
                <w:sz w:val="16"/>
                <w:szCs w:val="16"/>
                <w:lang w:val="en-US"/>
              </w:rPr>
              <w:t xml:space="preserve"> until PND24</w:t>
            </w:r>
          </w:p>
          <w:p w14:paraId="3088B9D4"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 xml:space="preserve">0.6-1200 </w:t>
            </w:r>
            <w:r w:rsidRPr="00D34D16">
              <w:rPr>
                <w:sz w:val="16"/>
                <w:szCs w:val="16"/>
              </w:rPr>
              <w:t>µ</w:t>
            </w:r>
            <w:r w:rsidRPr="00D34D16">
              <w:rPr>
                <w:sz w:val="16"/>
                <w:szCs w:val="16"/>
                <w:lang w:val="en-US"/>
              </w:rPr>
              <w:t xml:space="preserve">g /kg/j (n=18-animals per dose levels) </w:t>
            </w:r>
          </w:p>
          <w:p w14:paraId="084DB477"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Observation: PND30, 3 and 6 months</w:t>
            </w:r>
          </w:p>
          <w:p w14:paraId="2810E06B" w14:textId="77777777" w:rsidR="00D34D16" w:rsidRPr="00D34D16" w:rsidRDefault="00D34D16" w:rsidP="00C353F6">
            <w:pPr>
              <w:tabs>
                <w:tab w:val="left" w:pos="142"/>
                <w:tab w:val="left" w:pos="5103"/>
                <w:tab w:val="left" w:pos="8364"/>
              </w:tabs>
              <w:ind w:right="57"/>
              <w:rPr>
                <w:sz w:val="16"/>
                <w:szCs w:val="16"/>
                <w:lang w:val="en-US"/>
              </w:rPr>
            </w:pPr>
          </w:p>
          <w:p w14:paraId="2A7E42A3" w14:textId="77777777" w:rsidR="00D34D16" w:rsidRPr="00D34D16" w:rsidRDefault="00D34D16" w:rsidP="00C353F6">
            <w:pPr>
              <w:tabs>
                <w:tab w:val="left" w:pos="142"/>
                <w:tab w:val="left" w:pos="5103"/>
                <w:tab w:val="left" w:pos="8364"/>
              </w:tabs>
              <w:ind w:right="57"/>
              <w:rPr>
                <w:sz w:val="16"/>
                <w:szCs w:val="16"/>
                <w:lang w:val="en-US"/>
              </w:rPr>
            </w:pPr>
          </w:p>
          <w:p w14:paraId="48CF31EB"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DES (0.12 or 1.2 µg/kg-bw/d)</w:t>
            </w:r>
          </w:p>
          <w:p w14:paraId="4FBAE1E2" w14:textId="77777777" w:rsidR="00D34D16" w:rsidRPr="00D34D16" w:rsidRDefault="00D34D16" w:rsidP="00C353F6">
            <w:pPr>
              <w:tabs>
                <w:tab w:val="left" w:pos="142"/>
                <w:tab w:val="left" w:pos="5103"/>
                <w:tab w:val="left" w:pos="8364"/>
              </w:tabs>
              <w:ind w:right="57"/>
              <w:rPr>
                <w:sz w:val="16"/>
                <w:szCs w:val="16"/>
                <w:lang w:val="en-US"/>
              </w:rPr>
            </w:pPr>
            <w:r w:rsidRPr="00D34D16">
              <w:rPr>
                <w:sz w:val="16"/>
                <w:szCs w:val="16"/>
                <w:lang w:val="en-US"/>
              </w:rPr>
              <w:t>another estrogen receptor (ER</w:t>
            </w:r>
            <w:r w:rsidRPr="00D34D16">
              <w:rPr>
                <w:bCs/>
                <w:sz w:val="16"/>
                <w:szCs w:val="16"/>
                <w:lang w:val="en-US"/>
              </w:rPr>
              <w:t>α</w:t>
            </w:r>
            <w:r w:rsidRPr="00D34D16">
              <w:rPr>
                <w:sz w:val="16"/>
                <w:szCs w:val="16"/>
                <w:lang w:val="en-US"/>
              </w:rPr>
              <w:t>) agonist as a positive control.</w:t>
            </w:r>
          </w:p>
        </w:tc>
        <w:tc>
          <w:tcPr>
            <w:tcW w:w="0" w:type="auto"/>
            <w:shd w:val="clear" w:color="auto" w:fill="BFBFBF" w:themeFill="background1" w:themeFillShade="BF"/>
          </w:tcPr>
          <w:p w14:paraId="4F7868F4"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xml:space="preserve">- At PND30: significant increase in adjusted number of TEBs at a dose of 3 µg/kg-bw (non-monotonic dose-response) </w:t>
            </w:r>
          </w:p>
          <w:p w14:paraId="595F27EA" w14:textId="77777777" w:rsidR="00D34D16" w:rsidRPr="00D34D16" w:rsidRDefault="00D34D16" w:rsidP="00C353F6">
            <w:pPr>
              <w:tabs>
                <w:tab w:val="left" w:pos="142"/>
                <w:tab w:val="left" w:pos="5103"/>
                <w:tab w:val="left" w:pos="8364"/>
              </w:tabs>
              <w:rPr>
                <w:bCs/>
                <w:sz w:val="16"/>
                <w:szCs w:val="16"/>
                <w:lang w:val="en-US"/>
              </w:rPr>
            </w:pPr>
          </w:p>
          <w:p w14:paraId="328B1C97" w14:textId="532AFDBA"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At 3 month</w:t>
            </w:r>
            <w:r w:rsidR="00BE02FB">
              <w:rPr>
                <w:bCs/>
                <w:sz w:val="16"/>
                <w:szCs w:val="16"/>
                <w:lang w:val="en-US"/>
              </w:rPr>
              <w:t>s</w:t>
            </w:r>
            <w:r w:rsidRPr="00D34D16">
              <w:rPr>
                <w:bCs/>
                <w:sz w:val="16"/>
                <w:szCs w:val="16"/>
                <w:lang w:val="en-US"/>
              </w:rPr>
              <w:t xml:space="preserve"> of age: increased cell number with BPA and DES. Increased proliferation/ apoptosis ratio (at 6 </w:t>
            </w:r>
            <w:r w:rsidRPr="00D34D16">
              <w:rPr>
                <w:bCs/>
                <w:sz w:val="16"/>
                <w:szCs w:val="16"/>
              </w:rPr>
              <w:t>µ</w:t>
            </w:r>
            <w:r w:rsidRPr="00D34D16">
              <w:rPr>
                <w:bCs/>
                <w:sz w:val="16"/>
                <w:szCs w:val="16"/>
                <w:lang w:val="en-US"/>
              </w:rPr>
              <w:t xml:space="preserve">g/kg/d) </w:t>
            </w:r>
          </w:p>
          <w:p w14:paraId="1DD4ABDE" w14:textId="77777777" w:rsidR="00D34D16" w:rsidRPr="00D34D16" w:rsidRDefault="00D34D16" w:rsidP="00C353F6">
            <w:pPr>
              <w:tabs>
                <w:tab w:val="left" w:pos="142"/>
                <w:tab w:val="left" w:pos="5103"/>
                <w:tab w:val="left" w:pos="8364"/>
              </w:tabs>
              <w:rPr>
                <w:bCs/>
                <w:sz w:val="16"/>
                <w:szCs w:val="16"/>
                <w:lang w:val="en-US"/>
              </w:rPr>
            </w:pPr>
          </w:p>
          <w:p w14:paraId="02D2236B"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Up to more than 1 year, no palpable mammary carcinoma is detected.</w:t>
            </w:r>
          </w:p>
          <w:p w14:paraId="52A56316"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 xml:space="preserve">Of note C57Bl/6 mouse strain has no predisposition to mammary carcinogenesis </w:t>
            </w:r>
          </w:p>
          <w:p w14:paraId="2DD72B12" w14:textId="77777777" w:rsidR="00D34D16" w:rsidRPr="00D34D16" w:rsidRDefault="00D34D16" w:rsidP="00C353F6">
            <w:pPr>
              <w:tabs>
                <w:tab w:val="left" w:pos="142"/>
                <w:tab w:val="left" w:pos="5103"/>
                <w:tab w:val="left" w:pos="8364"/>
              </w:tabs>
              <w:rPr>
                <w:b/>
                <w:sz w:val="16"/>
                <w:szCs w:val="16"/>
                <w:lang w:val="en-US"/>
              </w:rPr>
            </w:pPr>
          </w:p>
        </w:tc>
        <w:tc>
          <w:tcPr>
            <w:tcW w:w="0" w:type="auto"/>
            <w:shd w:val="clear" w:color="auto" w:fill="BFBFBF" w:themeFill="background1" w:themeFillShade="BF"/>
          </w:tcPr>
          <w:p w14:paraId="329C277C"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 xml:space="preserve">- At PND30, </w:t>
            </w:r>
          </w:p>
          <w:p w14:paraId="2BA380A3"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*ERα mRNA expression is not affected by BPA nor by DES treatment.</w:t>
            </w:r>
          </w:p>
          <w:p w14:paraId="3A8AB6B8"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 xml:space="preserve">*Increased PR mRNA expression similar with DES and BPA treatment. Decreased </w:t>
            </w:r>
            <w:r w:rsidRPr="00D34D16">
              <w:rPr>
                <w:bCs/>
                <w:iCs/>
                <w:sz w:val="16"/>
                <w:szCs w:val="16"/>
                <w:lang w:val="en-US"/>
              </w:rPr>
              <w:t>SLP1</w:t>
            </w:r>
            <w:r w:rsidRPr="00D34D16">
              <w:rPr>
                <w:bCs/>
                <w:sz w:val="16"/>
                <w:szCs w:val="16"/>
                <w:lang w:val="en-US"/>
              </w:rPr>
              <w:t xml:space="preserve"> (secretory leuko-protease inhibitor) similar with DES and BPA treatment at PND30.</w:t>
            </w:r>
          </w:p>
          <w:p w14:paraId="769091F3" w14:textId="77777777" w:rsidR="00D34D16" w:rsidRPr="00D34D16" w:rsidRDefault="00D34D16" w:rsidP="00C353F6">
            <w:pPr>
              <w:tabs>
                <w:tab w:val="left" w:pos="142"/>
                <w:tab w:val="left" w:pos="5103"/>
                <w:tab w:val="left" w:pos="8364"/>
              </w:tabs>
              <w:ind w:right="90"/>
              <w:rPr>
                <w:bCs/>
                <w:sz w:val="16"/>
                <w:szCs w:val="16"/>
                <w:lang w:val="en-US"/>
              </w:rPr>
            </w:pPr>
          </w:p>
          <w:p w14:paraId="233C00B4" w14:textId="77777777" w:rsidR="00D34D16" w:rsidRPr="00D34D16" w:rsidRDefault="00D34D16" w:rsidP="00C353F6">
            <w:pPr>
              <w:tabs>
                <w:tab w:val="left" w:pos="142"/>
                <w:tab w:val="left" w:pos="5103"/>
                <w:tab w:val="left" w:pos="8364"/>
              </w:tabs>
              <w:ind w:right="90"/>
              <w:rPr>
                <w:bCs/>
                <w:sz w:val="16"/>
                <w:szCs w:val="16"/>
                <w:lang w:val="en-US"/>
              </w:rPr>
            </w:pPr>
            <w:r w:rsidRPr="00D34D16">
              <w:rPr>
                <w:bCs/>
                <w:sz w:val="16"/>
                <w:szCs w:val="16"/>
                <w:lang w:val="en-US"/>
              </w:rPr>
              <w:t xml:space="preserve">- At 6 and 12 month of age, pronounced increase of </w:t>
            </w:r>
            <w:r w:rsidRPr="00D34D16">
              <w:rPr>
                <w:bCs/>
                <w:iCs/>
                <w:sz w:val="16"/>
                <w:szCs w:val="16"/>
                <w:lang w:val="en-US"/>
              </w:rPr>
              <w:t>PR</w:t>
            </w:r>
            <w:r w:rsidRPr="00D34D16">
              <w:rPr>
                <w:bCs/>
                <w:sz w:val="16"/>
                <w:szCs w:val="16"/>
                <w:lang w:val="en-US"/>
              </w:rPr>
              <w:t xml:space="preserve">-positive cells within the luminal epithelial cells in the 6 µg/kg bw/day BPA group. </w:t>
            </w:r>
          </w:p>
          <w:p w14:paraId="4FF3C2BF" w14:textId="77777777" w:rsidR="00D34D16" w:rsidRPr="00D34D16" w:rsidRDefault="00D34D16" w:rsidP="00C353F6">
            <w:pPr>
              <w:tabs>
                <w:tab w:val="left" w:pos="142"/>
                <w:tab w:val="left" w:pos="5103"/>
                <w:tab w:val="left" w:pos="8364"/>
              </w:tabs>
              <w:ind w:right="90"/>
              <w:rPr>
                <w:b/>
                <w:sz w:val="16"/>
                <w:szCs w:val="16"/>
                <w:lang w:val="en-US"/>
              </w:rPr>
            </w:pPr>
          </w:p>
        </w:tc>
        <w:tc>
          <w:tcPr>
            <w:tcW w:w="0" w:type="auto"/>
            <w:shd w:val="clear" w:color="auto" w:fill="BFBFBF" w:themeFill="background1" w:themeFillShade="BF"/>
          </w:tcPr>
          <w:p w14:paraId="5582EC8E" w14:textId="3219B630"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lang w:val="en-US"/>
              </w:rPr>
              <w:t xml:space="preserve">At PND30: non-monotonic dose response trend in </w:t>
            </w:r>
            <w:r w:rsidR="002E5579">
              <w:rPr>
                <w:bCs/>
                <w:sz w:val="16"/>
                <w:szCs w:val="16"/>
                <w:lang w:val="en-US"/>
              </w:rPr>
              <w:t>AREG</w:t>
            </w:r>
            <w:r w:rsidRPr="00D34D16">
              <w:rPr>
                <w:bCs/>
                <w:sz w:val="16"/>
                <w:szCs w:val="16"/>
                <w:lang w:val="en-US"/>
              </w:rPr>
              <w:t xml:space="preserve"> mRNA expression with BPA.</w:t>
            </w:r>
          </w:p>
          <w:p w14:paraId="1AB9F541" w14:textId="77777777" w:rsidR="00D34D16" w:rsidRPr="00D34D16" w:rsidRDefault="00D34D16" w:rsidP="00C353F6">
            <w:pPr>
              <w:tabs>
                <w:tab w:val="left" w:pos="142"/>
                <w:tab w:val="left" w:pos="5103"/>
                <w:tab w:val="left" w:pos="8364"/>
              </w:tabs>
              <w:ind w:right="-30"/>
              <w:rPr>
                <w:bCs/>
                <w:sz w:val="16"/>
                <w:szCs w:val="16"/>
                <w:lang w:val="en-US"/>
              </w:rPr>
            </w:pPr>
          </w:p>
          <w:p w14:paraId="6B028724" w14:textId="3B1E7C41" w:rsidR="00D34D16" w:rsidRPr="00D34D16" w:rsidRDefault="00D34D16" w:rsidP="00FD1CB1">
            <w:pPr>
              <w:widowControl/>
              <w:autoSpaceDE w:val="0"/>
              <w:autoSpaceDN w:val="0"/>
              <w:adjustRightInd w:val="0"/>
              <w:rPr>
                <w:sz w:val="16"/>
                <w:szCs w:val="16"/>
                <w:lang w:val="en-US"/>
              </w:rPr>
            </w:pPr>
            <w:r w:rsidRPr="002E0F79">
              <w:rPr>
                <w:sz w:val="16"/>
                <w:szCs w:val="16"/>
                <w:lang w:val="en-US"/>
              </w:rPr>
              <w:t>At peri-puberty, BPA increases mRNA expression of well-characteri</w:t>
            </w:r>
            <w:r w:rsidR="00E539BC" w:rsidRPr="002E0F79">
              <w:rPr>
                <w:sz w:val="16"/>
                <w:szCs w:val="16"/>
                <w:lang w:val="en-US"/>
              </w:rPr>
              <w:t>s</w:t>
            </w:r>
            <w:r w:rsidRPr="002E0F79">
              <w:rPr>
                <w:sz w:val="16"/>
                <w:szCs w:val="16"/>
                <w:lang w:val="en-US"/>
              </w:rPr>
              <w:t>ed estrogen –regulated genes (</w:t>
            </w:r>
            <w:r w:rsidRPr="002E0F79">
              <w:rPr>
                <w:i/>
                <w:iCs/>
                <w:sz w:val="16"/>
                <w:szCs w:val="16"/>
                <w:lang w:val="en-US"/>
              </w:rPr>
              <w:t>PR</w:t>
            </w:r>
            <w:r w:rsidRPr="002E0F79">
              <w:rPr>
                <w:i/>
                <w:sz w:val="16"/>
                <w:szCs w:val="16"/>
                <w:lang w:val="en-US"/>
              </w:rPr>
              <w:t xml:space="preserve">, </w:t>
            </w:r>
            <w:r w:rsidR="002E5579" w:rsidRPr="002E0F79">
              <w:rPr>
                <w:i/>
                <w:sz w:val="16"/>
                <w:szCs w:val="16"/>
                <w:lang w:val="en-US"/>
              </w:rPr>
              <w:t>AREG</w:t>
            </w:r>
            <w:r w:rsidRPr="002E0F79">
              <w:rPr>
                <w:iCs/>
                <w:sz w:val="16"/>
                <w:szCs w:val="16"/>
                <w:lang w:val="en-US"/>
              </w:rPr>
              <w:t>)</w:t>
            </w:r>
            <w:r w:rsidR="00FD1CB1" w:rsidRPr="002E0F79">
              <w:rPr>
                <w:rFonts w:ascii="Sabon-Roman" w:hAnsi="Sabon-Roman" w:cs="Sabon-Roman"/>
                <w:lang w:val="en-US" w:eastAsia="en-GB"/>
              </w:rPr>
              <w:t xml:space="preserve"> </w:t>
            </w:r>
            <w:r w:rsidR="00FD1CB1" w:rsidRPr="00C353F6">
              <w:rPr>
                <w:sz w:val="16"/>
                <w:szCs w:val="16"/>
                <w:lang w:val="en-US"/>
              </w:rPr>
              <w:t>which are linked with</w:t>
            </w:r>
            <w:r w:rsidRPr="00C353F6">
              <w:rPr>
                <w:bCs/>
                <w:sz w:val="16"/>
                <w:szCs w:val="16"/>
                <w:lang w:val="en-US"/>
              </w:rPr>
              <w:t xml:space="preserve"> </w:t>
            </w:r>
            <w:r w:rsidRPr="002E0F79">
              <w:rPr>
                <w:bCs/>
                <w:sz w:val="16"/>
                <w:szCs w:val="16"/>
                <w:lang w:val="en-US"/>
              </w:rPr>
              <w:t>the increased TEB number and proliferation.</w:t>
            </w:r>
          </w:p>
          <w:p w14:paraId="5B0769AF" w14:textId="77777777" w:rsidR="00D34D16" w:rsidRPr="00D34D16" w:rsidRDefault="00D34D16" w:rsidP="00C353F6">
            <w:pPr>
              <w:tabs>
                <w:tab w:val="left" w:pos="142"/>
                <w:tab w:val="left" w:pos="5103"/>
                <w:tab w:val="left" w:pos="8364"/>
              </w:tabs>
              <w:ind w:right="-30"/>
              <w:rPr>
                <w:bCs/>
                <w:sz w:val="16"/>
                <w:szCs w:val="16"/>
                <w:lang w:val="en-US"/>
              </w:rPr>
            </w:pPr>
          </w:p>
          <w:p w14:paraId="466E5749" w14:textId="77777777" w:rsidR="00D34D16" w:rsidRPr="00D34D16" w:rsidRDefault="00D34D16" w:rsidP="00C353F6">
            <w:pPr>
              <w:tabs>
                <w:tab w:val="left" w:pos="142"/>
                <w:tab w:val="left" w:pos="5103"/>
                <w:tab w:val="left" w:pos="8364"/>
              </w:tabs>
              <w:ind w:right="-30"/>
              <w:rPr>
                <w:sz w:val="16"/>
                <w:szCs w:val="16"/>
                <w:lang w:val="en-US"/>
              </w:rPr>
            </w:pPr>
            <w:r w:rsidRPr="00D34D16">
              <w:rPr>
                <w:bCs/>
                <w:sz w:val="16"/>
                <w:szCs w:val="16"/>
                <w:lang w:val="en-US"/>
              </w:rPr>
              <w:t xml:space="preserve">In adult females, BPA </w:t>
            </w:r>
            <w:r w:rsidRPr="00D34D16">
              <w:rPr>
                <w:sz w:val="16"/>
                <w:szCs w:val="16"/>
                <w:lang w:val="en-US"/>
              </w:rPr>
              <w:t xml:space="preserve">increases Wnt-4 and RANKL mRNA levels (6µg/kg bw/day). Wnt4 and RANKL are important downstream mediators of progesterone function, both of which are implicated in the control of stem cell proliferation; their downstream signaling pathways are deregulated in mammary carcinogenesis </w:t>
            </w:r>
          </w:p>
          <w:p w14:paraId="121756E7" w14:textId="77777777" w:rsidR="00D34D16" w:rsidRPr="00D34D16" w:rsidRDefault="00D34D16" w:rsidP="00C353F6">
            <w:pPr>
              <w:tabs>
                <w:tab w:val="left" w:pos="142"/>
                <w:tab w:val="left" w:pos="5103"/>
                <w:tab w:val="left" w:pos="8364"/>
              </w:tabs>
              <w:ind w:right="-30"/>
              <w:rPr>
                <w:bCs/>
                <w:iCs/>
                <w:sz w:val="16"/>
                <w:szCs w:val="16"/>
                <w:lang w:val="en-US"/>
              </w:rPr>
            </w:pPr>
          </w:p>
          <w:p w14:paraId="246D850E" w14:textId="77777777"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lang w:val="en-US"/>
              </w:rPr>
              <w:t>Epigenetic changes as a mechanism underlying the effects observed in adult females is suggested</w:t>
            </w:r>
          </w:p>
          <w:p w14:paraId="18963937" w14:textId="77777777" w:rsidR="00D34D16" w:rsidRPr="00D34D16" w:rsidRDefault="00D34D16" w:rsidP="00C353F6">
            <w:pPr>
              <w:tabs>
                <w:tab w:val="left" w:pos="142"/>
                <w:tab w:val="left" w:pos="5103"/>
                <w:tab w:val="left" w:pos="8364"/>
              </w:tabs>
              <w:ind w:right="-30"/>
              <w:rPr>
                <w:b/>
                <w:sz w:val="16"/>
                <w:szCs w:val="16"/>
                <w:lang w:val="en-US"/>
              </w:rPr>
            </w:pPr>
          </w:p>
        </w:tc>
      </w:tr>
      <w:tr w:rsidR="00D34D16" w:rsidRPr="00D34D16" w14:paraId="22C794E1" w14:textId="77777777" w:rsidTr="008C39A5">
        <w:tc>
          <w:tcPr>
            <w:tcW w:w="0" w:type="auto"/>
            <w:shd w:val="clear" w:color="auto" w:fill="auto"/>
          </w:tcPr>
          <w:p w14:paraId="4973B497"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Fischer </w:t>
            </w:r>
            <w:r w:rsidRPr="00716EB2">
              <w:rPr>
                <w:b/>
                <w:i/>
                <w:sz w:val="16"/>
                <w:szCs w:val="16"/>
              </w:rPr>
              <w:t xml:space="preserve">et al., </w:t>
            </w:r>
            <w:r w:rsidRPr="00D34D16">
              <w:rPr>
                <w:b/>
                <w:sz w:val="16"/>
                <w:szCs w:val="16"/>
              </w:rPr>
              <w:t>2016</w:t>
            </w:r>
          </w:p>
        </w:tc>
        <w:tc>
          <w:tcPr>
            <w:tcW w:w="0" w:type="auto"/>
            <w:shd w:val="clear" w:color="auto" w:fill="auto"/>
          </w:tcPr>
          <w:p w14:paraId="76E3EA3B" w14:textId="77777777" w:rsidR="00D34D16" w:rsidRPr="00D34D16" w:rsidRDefault="00D34D16" w:rsidP="00C353F6">
            <w:pPr>
              <w:tabs>
                <w:tab w:val="left" w:pos="142"/>
                <w:tab w:val="left" w:pos="5103"/>
                <w:tab w:val="left" w:pos="8364"/>
              </w:tabs>
              <w:ind w:right="-79"/>
              <w:rPr>
                <w:sz w:val="16"/>
                <w:szCs w:val="16"/>
              </w:rPr>
            </w:pPr>
            <w:r w:rsidRPr="00D34D16">
              <w:rPr>
                <w:sz w:val="16"/>
                <w:szCs w:val="16"/>
              </w:rPr>
              <w:t>Mice</w:t>
            </w:r>
          </w:p>
          <w:p w14:paraId="209DD06C" w14:textId="77777777" w:rsidR="00D34D16" w:rsidRPr="00D34D16" w:rsidRDefault="00D34D16" w:rsidP="00C353F6">
            <w:pPr>
              <w:tabs>
                <w:tab w:val="left" w:pos="142"/>
                <w:tab w:val="left" w:pos="5103"/>
                <w:tab w:val="left" w:pos="8364"/>
              </w:tabs>
              <w:ind w:right="-79"/>
              <w:rPr>
                <w:sz w:val="16"/>
                <w:szCs w:val="16"/>
              </w:rPr>
            </w:pPr>
            <w:r w:rsidRPr="00D34D16">
              <w:rPr>
                <w:sz w:val="16"/>
                <w:szCs w:val="16"/>
              </w:rPr>
              <w:t>CD-1</w:t>
            </w:r>
          </w:p>
        </w:tc>
        <w:tc>
          <w:tcPr>
            <w:tcW w:w="0" w:type="auto"/>
          </w:tcPr>
          <w:p w14:paraId="615183CB" w14:textId="77777777" w:rsidR="00D34D16" w:rsidRPr="00D34D16" w:rsidRDefault="00D34D16" w:rsidP="00C353F6">
            <w:pPr>
              <w:tabs>
                <w:tab w:val="left" w:pos="142"/>
                <w:tab w:val="left" w:pos="5103"/>
                <w:tab w:val="left" w:pos="8364"/>
              </w:tabs>
              <w:ind w:right="20"/>
              <w:rPr>
                <w:sz w:val="16"/>
                <w:szCs w:val="16"/>
                <w:lang w:val="en-US"/>
              </w:rPr>
            </w:pPr>
            <w:r w:rsidRPr="00D34D16">
              <w:rPr>
                <w:sz w:val="16"/>
                <w:szCs w:val="16"/>
                <w:lang w:val="en-US"/>
              </w:rPr>
              <w:t>Osmotic infusion mini-pump</w:t>
            </w:r>
          </w:p>
        </w:tc>
        <w:tc>
          <w:tcPr>
            <w:tcW w:w="0" w:type="auto"/>
            <w:shd w:val="clear" w:color="auto" w:fill="auto"/>
          </w:tcPr>
          <w:p w14:paraId="0F39E44E" w14:textId="77777777" w:rsidR="00D34D16" w:rsidRPr="00D34D16" w:rsidRDefault="00D34D16" w:rsidP="00C353F6">
            <w:pPr>
              <w:tabs>
                <w:tab w:val="left" w:pos="142"/>
                <w:tab w:val="left" w:pos="5103"/>
                <w:tab w:val="left" w:pos="8364"/>
              </w:tabs>
              <w:ind w:right="57"/>
              <w:rPr>
                <w:bCs/>
                <w:sz w:val="16"/>
                <w:szCs w:val="16"/>
                <w:lang w:val="en-US"/>
              </w:rPr>
            </w:pPr>
            <w:r w:rsidRPr="00D34D16">
              <w:rPr>
                <w:bCs/>
                <w:sz w:val="16"/>
                <w:szCs w:val="16"/>
                <w:lang w:val="en-US"/>
              </w:rPr>
              <w:t>GD9-GD21</w:t>
            </w:r>
          </w:p>
          <w:p w14:paraId="3AF84AD8" w14:textId="77777777" w:rsidR="00D34D16" w:rsidRPr="00D34D16" w:rsidRDefault="00D34D16" w:rsidP="00C353F6">
            <w:pPr>
              <w:tabs>
                <w:tab w:val="left" w:pos="142"/>
                <w:tab w:val="left" w:pos="5103"/>
                <w:tab w:val="left" w:pos="8364"/>
              </w:tabs>
              <w:ind w:right="57"/>
              <w:rPr>
                <w:bCs/>
                <w:sz w:val="16"/>
                <w:szCs w:val="16"/>
                <w:lang w:val="en-US"/>
              </w:rPr>
            </w:pPr>
            <w:r w:rsidRPr="00D34D16">
              <w:rPr>
                <w:bCs/>
                <w:sz w:val="16"/>
                <w:szCs w:val="16"/>
                <w:lang w:val="en-US"/>
              </w:rPr>
              <w:t>Dose : 5 mg/kg bw/day  (sesame oil)</w:t>
            </w:r>
          </w:p>
          <w:p w14:paraId="625C1762" w14:textId="1B91A1E2" w:rsidR="00D34D16" w:rsidRPr="00D34D16" w:rsidRDefault="00D34D16" w:rsidP="00C353F6">
            <w:pPr>
              <w:tabs>
                <w:tab w:val="left" w:pos="142"/>
                <w:tab w:val="left" w:pos="5103"/>
                <w:tab w:val="left" w:pos="8364"/>
              </w:tabs>
              <w:ind w:right="57"/>
              <w:rPr>
                <w:bCs/>
                <w:sz w:val="16"/>
                <w:szCs w:val="16"/>
                <w:lang w:val="en-US"/>
              </w:rPr>
            </w:pPr>
            <w:r w:rsidRPr="00D34D16">
              <w:rPr>
                <w:bCs/>
                <w:sz w:val="16"/>
                <w:szCs w:val="16"/>
                <w:lang w:val="en-US"/>
              </w:rPr>
              <w:t>Female pups ovariectomi</w:t>
            </w:r>
            <w:r w:rsidR="009612E2">
              <w:rPr>
                <w:bCs/>
                <w:sz w:val="16"/>
                <w:szCs w:val="16"/>
                <w:lang w:val="en-US"/>
              </w:rPr>
              <w:t>s</w:t>
            </w:r>
            <w:r w:rsidRPr="00D34D16">
              <w:rPr>
                <w:bCs/>
                <w:sz w:val="16"/>
                <w:szCs w:val="16"/>
                <w:lang w:val="en-US"/>
              </w:rPr>
              <w:t>ed six weeks after birth, then treated at 8 weeks with estradiol (E2 300 ng) or with vehicle.</w:t>
            </w:r>
          </w:p>
          <w:p w14:paraId="01F9FF6B" w14:textId="77777777" w:rsidR="00D34D16" w:rsidRPr="00D34D16" w:rsidRDefault="00D34D16" w:rsidP="00C353F6">
            <w:pPr>
              <w:tabs>
                <w:tab w:val="left" w:pos="142"/>
                <w:tab w:val="left" w:pos="5103"/>
                <w:tab w:val="left" w:pos="8364"/>
              </w:tabs>
              <w:ind w:right="57"/>
              <w:rPr>
                <w:sz w:val="16"/>
                <w:szCs w:val="16"/>
              </w:rPr>
            </w:pPr>
            <w:r w:rsidRPr="00D34D16">
              <w:rPr>
                <w:bCs/>
                <w:sz w:val="16"/>
                <w:szCs w:val="16"/>
                <w:lang w:val="en-US"/>
              </w:rPr>
              <w:t xml:space="preserve">Observation : 6 hours after treatment </w:t>
            </w:r>
          </w:p>
        </w:tc>
        <w:tc>
          <w:tcPr>
            <w:tcW w:w="0" w:type="auto"/>
            <w:shd w:val="clear" w:color="auto" w:fill="auto"/>
          </w:tcPr>
          <w:p w14:paraId="6EC8662A" w14:textId="77777777" w:rsidR="00D34D16" w:rsidRPr="00D34D16" w:rsidRDefault="00D34D16" w:rsidP="00C353F6">
            <w:pPr>
              <w:tabs>
                <w:tab w:val="left" w:pos="142"/>
                <w:tab w:val="left" w:pos="5103"/>
                <w:tab w:val="left" w:pos="8364"/>
              </w:tabs>
              <w:rPr>
                <w:sz w:val="16"/>
                <w:szCs w:val="16"/>
              </w:rPr>
            </w:pPr>
          </w:p>
        </w:tc>
        <w:tc>
          <w:tcPr>
            <w:tcW w:w="0" w:type="auto"/>
            <w:shd w:val="clear" w:color="auto" w:fill="auto"/>
          </w:tcPr>
          <w:p w14:paraId="19043F3E" w14:textId="77777777" w:rsidR="00D34D16" w:rsidRPr="00D34D16" w:rsidRDefault="00D34D16" w:rsidP="00C353F6">
            <w:pPr>
              <w:tabs>
                <w:tab w:val="left" w:pos="142"/>
                <w:tab w:val="left" w:pos="5103"/>
                <w:tab w:val="left" w:pos="8364"/>
              </w:tabs>
              <w:ind w:right="90"/>
              <w:rPr>
                <w:sz w:val="16"/>
                <w:szCs w:val="16"/>
                <w:lang w:val="en-US"/>
              </w:rPr>
            </w:pPr>
            <w:r w:rsidRPr="00D34D16">
              <w:rPr>
                <w:sz w:val="16"/>
                <w:szCs w:val="16"/>
              </w:rPr>
              <w:t>-</w:t>
            </w:r>
            <w:r w:rsidRPr="00D34D16">
              <w:rPr>
                <w:sz w:val="16"/>
                <w:szCs w:val="16"/>
                <w:lang w:val="en-US"/>
              </w:rPr>
              <w:t>Decreased expression of ER</w:t>
            </w:r>
            <w:r w:rsidRPr="00D34D16">
              <w:rPr>
                <w:bCs/>
                <w:sz w:val="16"/>
                <w:szCs w:val="16"/>
                <w:lang w:val="en-US"/>
              </w:rPr>
              <w:t>α (:2.5)</w:t>
            </w:r>
          </w:p>
          <w:p w14:paraId="52FAD9CE" w14:textId="77777777" w:rsidR="00D34D16" w:rsidRPr="00D34D16" w:rsidRDefault="00D34D16" w:rsidP="00C353F6">
            <w:pPr>
              <w:tabs>
                <w:tab w:val="left" w:pos="142"/>
                <w:tab w:val="left" w:pos="5103"/>
                <w:tab w:val="left" w:pos="8364"/>
              </w:tabs>
              <w:ind w:right="90"/>
              <w:rPr>
                <w:sz w:val="16"/>
                <w:szCs w:val="16"/>
                <w:lang w:val="en-US"/>
              </w:rPr>
            </w:pPr>
            <w:r w:rsidRPr="00D34D16">
              <w:rPr>
                <w:sz w:val="16"/>
                <w:szCs w:val="16"/>
                <w:lang w:val="en-US"/>
              </w:rPr>
              <w:t>-Increased expression of ER</w:t>
            </w:r>
            <w:r w:rsidRPr="00D34D16">
              <w:rPr>
                <w:sz w:val="16"/>
                <w:szCs w:val="16"/>
              </w:rPr>
              <w:t>β (x3).</w:t>
            </w:r>
          </w:p>
          <w:p w14:paraId="7C829B15" w14:textId="77777777" w:rsidR="00D34D16" w:rsidRPr="00D34D16" w:rsidRDefault="00D34D16" w:rsidP="00C353F6">
            <w:pPr>
              <w:tabs>
                <w:tab w:val="left" w:pos="142"/>
                <w:tab w:val="left" w:pos="5103"/>
                <w:tab w:val="left" w:pos="8364"/>
              </w:tabs>
              <w:ind w:right="90"/>
              <w:rPr>
                <w:sz w:val="16"/>
                <w:szCs w:val="16"/>
                <w:lang w:val="en-US"/>
              </w:rPr>
            </w:pPr>
          </w:p>
          <w:p w14:paraId="3984805F" w14:textId="77777777" w:rsidR="00D34D16" w:rsidRPr="00D34D16" w:rsidRDefault="00D34D16" w:rsidP="00C353F6">
            <w:pPr>
              <w:tabs>
                <w:tab w:val="left" w:pos="142"/>
                <w:tab w:val="left" w:pos="5103"/>
                <w:tab w:val="left" w:pos="8364"/>
              </w:tabs>
              <w:ind w:right="90"/>
              <w:rPr>
                <w:sz w:val="16"/>
                <w:szCs w:val="16"/>
                <w:lang w:val="en-US"/>
              </w:rPr>
            </w:pPr>
          </w:p>
        </w:tc>
        <w:tc>
          <w:tcPr>
            <w:tcW w:w="0" w:type="auto"/>
            <w:shd w:val="clear" w:color="auto" w:fill="auto"/>
          </w:tcPr>
          <w:p w14:paraId="2B3D8D36" w14:textId="77777777" w:rsidR="00D34D16" w:rsidRPr="00D34D16" w:rsidRDefault="00D34D16" w:rsidP="00C353F6">
            <w:pPr>
              <w:tabs>
                <w:tab w:val="left" w:pos="142"/>
                <w:tab w:val="left" w:pos="5103"/>
                <w:tab w:val="left" w:pos="8364"/>
              </w:tabs>
              <w:ind w:right="-30"/>
              <w:rPr>
                <w:bCs/>
                <w:sz w:val="16"/>
                <w:szCs w:val="16"/>
                <w:lang w:val="en-US"/>
              </w:rPr>
            </w:pPr>
            <w:r w:rsidRPr="00D34D16">
              <w:rPr>
                <w:bCs/>
                <w:sz w:val="16"/>
                <w:szCs w:val="16"/>
                <w:u w:val="single"/>
                <w:lang w:val="en-US"/>
              </w:rPr>
              <w:t>Gene</w:t>
            </w:r>
            <w:r w:rsidRPr="00D34D16">
              <w:rPr>
                <w:bCs/>
                <w:sz w:val="16"/>
                <w:szCs w:val="16"/>
                <w:lang w:val="en-US"/>
              </w:rPr>
              <w:t> </w:t>
            </w:r>
            <w:r w:rsidRPr="00D34D16">
              <w:rPr>
                <w:bCs/>
                <w:sz w:val="16"/>
                <w:szCs w:val="16"/>
                <w:u w:val="single"/>
                <w:lang w:val="en-US"/>
              </w:rPr>
              <w:t>expression analysis</w:t>
            </w:r>
            <w:r w:rsidRPr="00D34D16">
              <w:rPr>
                <w:bCs/>
                <w:sz w:val="16"/>
                <w:szCs w:val="16"/>
                <w:lang w:val="en-US"/>
              </w:rPr>
              <w:t>:</w:t>
            </w:r>
          </w:p>
          <w:p w14:paraId="735F1C24" w14:textId="2C9FD740" w:rsidR="00D34D16" w:rsidRPr="00D34D16" w:rsidRDefault="00D34D16" w:rsidP="00C353F6">
            <w:pPr>
              <w:tabs>
                <w:tab w:val="left" w:pos="142"/>
                <w:tab w:val="left" w:pos="5103"/>
                <w:tab w:val="left" w:pos="8364"/>
              </w:tabs>
              <w:ind w:right="-30"/>
              <w:rPr>
                <w:sz w:val="16"/>
                <w:szCs w:val="16"/>
                <w:lang w:val="en-US"/>
              </w:rPr>
            </w:pPr>
            <w:r w:rsidRPr="00D34D16">
              <w:rPr>
                <w:bCs/>
                <w:sz w:val="16"/>
                <w:szCs w:val="16"/>
                <w:lang w:val="en-US"/>
              </w:rPr>
              <w:t>BPA exposure caused high gene expression of ER</w:t>
            </w:r>
            <w:r w:rsidRPr="00D34D16">
              <w:rPr>
                <w:sz w:val="16"/>
                <w:szCs w:val="16"/>
              </w:rPr>
              <w:t xml:space="preserve"> β</w:t>
            </w:r>
            <w:r w:rsidRPr="00D34D16">
              <w:rPr>
                <w:bCs/>
                <w:sz w:val="16"/>
                <w:szCs w:val="16"/>
                <w:lang w:val="en-US"/>
              </w:rPr>
              <w:t>, likely leading to subsequent decrease in the expression of several chemokines (CXCL12, CXCL4, CXCL14,</w:t>
            </w:r>
            <w:r w:rsidR="002E0F79">
              <w:rPr>
                <w:bCs/>
                <w:sz w:val="16"/>
                <w:szCs w:val="16"/>
                <w:lang w:val="en-US"/>
              </w:rPr>
              <w:t xml:space="preserve"> </w:t>
            </w:r>
            <w:r w:rsidRPr="00D34D16">
              <w:rPr>
                <w:bCs/>
                <w:sz w:val="16"/>
                <w:szCs w:val="16"/>
                <w:lang w:val="en-US"/>
              </w:rPr>
              <w:t>CCL20), some interleukins (IL1</w:t>
            </w:r>
            <w:r w:rsidRPr="00D34D16">
              <w:rPr>
                <w:sz w:val="16"/>
                <w:szCs w:val="16"/>
              </w:rPr>
              <w:t>β</w:t>
            </w:r>
            <w:r w:rsidRPr="00D34D16">
              <w:rPr>
                <w:bCs/>
                <w:sz w:val="16"/>
                <w:szCs w:val="16"/>
                <w:lang w:val="en-US"/>
              </w:rPr>
              <w:t xml:space="preserve"> ), interferons (Irg1 and Irf9) and of leukocyte marker (inflammation and immunity mediators). </w:t>
            </w:r>
          </w:p>
        </w:tc>
      </w:tr>
    </w:tbl>
    <w:p w14:paraId="5DA742B2" w14:textId="3365DDC7" w:rsidR="00823612" w:rsidRPr="00C353F6" w:rsidRDefault="00823612" w:rsidP="00D34D16">
      <w:pPr>
        <w:tabs>
          <w:tab w:val="left" w:pos="142"/>
          <w:tab w:val="left" w:pos="5103"/>
          <w:tab w:val="left" w:pos="8364"/>
        </w:tabs>
        <w:ind w:right="-284"/>
        <w:jc w:val="both"/>
        <w:rPr>
          <w:sz w:val="18"/>
          <w:szCs w:val="18"/>
        </w:rPr>
      </w:pPr>
      <w:r w:rsidRPr="00C353F6">
        <w:rPr>
          <w:sz w:val="18"/>
          <w:szCs w:val="18"/>
        </w:rPr>
        <w:br w:type="page"/>
      </w:r>
    </w:p>
    <w:p w14:paraId="74B68106" w14:textId="77777777" w:rsidR="00D34D16" w:rsidRPr="008A5ED2" w:rsidRDefault="00D34D16" w:rsidP="00D34D16">
      <w:pPr>
        <w:keepNext/>
        <w:widowControl/>
        <w:spacing w:before="120" w:after="90"/>
        <w:ind w:left="57"/>
        <w:jc w:val="both"/>
        <w:rPr>
          <w:b/>
          <w:bCs/>
          <w:sz w:val="18"/>
          <w:szCs w:val="18"/>
          <w:lang w:val="en-US" w:eastAsia="en-US"/>
        </w:rPr>
      </w:pPr>
      <w:bookmarkStart w:id="286" w:name="_Ref472005783"/>
      <w:bookmarkStart w:id="287" w:name="_Toc472341378"/>
      <w:bookmarkStart w:id="288" w:name="_Toc476670790"/>
      <w:r w:rsidRPr="008A5ED2">
        <w:rPr>
          <w:b/>
          <w:bCs/>
          <w:sz w:val="18"/>
          <w:szCs w:val="18"/>
          <w:lang w:eastAsia="en-US"/>
        </w:rPr>
        <w:t xml:space="preserve">Table </w:t>
      </w:r>
      <w:r w:rsidRPr="008A5ED2">
        <w:rPr>
          <w:b/>
          <w:bCs/>
          <w:sz w:val="18"/>
          <w:szCs w:val="18"/>
          <w:lang w:eastAsia="en-US"/>
        </w:rPr>
        <w:fldChar w:fldCharType="begin"/>
      </w:r>
      <w:r w:rsidRPr="008A5ED2">
        <w:rPr>
          <w:b/>
          <w:bCs/>
          <w:sz w:val="18"/>
          <w:szCs w:val="18"/>
          <w:lang w:eastAsia="en-US"/>
        </w:rPr>
        <w:instrText xml:space="preserve"> SEQ Table \* ARABIC </w:instrText>
      </w:r>
      <w:r w:rsidRPr="008A5ED2">
        <w:rPr>
          <w:b/>
          <w:bCs/>
          <w:sz w:val="18"/>
          <w:szCs w:val="18"/>
          <w:lang w:eastAsia="en-US"/>
        </w:rPr>
        <w:fldChar w:fldCharType="separate"/>
      </w:r>
      <w:r w:rsidR="00F74D1B">
        <w:rPr>
          <w:b/>
          <w:bCs/>
          <w:noProof/>
          <w:sz w:val="18"/>
          <w:szCs w:val="18"/>
          <w:lang w:eastAsia="en-US"/>
        </w:rPr>
        <w:t>16</w:t>
      </w:r>
      <w:r w:rsidRPr="008A5ED2">
        <w:rPr>
          <w:b/>
          <w:bCs/>
          <w:sz w:val="18"/>
          <w:szCs w:val="18"/>
          <w:lang w:eastAsia="en-US"/>
        </w:rPr>
        <w:fldChar w:fldCharType="end"/>
      </w:r>
      <w:bookmarkEnd w:id="286"/>
      <w:r w:rsidRPr="008A5ED2">
        <w:rPr>
          <w:b/>
          <w:bCs/>
          <w:sz w:val="18"/>
          <w:szCs w:val="18"/>
          <w:lang w:eastAsia="en-US"/>
        </w:rPr>
        <w:t xml:space="preserve">: Summary table of rat </w:t>
      </w:r>
      <w:r w:rsidRPr="003B562F">
        <w:rPr>
          <w:b/>
          <w:bCs/>
          <w:i/>
          <w:sz w:val="18"/>
          <w:szCs w:val="18"/>
          <w:lang w:eastAsia="en-US"/>
        </w:rPr>
        <w:t>in vivo</w:t>
      </w:r>
      <w:r w:rsidRPr="008A5ED2">
        <w:rPr>
          <w:b/>
          <w:bCs/>
          <w:sz w:val="18"/>
          <w:szCs w:val="18"/>
          <w:lang w:eastAsia="en-US"/>
        </w:rPr>
        <w:t xml:space="preserve"> experimental studies investigating the effects of BPA on mammary gland following a pre and/or postnatal exposure with a post-natal or adult mammary gland evaluation</w:t>
      </w:r>
      <w:bookmarkEnd w:id="287"/>
      <w:bookmarkEnd w:id="288"/>
    </w:p>
    <w:tbl>
      <w:tblPr>
        <w:tblW w:w="147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438"/>
        <w:gridCol w:w="1184"/>
        <w:gridCol w:w="1307"/>
        <w:gridCol w:w="1876"/>
        <w:gridCol w:w="3410"/>
        <w:gridCol w:w="2333"/>
        <w:gridCol w:w="3250"/>
      </w:tblGrid>
      <w:tr w:rsidR="00D34D16" w:rsidRPr="00D34D16" w14:paraId="7EFBE73D" w14:textId="77777777" w:rsidTr="007A2847">
        <w:tc>
          <w:tcPr>
            <w:tcW w:w="0" w:type="auto"/>
            <w:shd w:val="clear" w:color="auto" w:fill="auto"/>
          </w:tcPr>
          <w:p w14:paraId="1880C5A2" w14:textId="77777777" w:rsidR="00D34D16" w:rsidRPr="00D34D16" w:rsidRDefault="00D34D16" w:rsidP="00C353F6">
            <w:pPr>
              <w:tabs>
                <w:tab w:val="left" w:pos="142"/>
                <w:tab w:val="left" w:pos="5103"/>
                <w:tab w:val="left" w:pos="8364"/>
              </w:tabs>
              <w:ind w:right="133"/>
              <w:rPr>
                <w:b/>
                <w:sz w:val="16"/>
                <w:szCs w:val="16"/>
              </w:rPr>
            </w:pPr>
            <w:r w:rsidRPr="00D34D16">
              <w:rPr>
                <w:b/>
                <w:sz w:val="16"/>
                <w:szCs w:val="16"/>
              </w:rPr>
              <w:t>Literature reference</w:t>
            </w:r>
          </w:p>
        </w:tc>
        <w:tc>
          <w:tcPr>
            <w:tcW w:w="1184" w:type="dxa"/>
            <w:shd w:val="clear" w:color="auto" w:fill="auto"/>
          </w:tcPr>
          <w:p w14:paraId="1F2A9479" w14:textId="77777777" w:rsidR="00D34D16" w:rsidRPr="00D34D16" w:rsidRDefault="00D34D16" w:rsidP="00C353F6">
            <w:pPr>
              <w:tabs>
                <w:tab w:val="left" w:pos="142"/>
                <w:tab w:val="left" w:pos="5103"/>
                <w:tab w:val="left" w:pos="8364"/>
              </w:tabs>
              <w:ind w:right="-284"/>
              <w:rPr>
                <w:b/>
                <w:sz w:val="16"/>
                <w:szCs w:val="16"/>
              </w:rPr>
            </w:pPr>
            <w:r w:rsidRPr="00D34D16">
              <w:rPr>
                <w:b/>
                <w:sz w:val="16"/>
                <w:szCs w:val="16"/>
              </w:rPr>
              <w:t>Species</w:t>
            </w:r>
          </w:p>
          <w:p w14:paraId="3F8E9769" w14:textId="77777777" w:rsidR="00D34D16" w:rsidRPr="00D34D16" w:rsidRDefault="00D34D16" w:rsidP="00C353F6">
            <w:pPr>
              <w:tabs>
                <w:tab w:val="left" w:pos="142"/>
                <w:tab w:val="left" w:pos="5103"/>
                <w:tab w:val="left" w:pos="8364"/>
              </w:tabs>
              <w:ind w:right="-284"/>
              <w:rPr>
                <w:sz w:val="16"/>
                <w:szCs w:val="16"/>
              </w:rPr>
            </w:pPr>
          </w:p>
        </w:tc>
        <w:tc>
          <w:tcPr>
            <w:tcW w:w="1307" w:type="dxa"/>
          </w:tcPr>
          <w:p w14:paraId="5C536C7D" w14:textId="77777777" w:rsidR="00D34D16" w:rsidRPr="00D34D16" w:rsidRDefault="00D34D16" w:rsidP="00C353F6">
            <w:pPr>
              <w:tabs>
                <w:tab w:val="left" w:pos="142"/>
                <w:tab w:val="left" w:pos="5103"/>
                <w:tab w:val="left" w:pos="8364"/>
              </w:tabs>
              <w:ind w:right="-284"/>
              <w:rPr>
                <w:b/>
                <w:sz w:val="16"/>
                <w:szCs w:val="16"/>
              </w:rPr>
            </w:pPr>
            <w:r w:rsidRPr="00D34D16">
              <w:rPr>
                <w:b/>
                <w:sz w:val="16"/>
                <w:szCs w:val="16"/>
              </w:rPr>
              <w:t>Route of exposure</w:t>
            </w:r>
          </w:p>
          <w:p w14:paraId="0775CCFB" w14:textId="77777777" w:rsidR="00D34D16" w:rsidRPr="00D34D16" w:rsidRDefault="00D34D16" w:rsidP="00C353F6">
            <w:pPr>
              <w:tabs>
                <w:tab w:val="left" w:pos="142"/>
                <w:tab w:val="left" w:pos="5103"/>
                <w:tab w:val="left" w:pos="8364"/>
              </w:tabs>
              <w:ind w:right="-284"/>
              <w:rPr>
                <w:b/>
                <w:sz w:val="16"/>
                <w:szCs w:val="16"/>
              </w:rPr>
            </w:pPr>
          </w:p>
        </w:tc>
        <w:tc>
          <w:tcPr>
            <w:tcW w:w="1876" w:type="dxa"/>
            <w:shd w:val="clear" w:color="auto" w:fill="auto"/>
          </w:tcPr>
          <w:p w14:paraId="4D457D4B" w14:textId="77777777" w:rsidR="00D34D16" w:rsidRPr="00D34D16" w:rsidRDefault="00D34D16" w:rsidP="00C353F6">
            <w:pPr>
              <w:tabs>
                <w:tab w:val="left" w:pos="142"/>
                <w:tab w:val="left" w:pos="5103"/>
                <w:tab w:val="left" w:pos="8364"/>
              </w:tabs>
              <w:ind w:right="39"/>
              <w:rPr>
                <w:sz w:val="16"/>
                <w:szCs w:val="16"/>
                <w:lang w:val="en-US"/>
              </w:rPr>
            </w:pPr>
            <w:r w:rsidRPr="00C353F6">
              <w:rPr>
                <w:b/>
                <w:sz w:val="16"/>
                <w:szCs w:val="16"/>
                <w:lang w:val="en-US"/>
              </w:rPr>
              <w:t>Gestation</w:t>
            </w:r>
            <w:r w:rsidRPr="00D34D16">
              <w:rPr>
                <w:sz w:val="16"/>
                <w:szCs w:val="16"/>
                <w:lang w:val="en-US"/>
              </w:rPr>
              <w:t xml:space="preserve"> </w:t>
            </w:r>
            <w:r w:rsidRPr="00D34D16">
              <w:rPr>
                <w:b/>
                <w:sz w:val="16"/>
                <w:szCs w:val="16"/>
                <w:lang w:val="en-US"/>
              </w:rPr>
              <w:t>/ gestation and lactation exposure</w:t>
            </w:r>
          </w:p>
        </w:tc>
        <w:tc>
          <w:tcPr>
            <w:tcW w:w="3410" w:type="dxa"/>
            <w:shd w:val="clear" w:color="auto" w:fill="auto"/>
          </w:tcPr>
          <w:p w14:paraId="7DE4845A" w14:textId="77777777" w:rsidR="00D34D16" w:rsidRPr="00D34D16" w:rsidRDefault="00D34D16" w:rsidP="00C353F6">
            <w:pPr>
              <w:tabs>
                <w:tab w:val="left" w:pos="142"/>
                <w:tab w:val="left" w:pos="5103"/>
                <w:tab w:val="left" w:pos="8364"/>
              </w:tabs>
              <w:rPr>
                <w:sz w:val="16"/>
                <w:szCs w:val="16"/>
              </w:rPr>
            </w:pPr>
            <w:r w:rsidRPr="00D34D16">
              <w:rPr>
                <w:b/>
                <w:sz w:val="16"/>
                <w:szCs w:val="16"/>
              </w:rPr>
              <w:t>Endpoints</w:t>
            </w:r>
            <w:r w:rsidRPr="00D34D16">
              <w:rPr>
                <w:sz w:val="16"/>
                <w:szCs w:val="16"/>
              </w:rPr>
              <w:t> :</w:t>
            </w:r>
          </w:p>
          <w:p w14:paraId="42B6764B" w14:textId="49D31D1B"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Evaluation of mammary gland developmental alterations</w:t>
            </w:r>
            <w:r w:rsidR="003450C2">
              <w:rPr>
                <w:b/>
                <w:sz w:val="16"/>
                <w:szCs w:val="16"/>
                <w:lang w:val="en-US"/>
              </w:rPr>
              <w:t xml:space="preserve"> </w:t>
            </w:r>
            <w:r w:rsidRPr="00D34D16">
              <w:rPr>
                <w:b/>
                <w:sz w:val="16"/>
                <w:szCs w:val="16"/>
                <w:lang w:val="en-US"/>
              </w:rPr>
              <w:t>at peripubertal and at adult age</w:t>
            </w:r>
          </w:p>
        </w:tc>
        <w:tc>
          <w:tcPr>
            <w:tcW w:w="2333" w:type="dxa"/>
            <w:shd w:val="clear" w:color="auto" w:fill="auto"/>
          </w:tcPr>
          <w:p w14:paraId="6CE4EFFD"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BPA and ER (and PR) expression </w:t>
            </w:r>
          </w:p>
          <w:p w14:paraId="25D7A776" w14:textId="77777777" w:rsidR="00D34D16" w:rsidRPr="00D34D16" w:rsidRDefault="00D34D16" w:rsidP="00C353F6">
            <w:pPr>
              <w:tabs>
                <w:tab w:val="left" w:pos="142"/>
                <w:tab w:val="left" w:pos="5103"/>
                <w:tab w:val="left" w:pos="8364"/>
              </w:tabs>
              <w:rPr>
                <w:b/>
                <w:sz w:val="16"/>
                <w:szCs w:val="16"/>
              </w:rPr>
            </w:pPr>
          </w:p>
        </w:tc>
        <w:tc>
          <w:tcPr>
            <w:tcW w:w="3250" w:type="dxa"/>
            <w:shd w:val="clear" w:color="auto" w:fill="auto"/>
          </w:tcPr>
          <w:p w14:paraId="5D401895" w14:textId="77777777" w:rsidR="00D34D16" w:rsidRPr="00D34D16" w:rsidRDefault="00D34D16" w:rsidP="00C353F6">
            <w:pPr>
              <w:tabs>
                <w:tab w:val="left" w:pos="142"/>
                <w:tab w:val="left" w:pos="5103"/>
                <w:tab w:val="left" w:pos="8364"/>
              </w:tabs>
              <w:rPr>
                <w:sz w:val="16"/>
                <w:szCs w:val="16"/>
              </w:rPr>
            </w:pPr>
            <w:r w:rsidRPr="00D34D16">
              <w:rPr>
                <w:b/>
                <w:sz w:val="16"/>
                <w:szCs w:val="16"/>
              </w:rPr>
              <w:t>BPA effects</w:t>
            </w:r>
            <w:r w:rsidRPr="00D34D16">
              <w:rPr>
                <w:sz w:val="16"/>
                <w:szCs w:val="16"/>
              </w:rPr>
              <w:t> </w:t>
            </w:r>
          </w:p>
        </w:tc>
      </w:tr>
      <w:tr w:rsidR="00D34D16" w:rsidRPr="00D34D16" w14:paraId="1DC72A1D" w14:textId="77777777" w:rsidTr="007A2847">
        <w:tc>
          <w:tcPr>
            <w:tcW w:w="0" w:type="auto"/>
            <w:shd w:val="clear" w:color="auto" w:fill="auto"/>
          </w:tcPr>
          <w:p w14:paraId="20E30A92" w14:textId="77777777" w:rsidR="00D34D16" w:rsidRPr="00D34D16" w:rsidRDefault="00D34D16" w:rsidP="00C353F6">
            <w:pPr>
              <w:tabs>
                <w:tab w:val="left" w:pos="142"/>
                <w:tab w:val="left" w:pos="5103"/>
                <w:tab w:val="left" w:pos="8364"/>
              </w:tabs>
              <w:ind w:right="133"/>
              <w:rPr>
                <w:b/>
                <w:sz w:val="16"/>
                <w:szCs w:val="16"/>
              </w:rPr>
            </w:pPr>
          </w:p>
        </w:tc>
        <w:tc>
          <w:tcPr>
            <w:tcW w:w="1184" w:type="dxa"/>
            <w:shd w:val="clear" w:color="auto" w:fill="auto"/>
          </w:tcPr>
          <w:p w14:paraId="41193CCF" w14:textId="77777777" w:rsidR="00D34D16" w:rsidRPr="00D34D16" w:rsidRDefault="00D34D16" w:rsidP="00C353F6">
            <w:pPr>
              <w:tabs>
                <w:tab w:val="left" w:pos="142"/>
                <w:tab w:val="left" w:pos="5103"/>
                <w:tab w:val="left" w:pos="8364"/>
              </w:tabs>
              <w:ind w:right="-284"/>
              <w:rPr>
                <w:b/>
                <w:sz w:val="16"/>
                <w:szCs w:val="16"/>
              </w:rPr>
            </w:pPr>
            <w:r w:rsidRPr="00D34D16">
              <w:rPr>
                <w:b/>
                <w:sz w:val="16"/>
                <w:szCs w:val="16"/>
              </w:rPr>
              <w:t>Rats</w:t>
            </w:r>
          </w:p>
        </w:tc>
        <w:tc>
          <w:tcPr>
            <w:tcW w:w="1307" w:type="dxa"/>
          </w:tcPr>
          <w:p w14:paraId="003EACC4" w14:textId="77777777" w:rsidR="00D34D16" w:rsidRPr="00D34D16" w:rsidRDefault="00D34D16" w:rsidP="00C353F6">
            <w:pPr>
              <w:tabs>
                <w:tab w:val="left" w:pos="142"/>
                <w:tab w:val="left" w:pos="5103"/>
                <w:tab w:val="left" w:pos="8364"/>
              </w:tabs>
              <w:ind w:right="-284"/>
              <w:rPr>
                <w:b/>
                <w:sz w:val="16"/>
                <w:szCs w:val="16"/>
              </w:rPr>
            </w:pPr>
          </w:p>
        </w:tc>
        <w:tc>
          <w:tcPr>
            <w:tcW w:w="1876" w:type="dxa"/>
            <w:shd w:val="clear" w:color="auto" w:fill="auto"/>
          </w:tcPr>
          <w:p w14:paraId="7F768D54" w14:textId="77777777" w:rsidR="00D34D16" w:rsidRPr="00D34D16" w:rsidRDefault="00D34D16" w:rsidP="00C353F6">
            <w:pPr>
              <w:tabs>
                <w:tab w:val="left" w:pos="142"/>
                <w:tab w:val="left" w:pos="5103"/>
                <w:tab w:val="left" w:pos="8364"/>
              </w:tabs>
              <w:ind w:right="39"/>
              <w:rPr>
                <w:sz w:val="16"/>
                <w:szCs w:val="16"/>
                <w:lang w:val="en-US"/>
              </w:rPr>
            </w:pPr>
          </w:p>
        </w:tc>
        <w:tc>
          <w:tcPr>
            <w:tcW w:w="3410" w:type="dxa"/>
            <w:shd w:val="clear" w:color="auto" w:fill="auto"/>
          </w:tcPr>
          <w:p w14:paraId="0218BD37" w14:textId="77777777" w:rsidR="00D34D16" w:rsidRPr="00D34D16" w:rsidRDefault="00D34D16" w:rsidP="00C353F6">
            <w:pPr>
              <w:tabs>
                <w:tab w:val="left" w:pos="142"/>
                <w:tab w:val="left" w:pos="5103"/>
                <w:tab w:val="left" w:pos="8364"/>
              </w:tabs>
              <w:rPr>
                <w:b/>
                <w:sz w:val="16"/>
                <w:szCs w:val="16"/>
              </w:rPr>
            </w:pPr>
          </w:p>
        </w:tc>
        <w:tc>
          <w:tcPr>
            <w:tcW w:w="2333" w:type="dxa"/>
            <w:shd w:val="clear" w:color="auto" w:fill="auto"/>
          </w:tcPr>
          <w:p w14:paraId="0A1FA5D9" w14:textId="77777777" w:rsidR="00D34D16" w:rsidRPr="00D34D16" w:rsidRDefault="00D34D16" w:rsidP="00C353F6">
            <w:pPr>
              <w:tabs>
                <w:tab w:val="left" w:pos="142"/>
                <w:tab w:val="left" w:pos="5103"/>
                <w:tab w:val="left" w:pos="8364"/>
              </w:tabs>
              <w:rPr>
                <w:b/>
                <w:sz w:val="16"/>
                <w:szCs w:val="16"/>
              </w:rPr>
            </w:pPr>
          </w:p>
        </w:tc>
        <w:tc>
          <w:tcPr>
            <w:tcW w:w="3250" w:type="dxa"/>
            <w:shd w:val="clear" w:color="auto" w:fill="auto"/>
          </w:tcPr>
          <w:p w14:paraId="7B2A3884" w14:textId="77777777" w:rsidR="00D34D16" w:rsidRPr="00D34D16" w:rsidRDefault="00D34D16" w:rsidP="00C353F6">
            <w:pPr>
              <w:tabs>
                <w:tab w:val="left" w:pos="142"/>
                <w:tab w:val="left" w:pos="5103"/>
                <w:tab w:val="left" w:pos="8364"/>
              </w:tabs>
              <w:rPr>
                <w:b/>
                <w:sz w:val="16"/>
                <w:szCs w:val="16"/>
              </w:rPr>
            </w:pPr>
          </w:p>
        </w:tc>
      </w:tr>
      <w:tr w:rsidR="00D34D16" w:rsidRPr="00D34D16" w14:paraId="0FD8EFE5" w14:textId="77777777" w:rsidTr="007A2847">
        <w:tc>
          <w:tcPr>
            <w:tcW w:w="0" w:type="auto"/>
            <w:shd w:val="clear" w:color="auto" w:fill="auto"/>
          </w:tcPr>
          <w:p w14:paraId="7CA762FD" w14:textId="62FC2348" w:rsidR="00D34D16" w:rsidRPr="00D34D16" w:rsidRDefault="00D34D16" w:rsidP="00C353F6">
            <w:pPr>
              <w:tabs>
                <w:tab w:val="left" w:pos="142"/>
                <w:tab w:val="left" w:pos="5103"/>
                <w:tab w:val="left" w:pos="8364"/>
              </w:tabs>
              <w:ind w:right="133"/>
              <w:rPr>
                <w:b/>
                <w:sz w:val="16"/>
                <w:szCs w:val="16"/>
                <w:lang w:val="fr-FR"/>
              </w:rPr>
            </w:pPr>
            <w:r w:rsidRPr="00D34D16">
              <w:rPr>
                <w:b/>
                <w:sz w:val="16"/>
                <w:szCs w:val="16"/>
                <w:lang w:val="fr-FR"/>
              </w:rPr>
              <w:t xml:space="preserve">Murray </w:t>
            </w:r>
            <w:r w:rsidRPr="00716EB2">
              <w:rPr>
                <w:b/>
                <w:i/>
                <w:sz w:val="16"/>
                <w:szCs w:val="16"/>
                <w:lang w:val="fr-FR"/>
              </w:rPr>
              <w:t>et al</w:t>
            </w:r>
            <w:r w:rsidR="00247196" w:rsidRPr="00716EB2">
              <w:rPr>
                <w:b/>
                <w:i/>
                <w:sz w:val="16"/>
                <w:szCs w:val="16"/>
                <w:lang w:val="fr-FR"/>
              </w:rPr>
              <w:t>.</w:t>
            </w:r>
            <w:r w:rsidR="00FA7D3D">
              <w:rPr>
                <w:b/>
                <w:sz w:val="16"/>
                <w:szCs w:val="16"/>
                <w:lang w:val="fr-FR"/>
              </w:rPr>
              <w:t>,</w:t>
            </w:r>
            <w:r w:rsidRPr="00FA7D3D">
              <w:rPr>
                <w:b/>
                <w:sz w:val="16"/>
                <w:szCs w:val="16"/>
                <w:lang w:val="fr-FR"/>
              </w:rPr>
              <w:t xml:space="preserve"> </w:t>
            </w:r>
            <w:r w:rsidRPr="00D34D16">
              <w:rPr>
                <w:b/>
                <w:sz w:val="16"/>
                <w:szCs w:val="16"/>
                <w:lang w:val="fr-FR"/>
              </w:rPr>
              <w:t xml:space="preserve">2007 </w:t>
            </w:r>
          </w:p>
          <w:p w14:paraId="3C8D768D" w14:textId="77777777" w:rsidR="00D34D16" w:rsidRPr="00D34D16" w:rsidRDefault="00D34D16" w:rsidP="00C353F6">
            <w:pPr>
              <w:tabs>
                <w:tab w:val="left" w:pos="142"/>
                <w:tab w:val="left" w:pos="5103"/>
                <w:tab w:val="left" w:pos="8364"/>
              </w:tabs>
              <w:ind w:right="133"/>
              <w:rPr>
                <w:b/>
                <w:sz w:val="16"/>
                <w:szCs w:val="16"/>
                <w:lang w:val="fr-FR"/>
              </w:rPr>
            </w:pPr>
            <w:r w:rsidRPr="00D34D16">
              <w:rPr>
                <w:b/>
                <w:sz w:val="16"/>
                <w:szCs w:val="16"/>
                <w:lang w:val="fr-FR"/>
              </w:rPr>
              <w:t>(A. Soto’s team)</w:t>
            </w:r>
          </w:p>
        </w:tc>
        <w:tc>
          <w:tcPr>
            <w:tcW w:w="1184" w:type="dxa"/>
            <w:shd w:val="clear" w:color="auto" w:fill="auto"/>
          </w:tcPr>
          <w:p w14:paraId="1A09D59E" w14:textId="77777777" w:rsidR="00D34D16" w:rsidRPr="00C353F6" w:rsidRDefault="00D34D16" w:rsidP="00C353F6">
            <w:pPr>
              <w:tabs>
                <w:tab w:val="left" w:pos="142"/>
                <w:tab w:val="left" w:pos="5103"/>
                <w:tab w:val="left" w:pos="8364"/>
              </w:tabs>
              <w:ind w:right="-284"/>
              <w:rPr>
                <w:b/>
                <w:sz w:val="16"/>
                <w:szCs w:val="16"/>
              </w:rPr>
            </w:pPr>
            <w:r w:rsidRPr="00BC14D1">
              <w:rPr>
                <w:b/>
                <w:sz w:val="16"/>
                <w:szCs w:val="16"/>
              </w:rPr>
              <w:t>Wistar-Furth</w:t>
            </w:r>
            <w:r w:rsidRPr="00C353F6">
              <w:rPr>
                <w:b/>
                <w:sz w:val="16"/>
                <w:szCs w:val="16"/>
              </w:rPr>
              <w:t xml:space="preserve"> Rat</w:t>
            </w:r>
          </w:p>
          <w:p w14:paraId="0654D270" w14:textId="77777777" w:rsidR="00D34D16" w:rsidRPr="00C353F6" w:rsidRDefault="00D34D16" w:rsidP="00C353F6">
            <w:pPr>
              <w:tabs>
                <w:tab w:val="left" w:pos="142"/>
                <w:tab w:val="left" w:pos="5103"/>
                <w:tab w:val="left" w:pos="8364"/>
              </w:tabs>
              <w:ind w:right="-284"/>
              <w:rPr>
                <w:b/>
                <w:sz w:val="16"/>
                <w:szCs w:val="16"/>
              </w:rPr>
            </w:pPr>
          </w:p>
        </w:tc>
        <w:tc>
          <w:tcPr>
            <w:tcW w:w="1307" w:type="dxa"/>
          </w:tcPr>
          <w:p w14:paraId="7F19C376" w14:textId="77777777" w:rsidR="00D34D16" w:rsidRPr="00265777" w:rsidRDefault="00D34D16" w:rsidP="00C353F6">
            <w:pPr>
              <w:tabs>
                <w:tab w:val="left" w:pos="142"/>
                <w:tab w:val="left" w:pos="5103"/>
                <w:tab w:val="left" w:pos="8364"/>
              </w:tabs>
              <w:ind w:right="-284"/>
              <w:rPr>
                <w:sz w:val="16"/>
                <w:szCs w:val="16"/>
                <w:lang w:val="en-US"/>
              </w:rPr>
            </w:pPr>
            <w:r w:rsidRPr="00C353F6">
              <w:rPr>
                <w:sz w:val="16"/>
                <w:szCs w:val="16"/>
              </w:rPr>
              <w:t>Alzet osmotic pump</w:t>
            </w:r>
          </w:p>
        </w:tc>
        <w:tc>
          <w:tcPr>
            <w:tcW w:w="1876" w:type="dxa"/>
            <w:shd w:val="clear" w:color="auto" w:fill="auto"/>
          </w:tcPr>
          <w:p w14:paraId="1A6C8F97" w14:textId="77777777" w:rsidR="00D34D16" w:rsidRPr="00D34D16" w:rsidRDefault="00D34D16" w:rsidP="00C353F6">
            <w:pPr>
              <w:tabs>
                <w:tab w:val="left" w:pos="142"/>
                <w:tab w:val="left" w:pos="5103"/>
                <w:tab w:val="left" w:pos="8364"/>
              </w:tabs>
              <w:ind w:right="39"/>
              <w:rPr>
                <w:b/>
                <w:sz w:val="16"/>
                <w:szCs w:val="16"/>
                <w:lang w:val="en-US"/>
              </w:rPr>
            </w:pPr>
            <w:r w:rsidRPr="00D34D16">
              <w:rPr>
                <w:b/>
                <w:sz w:val="16"/>
                <w:szCs w:val="16"/>
                <w:lang w:val="en-US"/>
              </w:rPr>
              <w:t>GD9-PND1 (</w:t>
            </w:r>
            <w:r w:rsidRPr="00D34D16">
              <w:rPr>
                <w:b/>
                <w:i/>
                <w:sz w:val="16"/>
                <w:szCs w:val="16"/>
                <w:lang w:val="en-US"/>
              </w:rPr>
              <w:t>in utero</w:t>
            </w:r>
            <w:r w:rsidRPr="00D34D16">
              <w:rPr>
                <w:b/>
                <w:sz w:val="16"/>
                <w:szCs w:val="16"/>
                <w:lang w:val="en-US"/>
              </w:rPr>
              <w:t>)</w:t>
            </w:r>
          </w:p>
          <w:p w14:paraId="51CD41C9"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2.5-25-250 and 1000 </w:t>
            </w:r>
            <w:r w:rsidRPr="00D34D16">
              <w:rPr>
                <w:sz w:val="16"/>
                <w:szCs w:val="16"/>
              </w:rPr>
              <w:t>µ</w:t>
            </w:r>
            <w:r w:rsidRPr="00D34D16">
              <w:rPr>
                <w:sz w:val="16"/>
                <w:szCs w:val="16"/>
                <w:lang w:val="en-US"/>
              </w:rPr>
              <w:t>g/kg bw/day in DMSO (n=4)</w:t>
            </w:r>
          </w:p>
          <w:p w14:paraId="4A61A31F" w14:textId="77777777" w:rsidR="00D34D16" w:rsidRPr="00D34D16" w:rsidRDefault="00D34D16" w:rsidP="00C353F6">
            <w:pPr>
              <w:tabs>
                <w:tab w:val="left" w:pos="142"/>
                <w:tab w:val="left" w:pos="5103"/>
                <w:tab w:val="left" w:pos="8364"/>
              </w:tabs>
              <w:ind w:right="39"/>
              <w:rPr>
                <w:sz w:val="16"/>
                <w:szCs w:val="16"/>
              </w:rPr>
            </w:pPr>
            <w:r w:rsidRPr="00D34D16">
              <w:rPr>
                <w:sz w:val="16"/>
                <w:szCs w:val="16"/>
              </w:rPr>
              <w:t>Observation: PND50 (peripubertal period) and at PND95.</w:t>
            </w:r>
          </w:p>
        </w:tc>
        <w:tc>
          <w:tcPr>
            <w:tcW w:w="3410" w:type="dxa"/>
            <w:shd w:val="clear" w:color="auto" w:fill="auto"/>
          </w:tcPr>
          <w:p w14:paraId="1EBBB3B5" w14:textId="77777777" w:rsidR="00D34D16" w:rsidRPr="00D34D16" w:rsidRDefault="00D34D16" w:rsidP="00C353F6">
            <w:pPr>
              <w:tabs>
                <w:tab w:val="left" w:pos="142"/>
                <w:tab w:val="left" w:pos="5103"/>
                <w:tab w:val="left" w:pos="8364"/>
              </w:tabs>
              <w:rPr>
                <w:b/>
                <w:sz w:val="16"/>
                <w:szCs w:val="16"/>
              </w:rPr>
            </w:pPr>
            <w:r w:rsidRPr="00D34D16">
              <w:rPr>
                <w:b/>
                <w:sz w:val="16"/>
                <w:szCs w:val="16"/>
              </w:rPr>
              <w:t>At PND50 and PND95:</w:t>
            </w:r>
          </w:p>
          <w:p w14:paraId="21E9D942" w14:textId="746A7B54" w:rsidR="00D34D16" w:rsidRPr="00D34D16" w:rsidRDefault="00D34D16" w:rsidP="00C353F6">
            <w:pPr>
              <w:tabs>
                <w:tab w:val="left" w:pos="142"/>
                <w:tab w:val="left" w:pos="5103"/>
                <w:tab w:val="left" w:pos="8364"/>
              </w:tabs>
              <w:rPr>
                <w:sz w:val="16"/>
                <w:szCs w:val="16"/>
              </w:rPr>
            </w:pPr>
            <w:r w:rsidRPr="00D34D16">
              <w:rPr>
                <w:sz w:val="16"/>
                <w:szCs w:val="16"/>
              </w:rPr>
              <w:t>-</w:t>
            </w:r>
            <w:r w:rsidRPr="00C353F6">
              <w:rPr>
                <w:sz w:val="16"/>
                <w:szCs w:val="16"/>
              </w:rPr>
              <w:t xml:space="preserve">increased (intra)ductal hyperplasia (3-4 fold </w:t>
            </w:r>
            <w:r w:rsidRPr="00C353F6">
              <w:rPr>
                <w:sz w:val="16"/>
                <w:szCs w:val="16"/>
                <w:lang w:val="en-US"/>
              </w:rPr>
              <w:sym w:font="Wingdings 3" w:char="F06B"/>
            </w:r>
            <w:r w:rsidRPr="00C353F6">
              <w:rPr>
                <w:sz w:val="16"/>
                <w:szCs w:val="16"/>
              </w:rPr>
              <w:t xml:space="preserve">) </w:t>
            </w:r>
            <w:r w:rsidR="002E0F79" w:rsidRPr="00C353F6">
              <w:rPr>
                <w:sz w:val="16"/>
                <w:szCs w:val="16"/>
              </w:rPr>
              <w:t>and</w:t>
            </w:r>
            <w:r w:rsidRPr="00C353F6">
              <w:rPr>
                <w:sz w:val="16"/>
                <w:szCs w:val="16"/>
              </w:rPr>
              <w:t xml:space="preserve"> increased epithelial and stromal proliferation (see Durando </w:t>
            </w:r>
            <w:r w:rsidRPr="00C353F6">
              <w:rPr>
                <w:i/>
                <w:sz w:val="16"/>
                <w:szCs w:val="16"/>
              </w:rPr>
              <w:t>et al</w:t>
            </w:r>
            <w:r w:rsidRPr="00C353F6">
              <w:rPr>
                <w:sz w:val="16"/>
                <w:szCs w:val="16"/>
              </w:rPr>
              <w:t>., 2007).</w:t>
            </w:r>
          </w:p>
          <w:p w14:paraId="23407CCA" w14:textId="77777777" w:rsidR="00D34D16" w:rsidRPr="00D34D16" w:rsidRDefault="00D34D16" w:rsidP="00C353F6">
            <w:pPr>
              <w:tabs>
                <w:tab w:val="left" w:pos="142"/>
                <w:tab w:val="left" w:pos="5103"/>
                <w:tab w:val="left" w:pos="8364"/>
              </w:tabs>
              <w:rPr>
                <w:b/>
                <w:sz w:val="16"/>
                <w:szCs w:val="16"/>
              </w:rPr>
            </w:pPr>
          </w:p>
          <w:p w14:paraId="7C00139E" w14:textId="39EABC1B" w:rsidR="00D34D16" w:rsidRPr="00D34D16" w:rsidRDefault="00D34D16" w:rsidP="00AE7820">
            <w:pPr>
              <w:tabs>
                <w:tab w:val="left" w:pos="142"/>
                <w:tab w:val="left" w:pos="5103"/>
                <w:tab w:val="left" w:pos="8364"/>
              </w:tabs>
              <w:jc w:val="both"/>
              <w:rPr>
                <w:sz w:val="16"/>
                <w:szCs w:val="16"/>
                <w:lang w:val="en-US"/>
              </w:rPr>
            </w:pPr>
            <w:r w:rsidRPr="00D34D16">
              <w:rPr>
                <w:sz w:val="16"/>
                <w:szCs w:val="16"/>
                <w:lang w:val="en-US"/>
              </w:rPr>
              <w:t xml:space="preserve">-intraepithelial neoplasia from 250 and 1000 µg/kg bw/day, described as cribiform like structures and classified as CIS ‘carcinoma in situ’ </w:t>
            </w:r>
          </w:p>
        </w:tc>
        <w:tc>
          <w:tcPr>
            <w:tcW w:w="2333" w:type="dxa"/>
            <w:shd w:val="clear" w:color="auto" w:fill="auto"/>
          </w:tcPr>
          <w:p w14:paraId="29FD841E" w14:textId="77777777"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 xml:space="preserve">Increased ER </w:t>
            </w:r>
            <w:r w:rsidRPr="00D34D16">
              <w:rPr>
                <w:b/>
                <w:sz w:val="16"/>
                <w:szCs w:val="16"/>
                <w:lang w:val="fr-FR"/>
              </w:rPr>
              <w:t>α</w:t>
            </w:r>
            <w:r w:rsidRPr="00D34D16">
              <w:rPr>
                <w:b/>
                <w:sz w:val="16"/>
                <w:szCs w:val="16"/>
                <w:lang w:val="en-US"/>
              </w:rPr>
              <w:t xml:space="preserve"> and Ki67 expression at PND50 and PND95 in hyperplasic lesions versus normal ductal structures.</w:t>
            </w:r>
          </w:p>
          <w:p w14:paraId="7DC24624" w14:textId="77777777" w:rsidR="00D34D16" w:rsidRPr="00D34D16" w:rsidRDefault="00D34D16" w:rsidP="00C353F6">
            <w:pPr>
              <w:tabs>
                <w:tab w:val="left" w:pos="142"/>
                <w:tab w:val="left" w:pos="5103"/>
                <w:tab w:val="left" w:pos="8364"/>
              </w:tabs>
              <w:rPr>
                <w:b/>
                <w:sz w:val="16"/>
                <w:szCs w:val="16"/>
                <w:lang w:val="en-US"/>
              </w:rPr>
            </w:pPr>
          </w:p>
        </w:tc>
        <w:tc>
          <w:tcPr>
            <w:tcW w:w="3250" w:type="dxa"/>
            <w:shd w:val="clear" w:color="auto" w:fill="auto"/>
          </w:tcPr>
          <w:p w14:paraId="2109CBB7" w14:textId="1C3A5161" w:rsidR="00D34D16" w:rsidRPr="00D34D16" w:rsidRDefault="00D34D16" w:rsidP="00C353F6">
            <w:pPr>
              <w:tabs>
                <w:tab w:val="left" w:pos="142"/>
                <w:tab w:val="left" w:pos="5103"/>
                <w:tab w:val="left" w:pos="8364"/>
              </w:tabs>
              <w:rPr>
                <w:b/>
                <w:sz w:val="16"/>
                <w:szCs w:val="16"/>
              </w:rPr>
            </w:pPr>
            <w:r w:rsidRPr="00D34D16">
              <w:rPr>
                <w:b/>
                <w:sz w:val="16"/>
                <w:szCs w:val="16"/>
              </w:rPr>
              <w:t>Increased estrogenic activity.</w:t>
            </w:r>
          </w:p>
        </w:tc>
      </w:tr>
      <w:tr w:rsidR="00D34D16" w:rsidRPr="00D34D16" w14:paraId="5470DE6F" w14:textId="77777777" w:rsidTr="00C353F6">
        <w:tc>
          <w:tcPr>
            <w:tcW w:w="0" w:type="auto"/>
            <w:shd w:val="clear" w:color="auto" w:fill="BFBFBF" w:themeFill="background1" w:themeFillShade="BF"/>
          </w:tcPr>
          <w:p w14:paraId="1077D174" w14:textId="77777777" w:rsidR="00D34D16" w:rsidRPr="00D34D16" w:rsidRDefault="00D34D16" w:rsidP="007A2847">
            <w:pPr>
              <w:tabs>
                <w:tab w:val="left" w:pos="142"/>
                <w:tab w:val="left" w:pos="5103"/>
                <w:tab w:val="left" w:pos="8364"/>
              </w:tabs>
              <w:ind w:right="133"/>
              <w:rPr>
                <w:b/>
                <w:sz w:val="16"/>
                <w:szCs w:val="16"/>
                <w:lang w:val="es-ES"/>
              </w:rPr>
            </w:pPr>
            <w:r w:rsidRPr="00D34D16">
              <w:rPr>
                <w:b/>
                <w:sz w:val="16"/>
                <w:szCs w:val="16"/>
                <w:lang w:val="es-ES"/>
              </w:rPr>
              <w:t xml:space="preserve">Durando </w:t>
            </w:r>
            <w:r w:rsidRPr="00716EB2">
              <w:rPr>
                <w:b/>
                <w:i/>
                <w:sz w:val="16"/>
                <w:szCs w:val="16"/>
                <w:lang w:val="es-ES"/>
              </w:rPr>
              <w:t>et al.,</w:t>
            </w:r>
            <w:r w:rsidRPr="00D34D16">
              <w:rPr>
                <w:b/>
                <w:sz w:val="16"/>
                <w:szCs w:val="16"/>
                <w:lang w:val="es-ES"/>
              </w:rPr>
              <w:t xml:space="preserve">  2007</w:t>
            </w:r>
          </w:p>
          <w:p w14:paraId="5FAAF786" w14:textId="77777777" w:rsidR="00D34D16" w:rsidRPr="00D34D16" w:rsidRDefault="00D34D16" w:rsidP="007A2847">
            <w:pPr>
              <w:tabs>
                <w:tab w:val="left" w:pos="142"/>
                <w:tab w:val="left" w:pos="5103"/>
                <w:tab w:val="left" w:pos="8364"/>
              </w:tabs>
              <w:ind w:right="133"/>
              <w:rPr>
                <w:b/>
                <w:sz w:val="16"/>
                <w:szCs w:val="16"/>
                <w:lang w:val="es-ES"/>
              </w:rPr>
            </w:pPr>
            <w:r w:rsidRPr="00D34D16">
              <w:rPr>
                <w:b/>
                <w:sz w:val="16"/>
                <w:szCs w:val="16"/>
                <w:lang w:val="es-ES"/>
              </w:rPr>
              <w:t>(A. Soto’s team)</w:t>
            </w:r>
          </w:p>
          <w:p w14:paraId="3CE6CC36" w14:textId="77777777" w:rsidR="00D34D16" w:rsidRPr="00D34D16" w:rsidRDefault="00D34D16" w:rsidP="007A2847">
            <w:pPr>
              <w:tabs>
                <w:tab w:val="left" w:pos="142"/>
                <w:tab w:val="left" w:pos="5103"/>
                <w:tab w:val="left" w:pos="8364"/>
              </w:tabs>
              <w:ind w:right="133"/>
              <w:rPr>
                <w:sz w:val="16"/>
                <w:szCs w:val="16"/>
                <w:lang w:val="es-ES"/>
              </w:rPr>
            </w:pPr>
          </w:p>
          <w:p w14:paraId="7D35091B" w14:textId="77777777" w:rsidR="00D34D16" w:rsidRPr="00D34D16" w:rsidRDefault="00D34D16" w:rsidP="007A2847">
            <w:pPr>
              <w:tabs>
                <w:tab w:val="left" w:pos="142"/>
                <w:tab w:val="left" w:pos="5103"/>
                <w:tab w:val="left" w:pos="8364"/>
              </w:tabs>
              <w:ind w:right="133"/>
              <w:rPr>
                <w:sz w:val="16"/>
                <w:szCs w:val="16"/>
                <w:lang w:val="es-ES"/>
              </w:rPr>
            </w:pPr>
          </w:p>
          <w:p w14:paraId="76AB5AAC" w14:textId="77777777" w:rsidR="00D34D16" w:rsidRPr="00D34D16" w:rsidRDefault="00D34D16" w:rsidP="007A2847">
            <w:pPr>
              <w:tabs>
                <w:tab w:val="left" w:pos="142"/>
                <w:tab w:val="left" w:pos="5103"/>
                <w:tab w:val="left" w:pos="8364"/>
              </w:tabs>
              <w:ind w:right="133"/>
              <w:rPr>
                <w:sz w:val="16"/>
                <w:szCs w:val="16"/>
                <w:lang w:val="es-ES"/>
              </w:rPr>
            </w:pPr>
          </w:p>
          <w:p w14:paraId="26C28115" w14:textId="77777777" w:rsidR="00D34D16" w:rsidRPr="00D34D16" w:rsidRDefault="00D34D16" w:rsidP="007A2847">
            <w:pPr>
              <w:tabs>
                <w:tab w:val="left" w:pos="142"/>
                <w:tab w:val="left" w:pos="5103"/>
                <w:tab w:val="left" w:pos="8364"/>
              </w:tabs>
              <w:ind w:right="133"/>
              <w:rPr>
                <w:sz w:val="16"/>
                <w:szCs w:val="16"/>
                <w:lang w:val="es-ES"/>
              </w:rPr>
            </w:pPr>
          </w:p>
          <w:p w14:paraId="0EDEBB34" w14:textId="77777777" w:rsidR="00D34D16" w:rsidRPr="00D34D16" w:rsidRDefault="00D34D16" w:rsidP="007A2847">
            <w:pPr>
              <w:tabs>
                <w:tab w:val="left" w:pos="142"/>
                <w:tab w:val="left" w:pos="5103"/>
                <w:tab w:val="left" w:pos="8364"/>
              </w:tabs>
              <w:ind w:right="133"/>
              <w:rPr>
                <w:b/>
                <w:sz w:val="16"/>
                <w:szCs w:val="16"/>
                <w:u w:val="single"/>
                <w:lang w:val="es-ES"/>
              </w:rPr>
            </w:pPr>
          </w:p>
        </w:tc>
        <w:tc>
          <w:tcPr>
            <w:tcW w:w="1184" w:type="dxa"/>
            <w:shd w:val="clear" w:color="auto" w:fill="BFBFBF" w:themeFill="background1" w:themeFillShade="BF"/>
          </w:tcPr>
          <w:p w14:paraId="11C072B0" w14:textId="77777777" w:rsidR="00D34D16" w:rsidRPr="007A2847" w:rsidRDefault="00D34D16" w:rsidP="007A2847">
            <w:pPr>
              <w:tabs>
                <w:tab w:val="left" w:pos="142"/>
                <w:tab w:val="left" w:pos="5103"/>
                <w:tab w:val="left" w:pos="8364"/>
              </w:tabs>
              <w:ind w:right="-284"/>
              <w:rPr>
                <w:b/>
                <w:sz w:val="16"/>
                <w:szCs w:val="16"/>
                <w:lang w:val="en-US"/>
              </w:rPr>
            </w:pPr>
            <w:r w:rsidRPr="007A2847">
              <w:rPr>
                <w:b/>
                <w:sz w:val="16"/>
                <w:szCs w:val="16"/>
                <w:lang w:val="en-US"/>
              </w:rPr>
              <w:t>Wistar rat</w:t>
            </w:r>
          </w:p>
          <w:p w14:paraId="1EFC97A4" w14:textId="77777777" w:rsidR="00D34D16" w:rsidRPr="007A2847" w:rsidRDefault="00D34D16" w:rsidP="007A2847">
            <w:pPr>
              <w:tabs>
                <w:tab w:val="left" w:pos="142"/>
                <w:tab w:val="left" w:pos="5103"/>
                <w:tab w:val="left" w:pos="8364"/>
              </w:tabs>
              <w:ind w:right="-284"/>
              <w:rPr>
                <w:b/>
                <w:sz w:val="16"/>
                <w:szCs w:val="16"/>
                <w:lang w:val="en-US"/>
              </w:rPr>
            </w:pPr>
          </w:p>
          <w:p w14:paraId="5B522FEA" w14:textId="77777777" w:rsidR="00D34D16" w:rsidRPr="007A2847" w:rsidRDefault="00D34D16" w:rsidP="007A2847">
            <w:pPr>
              <w:tabs>
                <w:tab w:val="left" w:pos="142"/>
                <w:tab w:val="left" w:pos="5103"/>
                <w:tab w:val="left" w:pos="8364"/>
              </w:tabs>
              <w:ind w:right="-284"/>
              <w:rPr>
                <w:b/>
                <w:sz w:val="16"/>
                <w:szCs w:val="16"/>
                <w:lang w:val="en-US"/>
              </w:rPr>
            </w:pPr>
          </w:p>
          <w:p w14:paraId="7B050CD4" w14:textId="77777777" w:rsidR="00D34D16" w:rsidRPr="007A2847" w:rsidRDefault="00D34D16" w:rsidP="007A2847">
            <w:pPr>
              <w:tabs>
                <w:tab w:val="left" w:pos="142"/>
                <w:tab w:val="left" w:pos="5103"/>
                <w:tab w:val="left" w:pos="8364"/>
              </w:tabs>
              <w:ind w:right="-284"/>
              <w:rPr>
                <w:b/>
                <w:sz w:val="16"/>
                <w:szCs w:val="16"/>
                <w:lang w:val="en-US"/>
              </w:rPr>
            </w:pPr>
          </w:p>
          <w:p w14:paraId="0BCA25A4" w14:textId="77777777" w:rsidR="00D34D16" w:rsidRPr="007A2847" w:rsidRDefault="00D34D16" w:rsidP="007A2847">
            <w:pPr>
              <w:tabs>
                <w:tab w:val="left" w:pos="142"/>
                <w:tab w:val="left" w:pos="5103"/>
                <w:tab w:val="left" w:pos="8364"/>
              </w:tabs>
              <w:ind w:right="-284"/>
              <w:rPr>
                <w:b/>
                <w:sz w:val="16"/>
                <w:szCs w:val="16"/>
                <w:lang w:val="en-US"/>
              </w:rPr>
            </w:pPr>
          </w:p>
          <w:p w14:paraId="6512CB62" w14:textId="77777777" w:rsidR="00D34D16" w:rsidRPr="007A2847" w:rsidRDefault="00D34D16" w:rsidP="007A2847">
            <w:pPr>
              <w:tabs>
                <w:tab w:val="left" w:pos="142"/>
                <w:tab w:val="left" w:pos="5103"/>
                <w:tab w:val="left" w:pos="8364"/>
              </w:tabs>
              <w:ind w:right="-284"/>
              <w:rPr>
                <w:b/>
                <w:sz w:val="16"/>
                <w:szCs w:val="16"/>
                <w:lang w:val="en-US"/>
              </w:rPr>
            </w:pPr>
          </w:p>
          <w:p w14:paraId="1D116165" w14:textId="77777777" w:rsidR="00D34D16" w:rsidRPr="007A2847" w:rsidRDefault="00D34D16" w:rsidP="007A2847">
            <w:pPr>
              <w:tabs>
                <w:tab w:val="left" w:pos="142"/>
                <w:tab w:val="left" w:pos="5103"/>
                <w:tab w:val="left" w:pos="8364"/>
              </w:tabs>
              <w:ind w:right="-284"/>
              <w:rPr>
                <w:b/>
                <w:sz w:val="16"/>
                <w:szCs w:val="16"/>
                <w:lang w:val="en-US"/>
              </w:rPr>
            </w:pPr>
          </w:p>
        </w:tc>
        <w:tc>
          <w:tcPr>
            <w:tcW w:w="1307" w:type="dxa"/>
            <w:shd w:val="clear" w:color="auto" w:fill="BFBFBF" w:themeFill="background1" w:themeFillShade="BF"/>
          </w:tcPr>
          <w:p w14:paraId="3ED21DA8" w14:textId="77777777" w:rsidR="00D34D16" w:rsidRPr="00D34D16" w:rsidRDefault="00D34D16" w:rsidP="007A2847">
            <w:pPr>
              <w:tabs>
                <w:tab w:val="left" w:pos="142"/>
                <w:tab w:val="left" w:pos="5103"/>
                <w:tab w:val="left" w:pos="8364"/>
              </w:tabs>
              <w:ind w:right="-284"/>
              <w:rPr>
                <w:sz w:val="16"/>
                <w:szCs w:val="16"/>
                <w:lang w:val="en-US"/>
              </w:rPr>
            </w:pPr>
            <w:r w:rsidRPr="00D34D16">
              <w:rPr>
                <w:sz w:val="16"/>
                <w:szCs w:val="16"/>
                <w:lang w:val="en-US"/>
              </w:rPr>
              <w:t>Miniature osmotic pump</w:t>
            </w:r>
          </w:p>
        </w:tc>
        <w:tc>
          <w:tcPr>
            <w:tcW w:w="1876" w:type="dxa"/>
            <w:shd w:val="clear" w:color="auto" w:fill="BFBFBF" w:themeFill="background1" w:themeFillShade="BF"/>
          </w:tcPr>
          <w:p w14:paraId="1DC89831" w14:textId="77777777" w:rsidR="00D34D16" w:rsidRPr="00D34D16" w:rsidRDefault="00D34D16" w:rsidP="007A2847">
            <w:pPr>
              <w:tabs>
                <w:tab w:val="left" w:pos="142"/>
                <w:tab w:val="left" w:pos="5103"/>
                <w:tab w:val="left" w:pos="8364"/>
              </w:tabs>
              <w:ind w:right="39"/>
              <w:rPr>
                <w:sz w:val="16"/>
                <w:szCs w:val="16"/>
                <w:lang w:val="en-US"/>
              </w:rPr>
            </w:pPr>
            <w:r w:rsidRPr="00D34D16">
              <w:rPr>
                <w:sz w:val="16"/>
                <w:szCs w:val="16"/>
                <w:lang w:val="en-US"/>
              </w:rPr>
              <w:t>GD 8 to GD23 (</w:t>
            </w:r>
            <w:r w:rsidRPr="00D34D16">
              <w:rPr>
                <w:i/>
                <w:sz w:val="16"/>
                <w:szCs w:val="16"/>
                <w:lang w:val="en-US"/>
              </w:rPr>
              <w:t>in utero</w:t>
            </w:r>
            <w:r w:rsidRPr="00D34D16">
              <w:rPr>
                <w:sz w:val="16"/>
                <w:szCs w:val="16"/>
                <w:lang w:val="en-US"/>
              </w:rPr>
              <w:t>)</w:t>
            </w:r>
          </w:p>
          <w:p w14:paraId="33834154" w14:textId="340A328A" w:rsidR="00D34D16" w:rsidRPr="00D34D16" w:rsidRDefault="00D34D16" w:rsidP="007A2847">
            <w:pPr>
              <w:tabs>
                <w:tab w:val="left" w:pos="142"/>
                <w:tab w:val="left" w:pos="5103"/>
                <w:tab w:val="left" w:pos="8364"/>
              </w:tabs>
              <w:ind w:right="39"/>
              <w:rPr>
                <w:sz w:val="16"/>
                <w:szCs w:val="16"/>
                <w:lang w:val="en-US"/>
              </w:rPr>
            </w:pPr>
            <w:r w:rsidRPr="00D34D16">
              <w:rPr>
                <w:sz w:val="16"/>
                <w:szCs w:val="16"/>
                <w:lang w:val="en-US"/>
              </w:rPr>
              <w:t>BPA: 25 </w:t>
            </w:r>
            <w:r w:rsidRPr="00D34D16">
              <w:rPr>
                <w:sz w:val="16"/>
                <w:szCs w:val="16"/>
              </w:rPr>
              <w:t>µ</w:t>
            </w:r>
            <w:r w:rsidRPr="00D34D16">
              <w:rPr>
                <w:sz w:val="16"/>
                <w:szCs w:val="16"/>
                <w:lang w:val="en-US"/>
              </w:rPr>
              <w:t xml:space="preserve">g/kg bw/day in DMSO with or without administration of N-nitroso N-methylurea (NMU) at a sub- carcinogenic dose of 25 mg/kg at PND50 with observation at PND110 and PND180. </w:t>
            </w:r>
          </w:p>
          <w:p w14:paraId="4D6E0FD4" w14:textId="77777777" w:rsidR="00D34D16" w:rsidRPr="00D34D16" w:rsidRDefault="00D34D16" w:rsidP="007A2847">
            <w:pPr>
              <w:tabs>
                <w:tab w:val="left" w:pos="142"/>
                <w:tab w:val="left" w:pos="5103"/>
                <w:tab w:val="left" w:pos="8364"/>
              </w:tabs>
              <w:ind w:right="39"/>
              <w:rPr>
                <w:sz w:val="16"/>
                <w:szCs w:val="16"/>
                <w:lang w:val="en-US"/>
              </w:rPr>
            </w:pPr>
          </w:p>
          <w:p w14:paraId="12620977" w14:textId="77777777" w:rsidR="00D34D16" w:rsidRPr="00D34D16" w:rsidRDefault="00D34D16" w:rsidP="007A2847">
            <w:pPr>
              <w:tabs>
                <w:tab w:val="left" w:pos="142"/>
                <w:tab w:val="left" w:pos="5103"/>
                <w:tab w:val="left" w:pos="8364"/>
              </w:tabs>
              <w:ind w:right="39"/>
              <w:rPr>
                <w:sz w:val="16"/>
                <w:szCs w:val="16"/>
                <w:lang w:val="en-US"/>
              </w:rPr>
            </w:pPr>
            <w:r w:rsidRPr="00D34D16">
              <w:rPr>
                <w:sz w:val="16"/>
                <w:szCs w:val="16"/>
                <w:lang w:val="en-US"/>
              </w:rPr>
              <w:t>Observation of female offspring at PND30 (pre-puberty)-PND50 (puberty) and PND110-PND180 (adulthood).</w:t>
            </w:r>
          </w:p>
          <w:p w14:paraId="5611DEB7" w14:textId="77777777" w:rsidR="00D34D16" w:rsidRPr="00D34D16" w:rsidRDefault="00D34D16" w:rsidP="007A2847">
            <w:pPr>
              <w:tabs>
                <w:tab w:val="left" w:pos="142"/>
                <w:tab w:val="left" w:pos="5103"/>
                <w:tab w:val="left" w:pos="8364"/>
              </w:tabs>
              <w:ind w:right="39"/>
              <w:rPr>
                <w:sz w:val="16"/>
                <w:szCs w:val="16"/>
                <w:lang w:val="en-US"/>
              </w:rPr>
            </w:pPr>
          </w:p>
          <w:p w14:paraId="0699ED13" w14:textId="77777777" w:rsidR="00D34D16" w:rsidRPr="00D34D16" w:rsidRDefault="00D34D16" w:rsidP="007A2847">
            <w:pPr>
              <w:tabs>
                <w:tab w:val="left" w:pos="142"/>
                <w:tab w:val="left" w:pos="5103"/>
                <w:tab w:val="left" w:pos="8364"/>
              </w:tabs>
              <w:ind w:right="39"/>
              <w:rPr>
                <w:sz w:val="16"/>
                <w:szCs w:val="16"/>
                <w:lang w:val="en-US"/>
              </w:rPr>
            </w:pPr>
          </w:p>
        </w:tc>
        <w:tc>
          <w:tcPr>
            <w:tcW w:w="3410" w:type="dxa"/>
            <w:shd w:val="clear" w:color="auto" w:fill="BFBFBF" w:themeFill="background1" w:themeFillShade="BF"/>
          </w:tcPr>
          <w:p w14:paraId="5A28962B" w14:textId="064196B4"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-At </w:t>
            </w:r>
            <w:r w:rsidRPr="00D34D16">
              <w:rPr>
                <w:b/>
                <w:sz w:val="16"/>
                <w:szCs w:val="16"/>
                <w:lang w:val="en-US"/>
              </w:rPr>
              <w:t>PND50</w:t>
            </w:r>
            <w:r w:rsidRPr="00D34D16">
              <w:rPr>
                <w:sz w:val="16"/>
                <w:szCs w:val="16"/>
                <w:lang w:val="en-US"/>
              </w:rPr>
              <w:t>: increased proliferative/apoptotic ratio (stroma and parenchyma)</w:t>
            </w:r>
          </w:p>
          <w:p w14:paraId="6215C629"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-At </w:t>
            </w:r>
            <w:r w:rsidRPr="00D34D16">
              <w:rPr>
                <w:b/>
                <w:sz w:val="16"/>
                <w:szCs w:val="16"/>
                <w:lang w:val="en-US"/>
              </w:rPr>
              <w:t>PND110</w:t>
            </w:r>
            <w:r w:rsidRPr="00D34D16">
              <w:rPr>
                <w:sz w:val="16"/>
                <w:szCs w:val="16"/>
                <w:lang w:val="en-US"/>
              </w:rPr>
              <w:t>: increased ductal hyperplasia</w:t>
            </w:r>
          </w:p>
          <w:p w14:paraId="78600B3A" w14:textId="19768E2E"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-At </w:t>
            </w:r>
            <w:r w:rsidRPr="00D34D16">
              <w:rPr>
                <w:b/>
                <w:sz w:val="16"/>
                <w:szCs w:val="16"/>
                <w:lang w:val="en-US"/>
              </w:rPr>
              <w:t>PND 50, 110, 180</w:t>
            </w:r>
            <w:r w:rsidRPr="00D34D16">
              <w:rPr>
                <w:sz w:val="16"/>
                <w:szCs w:val="16"/>
                <w:lang w:val="en-US"/>
              </w:rPr>
              <w:t>: stromal desmoplastic reaction (including mastocytes, fibroblasts, inflammation)</w:t>
            </w:r>
          </w:p>
          <w:p w14:paraId="179BA556" w14:textId="743933A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 At </w:t>
            </w:r>
            <w:r w:rsidRPr="00D34D16">
              <w:rPr>
                <w:b/>
                <w:sz w:val="16"/>
                <w:szCs w:val="16"/>
                <w:lang w:val="en-US"/>
              </w:rPr>
              <w:t>PND110 and PND180</w:t>
            </w:r>
            <w:r w:rsidRPr="00D34D16">
              <w:rPr>
                <w:sz w:val="16"/>
                <w:szCs w:val="16"/>
                <w:lang w:val="en-US"/>
              </w:rPr>
              <w:t>: increased sensitivity to NMU (ductal hyperplasia);</w:t>
            </w:r>
          </w:p>
          <w:p w14:paraId="4922920F"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-At </w:t>
            </w:r>
            <w:r w:rsidRPr="00D34D16">
              <w:rPr>
                <w:b/>
                <w:sz w:val="16"/>
                <w:szCs w:val="16"/>
                <w:lang w:val="en-US"/>
              </w:rPr>
              <w:t xml:space="preserve">PND180: </w:t>
            </w:r>
            <w:r w:rsidRPr="00D34D16">
              <w:rPr>
                <w:sz w:val="16"/>
                <w:szCs w:val="16"/>
                <w:lang w:val="en-US"/>
              </w:rPr>
              <w:t>ductal carcinoma with BPA and NMU versus negative control.</w:t>
            </w:r>
          </w:p>
        </w:tc>
        <w:tc>
          <w:tcPr>
            <w:tcW w:w="2333" w:type="dxa"/>
            <w:shd w:val="clear" w:color="auto" w:fill="BFBFBF" w:themeFill="background1" w:themeFillShade="BF"/>
          </w:tcPr>
          <w:p w14:paraId="4E4A1DAB" w14:textId="517F8FAB"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Note: ER </w:t>
            </w:r>
            <w:r w:rsidRPr="00D34D16">
              <w:rPr>
                <w:sz w:val="16"/>
                <w:szCs w:val="16"/>
                <w:lang w:val="fr-FR"/>
              </w:rPr>
              <w:t>α</w:t>
            </w:r>
            <w:r w:rsidRPr="00D34D16">
              <w:rPr>
                <w:sz w:val="16"/>
                <w:szCs w:val="16"/>
                <w:lang w:val="en-US"/>
              </w:rPr>
              <w:t xml:space="preserve"> and </w:t>
            </w:r>
            <w:r w:rsidRPr="00D34D16">
              <w:rPr>
                <w:sz w:val="16"/>
                <w:szCs w:val="16"/>
                <w:lang w:val="fr-FR"/>
              </w:rPr>
              <w:t>β</w:t>
            </w:r>
            <w:r w:rsidRPr="00D34D16">
              <w:rPr>
                <w:sz w:val="16"/>
                <w:szCs w:val="16"/>
                <w:lang w:val="en-US"/>
              </w:rPr>
              <w:t xml:space="preserve"> are only expressed in the stroma and the epithelium at the end of gestation.</w:t>
            </w:r>
          </w:p>
          <w:p w14:paraId="0C610942" w14:textId="77777777" w:rsidR="00D34D16" w:rsidRPr="00D34D16" w:rsidRDefault="00D34D16" w:rsidP="007A2847">
            <w:pPr>
              <w:tabs>
                <w:tab w:val="left" w:pos="142"/>
                <w:tab w:val="left" w:pos="5103"/>
                <w:tab w:val="left" w:pos="8364"/>
              </w:tabs>
              <w:rPr>
                <w:sz w:val="16"/>
                <w:szCs w:val="16"/>
                <w:lang w:val="en-US"/>
              </w:rPr>
            </w:pPr>
          </w:p>
          <w:p w14:paraId="01ACDE2E" w14:textId="25B772A8"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Note: NMU is a direct acting carcinogen which generates tumors that closely mimic the human disease in terms of tumor histology and ovarian hormone dependence (Russo 1996, Thompson 2000, Murray and Rosso 2009) </w:t>
            </w:r>
          </w:p>
          <w:p w14:paraId="5FD43CD6" w14:textId="77777777" w:rsidR="00D34D16" w:rsidRPr="00D34D16" w:rsidRDefault="00D34D16" w:rsidP="007A2847">
            <w:pPr>
              <w:tabs>
                <w:tab w:val="left" w:pos="142"/>
                <w:tab w:val="left" w:pos="5103"/>
                <w:tab w:val="left" w:pos="8364"/>
              </w:tabs>
              <w:rPr>
                <w:sz w:val="16"/>
                <w:szCs w:val="16"/>
                <w:lang w:val="en-US"/>
              </w:rPr>
            </w:pPr>
          </w:p>
        </w:tc>
        <w:tc>
          <w:tcPr>
            <w:tcW w:w="3250" w:type="dxa"/>
            <w:shd w:val="clear" w:color="auto" w:fill="BFBFBF" w:themeFill="background1" w:themeFillShade="BF"/>
          </w:tcPr>
          <w:p w14:paraId="6C2ECB70" w14:textId="09B66137" w:rsidR="00D34D16" w:rsidRPr="00D34D16" w:rsidRDefault="00D34D16" w:rsidP="007A2847">
            <w:pPr>
              <w:tabs>
                <w:tab w:val="left" w:pos="142"/>
                <w:tab w:val="left" w:pos="5103"/>
                <w:tab w:val="left" w:pos="8364"/>
              </w:tabs>
              <w:rPr>
                <w:b/>
                <w:sz w:val="16"/>
                <w:szCs w:val="16"/>
                <w:lang w:val="en-US"/>
              </w:rPr>
            </w:pPr>
            <w:r w:rsidRPr="00D34D16">
              <w:rPr>
                <w:b/>
                <w:sz w:val="16"/>
                <w:szCs w:val="16"/>
                <w:lang w:val="en-US"/>
              </w:rPr>
              <w:t xml:space="preserve">- In peripubertal period: </w:t>
            </w:r>
          </w:p>
          <w:p w14:paraId="5A3F7588" w14:textId="77777777" w:rsidR="00D34D16" w:rsidRPr="00D34D16" w:rsidRDefault="00D34D16" w:rsidP="007A2847">
            <w:pPr>
              <w:tabs>
                <w:tab w:val="left" w:pos="142"/>
                <w:tab w:val="left" w:pos="5103"/>
                <w:tab w:val="left" w:pos="8364"/>
              </w:tabs>
              <w:rPr>
                <w:b/>
                <w:sz w:val="16"/>
                <w:szCs w:val="16"/>
                <w:lang w:val="en-US"/>
              </w:rPr>
            </w:pPr>
            <w:r w:rsidRPr="00D34D16">
              <w:rPr>
                <w:sz w:val="16"/>
                <w:szCs w:val="16"/>
                <w:lang w:val="en-US"/>
              </w:rPr>
              <w:t>proliferative/apoptotic ratio modified</w:t>
            </w:r>
          </w:p>
          <w:p w14:paraId="4F8CC72F" w14:textId="77777777" w:rsidR="00D34D16" w:rsidRPr="00D34D16" w:rsidRDefault="00D34D16" w:rsidP="007A2847">
            <w:pPr>
              <w:tabs>
                <w:tab w:val="left" w:pos="142"/>
                <w:tab w:val="left" w:pos="5103"/>
                <w:tab w:val="left" w:pos="8364"/>
              </w:tabs>
              <w:rPr>
                <w:sz w:val="16"/>
                <w:szCs w:val="16"/>
                <w:lang w:val="en-US"/>
              </w:rPr>
            </w:pPr>
            <w:r w:rsidRPr="00D34D16">
              <w:rPr>
                <w:b/>
                <w:sz w:val="16"/>
                <w:szCs w:val="16"/>
                <w:lang w:val="en-US"/>
              </w:rPr>
              <w:t xml:space="preserve">  increased sensitivity to E2 </w:t>
            </w:r>
            <w:r w:rsidRPr="00D34D16">
              <w:rPr>
                <w:sz w:val="16"/>
                <w:szCs w:val="16"/>
                <w:lang w:val="en-US"/>
              </w:rPr>
              <w:t xml:space="preserve">(cf Munoz de Toro </w:t>
            </w:r>
            <w:r w:rsidRPr="007A2847">
              <w:rPr>
                <w:i/>
                <w:sz w:val="16"/>
                <w:szCs w:val="16"/>
                <w:lang w:val="en-US"/>
              </w:rPr>
              <w:t>et al</w:t>
            </w:r>
            <w:r w:rsidRPr="00D34D16">
              <w:rPr>
                <w:sz w:val="16"/>
                <w:szCs w:val="16"/>
                <w:lang w:val="en-US"/>
              </w:rPr>
              <w:t>., 2005)</w:t>
            </w:r>
          </w:p>
          <w:p w14:paraId="66C23BAD" w14:textId="34BC27B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 </w:t>
            </w:r>
            <w:r w:rsidRPr="00D34D16">
              <w:rPr>
                <w:b/>
                <w:sz w:val="16"/>
                <w:szCs w:val="16"/>
                <w:lang w:val="en-US"/>
              </w:rPr>
              <w:t xml:space="preserve">At adulthood, ductal </w:t>
            </w:r>
            <w:r w:rsidRPr="00C353F6">
              <w:rPr>
                <w:b/>
                <w:sz w:val="16"/>
                <w:szCs w:val="16"/>
                <w:lang w:val="en-US"/>
              </w:rPr>
              <w:t xml:space="preserve">hyperplasia </w:t>
            </w:r>
            <w:r w:rsidRPr="00C353F6">
              <w:rPr>
                <w:sz w:val="16"/>
                <w:szCs w:val="16"/>
                <w:lang w:val="en-US"/>
              </w:rPr>
              <w:t xml:space="preserve">(pre-neoplasic lesion) </w:t>
            </w:r>
            <w:r w:rsidR="007A2847" w:rsidRPr="00C353F6">
              <w:rPr>
                <w:sz w:val="16"/>
                <w:szCs w:val="16"/>
                <w:lang w:val="en-US"/>
              </w:rPr>
              <w:t>associated</w:t>
            </w:r>
            <w:r w:rsidRPr="00C353F6">
              <w:rPr>
                <w:sz w:val="16"/>
                <w:szCs w:val="16"/>
                <w:lang w:val="en-US"/>
              </w:rPr>
              <w:t xml:space="preserve"> with </w:t>
            </w:r>
            <w:r w:rsidR="007A2847" w:rsidRPr="00C353F6">
              <w:rPr>
                <w:sz w:val="16"/>
                <w:szCs w:val="16"/>
                <w:lang w:val="en-US"/>
              </w:rPr>
              <w:t xml:space="preserve">increased </w:t>
            </w:r>
            <w:r w:rsidRPr="00C353F6">
              <w:rPr>
                <w:sz w:val="16"/>
                <w:szCs w:val="16"/>
                <w:lang w:val="en-US"/>
              </w:rPr>
              <w:t>stromal density (modification of the</w:t>
            </w:r>
            <w:r w:rsidRPr="00D34D16">
              <w:rPr>
                <w:sz w:val="16"/>
                <w:szCs w:val="16"/>
                <w:lang w:val="en-US"/>
              </w:rPr>
              <w:t xml:space="preserve"> interactions between the epithelium-stroma, mastocytes).</w:t>
            </w:r>
          </w:p>
          <w:p w14:paraId="44784160" w14:textId="596B2D94" w:rsidR="00D34D16" w:rsidRPr="00D34D16" w:rsidRDefault="00D34D16" w:rsidP="007A2847">
            <w:pPr>
              <w:tabs>
                <w:tab w:val="left" w:pos="142"/>
                <w:tab w:val="left" w:pos="5103"/>
                <w:tab w:val="left" w:pos="8364"/>
              </w:tabs>
              <w:rPr>
                <w:sz w:val="16"/>
                <w:szCs w:val="16"/>
                <w:lang w:val="en-US"/>
              </w:rPr>
            </w:pPr>
          </w:p>
        </w:tc>
      </w:tr>
      <w:tr w:rsidR="00D34D16" w:rsidRPr="00D34D16" w14:paraId="20B19CFC" w14:textId="77777777" w:rsidTr="007A2847">
        <w:trPr>
          <w:trHeight w:val="425"/>
        </w:trPr>
        <w:tc>
          <w:tcPr>
            <w:tcW w:w="0" w:type="auto"/>
            <w:shd w:val="clear" w:color="auto" w:fill="auto"/>
          </w:tcPr>
          <w:p w14:paraId="09122B02" w14:textId="77777777" w:rsidR="00D34D16" w:rsidRPr="00D34D16" w:rsidRDefault="00D34D16" w:rsidP="00C353F6">
            <w:pPr>
              <w:tabs>
                <w:tab w:val="left" w:pos="142"/>
                <w:tab w:val="left" w:pos="5103"/>
                <w:tab w:val="left" w:pos="8364"/>
              </w:tabs>
              <w:ind w:right="133"/>
              <w:rPr>
                <w:b/>
                <w:sz w:val="16"/>
                <w:szCs w:val="16"/>
                <w:lang w:val="es-ES"/>
              </w:rPr>
            </w:pPr>
            <w:r w:rsidRPr="00D34D16">
              <w:rPr>
                <w:b/>
                <w:sz w:val="16"/>
                <w:szCs w:val="16"/>
                <w:lang w:val="es-ES"/>
              </w:rPr>
              <w:t xml:space="preserve">Delclos </w:t>
            </w:r>
            <w:r w:rsidRPr="00716EB2">
              <w:rPr>
                <w:b/>
                <w:i/>
                <w:sz w:val="16"/>
                <w:szCs w:val="16"/>
                <w:lang w:val="es-ES"/>
              </w:rPr>
              <w:t>et al.</w:t>
            </w:r>
            <w:r w:rsidRPr="00D34D16">
              <w:rPr>
                <w:b/>
                <w:sz w:val="16"/>
                <w:szCs w:val="16"/>
                <w:lang w:val="es-ES"/>
              </w:rPr>
              <w:t xml:space="preserve">, 2014 </w:t>
            </w:r>
          </w:p>
        </w:tc>
        <w:tc>
          <w:tcPr>
            <w:tcW w:w="1184" w:type="dxa"/>
            <w:shd w:val="clear" w:color="auto" w:fill="auto"/>
          </w:tcPr>
          <w:p w14:paraId="1908A7AC" w14:textId="7FC059A2" w:rsidR="00D34D16" w:rsidRPr="00C353F6" w:rsidRDefault="00D34D16" w:rsidP="00C353F6">
            <w:pPr>
              <w:tabs>
                <w:tab w:val="left" w:pos="142"/>
                <w:tab w:val="left" w:pos="5103"/>
                <w:tab w:val="left" w:pos="8364"/>
              </w:tabs>
              <w:ind w:right="-284"/>
              <w:rPr>
                <w:b/>
                <w:sz w:val="16"/>
                <w:szCs w:val="16"/>
                <w:lang w:val="en-US"/>
              </w:rPr>
            </w:pPr>
            <w:r w:rsidRPr="00C353F6">
              <w:rPr>
                <w:b/>
                <w:sz w:val="16"/>
                <w:szCs w:val="16"/>
              </w:rPr>
              <w:t>Sprague-Dawley rat</w:t>
            </w:r>
          </w:p>
        </w:tc>
        <w:tc>
          <w:tcPr>
            <w:tcW w:w="1307" w:type="dxa"/>
          </w:tcPr>
          <w:p w14:paraId="53DE6BF7" w14:textId="77777777" w:rsidR="003450C2" w:rsidRDefault="003450C2" w:rsidP="00B45B2B">
            <w:pPr>
              <w:widowControl/>
              <w:autoSpaceDE w:val="0"/>
              <w:autoSpaceDN w:val="0"/>
              <w:adjustRightInd w:val="0"/>
              <w:rPr>
                <w:rFonts w:cs="Verdana"/>
                <w:sz w:val="16"/>
                <w:szCs w:val="16"/>
                <w:lang w:val="fr-FR" w:eastAsia="en-GB"/>
              </w:rPr>
            </w:pPr>
            <w:r>
              <w:rPr>
                <w:rFonts w:cs="Verdana"/>
                <w:sz w:val="16"/>
                <w:szCs w:val="16"/>
                <w:lang w:val="fr-FR" w:eastAsia="en-GB"/>
              </w:rPr>
              <w:t>Oral</w:t>
            </w:r>
          </w:p>
          <w:p w14:paraId="7C1530F2" w14:textId="16E0B8E7" w:rsidR="00D34D16" w:rsidRPr="00D34D16" w:rsidRDefault="003450C2" w:rsidP="00C353F6">
            <w:pPr>
              <w:tabs>
                <w:tab w:val="left" w:pos="142"/>
                <w:tab w:val="left" w:pos="5103"/>
                <w:tab w:val="left" w:pos="8364"/>
              </w:tabs>
              <w:ind w:right="-284"/>
              <w:rPr>
                <w:sz w:val="16"/>
                <w:szCs w:val="16"/>
              </w:rPr>
            </w:pPr>
            <w:r>
              <w:rPr>
                <w:rFonts w:cs="Verdana"/>
                <w:sz w:val="16"/>
                <w:szCs w:val="16"/>
                <w:lang w:val="fr-FR" w:eastAsia="en-GB"/>
              </w:rPr>
              <w:t>(gavage)</w:t>
            </w:r>
          </w:p>
        </w:tc>
        <w:tc>
          <w:tcPr>
            <w:tcW w:w="1876" w:type="dxa"/>
            <w:shd w:val="clear" w:color="auto" w:fill="auto"/>
          </w:tcPr>
          <w:p w14:paraId="5AAFDBC6" w14:textId="3031AC0F" w:rsidR="003450C2" w:rsidRDefault="00D34D16" w:rsidP="00C353F6">
            <w:pPr>
              <w:widowControl/>
              <w:autoSpaceDE w:val="0"/>
              <w:autoSpaceDN w:val="0"/>
              <w:adjustRightInd w:val="0"/>
              <w:rPr>
                <w:rFonts w:cs="Symbol"/>
                <w:color w:val="000000"/>
                <w:sz w:val="16"/>
                <w:szCs w:val="16"/>
                <w:lang w:eastAsia="en-GB"/>
              </w:rPr>
            </w:pPr>
            <w:r w:rsidRPr="00D34D16">
              <w:rPr>
                <w:rFonts w:cs="Symbol"/>
                <w:color w:val="000000"/>
                <w:sz w:val="16"/>
                <w:szCs w:val="16"/>
                <w:lang w:eastAsia="en-GB"/>
              </w:rPr>
              <w:t>2.5, 8, 25, 80, 260, 840, 2700, 100 000, 300</w:t>
            </w:r>
            <w:r w:rsidR="003450C2">
              <w:rPr>
                <w:rFonts w:cs="Symbol"/>
                <w:color w:val="000000"/>
                <w:sz w:val="16"/>
                <w:szCs w:val="16"/>
                <w:lang w:eastAsia="en-GB"/>
              </w:rPr>
              <w:t> </w:t>
            </w:r>
            <w:r w:rsidRPr="00D34D16">
              <w:rPr>
                <w:rFonts w:cs="Symbol"/>
                <w:color w:val="000000"/>
                <w:sz w:val="16"/>
                <w:szCs w:val="16"/>
                <w:lang w:eastAsia="en-GB"/>
              </w:rPr>
              <w:t>000</w:t>
            </w:r>
            <w:r w:rsidR="003450C2">
              <w:rPr>
                <w:rFonts w:cs="Symbol"/>
                <w:color w:val="000000"/>
                <w:sz w:val="16"/>
                <w:szCs w:val="16"/>
                <w:lang w:eastAsia="en-GB"/>
              </w:rPr>
              <w:t> </w:t>
            </w:r>
            <w:r w:rsidRPr="00D34D16">
              <w:rPr>
                <w:rFonts w:cs="Symbol"/>
                <w:color w:val="000000"/>
                <w:sz w:val="16"/>
                <w:szCs w:val="16"/>
                <w:lang w:eastAsia="en-GB"/>
              </w:rPr>
              <w:t>μg</w:t>
            </w:r>
            <w:r w:rsidR="003450C2">
              <w:rPr>
                <w:rFonts w:cs="Symbol"/>
                <w:color w:val="000000"/>
                <w:sz w:val="16"/>
                <w:szCs w:val="16"/>
                <w:lang w:eastAsia="en-GB"/>
              </w:rPr>
              <w:t> </w:t>
            </w:r>
            <w:r w:rsidRPr="00D34D16">
              <w:rPr>
                <w:rFonts w:cs="Symbol"/>
                <w:color w:val="000000"/>
                <w:sz w:val="16"/>
                <w:szCs w:val="16"/>
                <w:lang w:eastAsia="en-GB"/>
              </w:rPr>
              <w:t>BPA/kg bw/day</w:t>
            </w:r>
          </w:p>
          <w:p w14:paraId="743DF6C2"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Negative controls: naive and</w:t>
            </w:r>
          </w:p>
          <w:p w14:paraId="08306F69"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vehicle</w:t>
            </w:r>
          </w:p>
          <w:p w14:paraId="452EB715"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Positive control: EE2 0.5 and</w:t>
            </w:r>
          </w:p>
          <w:p w14:paraId="2C32735A"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 xml:space="preserve">5 </w:t>
            </w:r>
            <w:r>
              <w:rPr>
                <w:rFonts w:cs="Verdana"/>
                <w:sz w:val="16"/>
                <w:szCs w:val="16"/>
                <w:lang w:val="fr-FR" w:eastAsia="en-GB"/>
              </w:rPr>
              <w:t>μ</w:t>
            </w:r>
            <w:r w:rsidRPr="003450C2">
              <w:rPr>
                <w:rFonts w:cs="Verdana"/>
                <w:sz w:val="16"/>
                <w:szCs w:val="16"/>
                <w:lang w:val="en-US" w:eastAsia="en-GB"/>
              </w:rPr>
              <w:t>g/kg bw/day</w:t>
            </w:r>
          </w:p>
          <w:p w14:paraId="26800B8E"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F0: females exposed from GD6 up to labour onset</w:t>
            </w:r>
          </w:p>
          <w:p w14:paraId="1948017B"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Pups from PND 1 until tissue</w:t>
            </w:r>
            <w:r>
              <w:rPr>
                <w:rFonts w:cs="Verdana"/>
                <w:sz w:val="16"/>
                <w:szCs w:val="16"/>
                <w:lang w:val="en-US" w:eastAsia="en-GB"/>
              </w:rPr>
              <w:t xml:space="preserve"> </w:t>
            </w:r>
            <w:r w:rsidRPr="003450C2">
              <w:rPr>
                <w:rFonts w:cs="Verdana"/>
                <w:sz w:val="16"/>
                <w:szCs w:val="16"/>
                <w:lang w:val="en-US" w:eastAsia="en-GB"/>
              </w:rPr>
              <w:t>harvesting, up to PND 90</w:t>
            </w:r>
          </w:p>
          <w:p w14:paraId="7A6D9CAE" w14:textId="77777777" w:rsid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 xml:space="preserve">GLP study. </w:t>
            </w:r>
            <w:r w:rsidRPr="000C7CD8">
              <w:rPr>
                <w:rFonts w:cs="Verdana"/>
                <w:sz w:val="16"/>
                <w:szCs w:val="16"/>
                <w:lang w:val="en-US" w:eastAsia="en-GB"/>
              </w:rPr>
              <w:t xml:space="preserve">(Mod. OECD TG </w:t>
            </w:r>
            <w:r w:rsidRPr="003450C2">
              <w:rPr>
                <w:rFonts w:cs="Verdana"/>
                <w:sz w:val="16"/>
                <w:szCs w:val="16"/>
                <w:lang w:val="en-US" w:eastAsia="en-GB"/>
              </w:rPr>
              <w:t>408)</w:t>
            </w:r>
          </w:p>
          <w:p w14:paraId="5476FFBE" w14:textId="77777777" w:rsidR="003450C2" w:rsidRPr="000C7CD8" w:rsidRDefault="003450C2" w:rsidP="00C353F6">
            <w:pPr>
              <w:widowControl/>
              <w:autoSpaceDE w:val="0"/>
              <w:autoSpaceDN w:val="0"/>
              <w:adjustRightInd w:val="0"/>
              <w:rPr>
                <w:rFonts w:cs="Symbol"/>
                <w:color w:val="000000"/>
                <w:sz w:val="16"/>
                <w:szCs w:val="16"/>
                <w:lang w:val="en-US" w:eastAsia="en-GB"/>
              </w:rPr>
            </w:pPr>
          </w:p>
          <w:p w14:paraId="63DC4095" w14:textId="77777777" w:rsidR="003450C2" w:rsidRPr="00716EB2" w:rsidRDefault="003450C2" w:rsidP="00C353F6">
            <w:pPr>
              <w:widowControl/>
              <w:autoSpaceDE w:val="0"/>
              <w:autoSpaceDN w:val="0"/>
              <w:adjustRightInd w:val="0"/>
              <w:rPr>
                <w:rFonts w:cs="Verdana"/>
                <w:sz w:val="16"/>
                <w:szCs w:val="16"/>
                <w:lang w:val="en-US" w:eastAsia="en-GB"/>
              </w:rPr>
            </w:pPr>
          </w:p>
          <w:p w14:paraId="2C445E88" w14:textId="77777777" w:rsidR="00D34D16" w:rsidRPr="00D34D16" w:rsidRDefault="00D34D16" w:rsidP="00C353F6">
            <w:pPr>
              <w:widowControl/>
              <w:autoSpaceDE w:val="0"/>
              <w:autoSpaceDN w:val="0"/>
              <w:adjustRightInd w:val="0"/>
              <w:rPr>
                <w:b/>
                <w:sz w:val="16"/>
                <w:szCs w:val="16"/>
              </w:rPr>
            </w:pPr>
          </w:p>
        </w:tc>
        <w:tc>
          <w:tcPr>
            <w:tcW w:w="3410" w:type="dxa"/>
            <w:shd w:val="clear" w:color="auto" w:fill="auto"/>
          </w:tcPr>
          <w:p w14:paraId="50C80343" w14:textId="6C597E3A" w:rsidR="003450C2" w:rsidRPr="003450C2" w:rsidRDefault="003450C2" w:rsidP="00C353F6">
            <w:pPr>
              <w:widowControl/>
              <w:autoSpaceDE w:val="0"/>
              <w:autoSpaceDN w:val="0"/>
              <w:adjustRightInd w:val="0"/>
              <w:rPr>
                <w:rFonts w:cs="Verdana"/>
                <w:sz w:val="16"/>
                <w:szCs w:val="16"/>
                <w:lang w:val="en-US" w:eastAsia="en-GB"/>
              </w:rPr>
            </w:pPr>
            <w:r>
              <w:rPr>
                <w:rFonts w:cs="Verdana"/>
                <w:sz w:val="16"/>
                <w:szCs w:val="16"/>
                <w:lang w:val="en-US" w:eastAsia="en-GB"/>
              </w:rPr>
              <w:t xml:space="preserve">At </w:t>
            </w:r>
            <w:r w:rsidRPr="003450C2">
              <w:rPr>
                <w:rFonts w:cs="Verdana"/>
                <w:b/>
                <w:sz w:val="16"/>
                <w:szCs w:val="16"/>
                <w:lang w:val="en-US" w:eastAsia="en-GB"/>
              </w:rPr>
              <w:t>PND 21</w:t>
            </w:r>
            <w:r w:rsidRPr="003450C2">
              <w:rPr>
                <w:rFonts w:cs="Verdana"/>
                <w:sz w:val="16"/>
                <w:szCs w:val="16"/>
                <w:lang w:val="en-US" w:eastAsia="en-GB"/>
              </w:rPr>
              <w:t xml:space="preserve">: significant elevated incidences </w:t>
            </w:r>
            <w:r w:rsidR="00DA5EF3">
              <w:rPr>
                <w:rFonts w:cs="Verdana"/>
                <w:sz w:val="16"/>
                <w:szCs w:val="16"/>
                <w:lang w:val="en-US" w:eastAsia="en-GB"/>
              </w:rPr>
              <w:t xml:space="preserve">of </w:t>
            </w:r>
            <w:r w:rsidRPr="003450C2">
              <w:rPr>
                <w:rFonts w:cs="Verdana"/>
                <w:sz w:val="16"/>
                <w:szCs w:val="16"/>
                <w:lang w:val="en-US" w:eastAsia="en-GB"/>
              </w:rPr>
              <w:t xml:space="preserve">mammary gland duct hyperplasia of minimal severity in the female groups at 2 700 and 100 000 </w:t>
            </w:r>
            <w:r>
              <w:rPr>
                <w:rFonts w:cs="Verdana"/>
                <w:sz w:val="16"/>
                <w:szCs w:val="16"/>
                <w:lang w:val="fr-FR" w:eastAsia="en-GB"/>
              </w:rPr>
              <w:t>μ</w:t>
            </w:r>
            <w:r w:rsidRPr="003450C2">
              <w:rPr>
                <w:rFonts w:cs="Verdana"/>
                <w:sz w:val="16"/>
                <w:szCs w:val="16"/>
                <w:lang w:val="en-US" w:eastAsia="en-GB"/>
              </w:rPr>
              <w:t xml:space="preserve">g/kg bw/day, but not at 300 000 </w:t>
            </w:r>
            <w:r>
              <w:rPr>
                <w:rFonts w:cs="Verdana"/>
                <w:sz w:val="16"/>
                <w:szCs w:val="16"/>
                <w:lang w:val="fr-FR" w:eastAsia="en-GB"/>
              </w:rPr>
              <w:t>μ</w:t>
            </w:r>
            <w:r w:rsidRPr="003450C2">
              <w:rPr>
                <w:rFonts w:cs="Verdana"/>
                <w:sz w:val="16"/>
                <w:szCs w:val="16"/>
                <w:lang w:val="en-US" w:eastAsia="en-GB"/>
              </w:rPr>
              <w:t>g/kg</w:t>
            </w:r>
            <w:r>
              <w:rPr>
                <w:rFonts w:cs="Verdana"/>
                <w:sz w:val="16"/>
                <w:szCs w:val="16"/>
                <w:lang w:val="en-US" w:eastAsia="en-GB"/>
              </w:rPr>
              <w:t> </w:t>
            </w:r>
            <w:r w:rsidRPr="003450C2">
              <w:rPr>
                <w:rFonts w:cs="Verdana"/>
                <w:sz w:val="16"/>
                <w:szCs w:val="16"/>
                <w:lang w:val="en-US" w:eastAsia="en-GB"/>
              </w:rPr>
              <w:t>bw/day.</w:t>
            </w:r>
          </w:p>
          <w:p w14:paraId="2431F9C2" w14:textId="2E5C9791" w:rsidR="003450C2" w:rsidRPr="003450C2" w:rsidRDefault="003450C2" w:rsidP="00C353F6">
            <w:pPr>
              <w:widowControl/>
              <w:autoSpaceDE w:val="0"/>
              <w:autoSpaceDN w:val="0"/>
              <w:adjustRightInd w:val="0"/>
              <w:rPr>
                <w:rFonts w:cs="Verdana"/>
                <w:sz w:val="16"/>
                <w:szCs w:val="16"/>
                <w:lang w:val="en-US" w:eastAsia="en-GB"/>
              </w:rPr>
            </w:pPr>
            <w:r>
              <w:rPr>
                <w:rFonts w:cs="Verdana"/>
                <w:sz w:val="16"/>
                <w:szCs w:val="16"/>
                <w:lang w:val="en-US" w:eastAsia="en-GB"/>
              </w:rPr>
              <w:t xml:space="preserve">At </w:t>
            </w:r>
            <w:r w:rsidRPr="003450C2">
              <w:rPr>
                <w:rFonts w:cs="Verdana"/>
                <w:b/>
                <w:sz w:val="16"/>
                <w:szCs w:val="16"/>
                <w:lang w:val="en-US" w:eastAsia="en-GB"/>
              </w:rPr>
              <w:t>PND 90</w:t>
            </w:r>
            <w:r w:rsidRPr="003450C2">
              <w:rPr>
                <w:rFonts w:cs="Verdana"/>
                <w:sz w:val="16"/>
                <w:szCs w:val="16"/>
                <w:lang w:val="en-US" w:eastAsia="en-GB"/>
              </w:rPr>
              <w:t>: minimal severity of mammary gland duct hyperplasia also reported in the high dose</w:t>
            </w:r>
          </w:p>
          <w:p w14:paraId="2C4747D7" w14:textId="77777777"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 xml:space="preserve">female BPA groups, increase was statistically significant at 300 000 </w:t>
            </w:r>
            <w:r>
              <w:rPr>
                <w:rFonts w:cs="Verdana"/>
                <w:sz w:val="16"/>
                <w:szCs w:val="16"/>
                <w:lang w:val="fr-FR" w:eastAsia="en-GB"/>
              </w:rPr>
              <w:t>μ</w:t>
            </w:r>
            <w:r w:rsidRPr="003450C2">
              <w:rPr>
                <w:rFonts w:cs="Verdana"/>
                <w:sz w:val="16"/>
                <w:szCs w:val="16"/>
                <w:lang w:val="en-US" w:eastAsia="en-GB"/>
              </w:rPr>
              <w:t>g/kg bw/day group (Poly-k</w:t>
            </w:r>
          </w:p>
          <w:p w14:paraId="459BDE12" w14:textId="753E3D2A" w:rsidR="003450C2" w:rsidRP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test</w:t>
            </w:r>
            <w:r w:rsidR="000C7CD8">
              <w:rPr>
                <w:rFonts w:cs="Verdana"/>
                <w:sz w:val="16"/>
                <w:szCs w:val="16"/>
                <w:lang w:val="en-US" w:eastAsia="en-GB"/>
              </w:rPr>
              <w:t xml:space="preserve">) and 2700, </w:t>
            </w:r>
            <w:r>
              <w:rPr>
                <w:rFonts w:cs="Verdana"/>
                <w:sz w:val="16"/>
                <w:szCs w:val="16"/>
                <w:lang w:val="en-US" w:eastAsia="en-GB"/>
              </w:rPr>
              <w:t>100 000 and 300 000 </w:t>
            </w:r>
            <w:r>
              <w:rPr>
                <w:rFonts w:cs="Verdana"/>
                <w:sz w:val="16"/>
                <w:szCs w:val="16"/>
                <w:lang w:val="fr-FR" w:eastAsia="en-GB"/>
              </w:rPr>
              <w:t>μ</w:t>
            </w:r>
            <w:r w:rsidRPr="003450C2">
              <w:rPr>
                <w:rFonts w:cs="Verdana"/>
                <w:sz w:val="16"/>
                <w:szCs w:val="16"/>
                <w:lang w:val="en-US" w:eastAsia="en-GB"/>
              </w:rPr>
              <w:t>g/kg bw/day ( JT/SW or RTE statistical tests).</w:t>
            </w:r>
          </w:p>
          <w:p w14:paraId="1801E53F" w14:textId="5EC12CA6" w:rsidR="003450C2" w:rsidRDefault="003450C2" w:rsidP="00C353F6">
            <w:pPr>
              <w:widowControl/>
              <w:autoSpaceDE w:val="0"/>
              <w:autoSpaceDN w:val="0"/>
              <w:adjustRightInd w:val="0"/>
              <w:rPr>
                <w:rFonts w:cs="Verdana"/>
                <w:sz w:val="16"/>
                <w:szCs w:val="16"/>
                <w:lang w:val="en-US" w:eastAsia="en-GB"/>
              </w:rPr>
            </w:pPr>
            <w:r w:rsidRPr="003450C2">
              <w:rPr>
                <w:rFonts w:cs="Verdana"/>
                <w:sz w:val="16"/>
                <w:szCs w:val="16"/>
                <w:lang w:val="en-US" w:eastAsia="en-GB"/>
              </w:rPr>
              <w:t xml:space="preserve">BPA did not cause duct hyperplasia in the mammary glands of </w:t>
            </w:r>
            <w:r>
              <w:rPr>
                <w:rFonts w:cs="Verdana"/>
                <w:sz w:val="16"/>
                <w:szCs w:val="16"/>
                <w:lang w:val="en-US" w:eastAsia="en-GB"/>
              </w:rPr>
              <w:t xml:space="preserve">male rats, while conversely the </w:t>
            </w:r>
            <w:r w:rsidRPr="003450C2">
              <w:rPr>
                <w:rFonts w:cs="Verdana"/>
                <w:sz w:val="16"/>
                <w:szCs w:val="16"/>
                <w:lang w:val="en-US" w:eastAsia="en-GB"/>
              </w:rPr>
              <w:t>reference estrogen EE2 induced hyperplasia in the male but not the female mammary gland.</w:t>
            </w:r>
          </w:p>
          <w:p w14:paraId="05DD7968" w14:textId="113B9803" w:rsidR="00D34D16" w:rsidRDefault="000C7CD8" w:rsidP="00C353F6">
            <w:pPr>
              <w:widowControl/>
              <w:autoSpaceDE w:val="0"/>
              <w:autoSpaceDN w:val="0"/>
              <w:adjustRightInd w:val="0"/>
              <w:rPr>
                <w:rFonts w:cs="Verdana"/>
                <w:sz w:val="16"/>
                <w:szCs w:val="16"/>
                <w:lang w:val="en-US" w:eastAsia="en-GB"/>
              </w:rPr>
            </w:pPr>
            <w:r>
              <w:rPr>
                <w:rFonts w:cs="Verdana"/>
                <w:sz w:val="16"/>
                <w:szCs w:val="16"/>
                <w:lang w:val="en-US" w:eastAsia="en-GB"/>
              </w:rPr>
              <w:t>O</w:t>
            </w:r>
            <w:r w:rsidRPr="000C7CD8">
              <w:rPr>
                <w:rFonts w:cs="Verdana"/>
                <w:sz w:val="16"/>
                <w:szCs w:val="16"/>
                <w:lang w:val="en-US" w:eastAsia="en-GB"/>
              </w:rPr>
              <w:t xml:space="preserve">ne mammary adenocarcinoma </w:t>
            </w:r>
            <w:r>
              <w:rPr>
                <w:rFonts w:cs="Verdana"/>
                <w:sz w:val="16"/>
                <w:szCs w:val="16"/>
                <w:lang w:val="en-US" w:eastAsia="en-GB"/>
              </w:rPr>
              <w:t xml:space="preserve">observed </w:t>
            </w:r>
            <w:r w:rsidRPr="000C7CD8">
              <w:rPr>
                <w:rFonts w:cs="Verdana"/>
                <w:sz w:val="16"/>
                <w:szCs w:val="16"/>
                <w:lang w:val="en-US" w:eastAsia="en-GB"/>
              </w:rPr>
              <w:t>at the lowest tested dose level only (2.5 µg/kg bw/day</w:t>
            </w:r>
            <w:r w:rsidR="00657D0F">
              <w:rPr>
                <w:rFonts w:cs="Verdana"/>
                <w:sz w:val="16"/>
                <w:szCs w:val="16"/>
                <w:lang w:val="en-US" w:eastAsia="en-GB"/>
              </w:rPr>
              <w:t>)</w:t>
            </w:r>
          </w:p>
          <w:p w14:paraId="55EB44D9" w14:textId="0CAD7000" w:rsidR="00823612" w:rsidRPr="000C7CD8" w:rsidRDefault="00823612" w:rsidP="00C353F6">
            <w:pPr>
              <w:widowControl/>
              <w:autoSpaceDE w:val="0"/>
              <w:autoSpaceDN w:val="0"/>
              <w:adjustRightInd w:val="0"/>
              <w:rPr>
                <w:rFonts w:cs="Verdana"/>
                <w:sz w:val="16"/>
                <w:szCs w:val="16"/>
                <w:lang w:val="en-US" w:eastAsia="en-GB"/>
              </w:rPr>
            </w:pPr>
          </w:p>
        </w:tc>
        <w:tc>
          <w:tcPr>
            <w:tcW w:w="2333" w:type="dxa"/>
            <w:shd w:val="clear" w:color="auto" w:fill="auto"/>
          </w:tcPr>
          <w:p w14:paraId="3DBD1093" w14:textId="73817E31" w:rsidR="00D34D16" w:rsidRPr="00D34D16" w:rsidRDefault="003450C2" w:rsidP="00C353F6">
            <w:pPr>
              <w:tabs>
                <w:tab w:val="left" w:pos="142"/>
                <w:tab w:val="left" w:pos="5103"/>
                <w:tab w:val="left" w:pos="8364"/>
              </w:tabs>
              <w:rPr>
                <w:sz w:val="16"/>
                <w:szCs w:val="16"/>
                <w:lang w:val="en-US"/>
              </w:rPr>
            </w:pPr>
            <w:r>
              <w:rPr>
                <w:sz w:val="16"/>
                <w:szCs w:val="16"/>
                <w:lang w:val="en-US"/>
              </w:rPr>
              <w:t>Not determined</w:t>
            </w:r>
          </w:p>
        </w:tc>
        <w:tc>
          <w:tcPr>
            <w:tcW w:w="3250" w:type="dxa"/>
            <w:shd w:val="clear" w:color="auto" w:fill="auto"/>
          </w:tcPr>
          <w:p w14:paraId="1931A5C8" w14:textId="7CA27DAF" w:rsidR="00D34D16" w:rsidRPr="000C7CD8" w:rsidRDefault="000C7CD8" w:rsidP="00C353F6">
            <w:pPr>
              <w:widowControl/>
              <w:autoSpaceDE w:val="0"/>
              <w:autoSpaceDN w:val="0"/>
              <w:adjustRightInd w:val="0"/>
              <w:rPr>
                <w:rFonts w:cs="Verdana"/>
                <w:sz w:val="16"/>
                <w:szCs w:val="16"/>
                <w:lang w:val="en-US" w:eastAsia="en-GB"/>
              </w:rPr>
            </w:pPr>
            <w:r>
              <w:rPr>
                <w:rFonts w:cs="Verdana"/>
                <w:sz w:val="16"/>
                <w:szCs w:val="16"/>
                <w:lang w:val="en-US" w:eastAsia="en-GB"/>
              </w:rPr>
              <w:t>S</w:t>
            </w:r>
            <w:r w:rsidRPr="00DD21CF">
              <w:rPr>
                <w:rFonts w:cs="Verdana"/>
                <w:sz w:val="16"/>
                <w:szCs w:val="16"/>
                <w:lang w:val="en-US" w:eastAsia="en-GB"/>
              </w:rPr>
              <w:t>ig</w:t>
            </w:r>
            <w:r w:rsidRPr="000C7CD8">
              <w:rPr>
                <w:rFonts w:cs="Verdana"/>
                <w:sz w:val="16"/>
                <w:szCs w:val="16"/>
                <w:lang w:val="en-US" w:eastAsia="en-GB"/>
              </w:rPr>
              <w:t>nificantly higher plasma levels</w:t>
            </w:r>
            <w:r>
              <w:rPr>
                <w:rFonts w:cs="Verdana"/>
                <w:sz w:val="16"/>
                <w:szCs w:val="16"/>
                <w:lang w:val="en-US" w:eastAsia="en-GB"/>
              </w:rPr>
              <w:t xml:space="preserve"> </w:t>
            </w:r>
            <w:r w:rsidRPr="00DD21CF">
              <w:rPr>
                <w:rFonts w:cs="Verdana"/>
                <w:sz w:val="16"/>
                <w:szCs w:val="16"/>
                <w:lang w:val="en-US" w:eastAsia="en-GB"/>
              </w:rPr>
              <w:t>of estradiol and prolactin</w:t>
            </w:r>
            <w:r>
              <w:rPr>
                <w:rFonts w:cs="Verdana"/>
                <w:sz w:val="16"/>
                <w:szCs w:val="16"/>
                <w:lang w:val="en-US" w:eastAsia="en-GB"/>
              </w:rPr>
              <w:t xml:space="preserve"> in the female BPA groups at</w:t>
            </w:r>
            <w:r w:rsidRPr="003450C2">
              <w:rPr>
                <w:rFonts w:cs="Verdana"/>
                <w:sz w:val="16"/>
                <w:szCs w:val="16"/>
                <w:lang w:val="en-US" w:eastAsia="en-GB"/>
              </w:rPr>
              <w:t xml:space="preserve"> 100 </w:t>
            </w:r>
            <w:r>
              <w:rPr>
                <w:rFonts w:cs="Verdana"/>
                <w:sz w:val="16"/>
                <w:szCs w:val="16"/>
                <w:lang w:val="en-US" w:eastAsia="en-GB"/>
              </w:rPr>
              <w:t>000 and 300 000 </w:t>
            </w:r>
            <w:r>
              <w:rPr>
                <w:rFonts w:cs="Verdana"/>
                <w:sz w:val="16"/>
                <w:szCs w:val="16"/>
                <w:lang w:val="fr-FR" w:eastAsia="en-GB"/>
              </w:rPr>
              <w:t>μ</w:t>
            </w:r>
            <w:r w:rsidRPr="00DD21CF">
              <w:rPr>
                <w:rFonts w:cs="Verdana"/>
                <w:sz w:val="16"/>
                <w:szCs w:val="16"/>
                <w:lang w:val="en-US" w:eastAsia="en-GB"/>
              </w:rPr>
              <w:t>g/kg bw</w:t>
            </w:r>
            <w:r>
              <w:rPr>
                <w:rFonts w:cs="Verdana"/>
                <w:sz w:val="16"/>
                <w:szCs w:val="16"/>
                <w:lang w:val="en-US" w:eastAsia="en-GB"/>
              </w:rPr>
              <w:t>/</w:t>
            </w:r>
            <w:r w:rsidRPr="00DD21CF">
              <w:rPr>
                <w:rFonts w:cs="Verdana"/>
                <w:sz w:val="16"/>
                <w:szCs w:val="16"/>
                <w:lang w:val="en-US" w:eastAsia="en-GB"/>
              </w:rPr>
              <w:t>day whereas the EE2 valu</w:t>
            </w:r>
            <w:r>
              <w:rPr>
                <w:rFonts w:cs="Verdana"/>
                <w:sz w:val="16"/>
                <w:szCs w:val="16"/>
                <w:lang w:val="en-US" w:eastAsia="en-GB"/>
              </w:rPr>
              <w:t xml:space="preserve">es (positive controls) were only mildly elevated in </w:t>
            </w:r>
            <w:r w:rsidRPr="000C7CD8">
              <w:rPr>
                <w:rFonts w:cs="Verdana"/>
                <w:sz w:val="16"/>
                <w:szCs w:val="16"/>
                <w:lang w:val="en-US" w:eastAsia="en-GB"/>
              </w:rPr>
              <w:t xml:space="preserve">comparison to </w:t>
            </w:r>
            <w:r>
              <w:rPr>
                <w:rFonts w:cs="Verdana"/>
                <w:sz w:val="16"/>
                <w:szCs w:val="16"/>
                <w:lang w:val="en-US" w:eastAsia="en-GB"/>
              </w:rPr>
              <w:t xml:space="preserve">negative </w:t>
            </w:r>
            <w:r w:rsidRPr="000C7CD8">
              <w:rPr>
                <w:rFonts w:cs="Verdana"/>
                <w:sz w:val="16"/>
                <w:szCs w:val="16"/>
                <w:lang w:val="en-US" w:eastAsia="en-GB"/>
              </w:rPr>
              <w:t>controls.</w:t>
            </w:r>
          </w:p>
        </w:tc>
      </w:tr>
      <w:tr w:rsidR="00D34D16" w:rsidRPr="00D34D16" w14:paraId="32A54F30" w14:textId="77777777" w:rsidTr="007A2847">
        <w:trPr>
          <w:trHeight w:val="1934"/>
        </w:trPr>
        <w:tc>
          <w:tcPr>
            <w:tcW w:w="0" w:type="auto"/>
            <w:shd w:val="clear" w:color="auto" w:fill="auto"/>
          </w:tcPr>
          <w:p w14:paraId="58E03348" w14:textId="2525826B" w:rsidR="00D34D16" w:rsidRPr="00D34D16" w:rsidRDefault="00D34D16" w:rsidP="00C353F6">
            <w:pPr>
              <w:tabs>
                <w:tab w:val="left" w:pos="142"/>
                <w:tab w:val="left" w:pos="5103"/>
                <w:tab w:val="left" w:pos="8364"/>
              </w:tabs>
              <w:ind w:right="133"/>
              <w:rPr>
                <w:b/>
                <w:sz w:val="16"/>
                <w:szCs w:val="16"/>
                <w:lang w:val="es-ES"/>
              </w:rPr>
            </w:pPr>
            <w:r w:rsidRPr="00D34D16">
              <w:rPr>
                <w:b/>
                <w:sz w:val="16"/>
                <w:szCs w:val="16"/>
                <w:lang w:val="es-ES"/>
              </w:rPr>
              <w:t xml:space="preserve">Acevedo </w:t>
            </w:r>
            <w:r w:rsidRPr="00716EB2">
              <w:rPr>
                <w:b/>
                <w:i/>
                <w:sz w:val="16"/>
                <w:szCs w:val="16"/>
                <w:lang w:val="es-ES"/>
              </w:rPr>
              <w:t xml:space="preserve">et al., </w:t>
            </w:r>
            <w:r w:rsidRPr="00D34D16">
              <w:rPr>
                <w:b/>
                <w:sz w:val="16"/>
                <w:szCs w:val="16"/>
                <w:lang w:val="es-ES"/>
              </w:rPr>
              <w:t>2013</w:t>
            </w:r>
          </w:p>
          <w:p w14:paraId="2C1C32CA" w14:textId="77777777" w:rsidR="00D34D16" w:rsidRPr="00D34D16" w:rsidRDefault="00D34D16" w:rsidP="00C353F6">
            <w:pPr>
              <w:tabs>
                <w:tab w:val="left" w:pos="142"/>
                <w:tab w:val="left" w:pos="5103"/>
                <w:tab w:val="left" w:pos="8364"/>
              </w:tabs>
              <w:ind w:right="133"/>
              <w:rPr>
                <w:sz w:val="16"/>
                <w:szCs w:val="16"/>
                <w:u w:val="single"/>
                <w:lang w:val="es-ES"/>
              </w:rPr>
            </w:pPr>
            <w:r w:rsidRPr="00D34D16">
              <w:rPr>
                <w:b/>
                <w:sz w:val="16"/>
                <w:szCs w:val="16"/>
                <w:lang w:val="es-ES"/>
              </w:rPr>
              <w:t>(A. Soto’s team)</w:t>
            </w:r>
          </w:p>
        </w:tc>
        <w:tc>
          <w:tcPr>
            <w:tcW w:w="1184" w:type="dxa"/>
            <w:shd w:val="clear" w:color="auto" w:fill="auto"/>
          </w:tcPr>
          <w:p w14:paraId="50D53CDC" w14:textId="77777777" w:rsidR="00D34D16" w:rsidRPr="00D34D16" w:rsidRDefault="00D34D16" w:rsidP="00C353F6">
            <w:pPr>
              <w:tabs>
                <w:tab w:val="left" w:pos="142"/>
                <w:tab w:val="left" w:pos="5103"/>
                <w:tab w:val="left" w:pos="8364"/>
              </w:tabs>
              <w:ind w:right="-284"/>
              <w:rPr>
                <w:sz w:val="16"/>
                <w:szCs w:val="16"/>
              </w:rPr>
            </w:pPr>
            <w:r w:rsidRPr="00FA7D3D">
              <w:rPr>
                <w:b/>
                <w:sz w:val="16"/>
                <w:szCs w:val="16"/>
                <w:lang w:val="en-US"/>
              </w:rPr>
              <w:t>S</w:t>
            </w:r>
            <w:r w:rsidRPr="00D34D16">
              <w:rPr>
                <w:b/>
                <w:sz w:val="16"/>
                <w:szCs w:val="16"/>
                <w:lang w:val="en-US"/>
              </w:rPr>
              <w:t>prague-Dawley rat</w:t>
            </w:r>
          </w:p>
        </w:tc>
        <w:tc>
          <w:tcPr>
            <w:tcW w:w="1307" w:type="dxa"/>
          </w:tcPr>
          <w:p w14:paraId="1F8C96B8" w14:textId="77777777" w:rsidR="00D34D16" w:rsidRPr="00D34D16" w:rsidRDefault="00D34D16" w:rsidP="00C353F6">
            <w:pPr>
              <w:tabs>
                <w:tab w:val="left" w:pos="142"/>
                <w:tab w:val="left" w:pos="5103"/>
                <w:tab w:val="left" w:pos="8364"/>
              </w:tabs>
              <w:ind w:right="-284"/>
              <w:rPr>
                <w:sz w:val="16"/>
                <w:szCs w:val="16"/>
              </w:rPr>
            </w:pPr>
            <w:r w:rsidRPr="00D34D16">
              <w:rPr>
                <w:sz w:val="16"/>
                <w:szCs w:val="16"/>
              </w:rPr>
              <w:t>Alzet osmotic pump</w:t>
            </w:r>
          </w:p>
        </w:tc>
        <w:tc>
          <w:tcPr>
            <w:tcW w:w="1876" w:type="dxa"/>
            <w:shd w:val="clear" w:color="auto" w:fill="auto"/>
          </w:tcPr>
          <w:p w14:paraId="6F7EDFAA" w14:textId="77777777" w:rsidR="00D34D16" w:rsidRPr="00D34D16" w:rsidRDefault="00D34D16" w:rsidP="00C353F6">
            <w:pPr>
              <w:tabs>
                <w:tab w:val="left" w:pos="142"/>
                <w:tab w:val="left" w:pos="5103"/>
                <w:tab w:val="left" w:pos="8364"/>
              </w:tabs>
              <w:ind w:right="39"/>
              <w:rPr>
                <w:sz w:val="16"/>
                <w:szCs w:val="16"/>
              </w:rPr>
            </w:pPr>
            <w:r w:rsidRPr="00D34D16">
              <w:rPr>
                <w:b/>
                <w:sz w:val="16"/>
                <w:szCs w:val="16"/>
              </w:rPr>
              <w:t>GD 9 to GD21</w:t>
            </w:r>
            <w:r w:rsidRPr="00D34D16">
              <w:rPr>
                <w:sz w:val="16"/>
                <w:szCs w:val="16"/>
              </w:rPr>
              <w:t xml:space="preserve"> and</w:t>
            </w:r>
          </w:p>
          <w:p w14:paraId="71578041" w14:textId="77777777" w:rsidR="00D34D16" w:rsidRPr="00D34D16" w:rsidRDefault="00D34D16" w:rsidP="00C353F6">
            <w:pPr>
              <w:tabs>
                <w:tab w:val="left" w:pos="142"/>
                <w:tab w:val="left" w:pos="5103"/>
                <w:tab w:val="left" w:pos="8364"/>
              </w:tabs>
              <w:ind w:right="39"/>
              <w:rPr>
                <w:sz w:val="16"/>
                <w:szCs w:val="16"/>
              </w:rPr>
            </w:pPr>
            <w:r w:rsidRPr="00D34D16">
              <w:rPr>
                <w:sz w:val="16"/>
                <w:szCs w:val="16"/>
              </w:rPr>
              <w:t xml:space="preserve">GD9 to PND21 ; </w:t>
            </w:r>
          </w:p>
          <w:p w14:paraId="44E0356C"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BPA: 0.25-2.5-25 and 250 </w:t>
            </w:r>
            <w:r w:rsidRPr="00D34D16">
              <w:rPr>
                <w:sz w:val="16"/>
                <w:szCs w:val="16"/>
              </w:rPr>
              <w:t>µ</w:t>
            </w:r>
            <w:r w:rsidRPr="00D34D16">
              <w:rPr>
                <w:sz w:val="16"/>
                <w:szCs w:val="16"/>
                <w:lang w:val="en-US"/>
              </w:rPr>
              <w:t xml:space="preserve">g /kg bw/day (without co-carcinogen administration); </w:t>
            </w:r>
          </w:p>
          <w:p w14:paraId="686E5B28"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Observation at: PND50-PND90-PND140 and PND180</w:t>
            </w:r>
          </w:p>
          <w:p w14:paraId="6CABEF16"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BPA quantification (detectable at 250µg/kg bw/day</w:t>
            </w:r>
          </w:p>
        </w:tc>
        <w:tc>
          <w:tcPr>
            <w:tcW w:w="3410" w:type="dxa"/>
            <w:shd w:val="clear" w:color="auto" w:fill="auto"/>
          </w:tcPr>
          <w:p w14:paraId="1B000BDE" w14:textId="36435DD1"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 xml:space="preserve">Neoplasic lesions (including DCIS) observed postnatally and at adulthood </w:t>
            </w:r>
            <w:r w:rsidRPr="00D34D16">
              <w:rPr>
                <w:sz w:val="16"/>
                <w:szCs w:val="16"/>
                <w:lang w:val="en-US"/>
              </w:rPr>
              <w:t xml:space="preserve">(see Murray </w:t>
            </w:r>
            <w:r w:rsidRPr="00C353F6">
              <w:rPr>
                <w:i/>
                <w:sz w:val="16"/>
                <w:szCs w:val="16"/>
                <w:lang w:val="en-US"/>
              </w:rPr>
              <w:t>et al</w:t>
            </w:r>
            <w:r w:rsidRPr="00D34D16">
              <w:rPr>
                <w:sz w:val="16"/>
                <w:szCs w:val="16"/>
                <w:lang w:val="en-US"/>
              </w:rPr>
              <w:t>., 2007)</w:t>
            </w:r>
            <w:r w:rsidR="00BC14D1">
              <w:rPr>
                <w:sz w:val="16"/>
                <w:szCs w:val="16"/>
                <w:lang w:val="en-US"/>
              </w:rPr>
              <w:t>.</w:t>
            </w:r>
          </w:p>
        </w:tc>
        <w:tc>
          <w:tcPr>
            <w:tcW w:w="2333" w:type="dxa"/>
            <w:shd w:val="clear" w:color="auto" w:fill="auto"/>
          </w:tcPr>
          <w:p w14:paraId="6BD3F446" w14:textId="77777777" w:rsidR="00D34D16" w:rsidRPr="00D34D16" w:rsidRDefault="00D34D16" w:rsidP="00C353F6">
            <w:pPr>
              <w:tabs>
                <w:tab w:val="left" w:pos="142"/>
                <w:tab w:val="left" w:pos="5103"/>
                <w:tab w:val="left" w:pos="8364"/>
              </w:tabs>
              <w:rPr>
                <w:sz w:val="16"/>
                <w:szCs w:val="16"/>
                <w:lang w:val="fr-FR"/>
              </w:rPr>
            </w:pPr>
            <w:r w:rsidRPr="00D34D16">
              <w:rPr>
                <w:sz w:val="16"/>
                <w:szCs w:val="16"/>
                <w:lang w:val="fr-FR"/>
              </w:rPr>
              <w:t>ND</w:t>
            </w:r>
          </w:p>
        </w:tc>
        <w:tc>
          <w:tcPr>
            <w:tcW w:w="3250" w:type="dxa"/>
            <w:shd w:val="clear" w:color="auto" w:fill="auto"/>
          </w:tcPr>
          <w:p w14:paraId="3D4F1D36"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How BPA contributes to the initiation and progression of neoplasia, mechanisms are discussed (change in the hypothalamic-pituitary-ovarian axis, increased sensitivity to ovarian hormone: BPA acting as an estrogen).</w:t>
            </w:r>
          </w:p>
          <w:p w14:paraId="1F207D28" w14:textId="77777777" w:rsidR="00D34D16" w:rsidRPr="00D34D16" w:rsidRDefault="00D34D16" w:rsidP="00C353F6">
            <w:pPr>
              <w:tabs>
                <w:tab w:val="left" w:pos="142"/>
                <w:tab w:val="left" w:pos="5103"/>
                <w:tab w:val="left" w:pos="8364"/>
              </w:tabs>
              <w:rPr>
                <w:b/>
                <w:sz w:val="16"/>
                <w:szCs w:val="16"/>
                <w:lang w:val="en-US"/>
              </w:rPr>
            </w:pPr>
          </w:p>
          <w:p w14:paraId="3C6E2785" w14:textId="77777777" w:rsidR="00D34D16" w:rsidRPr="00D34D16" w:rsidRDefault="00D34D16" w:rsidP="00C353F6">
            <w:pPr>
              <w:tabs>
                <w:tab w:val="left" w:pos="142"/>
                <w:tab w:val="left" w:pos="5103"/>
                <w:tab w:val="left" w:pos="8364"/>
              </w:tabs>
              <w:rPr>
                <w:sz w:val="16"/>
                <w:szCs w:val="16"/>
                <w:lang w:val="en-US"/>
              </w:rPr>
            </w:pPr>
          </w:p>
          <w:p w14:paraId="68EEF7CC" w14:textId="77777777" w:rsidR="00D34D16" w:rsidRPr="00D34D16" w:rsidRDefault="00D34D16" w:rsidP="00C353F6">
            <w:pPr>
              <w:tabs>
                <w:tab w:val="left" w:pos="142"/>
                <w:tab w:val="left" w:pos="5103"/>
                <w:tab w:val="left" w:pos="8364"/>
              </w:tabs>
              <w:rPr>
                <w:sz w:val="16"/>
                <w:szCs w:val="16"/>
                <w:lang w:val="en-US"/>
              </w:rPr>
            </w:pPr>
          </w:p>
        </w:tc>
      </w:tr>
      <w:tr w:rsidR="00D34D16" w:rsidRPr="00D34D16" w14:paraId="41FF6B24" w14:textId="77777777" w:rsidTr="007A2847">
        <w:tc>
          <w:tcPr>
            <w:tcW w:w="0" w:type="auto"/>
            <w:shd w:val="clear" w:color="auto" w:fill="auto"/>
          </w:tcPr>
          <w:p w14:paraId="0ADBA481" w14:textId="7DE26CAD" w:rsidR="00D34D16" w:rsidRPr="00D34D16" w:rsidRDefault="00D34D16" w:rsidP="00C353F6">
            <w:pPr>
              <w:tabs>
                <w:tab w:val="left" w:pos="142"/>
                <w:tab w:val="left" w:pos="5103"/>
                <w:tab w:val="left" w:pos="8364"/>
              </w:tabs>
              <w:ind w:right="133"/>
              <w:rPr>
                <w:b/>
                <w:sz w:val="16"/>
                <w:szCs w:val="16"/>
                <w:lang w:val="en-US"/>
              </w:rPr>
            </w:pPr>
            <w:r w:rsidRPr="00D34D16">
              <w:rPr>
                <w:b/>
                <w:sz w:val="16"/>
                <w:szCs w:val="16"/>
                <w:lang w:val="en-US"/>
              </w:rPr>
              <w:t xml:space="preserve">Moral </w:t>
            </w:r>
            <w:r w:rsidRPr="00716EB2">
              <w:rPr>
                <w:b/>
                <w:i/>
                <w:sz w:val="16"/>
                <w:szCs w:val="16"/>
                <w:lang w:val="en-US"/>
              </w:rPr>
              <w:t>et al</w:t>
            </w:r>
            <w:r w:rsidR="00FA7D3D">
              <w:rPr>
                <w:b/>
                <w:i/>
                <w:sz w:val="16"/>
                <w:szCs w:val="16"/>
                <w:lang w:val="en-US"/>
              </w:rPr>
              <w:t>.,</w:t>
            </w:r>
            <w:r w:rsidRPr="00D34D16">
              <w:rPr>
                <w:b/>
                <w:sz w:val="16"/>
                <w:szCs w:val="16"/>
                <w:lang w:val="en-US"/>
              </w:rPr>
              <w:t xml:space="preserve"> 2008</w:t>
            </w:r>
          </w:p>
          <w:p w14:paraId="2742A7F4" w14:textId="34FB6F62" w:rsidR="00D34D16" w:rsidRPr="00C353F6" w:rsidRDefault="00D34D16" w:rsidP="00C353F6">
            <w:pPr>
              <w:tabs>
                <w:tab w:val="left" w:pos="142"/>
                <w:tab w:val="left" w:pos="5103"/>
                <w:tab w:val="left" w:pos="8364"/>
              </w:tabs>
              <w:ind w:right="133"/>
              <w:rPr>
                <w:b/>
                <w:sz w:val="16"/>
                <w:szCs w:val="16"/>
                <w:lang w:val="en-US"/>
              </w:rPr>
            </w:pPr>
            <w:r w:rsidRPr="00C353F6">
              <w:rPr>
                <w:b/>
                <w:sz w:val="16"/>
                <w:szCs w:val="16"/>
                <w:lang w:val="en-US"/>
              </w:rPr>
              <w:t>(Russo’</w:t>
            </w:r>
            <w:r w:rsidR="00BC14D1" w:rsidRPr="00C353F6">
              <w:rPr>
                <w:b/>
                <w:sz w:val="16"/>
                <w:szCs w:val="16"/>
                <w:lang w:val="en-US"/>
              </w:rPr>
              <w:t>s</w:t>
            </w:r>
            <w:r w:rsidRPr="00C353F6">
              <w:rPr>
                <w:b/>
                <w:sz w:val="16"/>
                <w:szCs w:val="16"/>
                <w:lang w:val="en-US"/>
              </w:rPr>
              <w:t xml:space="preserve"> team)</w:t>
            </w:r>
          </w:p>
          <w:p w14:paraId="4332133B" w14:textId="77777777" w:rsidR="00D34D16" w:rsidRPr="00D34D16" w:rsidRDefault="00D34D16" w:rsidP="00C353F6">
            <w:pPr>
              <w:tabs>
                <w:tab w:val="left" w:pos="142"/>
                <w:tab w:val="left" w:pos="5103"/>
                <w:tab w:val="left" w:pos="8364"/>
              </w:tabs>
              <w:ind w:right="133"/>
              <w:rPr>
                <w:sz w:val="16"/>
                <w:szCs w:val="16"/>
                <w:lang w:val="en-US"/>
              </w:rPr>
            </w:pPr>
          </w:p>
        </w:tc>
        <w:tc>
          <w:tcPr>
            <w:tcW w:w="1184" w:type="dxa"/>
            <w:shd w:val="clear" w:color="auto" w:fill="auto"/>
          </w:tcPr>
          <w:p w14:paraId="7318A53B" w14:textId="77777777" w:rsidR="00D34D16" w:rsidRPr="00D34D16" w:rsidRDefault="00D34D16" w:rsidP="00C353F6">
            <w:pPr>
              <w:tabs>
                <w:tab w:val="left" w:pos="142"/>
                <w:tab w:val="left" w:pos="5103"/>
                <w:tab w:val="left" w:pos="8364"/>
              </w:tabs>
              <w:ind w:right="-284"/>
              <w:rPr>
                <w:sz w:val="16"/>
                <w:szCs w:val="16"/>
              </w:rPr>
            </w:pPr>
            <w:r w:rsidRPr="00D34D16">
              <w:rPr>
                <w:b/>
                <w:sz w:val="16"/>
                <w:szCs w:val="16"/>
                <w:lang w:val="en-US"/>
              </w:rPr>
              <w:t>Sprague-</w:t>
            </w:r>
            <w:r w:rsidRPr="00BC14D1">
              <w:rPr>
                <w:b/>
                <w:sz w:val="16"/>
                <w:szCs w:val="16"/>
                <w:lang w:val="en-US"/>
              </w:rPr>
              <w:t>Dawley</w:t>
            </w:r>
            <w:r w:rsidRPr="00C353F6">
              <w:rPr>
                <w:b/>
                <w:sz w:val="16"/>
                <w:szCs w:val="16"/>
              </w:rPr>
              <w:t xml:space="preserve"> rat</w:t>
            </w:r>
          </w:p>
        </w:tc>
        <w:tc>
          <w:tcPr>
            <w:tcW w:w="1307" w:type="dxa"/>
          </w:tcPr>
          <w:p w14:paraId="1387D0BB"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Oral</w:t>
            </w:r>
          </w:p>
          <w:p w14:paraId="5C5F58FE"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Gavage</w:t>
            </w:r>
          </w:p>
        </w:tc>
        <w:tc>
          <w:tcPr>
            <w:tcW w:w="1876" w:type="dxa"/>
            <w:shd w:val="clear" w:color="auto" w:fill="auto"/>
          </w:tcPr>
          <w:p w14:paraId="50E5F7EA"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GD9-PND1 (</w:t>
            </w:r>
            <w:r w:rsidRPr="00D34D16">
              <w:rPr>
                <w:i/>
                <w:sz w:val="16"/>
                <w:szCs w:val="16"/>
                <w:lang w:val="en-US"/>
              </w:rPr>
              <w:t>in utero</w:t>
            </w:r>
            <w:r w:rsidRPr="00D34D16">
              <w:rPr>
                <w:sz w:val="16"/>
                <w:szCs w:val="16"/>
                <w:lang w:val="en-US"/>
              </w:rPr>
              <w:t>)</w:t>
            </w:r>
          </w:p>
          <w:p w14:paraId="2164BE93"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BPA: 25 and 250 </w:t>
            </w:r>
            <w:r w:rsidRPr="00D34D16">
              <w:rPr>
                <w:sz w:val="16"/>
                <w:szCs w:val="16"/>
              </w:rPr>
              <w:t>µ</w:t>
            </w:r>
            <w:r w:rsidRPr="00D34D16">
              <w:rPr>
                <w:sz w:val="16"/>
                <w:szCs w:val="16"/>
                <w:lang w:val="en-US"/>
              </w:rPr>
              <w:t>g/kg bw/day (in sesame oil)</w:t>
            </w:r>
          </w:p>
          <w:p w14:paraId="30EFDCD4"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Observation at PND21-PND35-PND50 and PND100 </w:t>
            </w:r>
          </w:p>
        </w:tc>
        <w:tc>
          <w:tcPr>
            <w:tcW w:w="3410" w:type="dxa"/>
            <w:shd w:val="clear" w:color="auto" w:fill="auto"/>
          </w:tcPr>
          <w:p w14:paraId="7CF7792B" w14:textId="77777777"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At PND21</w:t>
            </w:r>
            <w:r w:rsidRPr="00D34D16">
              <w:rPr>
                <w:sz w:val="16"/>
                <w:szCs w:val="16"/>
                <w:lang w:val="en-US"/>
              </w:rPr>
              <w:t>: increased number of TEB (Terminal End Buds) and lobular structures (at 250 µg/kg bw/day) without major influence on proliferative index.</w:t>
            </w:r>
          </w:p>
          <w:p w14:paraId="3CF063C0" w14:textId="77777777" w:rsidR="00D34D16" w:rsidRPr="00D34D16" w:rsidRDefault="00D34D16" w:rsidP="00C353F6">
            <w:pPr>
              <w:tabs>
                <w:tab w:val="left" w:pos="142"/>
                <w:tab w:val="left" w:pos="5103"/>
                <w:tab w:val="left" w:pos="8364"/>
              </w:tabs>
              <w:rPr>
                <w:b/>
                <w:sz w:val="16"/>
                <w:szCs w:val="16"/>
                <w:lang w:val="en-US"/>
              </w:rPr>
            </w:pPr>
          </w:p>
          <w:p w14:paraId="6D2FA3A0" w14:textId="41F9B6D1"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At PND100</w:t>
            </w:r>
            <w:r w:rsidRPr="00D34D16">
              <w:rPr>
                <w:sz w:val="16"/>
                <w:szCs w:val="16"/>
                <w:lang w:val="en-US"/>
              </w:rPr>
              <w:t>: increased number of undifferentiated structures by this age</w:t>
            </w:r>
            <w:r w:rsidR="00C4337E">
              <w:rPr>
                <w:sz w:val="16"/>
                <w:szCs w:val="16"/>
                <w:lang w:val="en-US"/>
              </w:rPr>
              <w:t xml:space="preserve"> </w:t>
            </w:r>
            <w:r w:rsidRPr="00D34D16">
              <w:rPr>
                <w:sz w:val="16"/>
                <w:szCs w:val="16"/>
                <w:lang w:val="en-US"/>
              </w:rPr>
              <w:t>as TDs (Tubular Ducts at 250 µg/kg bw/day</w:t>
            </w:r>
            <w:r w:rsidR="00C4337E">
              <w:rPr>
                <w:sz w:val="16"/>
                <w:szCs w:val="16"/>
                <w:lang w:val="en-US"/>
              </w:rPr>
              <w:t>)</w:t>
            </w:r>
            <w:r w:rsidRPr="00D34D16">
              <w:rPr>
                <w:sz w:val="16"/>
                <w:szCs w:val="16"/>
                <w:lang w:val="en-US"/>
              </w:rPr>
              <w:t>.</w:t>
            </w:r>
          </w:p>
          <w:p w14:paraId="57A51A06" w14:textId="77777777" w:rsidR="00D34D16" w:rsidRPr="00D34D16" w:rsidRDefault="00D34D16" w:rsidP="00C353F6">
            <w:pPr>
              <w:tabs>
                <w:tab w:val="left" w:pos="142"/>
                <w:tab w:val="left" w:pos="5103"/>
                <w:tab w:val="left" w:pos="8364"/>
              </w:tabs>
              <w:rPr>
                <w:sz w:val="16"/>
                <w:szCs w:val="16"/>
                <w:lang w:val="en-US"/>
              </w:rPr>
            </w:pPr>
          </w:p>
        </w:tc>
        <w:tc>
          <w:tcPr>
            <w:tcW w:w="2333" w:type="dxa"/>
            <w:shd w:val="clear" w:color="auto" w:fill="auto"/>
          </w:tcPr>
          <w:p w14:paraId="73E43D68" w14:textId="77777777" w:rsidR="00D34D16" w:rsidRPr="00D34D16" w:rsidRDefault="00D34D16" w:rsidP="00C353F6">
            <w:pPr>
              <w:tabs>
                <w:tab w:val="left" w:pos="142"/>
                <w:tab w:val="left" w:pos="5103"/>
                <w:tab w:val="left" w:pos="8364"/>
              </w:tabs>
              <w:rPr>
                <w:sz w:val="16"/>
                <w:szCs w:val="16"/>
              </w:rPr>
            </w:pPr>
            <w:r w:rsidRPr="00D34D16">
              <w:rPr>
                <w:sz w:val="16"/>
                <w:szCs w:val="16"/>
              </w:rPr>
              <w:t>ND</w:t>
            </w:r>
          </w:p>
          <w:p w14:paraId="1614A7D5" w14:textId="77777777" w:rsidR="00D34D16" w:rsidRPr="00D34D16" w:rsidRDefault="00D34D16" w:rsidP="00C353F6">
            <w:pPr>
              <w:tabs>
                <w:tab w:val="left" w:pos="142"/>
                <w:tab w:val="left" w:pos="5103"/>
                <w:tab w:val="left" w:pos="8364"/>
              </w:tabs>
              <w:rPr>
                <w:sz w:val="16"/>
                <w:szCs w:val="16"/>
              </w:rPr>
            </w:pPr>
          </w:p>
        </w:tc>
        <w:tc>
          <w:tcPr>
            <w:tcW w:w="3250" w:type="dxa"/>
            <w:shd w:val="clear" w:color="auto" w:fill="auto"/>
          </w:tcPr>
          <w:p w14:paraId="3177632E" w14:textId="77777777"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Very large transcriptomic analysis at PND21, PND35, PND50 and PND100:</w:t>
            </w:r>
          </w:p>
          <w:p w14:paraId="4C24BC85"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xml:space="preserve">-Few changes at PND21 and PND35. </w:t>
            </w:r>
          </w:p>
          <w:p w14:paraId="386107DE" w14:textId="23E73A68"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-At PND50</w:t>
            </w:r>
            <w:r w:rsidRPr="00D34D16">
              <w:rPr>
                <w:sz w:val="16"/>
                <w:szCs w:val="16"/>
                <w:lang w:val="en-US"/>
              </w:rPr>
              <w:t xml:space="preserve">: increased number of up-modulated genes related to: apoptosis, immune function and response to stress (Cd3d, cathepsin E, Ctse, Cd5, and Sod2) at low dose and </w:t>
            </w:r>
            <w:r w:rsidR="00657D0F">
              <w:rPr>
                <w:sz w:val="16"/>
                <w:szCs w:val="16"/>
                <w:lang w:val="en-US"/>
              </w:rPr>
              <w:t xml:space="preserve">related </w:t>
            </w:r>
            <w:r w:rsidRPr="00D34D16">
              <w:rPr>
                <w:sz w:val="16"/>
                <w:szCs w:val="16"/>
                <w:lang w:val="en-US"/>
              </w:rPr>
              <w:t>to differentiation at high dose.</w:t>
            </w:r>
          </w:p>
          <w:p w14:paraId="7D77A969" w14:textId="77777777" w:rsidR="00D34D16" w:rsidRPr="00D34D16" w:rsidRDefault="00D34D16" w:rsidP="00C353F6">
            <w:pPr>
              <w:tabs>
                <w:tab w:val="left" w:pos="142"/>
                <w:tab w:val="left" w:pos="5103"/>
                <w:tab w:val="left" w:pos="8364"/>
              </w:tabs>
              <w:rPr>
                <w:sz w:val="16"/>
                <w:szCs w:val="16"/>
                <w:lang w:val="en-US"/>
              </w:rPr>
            </w:pPr>
          </w:p>
          <w:p w14:paraId="72AB1235" w14:textId="0C8BA80A"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w:t>
            </w:r>
            <w:r w:rsidRPr="00D34D16">
              <w:rPr>
                <w:b/>
                <w:sz w:val="16"/>
                <w:szCs w:val="16"/>
                <w:lang w:val="en-US"/>
              </w:rPr>
              <w:t>At PND100</w:t>
            </w:r>
            <w:r w:rsidRPr="00D34D16">
              <w:rPr>
                <w:sz w:val="16"/>
                <w:szCs w:val="16"/>
                <w:lang w:val="en-US"/>
              </w:rPr>
              <w:t>, important cluster of upregulated gene</w:t>
            </w:r>
            <w:r w:rsidR="00657D0F">
              <w:rPr>
                <w:sz w:val="16"/>
                <w:szCs w:val="16"/>
                <w:lang w:val="en-US"/>
              </w:rPr>
              <w:t>s</w:t>
            </w:r>
            <w:r w:rsidRPr="00D34D16">
              <w:rPr>
                <w:sz w:val="16"/>
                <w:szCs w:val="16"/>
                <w:lang w:val="en-US"/>
              </w:rPr>
              <w:t xml:space="preserve"> related to immune response</w:t>
            </w:r>
          </w:p>
          <w:p w14:paraId="27E67F34"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(Cd3d, Ctse, Cd5, Ltb, Cxcl10, Ccl5, Mefv, Cd2, A2m, and Il1b) at high dose.</w:t>
            </w:r>
          </w:p>
          <w:p w14:paraId="50AAC2C9" w14:textId="77777777" w:rsidR="00D34D16" w:rsidRPr="00D34D16" w:rsidRDefault="00D34D16" w:rsidP="00C353F6">
            <w:pPr>
              <w:tabs>
                <w:tab w:val="left" w:pos="142"/>
                <w:tab w:val="left" w:pos="5103"/>
                <w:tab w:val="left" w:pos="8364"/>
              </w:tabs>
              <w:rPr>
                <w:sz w:val="16"/>
                <w:szCs w:val="16"/>
                <w:lang w:val="en-US"/>
              </w:rPr>
            </w:pPr>
          </w:p>
        </w:tc>
      </w:tr>
      <w:tr w:rsidR="00D34D16" w:rsidRPr="00D34D16" w14:paraId="294D1E03" w14:textId="77777777" w:rsidTr="00C353F6">
        <w:tc>
          <w:tcPr>
            <w:tcW w:w="0" w:type="auto"/>
            <w:shd w:val="clear" w:color="auto" w:fill="BFBFBF" w:themeFill="background1" w:themeFillShade="BF"/>
          </w:tcPr>
          <w:p w14:paraId="7EBE20E9" w14:textId="77777777" w:rsidR="00D34D16" w:rsidRPr="00D34D16" w:rsidRDefault="00D34D16" w:rsidP="00C353F6">
            <w:pPr>
              <w:tabs>
                <w:tab w:val="left" w:pos="142"/>
                <w:tab w:val="left" w:pos="5103"/>
                <w:tab w:val="left" w:pos="8364"/>
              </w:tabs>
              <w:ind w:right="133"/>
              <w:rPr>
                <w:b/>
                <w:sz w:val="16"/>
                <w:szCs w:val="16"/>
                <w:lang w:val="fr-FR"/>
              </w:rPr>
            </w:pPr>
            <w:r w:rsidRPr="00D34D16">
              <w:rPr>
                <w:b/>
                <w:sz w:val="16"/>
                <w:szCs w:val="16"/>
                <w:lang w:val="fr-FR"/>
              </w:rPr>
              <w:t xml:space="preserve">Jenkins </w:t>
            </w:r>
            <w:r w:rsidRPr="00716EB2">
              <w:rPr>
                <w:b/>
                <w:i/>
                <w:sz w:val="16"/>
                <w:szCs w:val="16"/>
                <w:lang w:val="fr-FR"/>
              </w:rPr>
              <w:t>et al</w:t>
            </w:r>
            <w:r w:rsidRPr="00D34D16">
              <w:rPr>
                <w:b/>
                <w:sz w:val="16"/>
                <w:szCs w:val="16"/>
                <w:lang w:val="fr-FR"/>
              </w:rPr>
              <w:t>., 2009</w:t>
            </w:r>
          </w:p>
          <w:p w14:paraId="5F018CDE" w14:textId="77777777" w:rsidR="00D34D16" w:rsidRPr="00D34D16" w:rsidRDefault="00D34D16" w:rsidP="00C353F6">
            <w:pPr>
              <w:tabs>
                <w:tab w:val="left" w:pos="142"/>
                <w:tab w:val="left" w:pos="5103"/>
                <w:tab w:val="left" w:pos="8364"/>
              </w:tabs>
              <w:ind w:right="133"/>
              <w:rPr>
                <w:sz w:val="16"/>
                <w:szCs w:val="16"/>
                <w:lang w:val="fr-FR"/>
              </w:rPr>
            </w:pPr>
            <w:r w:rsidRPr="00D34D16">
              <w:rPr>
                <w:sz w:val="16"/>
                <w:szCs w:val="16"/>
                <w:lang w:val="fr-FR"/>
              </w:rPr>
              <w:t>(Russo- Lamartinière-Jenkins’ team)</w:t>
            </w:r>
          </w:p>
          <w:p w14:paraId="59861503" w14:textId="77777777" w:rsidR="00D34D16" w:rsidRPr="00D34D16" w:rsidRDefault="00D34D16" w:rsidP="00C353F6">
            <w:pPr>
              <w:tabs>
                <w:tab w:val="left" w:pos="142"/>
                <w:tab w:val="left" w:pos="5103"/>
                <w:tab w:val="left" w:pos="8364"/>
              </w:tabs>
              <w:ind w:right="133"/>
              <w:rPr>
                <w:sz w:val="16"/>
                <w:szCs w:val="16"/>
                <w:lang w:val="fr-FR"/>
              </w:rPr>
            </w:pPr>
          </w:p>
          <w:p w14:paraId="07E0F14E" w14:textId="77777777" w:rsidR="00D34D16" w:rsidRPr="00D34D16" w:rsidRDefault="00D34D16" w:rsidP="00C353F6">
            <w:pPr>
              <w:tabs>
                <w:tab w:val="left" w:pos="142"/>
                <w:tab w:val="left" w:pos="5103"/>
                <w:tab w:val="left" w:pos="8364"/>
              </w:tabs>
              <w:ind w:right="133"/>
              <w:rPr>
                <w:sz w:val="16"/>
                <w:szCs w:val="16"/>
                <w:lang w:val="fr-FR"/>
              </w:rPr>
            </w:pPr>
          </w:p>
        </w:tc>
        <w:tc>
          <w:tcPr>
            <w:tcW w:w="1184" w:type="dxa"/>
            <w:shd w:val="clear" w:color="auto" w:fill="BFBFBF" w:themeFill="background1" w:themeFillShade="BF"/>
          </w:tcPr>
          <w:p w14:paraId="5B95EF50" w14:textId="77777777" w:rsidR="00D34D16" w:rsidRPr="00D34D16" w:rsidRDefault="00D34D16" w:rsidP="00C353F6">
            <w:pPr>
              <w:tabs>
                <w:tab w:val="left" w:pos="142"/>
                <w:tab w:val="left" w:pos="5103"/>
                <w:tab w:val="left" w:pos="8364"/>
              </w:tabs>
              <w:ind w:right="-284"/>
              <w:rPr>
                <w:b/>
                <w:sz w:val="16"/>
                <w:szCs w:val="16"/>
              </w:rPr>
            </w:pPr>
            <w:r w:rsidRPr="00D34D16">
              <w:rPr>
                <w:b/>
                <w:sz w:val="16"/>
                <w:szCs w:val="16"/>
              </w:rPr>
              <w:t>Sprague-Dawley</w:t>
            </w:r>
          </w:p>
          <w:p w14:paraId="220AAFD3" w14:textId="77777777" w:rsidR="00D34D16" w:rsidRPr="00C353F6" w:rsidRDefault="00D34D16" w:rsidP="00C353F6">
            <w:pPr>
              <w:tabs>
                <w:tab w:val="left" w:pos="142"/>
                <w:tab w:val="left" w:pos="5103"/>
                <w:tab w:val="left" w:pos="8364"/>
              </w:tabs>
              <w:ind w:right="-284"/>
              <w:rPr>
                <w:b/>
                <w:sz w:val="16"/>
                <w:szCs w:val="16"/>
              </w:rPr>
            </w:pPr>
            <w:r w:rsidRPr="00C353F6">
              <w:rPr>
                <w:b/>
                <w:sz w:val="16"/>
                <w:szCs w:val="16"/>
              </w:rPr>
              <w:t>rat</w:t>
            </w:r>
          </w:p>
          <w:p w14:paraId="0F07EA60" w14:textId="77777777" w:rsidR="00D34D16" w:rsidRPr="00D34D16" w:rsidRDefault="00D34D16" w:rsidP="00C353F6">
            <w:pPr>
              <w:tabs>
                <w:tab w:val="left" w:pos="142"/>
                <w:tab w:val="left" w:pos="5103"/>
                <w:tab w:val="left" w:pos="8364"/>
              </w:tabs>
              <w:ind w:right="-284"/>
              <w:rPr>
                <w:b/>
                <w:sz w:val="16"/>
                <w:szCs w:val="16"/>
              </w:rPr>
            </w:pPr>
          </w:p>
        </w:tc>
        <w:tc>
          <w:tcPr>
            <w:tcW w:w="1307" w:type="dxa"/>
            <w:shd w:val="clear" w:color="auto" w:fill="BFBFBF" w:themeFill="background1" w:themeFillShade="BF"/>
          </w:tcPr>
          <w:p w14:paraId="3DB72B9C"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Oral</w:t>
            </w:r>
          </w:p>
          <w:p w14:paraId="3710C522"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Gavage</w:t>
            </w:r>
          </w:p>
        </w:tc>
        <w:tc>
          <w:tcPr>
            <w:tcW w:w="1876" w:type="dxa"/>
            <w:shd w:val="clear" w:color="auto" w:fill="BFBFBF" w:themeFill="background1" w:themeFillShade="BF"/>
          </w:tcPr>
          <w:p w14:paraId="19676B71"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PND2 - PND20</w:t>
            </w:r>
          </w:p>
          <w:p w14:paraId="2F918978"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BPA: 25 and 250 µg/kg bw/day (in sesame oil), administrated to lactating mothers 5 days/week (~ to 15 adm./mother).</w:t>
            </w:r>
          </w:p>
          <w:p w14:paraId="7D539C01"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Observation at PND 50</w:t>
            </w:r>
          </w:p>
          <w:p w14:paraId="0B94C349" w14:textId="77777777" w:rsidR="00D34D16" w:rsidRPr="00D34D16" w:rsidRDefault="00D34D16" w:rsidP="00C353F6">
            <w:pPr>
              <w:tabs>
                <w:tab w:val="left" w:pos="142"/>
                <w:tab w:val="left" w:pos="5103"/>
                <w:tab w:val="left" w:pos="8364"/>
              </w:tabs>
              <w:ind w:right="39"/>
              <w:rPr>
                <w:sz w:val="16"/>
                <w:szCs w:val="16"/>
              </w:rPr>
            </w:pPr>
          </w:p>
          <w:p w14:paraId="651470CE" w14:textId="77777777" w:rsidR="00D34D16" w:rsidRPr="00D34D16" w:rsidRDefault="00D34D16" w:rsidP="00C353F6">
            <w:pPr>
              <w:tabs>
                <w:tab w:val="left" w:pos="142"/>
                <w:tab w:val="left" w:pos="5103"/>
                <w:tab w:val="left" w:pos="8364"/>
              </w:tabs>
              <w:ind w:right="39"/>
              <w:rPr>
                <w:sz w:val="16"/>
                <w:szCs w:val="16"/>
              </w:rPr>
            </w:pPr>
            <w:r w:rsidRPr="00D34D16">
              <w:rPr>
                <w:sz w:val="16"/>
                <w:szCs w:val="16"/>
              </w:rPr>
              <w:t>DMBA administrated in F1 females at PND50 (dose: 30 mg/kg).</w:t>
            </w:r>
          </w:p>
        </w:tc>
        <w:tc>
          <w:tcPr>
            <w:tcW w:w="3410" w:type="dxa"/>
            <w:shd w:val="clear" w:color="auto" w:fill="BFBFBF" w:themeFill="background1" w:themeFillShade="BF"/>
          </w:tcPr>
          <w:p w14:paraId="5C386BE5" w14:textId="78B87062"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At PND50:</w:t>
            </w:r>
          </w:p>
          <w:p w14:paraId="7B9020F5" w14:textId="56BC602D"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Without DMBA</w:t>
            </w:r>
            <w:r w:rsidRPr="00D34D16">
              <w:rPr>
                <w:sz w:val="16"/>
                <w:szCs w:val="16"/>
                <w:lang w:val="en-US"/>
              </w:rPr>
              <w:t xml:space="preserve">: </w:t>
            </w:r>
          </w:p>
          <w:p w14:paraId="634D3F01"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increased cell proliferation (Ki67) and decreased apoptosis in TEBs on PND50 at 250 µg/kg/ bw/day</w:t>
            </w:r>
          </w:p>
          <w:p w14:paraId="2576E7B3" w14:textId="77777777" w:rsidR="00D34D16" w:rsidRPr="00D34D16" w:rsidRDefault="00D34D16" w:rsidP="00C353F6">
            <w:pPr>
              <w:tabs>
                <w:tab w:val="left" w:pos="142"/>
                <w:tab w:val="left" w:pos="5103"/>
                <w:tab w:val="left" w:pos="8364"/>
              </w:tabs>
              <w:rPr>
                <w:sz w:val="16"/>
                <w:szCs w:val="16"/>
                <w:lang w:val="en-US"/>
              </w:rPr>
            </w:pPr>
          </w:p>
          <w:p w14:paraId="5DA38BCD" w14:textId="13C292DD"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With DMBA</w:t>
            </w:r>
            <w:r w:rsidRPr="00D34D16">
              <w:rPr>
                <w:sz w:val="16"/>
                <w:szCs w:val="16"/>
                <w:lang w:val="en-US"/>
              </w:rPr>
              <w:t xml:space="preserve">: dose-dependent increase in number of mammary tumors, with reduced tumour latency </w:t>
            </w:r>
          </w:p>
          <w:p w14:paraId="66372624" w14:textId="77777777" w:rsidR="00D34D16" w:rsidRPr="00D34D16" w:rsidRDefault="00D34D16" w:rsidP="00C353F6">
            <w:pPr>
              <w:tabs>
                <w:tab w:val="left" w:pos="142"/>
                <w:tab w:val="left" w:pos="5103"/>
                <w:tab w:val="left" w:pos="8364"/>
              </w:tabs>
              <w:rPr>
                <w:b/>
                <w:sz w:val="16"/>
                <w:szCs w:val="16"/>
                <w:lang w:val="en-US"/>
              </w:rPr>
            </w:pPr>
          </w:p>
        </w:tc>
        <w:tc>
          <w:tcPr>
            <w:tcW w:w="2333" w:type="dxa"/>
            <w:shd w:val="clear" w:color="auto" w:fill="BFBFBF" w:themeFill="background1" w:themeFillShade="BF"/>
          </w:tcPr>
          <w:p w14:paraId="6CBF17C8"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No change for ER α or PR-B expression.</w:t>
            </w:r>
          </w:p>
          <w:p w14:paraId="7A00324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Increased expression for PR-A (PR-A and co-activators).</w:t>
            </w:r>
          </w:p>
          <w:p w14:paraId="74962A9B"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Note: PR-A is the predominant isoform at puberty.</w:t>
            </w:r>
          </w:p>
          <w:p w14:paraId="3FED6189" w14:textId="77777777" w:rsidR="00D34D16" w:rsidRPr="00D34D16" w:rsidRDefault="00D34D16" w:rsidP="00C353F6">
            <w:pPr>
              <w:tabs>
                <w:tab w:val="left" w:pos="142"/>
                <w:tab w:val="left" w:pos="5103"/>
                <w:tab w:val="left" w:pos="8364"/>
              </w:tabs>
              <w:rPr>
                <w:sz w:val="16"/>
                <w:szCs w:val="16"/>
                <w:lang w:val="en-US"/>
              </w:rPr>
            </w:pPr>
          </w:p>
        </w:tc>
        <w:tc>
          <w:tcPr>
            <w:tcW w:w="3250" w:type="dxa"/>
            <w:shd w:val="clear" w:color="auto" w:fill="BFBFBF" w:themeFill="background1" w:themeFillShade="BF"/>
          </w:tcPr>
          <w:p w14:paraId="10C3ADE6" w14:textId="2A88ED12"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At PND50</w:t>
            </w:r>
            <w:r w:rsidRPr="00D34D16">
              <w:rPr>
                <w:sz w:val="16"/>
                <w:szCs w:val="16"/>
                <w:lang w:val="en-US"/>
              </w:rPr>
              <w:t xml:space="preserve">: </w:t>
            </w:r>
          </w:p>
          <w:p w14:paraId="3DF2FDF6" w14:textId="61FB9BA3"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Increased expression of PR-A, co-regulator SRC proteins (SRC-1, SRC</w:t>
            </w:r>
            <w:r w:rsidRPr="00D34D16">
              <w:rPr>
                <w:sz w:val="16"/>
                <w:szCs w:val="16"/>
                <w:lang w:val="en-US"/>
              </w:rPr>
              <w:noBreakHyphen/>
              <w:t>2, and SRC-3), up-regulation of Akt expression/activation plausibly linked to a greater incidence of side branching and alveologenesis, increased susceptibility to carcinogenesis.</w:t>
            </w:r>
          </w:p>
          <w:p w14:paraId="2E05A30E" w14:textId="77777777" w:rsidR="00D34D16" w:rsidRPr="00D34D16" w:rsidRDefault="00D34D16" w:rsidP="00C353F6">
            <w:pPr>
              <w:tabs>
                <w:tab w:val="left" w:pos="142"/>
                <w:tab w:val="left" w:pos="5103"/>
                <w:tab w:val="left" w:pos="8364"/>
              </w:tabs>
              <w:rPr>
                <w:b/>
                <w:sz w:val="16"/>
                <w:szCs w:val="16"/>
                <w:lang w:val="en-US"/>
              </w:rPr>
            </w:pPr>
          </w:p>
        </w:tc>
      </w:tr>
      <w:tr w:rsidR="00D34D16" w:rsidRPr="00D34D16" w14:paraId="2F650F01" w14:textId="77777777" w:rsidTr="007A2847">
        <w:tc>
          <w:tcPr>
            <w:tcW w:w="0" w:type="auto"/>
            <w:shd w:val="clear" w:color="auto" w:fill="auto"/>
          </w:tcPr>
          <w:p w14:paraId="0E852F56" w14:textId="77777777" w:rsidR="00D34D16" w:rsidRPr="00D34D16" w:rsidRDefault="00D34D16" w:rsidP="00C353F6">
            <w:pPr>
              <w:tabs>
                <w:tab w:val="left" w:pos="142"/>
                <w:tab w:val="left" w:pos="5103"/>
                <w:tab w:val="left" w:pos="8364"/>
              </w:tabs>
              <w:ind w:right="133"/>
              <w:rPr>
                <w:b/>
                <w:sz w:val="16"/>
                <w:szCs w:val="16"/>
                <w:lang w:val="fr-FR"/>
              </w:rPr>
            </w:pPr>
            <w:r w:rsidRPr="00D34D16">
              <w:rPr>
                <w:b/>
                <w:sz w:val="16"/>
                <w:szCs w:val="16"/>
                <w:lang w:val="fr-FR"/>
              </w:rPr>
              <w:t xml:space="preserve">Betancourt </w:t>
            </w:r>
            <w:r w:rsidRPr="00716EB2">
              <w:rPr>
                <w:b/>
                <w:i/>
                <w:sz w:val="16"/>
                <w:szCs w:val="16"/>
                <w:lang w:val="fr-FR"/>
              </w:rPr>
              <w:t>et al.,</w:t>
            </w:r>
            <w:r w:rsidRPr="00D34D16">
              <w:rPr>
                <w:b/>
                <w:sz w:val="16"/>
                <w:szCs w:val="16"/>
                <w:lang w:val="fr-FR"/>
              </w:rPr>
              <w:t xml:space="preserve"> 2010</w:t>
            </w:r>
          </w:p>
          <w:p w14:paraId="2675AC58" w14:textId="77777777" w:rsidR="00D34D16" w:rsidRPr="00D34D16" w:rsidRDefault="00D34D16" w:rsidP="00C353F6">
            <w:pPr>
              <w:tabs>
                <w:tab w:val="left" w:pos="142"/>
                <w:tab w:val="left" w:pos="5103"/>
                <w:tab w:val="left" w:pos="8364"/>
              </w:tabs>
              <w:ind w:right="133"/>
              <w:rPr>
                <w:sz w:val="16"/>
                <w:szCs w:val="16"/>
                <w:lang w:val="fr-FR"/>
              </w:rPr>
            </w:pPr>
            <w:r w:rsidRPr="00D34D16">
              <w:rPr>
                <w:sz w:val="16"/>
                <w:szCs w:val="16"/>
                <w:lang w:val="fr-FR"/>
              </w:rPr>
              <w:t>(Russo- Lamartinière-Jenkins’ team)</w:t>
            </w:r>
          </w:p>
        </w:tc>
        <w:tc>
          <w:tcPr>
            <w:tcW w:w="1184" w:type="dxa"/>
            <w:shd w:val="clear" w:color="auto" w:fill="auto"/>
          </w:tcPr>
          <w:p w14:paraId="0B6164FE" w14:textId="77777777" w:rsidR="00D34D16" w:rsidRPr="00D34D16" w:rsidRDefault="00D34D16" w:rsidP="00C353F6">
            <w:pPr>
              <w:tabs>
                <w:tab w:val="left" w:pos="142"/>
                <w:tab w:val="left" w:pos="5103"/>
                <w:tab w:val="left" w:pos="8364"/>
              </w:tabs>
              <w:ind w:right="-284"/>
              <w:rPr>
                <w:b/>
                <w:sz w:val="16"/>
                <w:szCs w:val="16"/>
                <w:lang w:val="fr-FR"/>
              </w:rPr>
            </w:pPr>
            <w:r w:rsidRPr="00D34D16">
              <w:rPr>
                <w:b/>
                <w:sz w:val="16"/>
                <w:szCs w:val="16"/>
                <w:lang w:val="fr-FR"/>
              </w:rPr>
              <w:t>Sprague-Dawley</w:t>
            </w:r>
          </w:p>
          <w:p w14:paraId="326C2084" w14:textId="77777777" w:rsidR="00D34D16" w:rsidRPr="00D34D16" w:rsidRDefault="00D34D16" w:rsidP="00C353F6">
            <w:pPr>
              <w:tabs>
                <w:tab w:val="left" w:pos="142"/>
                <w:tab w:val="left" w:pos="5103"/>
                <w:tab w:val="left" w:pos="8364"/>
              </w:tabs>
              <w:ind w:right="-284"/>
              <w:rPr>
                <w:b/>
                <w:sz w:val="16"/>
                <w:szCs w:val="16"/>
                <w:lang w:val="fr-FR"/>
              </w:rPr>
            </w:pPr>
            <w:r w:rsidRPr="00D34D16">
              <w:rPr>
                <w:b/>
                <w:sz w:val="16"/>
                <w:szCs w:val="16"/>
                <w:lang w:val="fr-FR"/>
              </w:rPr>
              <w:t>rat</w:t>
            </w:r>
          </w:p>
        </w:tc>
        <w:tc>
          <w:tcPr>
            <w:tcW w:w="1307" w:type="dxa"/>
          </w:tcPr>
          <w:p w14:paraId="7928434A"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Oral</w:t>
            </w:r>
          </w:p>
          <w:p w14:paraId="18AA57D6"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Gavage</w:t>
            </w:r>
          </w:p>
        </w:tc>
        <w:tc>
          <w:tcPr>
            <w:tcW w:w="1876" w:type="dxa"/>
            <w:shd w:val="clear" w:color="auto" w:fill="auto"/>
          </w:tcPr>
          <w:p w14:paraId="59F85A13"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GD10-GD21</w:t>
            </w:r>
          </w:p>
          <w:p w14:paraId="27A4609F" w14:textId="0C8E9CBA"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BPA: 25 and 250 </w:t>
            </w:r>
            <w:r w:rsidRPr="00D34D16">
              <w:rPr>
                <w:sz w:val="16"/>
                <w:szCs w:val="16"/>
              </w:rPr>
              <w:t>µ</w:t>
            </w:r>
            <w:r w:rsidRPr="00D34D16">
              <w:rPr>
                <w:sz w:val="16"/>
                <w:szCs w:val="16"/>
                <w:lang w:val="en-US"/>
              </w:rPr>
              <w:t xml:space="preserve">g/kg bw/day (sesame oil) from GD10-GD21 followed with </w:t>
            </w:r>
            <w:r w:rsidRPr="00D34D16">
              <w:rPr>
                <w:sz w:val="16"/>
                <w:szCs w:val="16"/>
              </w:rPr>
              <w:t xml:space="preserve">DMBA administration in prenatally exposed females on PND50 (dose: 30 mg/kg bw) with observation </w:t>
            </w:r>
            <w:r w:rsidRPr="00D34D16">
              <w:rPr>
                <w:sz w:val="16"/>
                <w:szCs w:val="16"/>
                <w:lang w:val="en-US"/>
              </w:rPr>
              <w:t>at PND 50.</w:t>
            </w:r>
          </w:p>
          <w:p w14:paraId="681B85CE" w14:textId="77777777" w:rsidR="00D34D16" w:rsidRPr="00D34D16" w:rsidRDefault="00D34D16" w:rsidP="00C353F6">
            <w:pPr>
              <w:tabs>
                <w:tab w:val="left" w:pos="142"/>
                <w:tab w:val="left" w:pos="5103"/>
                <w:tab w:val="left" w:pos="8364"/>
              </w:tabs>
              <w:ind w:right="39"/>
              <w:rPr>
                <w:sz w:val="16"/>
                <w:szCs w:val="16"/>
                <w:lang w:val="en-US"/>
              </w:rPr>
            </w:pPr>
          </w:p>
          <w:p w14:paraId="02E92C12" w14:textId="77777777" w:rsidR="00D34D16" w:rsidRPr="00D34D16" w:rsidRDefault="00D34D16" w:rsidP="00C353F6">
            <w:pPr>
              <w:tabs>
                <w:tab w:val="left" w:pos="142"/>
                <w:tab w:val="left" w:pos="5103"/>
                <w:tab w:val="left" w:pos="8364"/>
              </w:tabs>
              <w:ind w:right="39"/>
              <w:rPr>
                <w:sz w:val="16"/>
                <w:szCs w:val="16"/>
                <w:lang w:val="en-US"/>
              </w:rPr>
            </w:pPr>
          </w:p>
          <w:p w14:paraId="464C6829" w14:textId="561F3D3F"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BPA: 250 </w:t>
            </w:r>
            <w:r w:rsidRPr="00D34D16">
              <w:rPr>
                <w:sz w:val="16"/>
                <w:szCs w:val="16"/>
              </w:rPr>
              <w:t>µ</w:t>
            </w:r>
            <w:r w:rsidRPr="00D34D16">
              <w:rPr>
                <w:sz w:val="16"/>
                <w:szCs w:val="16"/>
                <w:lang w:val="en-US"/>
              </w:rPr>
              <w:t xml:space="preserve">g/kg bw/day (sesame oil) from GD10-GD21 followed with </w:t>
            </w:r>
            <w:r w:rsidRPr="00D34D16">
              <w:rPr>
                <w:sz w:val="16"/>
                <w:szCs w:val="16"/>
              </w:rPr>
              <w:t xml:space="preserve">DMBA administration in prenatally exposed females on PND100 (dose: 30 mg/kg bw) with observation </w:t>
            </w:r>
            <w:r w:rsidRPr="00D34D16">
              <w:rPr>
                <w:sz w:val="16"/>
                <w:szCs w:val="16"/>
                <w:lang w:val="en-US"/>
              </w:rPr>
              <w:t xml:space="preserve">until </w:t>
            </w:r>
            <w:r w:rsidRPr="00D34D16">
              <w:rPr>
                <w:rFonts w:ascii="Arial" w:hAnsi="Arial" w:cs="Arial"/>
                <w:sz w:val="16"/>
                <w:szCs w:val="16"/>
                <w:lang w:val="en-US"/>
              </w:rPr>
              <w:t>̴</w:t>
            </w:r>
            <w:r w:rsidRPr="00D34D16">
              <w:rPr>
                <w:sz w:val="16"/>
                <w:szCs w:val="16"/>
                <w:lang w:val="en-US"/>
              </w:rPr>
              <w:t xml:space="preserve"> PND300</w:t>
            </w:r>
          </w:p>
          <w:p w14:paraId="7C44BA85" w14:textId="77777777" w:rsidR="00D34D16" w:rsidRPr="00D34D16" w:rsidRDefault="00D34D16" w:rsidP="00C353F6">
            <w:pPr>
              <w:tabs>
                <w:tab w:val="left" w:pos="142"/>
                <w:tab w:val="left" w:pos="5103"/>
                <w:tab w:val="left" w:pos="8364"/>
              </w:tabs>
              <w:ind w:right="39"/>
              <w:rPr>
                <w:sz w:val="16"/>
                <w:szCs w:val="16"/>
                <w:lang w:val="en-US"/>
              </w:rPr>
            </w:pPr>
          </w:p>
          <w:p w14:paraId="520E1F3B" w14:textId="77777777" w:rsidR="00D34D16" w:rsidRPr="00D34D16" w:rsidRDefault="00D34D16" w:rsidP="00C353F6">
            <w:pPr>
              <w:tabs>
                <w:tab w:val="left" w:pos="142"/>
                <w:tab w:val="left" w:pos="5103"/>
                <w:tab w:val="left" w:pos="8364"/>
              </w:tabs>
              <w:ind w:right="39"/>
              <w:rPr>
                <w:sz w:val="16"/>
                <w:szCs w:val="16"/>
                <w:lang w:val="en-US"/>
              </w:rPr>
            </w:pPr>
          </w:p>
        </w:tc>
        <w:tc>
          <w:tcPr>
            <w:tcW w:w="3410" w:type="dxa"/>
            <w:shd w:val="clear" w:color="auto" w:fill="auto"/>
          </w:tcPr>
          <w:p w14:paraId="02D0F759" w14:textId="7542FBEB" w:rsidR="00D34D16" w:rsidRPr="00D34D16" w:rsidRDefault="00D34D16" w:rsidP="00C353F6">
            <w:pPr>
              <w:tabs>
                <w:tab w:val="left" w:pos="142"/>
                <w:tab w:val="left" w:pos="5103"/>
                <w:tab w:val="left" w:pos="8364"/>
              </w:tabs>
              <w:rPr>
                <w:b/>
                <w:bCs/>
                <w:sz w:val="16"/>
                <w:szCs w:val="16"/>
                <w:lang w:val="en-US"/>
              </w:rPr>
            </w:pPr>
            <w:r w:rsidRPr="00D34D16">
              <w:rPr>
                <w:b/>
                <w:sz w:val="16"/>
                <w:szCs w:val="16"/>
                <w:lang w:val="en-US"/>
              </w:rPr>
              <w:t xml:space="preserve">At PND50: </w:t>
            </w:r>
            <w:r w:rsidRPr="00D34D16">
              <w:rPr>
                <w:sz w:val="16"/>
                <w:szCs w:val="16"/>
                <w:lang w:val="en-US"/>
              </w:rPr>
              <w:t>no significant increased tumour incidence.</w:t>
            </w:r>
          </w:p>
          <w:p w14:paraId="25ADCDCD" w14:textId="77777777" w:rsidR="00D34D16" w:rsidRPr="00D34D16" w:rsidRDefault="00D34D16" w:rsidP="00C353F6">
            <w:pPr>
              <w:tabs>
                <w:tab w:val="left" w:pos="142"/>
                <w:tab w:val="left" w:pos="5103"/>
                <w:tab w:val="left" w:pos="8364"/>
              </w:tabs>
              <w:rPr>
                <w:b/>
                <w:bCs/>
                <w:sz w:val="16"/>
                <w:szCs w:val="16"/>
                <w:lang w:val="en-US"/>
              </w:rPr>
            </w:pPr>
          </w:p>
          <w:p w14:paraId="17BCFB5B" w14:textId="77777777" w:rsidR="00D34D16" w:rsidRPr="00D34D16" w:rsidRDefault="00D34D16" w:rsidP="00C353F6">
            <w:pPr>
              <w:tabs>
                <w:tab w:val="left" w:pos="142"/>
                <w:tab w:val="left" w:pos="5103"/>
                <w:tab w:val="left" w:pos="8364"/>
              </w:tabs>
              <w:rPr>
                <w:sz w:val="16"/>
                <w:szCs w:val="16"/>
                <w:lang w:val="en-US"/>
              </w:rPr>
            </w:pPr>
            <w:r w:rsidRPr="00D34D16">
              <w:rPr>
                <w:b/>
                <w:bCs/>
                <w:sz w:val="16"/>
                <w:szCs w:val="16"/>
                <w:lang w:val="en-US"/>
              </w:rPr>
              <w:t xml:space="preserve">At PND100: </w:t>
            </w:r>
            <w:r w:rsidRPr="00D34D16">
              <w:rPr>
                <w:sz w:val="16"/>
                <w:szCs w:val="16"/>
                <w:lang w:val="en-US"/>
              </w:rPr>
              <w:t>increased tumour incidence indicating</w:t>
            </w:r>
            <w:r w:rsidRPr="00D34D16">
              <w:rPr>
                <w:b/>
                <w:bCs/>
                <w:sz w:val="16"/>
                <w:szCs w:val="16"/>
                <w:lang w:val="en-US"/>
              </w:rPr>
              <w:t xml:space="preserve"> an increased </w:t>
            </w:r>
            <w:r w:rsidRPr="00D34D16">
              <w:rPr>
                <w:sz w:val="16"/>
                <w:szCs w:val="16"/>
                <w:lang w:val="en-US"/>
              </w:rPr>
              <w:t>susceptibility to carcinogenesis.</w:t>
            </w:r>
          </w:p>
          <w:p w14:paraId="4803A049" w14:textId="77777777" w:rsidR="00D34D16" w:rsidRPr="00D34D16" w:rsidRDefault="00D34D16" w:rsidP="00C353F6">
            <w:pPr>
              <w:tabs>
                <w:tab w:val="left" w:pos="142"/>
                <w:tab w:val="left" w:pos="5103"/>
                <w:tab w:val="left" w:pos="8364"/>
              </w:tabs>
              <w:rPr>
                <w:sz w:val="16"/>
                <w:szCs w:val="16"/>
                <w:lang w:val="en-US"/>
              </w:rPr>
            </w:pPr>
          </w:p>
          <w:p w14:paraId="4E28DC46"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Increased cell proliferation (Ki67) at PND100 in epithelial cells but not in the stroma.</w:t>
            </w:r>
          </w:p>
          <w:p w14:paraId="10973569" w14:textId="77777777" w:rsidR="00D34D16" w:rsidRPr="00D34D16" w:rsidRDefault="00D34D16" w:rsidP="00C353F6">
            <w:pPr>
              <w:tabs>
                <w:tab w:val="left" w:pos="142"/>
                <w:tab w:val="left" w:pos="5103"/>
                <w:tab w:val="left" w:pos="8364"/>
              </w:tabs>
              <w:rPr>
                <w:sz w:val="16"/>
                <w:szCs w:val="16"/>
                <w:lang w:val="en-US"/>
              </w:rPr>
            </w:pPr>
          </w:p>
          <w:p w14:paraId="13E8B7AB" w14:textId="77777777" w:rsidR="00D34D16" w:rsidRPr="00D34D16" w:rsidRDefault="00D34D16" w:rsidP="00C353F6">
            <w:pPr>
              <w:tabs>
                <w:tab w:val="left" w:pos="142"/>
                <w:tab w:val="left" w:pos="5103"/>
                <w:tab w:val="left" w:pos="8364"/>
              </w:tabs>
              <w:rPr>
                <w:sz w:val="16"/>
                <w:szCs w:val="16"/>
                <w:lang w:val="en-US"/>
              </w:rPr>
            </w:pPr>
          </w:p>
          <w:p w14:paraId="61DAC946" w14:textId="654E3695" w:rsidR="00D34D16" w:rsidRPr="00D34D16" w:rsidRDefault="00D34D16" w:rsidP="00C353F6">
            <w:pPr>
              <w:tabs>
                <w:tab w:val="left" w:pos="142"/>
                <w:tab w:val="left" w:pos="5103"/>
                <w:tab w:val="left" w:pos="8364"/>
              </w:tabs>
              <w:rPr>
                <w:sz w:val="16"/>
                <w:szCs w:val="16"/>
                <w:lang w:val="en-US"/>
              </w:rPr>
            </w:pPr>
            <w:r w:rsidRPr="00D34D16">
              <w:rPr>
                <w:sz w:val="16"/>
                <w:szCs w:val="16"/>
                <w:u w:val="single"/>
                <w:lang w:val="en-US"/>
              </w:rPr>
              <w:t>Note</w:t>
            </w:r>
            <w:r w:rsidRPr="00D34D16">
              <w:rPr>
                <w:sz w:val="16"/>
                <w:szCs w:val="16"/>
                <w:lang w:val="en-US"/>
              </w:rPr>
              <w:t xml:space="preserve">: In studies of cancer causation or chemo-prevention, the standard protocol for administering DMBA is at day 50, because this is within the period (days 40–60) of high mitotic index in the terminal ductal structures of rats (Russo </w:t>
            </w:r>
            <w:r w:rsidRPr="00C353F6">
              <w:rPr>
                <w:i/>
                <w:sz w:val="16"/>
                <w:szCs w:val="16"/>
                <w:lang w:val="en-US"/>
              </w:rPr>
              <w:t>et al</w:t>
            </w:r>
            <w:r w:rsidRPr="00D34D16">
              <w:rPr>
                <w:sz w:val="16"/>
                <w:szCs w:val="16"/>
                <w:lang w:val="en-US"/>
              </w:rPr>
              <w:t>.</w:t>
            </w:r>
            <w:r w:rsidR="00C4337E">
              <w:rPr>
                <w:sz w:val="16"/>
                <w:szCs w:val="16"/>
                <w:lang w:val="en-US"/>
              </w:rPr>
              <w:t>,</w:t>
            </w:r>
            <w:r w:rsidRPr="00D34D16">
              <w:rPr>
                <w:sz w:val="16"/>
                <w:szCs w:val="16"/>
                <w:lang w:val="en-US"/>
              </w:rPr>
              <w:t xml:space="preserve"> 1983; Welsch 1985).</w:t>
            </w:r>
          </w:p>
        </w:tc>
        <w:tc>
          <w:tcPr>
            <w:tcW w:w="2333" w:type="dxa"/>
            <w:shd w:val="clear" w:color="auto" w:fill="auto"/>
          </w:tcPr>
          <w:p w14:paraId="21687E70"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Down regulation of ERα at PND50 and up-regulation at PND100.</w:t>
            </w:r>
          </w:p>
          <w:p w14:paraId="40C759C4"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Upregulation of co-regulator SRC proteins (SRC-1, SRC</w:t>
            </w:r>
            <w:r w:rsidRPr="00D34D16">
              <w:rPr>
                <w:sz w:val="16"/>
                <w:szCs w:val="16"/>
                <w:lang w:val="en-US"/>
              </w:rPr>
              <w:noBreakHyphen/>
              <w:t>2, and SRC-3) at PND100 and of SRC-3 at PND50.</w:t>
            </w:r>
          </w:p>
          <w:p w14:paraId="3ACB8E31" w14:textId="77777777" w:rsidR="00D34D16" w:rsidRPr="00D34D16" w:rsidRDefault="00D34D16" w:rsidP="00C353F6">
            <w:pPr>
              <w:tabs>
                <w:tab w:val="left" w:pos="142"/>
                <w:tab w:val="left" w:pos="5103"/>
                <w:tab w:val="left" w:pos="8364"/>
              </w:tabs>
              <w:rPr>
                <w:b/>
                <w:sz w:val="16"/>
                <w:szCs w:val="16"/>
                <w:lang w:val="en-US"/>
              </w:rPr>
            </w:pPr>
          </w:p>
          <w:p w14:paraId="2E1ACD69" w14:textId="77777777" w:rsidR="00D34D16" w:rsidRPr="00D34D16" w:rsidRDefault="00D34D16" w:rsidP="00C353F6">
            <w:pPr>
              <w:tabs>
                <w:tab w:val="left" w:pos="142"/>
                <w:tab w:val="left" w:pos="5103"/>
                <w:tab w:val="left" w:pos="8364"/>
              </w:tabs>
              <w:rPr>
                <w:b/>
                <w:sz w:val="16"/>
                <w:szCs w:val="16"/>
                <w:lang w:val="en-US"/>
              </w:rPr>
            </w:pPr>
          </w:p>
        </w:tc>
        <w:tc>
          <w:tcPr>
            <w:tcW w:w="3250" w:type="dxa"/>
            <w:shd w:val="clear" w:color="auto" w:fill="auto"/>
          </w:tcPr>
          <w:p w14:paraId="5547064A" w14:textId="25C751F8" w:rsidR="00D34D16" w:rsidRPr="00D34D16" w:rsidRDefault="00D34D16" w:rsidP="00C353F6">
            <w:pPr>
              <w:tabs>
                <w:tab w:val="left" w:pos="142"/>
                <w:tab w:val="left" w:pos="5103"/>
                <w:tab w:val="left" w:pos="8364"/>
              </w:tabs>
              <w:rPr>
                <w:sz w:val="16"/>
                <w:szCs w:val="16"/>
                <w:lang w:val="fr-FR"/>
              </w:rPr>
            </w:pPr>
            <w:r w:rsidRPr="00D34D16">
              <w:rPr>
                <w:sz w:val="16"/>
                <w:szCs w:val="16"/>
                <w:lang w:val="fr-FR"/>
              </w:rPr>
              <w:t xml:space="preserve">Proteome analysis (Maldi-Tof et LC-MS/MS): </w:t>
            </w:r>
          </w:p>
          <w:p w14:paraId="20C93A39" w14:textId="6AA06AA3"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At PND50: proteins and major pathways altered by prenatal BPA exposure : up-regulation of vimentin (epithelial to mesenchymal transition), down-regulation of SPARC and TGF</w:t>
            </w:r>
            <w:r w:rsidRPr="00D34D16">
              <w:rPr>
                <w:sz w:val="16"/>
                <w:szCs w:val="16"/>
              </w:rPr>
              <w:t>β</w:t>
            </w:r>
            <w:r w:rsidRPr="00D34D16">
              <w:rPr>
                <w:sz w:val="16"/>
                <w:szCs w:val="16"/>
                <w:lang w:val="en-US"/>
              </w:rPr>
              <w:t xml:space="preserve"> (cell proliferation and differentiation,  regulation with the extracellular matrix), up-regulation of 14-3-3 (signaling pathway and proliferation), members of the Raf and ERK families (key signal transduction proteins known to be involved in tumorigenesis</w:t>
            </w:r>
            <w:r w:rsidR="00657D0F">
              <w:rPr>
                <w:sz w:val="16"/>
                <w:szCs w:val="16"/>
                <w:lang w:val="en-US"/>
              </w:rPr>
              <w:t>)</w:t>
            </w:r>
            <w:r w:rsidRPr="00D34D16">
              <w:rPr>
                <w:sz w:val="16"/>
                <w:szCs w:val="16"/>
                <w:lang w:val="en-US"/>
              </w:rPr>
              <w:t xml:space="preserve"> </w:t>
            </w:r>
          </w:p>
          <w:p w14:paraId="62CB616A" w14:textId="77777777" w:rsidR="00D34D16" w:rsidRPr="00D34D16" w:rsidRDefault="00D34D16" w:rsidP="00C353F6">
            <w:pPr>
              <w:tabs>
                <w:tab w:val="left" w:pos="142"/>
                <w:tab w:val="left" w:pos="5103"/>
                <w:tab w:val="left" w:pos="8364"/>
              </w:tabs>
              <w:rPr>
                <w:b/>
                <w:sz w:val="16"/>
                <w:szCs w:val="16"/>
                <w:lang w:val="en-US"/>
              </w:rPr>
            </w:pPr>
          </w:p>
        </w:tc>
      </w:tr>
      <w:tr w:rsidR="00D34D16" w:rsidRPr="00D34D16" w14:paraId="2B49A02E" w14:textId="77777777" w:rsidTr="007A2847">
        <w:tc>
          <w:tcPr>
            <w:tcW w:w="0" w:type="auto"/>
            <w:shd w:val="clear" w:color="auto" w:fill="auto"/>
          </w:tcPr>
          <w:p w14:paraId="52FD57A1" w14:textId="77777777" w:rsidR="00D34D16" w:rsidRPr="00D34D16" w:rsidRDefault="00D34D16" w:rsidP="00C353F6">
            <w:pPr>
              <w:tabs>
                <w:tab w:val="left" w:pos="142"/>
                <w:tab w:val="left" w:pos="5103"/>
                <w:tab w:val="left" w:pos="8364"/>
              </w:tabs>
              <w:ind w:right="133"/>
              <w:rPr>
                <w:b/>
                <w:sz w:val="16"/>
                <w:szCs w:val="16"/>
              </w:rPr>
            </w:pPr>
            <w:r w:rsidRPr="00D34D16">
              <w:rPr>
                <w:b/>
                <w:sz w:val="16"/>
                <w:szCs w:val="16"/>
                <w:lang w:val="fr-FR"/>
              </w:rPr>
              <w:t xml:space="preserve">Ibrahim </w:t>
            </w:r>
            <w:r w:rsidRPr="00716EB2">
              <w:rPr>
                <w:b/>
                <w:i/>
                <w:sz w:val="16"/>
                <w:szCs w:val="16"/>
                <w:lang w:val="fr-FR"/>
              </w:rPr>
              <w:t>et al.,</w:t>
            </w:r>
            <w:r w:rsidRPr="00D34D16">
              <w:rPr>
                <w:b/>
                <w:sz w:val="16"/>
                <w:szCs w:val="16"/>
                <w:lang w:val="fr-FR"/>
              </w:rPr>
              <w:t xml:space="preserve"> </w:t>
            </w:r>
            <w:r w:rsidRPr="00D34D16">
              <w:rPr>
                <w:b/>
                <w:sz w:val="16"/>
                <w:szCs w:val="16"/>
              </w:rPr>
              <w:t>2016</w:t>
            </w:r>
          </w:p>
        </w:tc>
        <w:tc>
          <w:tcPr>
            <w:tcW w:w="1184" w:type="dxa"/>
            <w:shd w:val="clear" w:color="auto" w:fill="auto"/>
          </w:tcPr>
          <w:p w14:paraId="5C179327" w14:textId="2727DD5C" w:rsidR="00D34D16" w:rsidRPr="00C353F6" w:rsidRDefault="00D34D16" w:rsidP="00C353F6">
            <w:pPr>
              <w:tabs>
                <w:tab w:val="left" w:pos="142"/>
                <w:tab w:val="left" w:pos="5103"/>
                <w:tab w:val="left" w:pos="8364"/>
              </w:tabs>
              <w:ind w:right="-284"/>
              <w:rPr>
                <w:b/>
                <w:sz w:val="16"/>
                <w:szCs w:val="16"/>
              </w:rPr>
            </w:pPr>
            <w:r w:rsidRPr="00C353F6">
              <w:rPr>
                <w:b/>
                <w:sz w:val="16"/>
                <w:szCs w:val="16"/>
              </w:rPr>
              <w:t>Albino rat</w:t>
            </w:r>
          </w:p>
          <w:p w14:paraId="0F752CF1" w14:textId="77777777" w:rsidR="00D34D16" w:rsidRPr="00D34D16" w:rsidRDefault="00D34D16" w:rsidP="00C353F6">
            <w:pPr>
              <w:tabs>
                <w:tab w:val="left" w:pos="142"/>
                <w:tab w:val="left" w:pos="5103"/>
                <w:tab w:val="left" w:pos="8364"/>
              </w:tabs>
              <w:ind w:right="-284"/>
              <w:rPr>
                <w:sz w:val="16"/>
                <w:szCs w:val="16"/>
              </w:rPr>
            </w:pPr>
          </w:p>
        </w:tc>
        <w:tc>
          <w:tcPr>
            <w:tcW w:w="1307" w:type="dxa"/>
          </w:tcPr>
          <w:p w14:paraId="1D49D100"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 xml:space="preserve">Oral </w:t>
            </w:r>
          </w:p>
          <w:p w14:paraId="33E3B05D" w14:textId="77777777" w:rsidR="00D34D16" w:rsidRPr="00D34D16" w:rsidRDefault="00D34D16" w:rsidP="00C353F6">
            <w:pPr>
              <w:tabs>
                <w:tab w:val="left" w:pos="142"/>
                <w:tab w:val="left" w:pos="5103"/>
                <w:tab w:val="left" w:pos="8364"/>
              </w:tabs>
              <w:ind w:right="-284"/>
              <w:rPr>
                <w:sz w:val="16"/>
                <w:szCs w:val="16"/>
                <w:lang w:val="fr-FR"/>
              </w:rPr>
            </w:pPr>
            <w:r w:rsidRPr="00D34D16">
              <w:rPr>
                <w:sz w:val="16"/>
                <w:szCs w:val="16"/>
                <w:lang w:val="fr-FR"/>
              </w:rPr>
              <w:t>Gavage</w:t>
            </w:r>
          </w:p>
        </w:tc>
        <w:tc>
          <w:tcPr>
            <w:tcW w:w="1876" w:type="dxa"/>
            <w:shd w:val="clear" w:color="auto" w:fill="auto"/>
          </w:tcPr>
          <w:p w14:paraId="40F19E93" w14:textId="77777777"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 xml:space="preserve">Adult female rat </w:t>
            </w:r>
          </w:p>
          <w:p w14:paraId="105D4F7D" w14:textId="3F63ECB6" w:rsidR="00D34D16" w:rsidRPr="00D34D16" w:rsidRDefault="00D34D16" w:rsidP="00C353F6">
            <w:pPr>
              <w:tabs>
                <w:tab w:val="left" w:pos="142"/>
                <w:tab w:val="left" w:pos="5103"/>
                <w:tab w:val="left" w:pos="8364"/>
              </w:tabs>
              <w:ind w:right="39"/>
              <w:rPr>
                <w:sz w:val="16"/>
                <w:szCs w:val="16"/>
                <w:lang w:val="en-US"/>
              </w:rPr>
            </w:pPr>
            <w:r w:rsidRPr="00D34D16">
              <w:rPr>
                <w:sz w:val="16"/>
                <w:szCs w:val="16"/>
                <w:lang w:val="en-US"/>
              </w:rPr>
              <w:t>BPA: 5 mg/kg bw/day (in corn oil) for 8 weeks.</w:t>
            </w:r>
          </w:p>
        </w:tc>
        <w:tc>
          <w:tcPr>
            <w:tcW w:w="3410" w:type="dxa"/>
            <w:shd w:val="clear" w:color="auto" w:fill="auto"/>
          </w:tcPr>
          <w:p w14:paraId="4C2DC287" w14:textId="1635ED03"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 xml:space="preserve">At adult age, </w:t>
            </w:r>
            <w:r w:rsidRPr="00D34D16">
              <w:rPr>
                <w:sz w:val="16"/>
                <w:szCs w:val="16"/>
                <w:lang w:val="en-US"/>
              </w:rPr>
              <w:t xml:space="preserve">increase in the number of the ducts and acini of the mammary gland with hyperplasia of their lining epithelium, increase in both amount and distribution of collagen </w:t>
            </w:r>
            <w:r w:rsidRPr="00D34D16">
              <w:rPr>
                <w:b/>
                <w:sz w:val="16"/>
                <w:szCs w:val="16"/>
                <w:lang w:val="en-US"/>
              </w:rPr>
              <w:t>fibers.</w:t>
            </w:r>
          </w:p>
          <w:p w14:paraId="128C861E" w14:textId="77777777" w:rsidR="00D34D16" w:rsidRPr="00D34D16" w:rsidRDefault="00D34D16" w:rsidP="00C353F6">
            <w:pPr>
              <w:tabs>
                <w:tab w:val="left" w:pos="142"/>
                <w:tab w:val="left" w:pos="5103"/>
                <w:tab w:val="left" w:pos="8364"/>
              </w:tabs>
              <w:rPr>
                <w:b/>
                <w:sz w:val="16"/>
                <w:szCs w:val="16"/>
                <w:lang w:val="en-US"/>
              </w:rPr>
            </w:pPr>
          </w:p>
        </w:tc>
        <w:tc>
          <w:tcPr>
            <w:tcW w:w="2333" w:type="dxa"/>
            <w:shd w:val="clear" w:color="auto" w:fill="auto"/>
          </w:tcPr>
          <w:p w14:paraId="3401F4E8" w14:textId="77777777"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No significant effect on</w:t>
            </w:r>
            <w:r w:rsidRPr="00D34D16">
              <w:rPr>
                <w:sz w:val="16"/>
                <w:szCs w:val="16"/>
                <w:lang w:val="en-US"/>
              </w:rPr>
              <w:t xml:space="preserve"> ERα expression</w:t>
            </w:r>
            <w:r w:rsidRPr="00D34D16">
              <w:rPr>
                <w:b/>
                <w:sz w:val="16"/>
                <w:szCs w:val="16"/>
                <w:lang w:val="en-US"/>
              </w:rPr>
              <w:t>.</w:t>
            </w:r>
          </w:p>
          <w:p w14:paraId="4A1D311C" w14:textId="77777777" w:rsidR="00D34D16" w:rsidRPr="00D34D16" w:rsidRDefault="00D34D16" w:rsidP="00C353F6">
            <w:pPr>
              <w:tabs>
                <w:tab w:val="left" w:pos="142"/>
                <w:tab w:val="left" w:pos="5103"/>
                <w:tab w:val="left" w:pos="8364"/>
              </w:tabs>
              <w:rPr>
                <w:sz w:val="16"/>
                <w:szCs w:val="16"/>
                <w:lang w:val="en-US"/>
              </w:rPr>
            </w:pPr>
          </w:p>
        </w:tc>
        <w:tc>
          <w:tcPr>
            <w:tcW w:w="3250" w:type="dxa"/>
            <w:shd w:val="clear" w:color="auto" w:fill="auto"/>
          </w:tcPr>
          <w:p w14:paraId="5CF1EE4A"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NB. Adult exposure</w:t>
            </w:r>
          </w:p>
          <w:p w14:paraId="484F7508" w14:textId="77777777" w:rsidR="00D34D16" w:rsidRPr="00D34D16" w:rsidRDefault="00D34D16" w:rsidP="00C353F6">
            <w:pPr>
              <w:tabs>
                <w:tab w:val="left" w:pos="142"/>
                <w:tab w:val="left" w:pos="5103"/>
                <w:tab w:val="left" w:pos="8364"/>
              </w:tabs>
              <w:rPr>
                <w:b/>
                <w:sz w:val="16"/>
                <w:szCs w:val="16"/>
                <w:lang w:val="fr-FR"/>
              </w:rPr>
            </w:pPr>
          </w:p>
        </w:tc>
      </w:tr>
    </w:tbl>
    <w:p w14:paraId="191C4A37" w14:textId="77777777" w:rsidR="00D34D16" w:rsidRPr="00D34D16" w:rsidRDefault="00D34D16" w:rsidP="002831AC">
      <w:pPr>
        <w:numPr>
          <w:ilvl w:val="0"/>
          <w:numId w:val="51"/>
        </w:numPr>
        <w:tabs>
          <w:tab w:val="left" w:pos="142"/>
          <w:tab w:val="left" w:pos="5103"/>
          <w:tab w:val="left" w:pos="8364"/>
        </w:tabs>
        <w:ind w:right="-284"/>
        <w:jc w:val="both"/>
        <w:rPr>
          <w:sz w:val="18"/>
          <w:szCs w:val="18"/>
          <w:lang w:val="fr-FR"/>
        </w:rPr>
        <w:sectPr w:rsidR="00D34D16" w:rsidRPr="00D34D16" w:rsidSect="00EE2A69">
          <w:headerReference w:type="even" r:id="rId59"/>
          <w:headerReference w:type="default" r:id="rId60"/>
          <w:footerReference w:type="even" r:id="rId61"/>
          <w:footerReference w:type="default" r:id="rId62"/>
          <w:headerReference w:type="first" r:id="rId63"/>
          <w:footerReference w:type="first" r:id="rId64"/>
          <w:pgSz w:w="16838" w:h="11906" w:orient="landscape"/>
          <w:pgMar w:top="1417" w:right="1417" w:bottom="1417" w:left="1417" w:header="708" w:footer="708" w:gutter="0"/>
          <w:cols w:space="708"/>
          <w:docGrid w:linePitch="360"/>
        </w:sectPr>
      </w:pPr>
    </w:p>
    <w:p w14:paraId="6D57D567" w14:textId="77777777" w:rsidR="00D34D16" w:rsidRPr="008A5ED2" w:rsidRDefault="00D34D16" w:rsidP="00D34D16">
      <w:pPr>
        <w:tabs>
          <w:tab w:val="left" w:pos="142"/>
          <w:tab w:val="left" w:pos="5103"/>
          <w:tab w:val="left" w:pos="8364"/>
        </w:tabs>
        <w:ind w:right="-284"/>
        <w:jc w:val="both"/>
        <w:rPr>
          <w:b/>
          <w:bCs/>
          <w:sz w:val="18"/>
          <w:szCs w:val="18"/>
        </w:rPr>
      </w:pPr>
      <w:bookmarkStart w:id="289" w:name="_Ref473032083"/>
      <w:bookmarkStart w:id="290" w:name="_Toc472341379"/>
      <w:bookmarkStart w:id="291" w:name="_Toc476670791"/>
      <w:r w:rsidRPr="008A5ED2">
        <w:rPr>
          <w:b/>
          <w:bCs/>
          <w:sz w:val="18"/>
          <w:szCs w:val="18"/>
        </w:rPr>
        <w:t xml:space="preserve">Table </w:t>
      </w:r>
      <w:r w:rsidRPr="008A5ED2">
        <w:rPr>
          <w:b/>
          <w:bCs/>
          <w:sz w:val="18"/>
          <w:szCs w:val="18"/>
        </w:rPr>
        <w:fldChar w:fldCharType="begin"/>
      </w:r>
      <w:r w:rsidRPr="008A5ED2">
        <w:rPr>
          <w:b/>
          <w:bCs/>
          <w:sz w:val="18"/>
          <w:szCs w:val="18"/>
        </w:rPr>
        <w:instrText xml:space="preserve"> SEQ Table \* ARABIC </w:instrText>
      </w:r>
      <w:r w:rsidRPr="008A5ED2">
        <w:rPr>
          <w:b/>
          <w:bCs/>
          <w:sz w:val="18"/>
          <w:szCs w:val="18"/>
        </w:rPr>
        <w:fldChar w:fldCharType="separate"/>
      </w:r>
      <w:r w:rsidR="00F74D1B">
        <w:rPr>
          <w:b/>
          <w:bCs/>
          <w:noProof/>
          <w:sz w:val="18"/>
          <w:szCs w:val="18"/>
        </w:rPr>
        <w:t>17</w:t>
      </w:r>
      <w:r w:rsidRPr="008A5ED2">
        <w:rPr>
          <w:b/>
          <w:sz w:val="18"/>
          <w:szCs w:val="18"/>
          <w:lang w:val="en-US"/>
        </w:rPr>
        <w:fldChar w:fldCharType="end"/>
      </w:r>
      <w:bookmarkEnd w:id="289"/>
      <w:r w:rsidRPr="008A5ED2">
        <w:rPr>
          <w:b/>
          <w:bCs/>
          <w:sz w:val="18"/>
          <w:szCs w:val="18"/>
        </w:rPr>
        <w:t xml:space="preserve">: Summary table of </w:t>
      </w:r>
      <w:r w:rsidRPr="003B562F">
        <w:rPr>
          <w:b/>
          <w:bCs/>
          <w:i/>
          <w:sz w:val="18"/>
          <w:szCs w:val="18"/>
        </w:rPr>
        <w:t>in vitro</w:t>
      </w:r>
      <w:r w:rsidRPr="008A5ED2">
        <w:rPr>
          <w:b/>
          <w:bCs/>
          <w:sz w:val="18"/>
          <w:szCs w:val="18"/>
        </w:rPr>
        <w:t xml:space="preserve"> experimental studies investigating the effects of BPA on mammary gland</w:t>
      </w:r>
      <w:bookmarkEnd w:id="290"/>
      <w:bookmarkEnd w:id="291"/>
    </w:p>
    <w:p w14:paraId="5DA2BDD0" w14:textId="77777777" w:rsidR="00D34D16" w:rsidRPr="00D34D16" w:rsidRDefault="00D34D16" w:rsidP="00D34D16">
      <w:pPr>
        <w:tabs>
          <w:tab w:val="left" w:pos="142"/>
          <w:tab w:val="left" w:pos="5103"/>
          <w:tab w:val="left" w:pos="8364"/>
        </w:tabs>
        <w:ind w:right="-284"/>
        <w:jc w:val="both"/>
        <w:rPr>
          <w:sz w:val="18"/>
          <w:szCs w:val="1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54"/>
        <w:gridCol w:w="1915"/>
        <w:gridCol w:w="2288"/>
        <w:gridCol w:w="1877"/>
        <w:gridCol w:w="2107"/>
        <w:gridCol w:w="4526"/>
      </w:tblGrid>
      <w:tr w:rsidR="00D34D16" w:rsidRPr="00D34D16" w14:paraId="16A7D12B" w14:textId="77777777" w:rsidTr="00F51C7A">
        <w:trPr>
          <w:trHeight w:val="740"/>
        </w:trPr>
        <w:tc>
          <w:tcPr>
            <w:tcW w:w="1854" w:type="dxa"/>
            <w:tcBorders>
              <w:top w:val="single" w:sz="4" w:space="0" w:color="auto"/>
              <w:left w:val="single" w:sz="4" w:space="0" w:color="auto"/>
              <w:bottom w:val="single" w:sz="4" w:space="0" w:color="auto"/>
              <w:right w:val="single" w:sz="4" w:space="0" w:color="auto"/>
            </w:tcBorders>
            <w:hideMark/>
          </w:tcPr>
          <w:p w14:paraId="4758B5E5" w14:textId="77777777" w:rsidR="00D34D16" w:rsidRPr="00D34D16" w:rsidRDefault="00D34D16" w:rsidP="00C353F6">
            <w:pPr>
              <w:tabs>
                <w:tab w:val="left" w:pos="142"/>
                <w:tab w:val="left" w:pos="5103"/>
                <w:tab w:val="left" w:pos="8364"/>
              </w:tabs>
              <w:rPr>
                <w:b/>
                <w:sz w:val="16"/>
                <w:szCs w:val="16"/>
              </w:rPr>
            </w:pPr>
            <w:r w:rsidRPr="00D34D16">
              <w:rPr>
                <w:b/>
                <w:sz w:val="16"/>
                <w:szCs w:val="16"/>
              </w:rPr>
              <w:t>Literature reference</w:t>
            </w:r>
          </w:p>
        </w:tc>
        <w:tc>
          <w:tcPr>
            <w:tcW w:w="1915" w:type="dxa"/>
            <w:tcBorders>
              <w:top w:val="single" w:sz="4" w:space="0" w:color="auto"/>
              <w:left w:val="single" w:sz="4" w:space="0" w:color="auto"/>
              <w:bottom w:val="single" w:sz="4" w:space="0" w:color="auto"/>
              <w:right w:val="single" w:sz="4" w:space="0" w:color="auto"/>
            </w:tcBorders>
            <w:hideMark/>
          </w:tcPr>
          <w:p w14:paraId="3146EA29" w14:textId="77777777" w:rsidR="00D34D16" w:rsidRPr="00D34D16" w:rsidRDefault="00D34D16" w:rsidP="00C353F6">
            <w:pPr>
              <w:tabs>
                <w:tab w:val="left" w:pos="142"/>
                <w:tab w:val="left" w:pos="5103"/>
                <w:tab w:val="left" w:pos="8364"/>
              </w:tabs>
              <w:rPr>
                <w:b/>
                <w:sz w:val="16"/>
                <w:szCs w:val="16"/>
              </w:rPr>
            </w:pPr>
            <w:bookmarkStart w:id="292" w:name="_Toc472341497"/>
            <w:r w:rsidRPr="00D34D16">
              <w:rPr>
                <w:b/>
                <w:sz w:val="16"/>
                <w:szCs w:val="16"/>
              </w:rPr>
              <w:t>Human cells</w:t>
            </w:r>
            <w:bookmarkEnd w:id="292"/>
          </w:p>
        </w:tc>
        <w:tc>
          <w:tcPr>
            <w:tcW w:w="2288" w:type="dxa"/>
            <w:tcBorders>
              <w:top w:val="single" w:sz="4" w:space="0" w:color="auto"/>
              <w:left w:val="single" w:sz="4" w:space="0" w:color="auto"/>
              <w:bottom w:val="single" w:sz="4" w:space="0" w:color="auto"/>
              <w:right w:val="single" w:sz="4" w:space="0" w:color="auto"/>
            </w:tcBorders>
            <w:hideMark/>
          </w:tcPr>
          <w:p w14:paraId="0891E3D1" w14:textId="77777777" w:rsidR="00D34D16" w:rsidRPr="00D34D16" w:rsidRDefault="00D34D16" w:rsidP="00C353F6">
            <w:pPr>
              <w:tabs>
                <w:tab w:val="left" w:pos="142"/>
                <w:tab w:val="left" w:pos="5103"/>
                <w:tab w:val="left" w:pos="8364"/>
              </w:tabs>
              <w:rPr>
                <w:b/>
                <w:sz w:val="16"/>
                <w:szCs w:val="16"/>
              </w:rPr>
            </w:pPr>
            <w:bookmarkStart w:id="293" w:name="_Toc472341498"/>
            <w:r w:rsidRPr="00D34D16">
              <w:rPr>
                <w:b/>
                <w:sz w:val="16"/>
                <w:szCs w:val="16"/>
              </w:rPr>
              <w:t>Cell characteristics</w:t>
            </w:r>
            <w:bookmarkEnd w:id="293"/>
          </w:p>
        </w:tc>
        <w:tc>
          <w:tcPr>
            <w:tcW w:w="1877" w:type="dxa"/>
            <w:tcBorders>
              <w:top w:val="single" w:sz="4" w:space="0" w:color="auto"/>
              <w:left w:val="single" w:sz="4" w:space="0" w:color="auto"/>
              <w:bottom w:val="single" w:sz="4" w:space="0" w:color="auto"/>
              <w:right w:val="single" w:sz="4" w:space="0" w:color="auto"/>
            </w:tcBorders>
            <w:hideMark/>
          </w:tcPr>
          <w:p w14:paraId="5FDD6FE3" w14:textId="77777777" w:rsidR="00D34D16" w:rsidRPr="00D34D16" w:rsidRDefault="00D34D16" w:rsidP="00C353F6">
            <w:pPr>
              <w:tabs>
                <w:tab w:val="left" w:pos="142"/>
                <w:tab w:val="left" w:pos="5103"/>
                <w:tab w:val="left" w:pos="8364"/>
              </w:tabs>
              <w:rPr>
                <w:b/>
                <w:sz w:val="16"/>
                <w:szCs w:val="16"/>
              </w:rPr>
            </w:pPr>
            <w:bookmarkStart w:id="294" w:name="_Toc472341499"/>
            <w:r w:rsidRPr="00D34D16">
              <w:rPr>
                <w:b/>
                <w:sz w:val="16"/>
                <w:szCs w:val="16"/>
              </w:rPr>
              <w:t>Condition of exposure</w:t>
            </w:r>
            <w:bookmarkEnd w:id="294"/>
          </w:p>
        </w:tc>
        <w:tc>
          <w:tcPr>
            <w:tcW w:w="2107" w:type="dxa"/>
            <w:tcBorders>
              <w:top w:val="single" w:sz="4" w:space="0" w:color="auto"/>
              <w:left w:val="single" w:sz="4" w:space="0" w:color="auto"/>
              <w:bottom w:val="single" w:sz="4" w:space="0" w:color="auto"/>
              <w:right w:val="single" w:sz="4" w:space="0" w:color="auto"/>
            </w:tcBorders>
          </w:tcPr>
          <w:p w14:paraId="4D1A42B0" w14:textId="77777777" w:rsidR="00D34D16" w:rsidRPr="00D34D16" w:rsidRDefault="00D34D16" w:rsidP="00C353F6">
            <w:pPr>
              <w:tabs>
                <w:tab w:val="left" w:pos="142"/>
                <w:tab w:val="left" w:pos="5103"/>
                <w:tab w:val="left" w:pos="8364"/>
              </w:tabs>
              <w:rPr>
                <w:b/>
                <w:sz w:val="16"/>
                <w:szCs w:val="16"/>
              </w:rPr>
            </w:pPr>
            <w:bookmarkStart w:id="295" w:name="_Toc472341500"/>
            <w:r w:rsidRPr="00D34D16">
              <w:rPr>
                <w:b/>
                <w:sz w:val="16"/>
                <w:szCs w:val="16"/>
              </w:rPr>
              <w:t>Evaluated endpoints :</w:t>
            </w:r>
            <w:bookmarkEnd w:id="295"/>
          </w:p>
          <w:p w14:paraId="037D3102" w14:textId="77777777" w:rsidR="00D34D16" w:rsidRPr="00D34D16" w:rsidRDefault="00D34D16" w:rsidP="00C353F6">
            <w:pPr>
              <w:tabs>
                <w:tab w:val="left" w:pos="142"/>
                <w:tab w:val="left" w:pos="5103"/>
                <w:tab w:val="left" w:pos="8364"/>
              </w:tabs>
              <w:rPr>
                <w:b/>
                <w:sz w:val="16"/>
                <w:szCs w:val="16"/>
              </w:rPr>
            </w:pPr>
          </w:p>
        </w:tc>
        <w:tc>
          <w:tcPr>
            <w:tcW w:w="4526" w:type="dxa"/>
            <w:tcBorders>
              <w:top w:val="single" w:sz="4" w:space="0" w:color="auto"/>
              <w:left w:val="single" w:sz="4" w:space="0" w:color="auto"/>
              <w:bottom w:val="single" w:sz="4" w:space="0" w:color="auto"/>
              <w:right w:val="single" w:sz="4" w:space="0" w:color="auto"/>
            </w:tcBorders>
            <w:hideMark/>
          </w:tcPr>
          <w:p w14:paraId="74CDCFBF" w14:textId="77777777" w:rsidR="00D34D16" w:rsidRPr="00D34D16" w:rsidRDefault="00D34D16" w:rsidP="00C353F6">
            <w:pPr>
              <w:tabs>
                <w:tab w:val="left" w:pos="142"/>
                <w:tab w:val="left" w:pos="5103"/>
                <w:tab w:val="left" w:pos="8364"/>
              </w:tabs>
              <w:ind w:right="46"/>
              <w:rPr>
                <w:b/>
                <w:sz w:val="16"/>
                <w:szCs w:val="16"/>
              </w:rPr>
            </w:pPr>
            <w:r w:rsidRPr="00D34D16">
              <w:rPr>
                <w:b/>
                <w:sz w:val="16"/>
                <w:szCs w:val="16"/>
              </w:rPr>
              <w:t>Results:</w:t>
            </w:r>
          </w:p>
        </w:tc>
      </w:tr>
      <w:tr w:rsidR="00D34D16" w:rsidRPr="00D34D16" w14:paraId="422BF031"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3F101EFC" w14:textId="77777777" w:rsidR="00D34D16" w:rsidRPr="00D34D16" w:rsidRDefault="00D34D16" w:rsidP="00C353F6">
            <w:pPr>
              <w:tabs>
                <w:tab w:val="left" w:pos="142"/>
                <w:tab w:val="left" w:pos="5103"/>
                <w:tab w:val="left" w:pos="8364"/>
              </w:tabs>
              <w:rPr>
                <w:sz w:val="16"/>
                <w:szCs w:val="16"/>
              </w:rPr>
            </w:pPr>
            <w:r w:rsidRPr="00D34D16">
              <w:rPr>
                <w:b/>
                <w:sz w:val="16"/>
                <w:szCs w:val="16"/>
                <w:lang w:val="en-US"/>
              </w:rPr>
              <w:t xml:space="preserve">Diel </w:t>
            </w:r>
            <w:r w:rsidRPr="00716EB2">
              <w:rPr>
                <w:b/>
                <w:i/>
                <w:sz w:val="16"/>
                <w:szCs w:val="16"/>
                <w:lang w:val="en-US"/>
              </w:rPr>
              <w:t>et al</w:t>
            </w:r>
            <w:r w:rsidRPr="00D34D16">
              <w:rPr>
                <w:b/>
                <w:sz w:val="16"/>
                <w:szCs w:val="16"/>
                <w:lang w:val="en-US"/>
              </w:rPr>
              <w:t>., 2002</w:t>
            </w:r>
          </w:p>
        </w:tc>
        <w:tc>
          <w:tcPr>
            <w:tcW w:w="1915" w:type="dxa"/>
            <w:tcBorders>
              <w:top w:val="single" w:sz="4" w:space="0" w:color="auto"/>
              <w:left w:val="single" w:sz="4" w:space="0" w:color="auto"/>
              <w:bottom w:val="single" w:sz="4" w:space="0" w:color="auto"/>
              <w:right w:val="single" w:sz="4" w:space="0" w:color="auto"/>
            </w:tcBorders>
            <w:hideMark/>
          </w:tcPr>
          <w:p w14:paraId="68818482" w14:textId="77777777" w:rsidR="00D34D16" w:rsidRPr="00D34D16" w:rsidRDefault="00D34D16" w:rsidP="00C353F6">
            <w:pPr>
              <w:tabs>
                <w:tab w:val="left" w:pos="142"/>
                <w:tab w:val="left" w:pos="5103"/>
                <w:tab w:val="left" w:pos="8364"/>
              </w:tabs>
              <w:rPr>
                <w:b/>
                <w:sz w:val="16"/>
                <w:szCs w:val="16"/>
              </w:rPr>
            </w:pPr>
            <w:r w:rsidRPr="00D34D16">
              <w:rPr>
                <w:b/>
                <w:sz w:val="16"/>
                <w:szCs w:val="16"/>
              </w:rPr>
              <w:t>MCF-7</w:t>
            </w:r>
          </w:p>
        </w:tc>
        <w:tc>
          <w:tcPr>
            <w:tcW w:w="2288" w:type="dxa"/>
            <w:tcBorders>
              <w:top w:val="single" w:sz="4" w:space="0" w:color="auto"/>
              <w:left w:val="single" w:sz="4" w:space="0" w:color="auto"/>
              <w:bottom w:val="single" w:sz="4" w:space="0" w:color="auto"/>
              <w:right w:val="single" w:sz="4" w:space="0" w:color="auto"/>
            </w:tcBorders>
          </w:tcPr>
          <w:p w14:paraId="4BC55CB2" w14:textId="777CD73C" w:rsidR="00D34D16" w:rsidRPr="00D34D16" w:rsidRDefault="00D34D16" w:rsidP="00C353F6">
            <w:pPr>
              <w:tabs>
                <w:tab w:val="left" w:pos="142"/>
                <w:tab w:val="left" w:pos="5103"/>
                <w:tab w:val="left" w:pos="8364"/>
              </w:tabs>
              <w:rPr>
                <w:sz w:val="16"/>
                <w:szCs w:val="16"/>
              </w:rPr>
            </w:pPr>
            <w:r w:rsidRPr="00D34D16">
              <w:rPr>
                <w:b/>
                <w:sz w:val="16"/>
                <w:szCs w:val="16"/>
                <w:u w:val="single"/>
              </w:rPr>
              <w:t>MCF-7</w:t>
            </w:r>
            <w:r w:rsidRPr="00D34D16">
              <w:rPr>
                <w:sz w:val="16"/>
                <w:szCs w:val="16"/>
              </w:rPr>
              <w:t>: Human breast cancer cell line (immortali</w:t>
            </w:r>
            <w:r w:rsidR="00E539BC">
              <w:rPr>
                <w:sz w:val="16"/>
                <w:szCs w:val="16"/>
              </w:rPr>
              <w:t>s</w:t>
            </w:r>
            <w:r w:rsidRPr="00D34D16">
              <w:rPr>
                <w:sz w:val="16"/>
                <w:szCs w:val="16"/>
              </w:rPr>
              <w:t>ed cells, ERα positive)</w:t>
            </w:r>
          </w:p>
          <w:p w14:paraId="6D8200F6"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1877" w:type="dxa"/>
            <w:tcBorders>
              <w:top w:val="single" w:sz="4" w:space="0" w:color="auto"/>
              <w:left w:val="single" w:sz="4" w:space="0" w:color="auto"/>
              <w:bottom w:val="single" w:sz="4" w:space="0" w:color="auto"/>
              <w:right w:val="single" w:sz="4" w:space="0" w:color="auto"/>
            </w:tcBorders>
            <w:hideMark/>
          </w:tcPr>
          <w:p w14:paraId="2F6BD794" w14:textId="77777777" w:rsidR="00D34D16" w:rsidRPr="00D34D16" w:rsidRDefault="00D34D16" w:rsidP="00C353F6">
            <w:pPr>
              <w:tabs>
                <w:tab w:val="left" w:pos="142"/>
                <w:tab w:val="left" w:pos="5103"/>
                <w:tab w:val="left" w:pos="8364"/>
              </w:tabs>
              <w:rPr>
                <w:sz w:val="16"/>
                <w:szCs w:val="16"/>
                <w:lang w:val="fr-FR"/>
              </w:rPr>
            </w:pPr>
            <w:r w:rsidRPr="00D34D16">
              <w:rPr>
                <w:sz w:val="16"/>
                <w:szCs w:val="16"/>
                <w:u w:val="single"/>
                <w:lang w:val="fr-FR"/>
              </w:rPr>
              <w:t>BPA</w:t>
            </w:r>
            <w:r w:rsidRPr="00D34D16">
              <w:rPr>
                <w:sz w:val="16"/>
                <w:szCs w:val="16"/>
                <w:lang w:val="fr-FR"/>
              </w:rPr>
              <w:t>: 10</w:t>
            </w:r>
            <w:r w:rsidRPr="00D34D16">
              <w:rPr>
                <w:sz w:val="16"/>
                <w:szCs w:val="16"/>
                <w:vertAlign w:val="superscript"/>
                <w:lang w:val="fr-FR"/>
              </w:rPr>
              <w:t>−8 </w:t>
            </w:r>
            <w:r w:rsidRPr="00D34D16">
              <w:rPr>
                <w:sz w:val="16"/>
                <w:szCs w:val="16"/>
                <w:lang w:val="fr-FR"/>
              </w:rPr>
              <w:t>M-10</w:t>
            </w:r>
            <w:r w:rsidRPr="00D34D16">
              <w:rPr>
                <w:sz w:val="16"/>
                <w:szCs w:val="16"/>
                <w:vertAlign w:val="superscript"/>
                <w:lang w:val="fr-FR"/>
              </w:rPr>
              <w:t>-7</w:t>
            </w:r>
            <w:r w:rsidRPr="00D34D16">
              <w:rPr>
                <w:sz w:val="16"/>
                <w:szCs w:val="16"/>
                <w:lang w:val="fr-FR"/>
              </w:rPr>
              <w:t> M - 10</w:t>
            </w:r>
            <w:r w:rsidRPr="00D34D16">
              <w:rPr>
                <w:sz w:val="16"/>
                <w:szCs w:val="16"/>
                <w:vertAlign w:val="superscript"/>
                <w:lang w:val="fr-FR"/>
              </w:rPr>
              <w:t>-6</w:t>
            </w:r>
            <w:r w:rsidRPr="00D34D16">
              <w:rPr>
                <w:sz w:val="16"/>
                <w:szCs w:val="16"/>
                <w:lang w:val="fr-FR"/>
              </w:rPr>
              <w:t> M- 10</w:t>
            </w:r>
            <w:r w:rsidRPr="00D34D16">
              <w:rPr>
                <w:sz w:val="16"/>
                <w:szCs w:val="16"/>
                <w:vertAlign w:val="superscript"/>
                <w:lang w:val="fr-FR"/>
              </w:rPr>
              <w:t>−5 </w:t>
            </w:r>
            <w:r w:rsidRPr="00D34D16">
              <w:rPr>
                <w:sz w:val="16"/>
                <w:szCs w:val="16"/>
                <w:lang w:val="fr-FR"/>
              </w:rPr>
              <w:t>M,</w:t>
            </w:r>
          </w:p>
          <w:p w14:paraId="573A0621" w14:textId="77777777" w:rsidR="00D34D16" w:rsidRPr="00D34D16" w:rsidRDefault="00D34D16" w:rsidP="00C353F6">
            <w:pPr>
              <w:tabs>
                <w:tab w:val="left" w:pos="142"/>
                <w:tab w:val="left" w:pos="5103"/>
                <w:tab w:val="left" w:pos="8364"/>
              </w:tabs>
              <w:rPr>
                <w:sz w:val="16"/>
                <w:szCs w:val="16"/>
                <w:lang w:val="fr-FR"/>
              </w:rPr>
            </w:pPr>
            <w:r w:rsidRPr="00D34D16">
              <w:rPr>
                <w:sz w:val="16"/>
                <w:szCs w:val="16"/>
                <w:lang w:val="fr-FR"/>
              </w:rPr>
              <w:t>ICI 182 780 (anti-estrogen)</w:t>
            </w:r>
          </w:p>
          <w:p w14:paraId="680A171F"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RAL (Raloxifene)</w:t>
            </w:r>
          </w:p>
          <w:p w14:paraId="6625F91E"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E2</w:t>
            </w:r>
          </w:p>
          <w:p w14:paraId="59D2F393"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Selective ER modulator (SERM).</w:t>
            </w:r>
          </w:p>
          <w:p w14:paraId="0CD73C07"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2107" w:type="dxa"/>
            <w:tcBorders>
              <w:top w:val="single" w:sz="4" w:space="0" w:color="auto"/>
              <w:left w:val="single" w:sz="4" w:space="0" w:color="auto"/>
              <w:bottom w:val="single" w:sz="4" w:space="0" w:color="auto"/>
              <w:right w:val="single" w:sz="4" w:space="0" w:color="auto"/>
            </w:tcBorders>
            <w:hideMark/>
          </w:tcPr>
          <w:p w14:paraId="3826820E"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Cell proliferation.</w:t>
            </w:r>
          </w:p>
          <w:p w14:paraId="38581EB0"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Apoptosis</w:t>
            </w:r>
          </w:p>
          <w:p w14:paraId="279E2A58" w14:textId="16B81234"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Expression of: progesterone receptor (PR); AR; ERα protein.</w:t>
            </w:r>
          </w:p>
          <w:p w14:paraId="1F78100D" w14:textId="77777777" w:rsidR="00D34D16" w:rsidRDefault="00D34D16" w:rsidP="00C353F6">
            <w:pPr>
              <w:tabs>
                <w:tab w:val="left" w:pos="142"/>
                <w:tab w:val="left" w:pos="5103"/>
                <w:tab w:val="left" w:pos="8364"/>
              </w:tabs>
              <w:rPr>
                <w:sz w:val="16"/>
                <w:szCs w:val="16"/>
                <w:lang w:val="en-US"/>
              </w:rPr>
            </w:pPr>
            <w:r w:rsidRPr="00D34D16">
              <w:rPr>
                <w:sz w:val="16"/>
                <w:szCs w:val="16"/>
                <w:lang w:val="en-US"/>
              </w:rPr>
              <w:t>Gene expression such as estrogen dependent.</w:t>
            </w:r>
          </w:p>
          <w:p w14:paraId="79CB34BA" w14:textId="77777777" w:rsidR="00823612" w:rsidRPr="00D34D16" w:rsidRDefault="00823612" w:rsidP="00C353F6">
            <w:pPr>
              <w:tabs>
                <w:tab w:val="left" w:pos="142"/>
                <w:tab w:val="left" w:pos="5103"/>
                <w:tab w:val="left" w:pos="8364"/>
              </w:tabs>
              <w:rPr>
                <w:sz w:val="16"/>
                <w:szCs w:val="16"/>
                <w:lang w:val="en-US"/>
              </w:rPr>
            </w:pPr>
          </w:p>
        </w:tc>
        <w:tc>
          <w:tcPr>
            <w:tcW w:w="4526" w:type="dxa"/>
            <w:tcBorders>
              <w:top w:val="single" w:sz="4" w:space="0" w:color="auto"/>
              <w:left w:val="single" w:sz="4" w:space="0" w:color="auto"/>
              <w:bottom w:val="single" w:sz="4" w:space="0" w:color="auto"/>
              <w:right w:val="single" w:sz="4" w:space="0" w:color="auto"/>
            </w:tcBorders>
            <w:hideMark/>
          </w:tcPr>
          <w:p w14:paraId="03B2BDB5"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rPr>
              <w:t xml:space="preserve">BPA: </w:t>
            </w:r>
            <w:r w:rsidRPr="00D34D16">
              <w:rPr>
                <w:sz w:val="16"/>
                <w:szCs w:val="16"/>
                <w:lang w:val="en-US"/>
              </w:rPr>
              <w:t xml:space="preserve">strongly inhibited apoptosis, </w:t>
            </w:r>
            <w:r w:rsidRPr="00D34D16">
              <w:rPr>
                <w:sz w:val="16"/>
                <w:szCs w:val="16"/>
              </w:rPr>
              <w:t xml:space="preserve">slightly increased </w:t>
            </w:r>
            <w:r w:rsidRPr="00D34D16">
              <w:rPr>
                <w:sz w:val="16"/>
                <w:szCs w:val="16"/>
                <w:lang w:val="en-US"/>
              </w:rPr>
              <w:t>cell proliferation at 10</w:t>
            </w:r>
            <w:r w:rsidRPr="00D34D16">
              <w:rPr>
                <w:sz w:val="16"/>
                <w:szCs w:val="16"/>
                <w:vertAlign w:val="superscript"/>
                <w:lang w:val="en-US"/>
              </w:rPr>
              <w:t>-5</w:t>
            </w:r>
            <w:r w:rsidRPr="00D34D16">
              <w:rPr>
                <w:sz w:val="16"/>
                <w:szCs w:val="16"/>
                <w:lang w:val="en-US"/>
              </w:rPr>
              <w:t>M,</w:t>
            </w:r>
          </w:p>
          <w:p w14:paraId="7B247F13" w14:textId="2E9F127C" w:rsidR="00D34D16" w:rsidRPr="00D34D16" w:rsidRDefault="00D34D16" w:rsidP="00C353F6">
            <w:pPr>
              <w:tabs>
                <w:tab w:val="left" w:pos="142"/>
                <w:tab w:val="left" w:pos="5103"/>
                <w:tab w:val="left" w:pos="8364"/>
              </w:tabs>
              <w:ind w:right="46"/>
              <w:rPr>
                <w:sz w:val="16"/>
                <w:szCs w:val="16"/>
              </w:rPr>
            </w:pPr>
            <w:r w:rsidRPr="00D34D16">
              <w:rPr>
                <w:sz w:val="16"/>
                <w:szCs w:val="16"/>
              </w:rPr>
              <w:t>BPA did not effect the expression of PR mRNA, AR mRNA, ER</w:t>
            </w:r>
            <w:r w:rsidRPr="00D34D16">
              <w:rPr>
                <w:sz w:val="16"/>
                <w:szCs w:val="16"/>
                <w:lang w:val="en-US"/>
              </w:rPr>
              <w:t>α protein versus positive controls.</w:t>
            </w:r>
          </w:p>
        </w:tc>
      </w:tr>
      <w:tr w:rsidR="00D34D16" w:rsidRPr="00D34D16" w14:paraId="5A79DB93"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2AAA5E0B" w14:textId="77777777" w:rsidR="00D34D16" w:rsidRPr="00D34D16" w:rsidRDefault="00D34D16" w:rsidP="00C353F6">
            <w:pPr>
              <w:tabs>
                <w:tab w:val="left" w:pos="142"/>
                <w:tab w:val="left" w:pos="5103"/>
                <w:tab w:val="left" w:pos="8364"/>
              </w:tabs>
              <w:rPr>
                <w:b/>
                <w:sz w:val="16"/>
                <w:szCs w:val="16"/>
              </w:rPr>
            </w:pPr>
            <w:r w:rsidRPr="00D34D16">
              <w:rPr>
                <w:b/>
                <w:sz w:val="16"/>
                <w:szCs w:val="16"/>
                <w:lang w:val="en-US"/>
              </w:rPr>
              <w:t xml:space="preserve">Qin </w:t>
            </w:r>
            <w:r w:rsidRPr="00716EB2">
              <w:rPr>
                <w:b/>
                <w:i/>
                <w:sz w:val="16"/>
                <w:szCs w:val="16"/>
                <w:lang w:val="en-US"/>
              </w:rPr>
              <w:t>et al</w:t>
            </w:r>
            <w:r w:rsidRPr="00D34D16">
              <w:rPr>
                <w:b/>
                <w:sz w:val="16"/>
                <w:szCs w:val="16"/>
                <w:lang w:val="en-US"/>
              </w:rPr>
              <w:t>., 2012</w:t>
            </w:r>
          </w:p>
        </w:tc>
        <w:tc>
          <w:tcPr>
            <w:tcW w:w="1915" w:type="dxa"/>
            <w:tcBorders>
              <w:top w:val="single" w:sz="4" w:space="0" w:color="auto"/>
              <w:left w:val="single" w:sz="4" w:space="0" w:color="auto"/>
              <w:bottom w:val="single" w:sz="4" w:space="0" w:color="auto"/>
              <w:right w:val="single" w:sz="4" w:space="0" w:color="auto"/>
            </w:tcBorders>
            <w:hideMark/>
          </w:tcPr>
          <w:p w14:paraId="64E6A875" w14:textId="77777777" w:rsidR="00D34D16" w:rsidRPr="00D34D16" w:rsidRDefault="00D34D16" w:rsidP="00C353F6">
            <w:pPr>
              <w:tabs>
                <w:tab w:val="left" w:pos="142"/>
                <w:tab w:val="left" w:pos="5103"/>
                <w:tab w:val="left" w:pos="8364"/>
              </w:tabs>
              <w:rPr>
                <w:sz w:val="16"/>
                <w:szCs w:val="16"/>
              </w:rPr>
            </w:pPr>
            <w:r w:rsidRPr="00D34D16">
              <w:rPr>
                <w:b/>
                <w:sz w:val="16"/>
                <w:szCs w:val="16"/>
              </w:rPr>
              <w:t>HMEC</w:t>
            </w:r>
          </w:p>
        </w:tc>
        <w:tc>
          <w:tcPr>
            <w:tcW w:w="2288" w:type="dxa"/>
            <w:tcBorders>
              <w:top w:val="single" w:sz="4" w:space="0" w:color="auto"/>
              <w:left w:val="single" w:sz="4" w:space="0" w:color="auto"/>
              <w:bottom w:val="single" w:sz="4" w:space="0" w:color="auto"/>
              <w:right w:val="single" w:sz="4" w:space="0" w:color="auto"/>
            </w:tcBorders>
            <w:hideMark/>
          </w:tcPr>
          <w:p w14:paraId="7FD96FE2" w14:textId="77777777" w:rsidR="00D34D16" w:rsidRPr="00D34D16" w:rsidRDefault="00D34D16" w:rsidP="00C353F6">
            <w:pPr>
              <w:tabs>
                <w:tab w:val="left" w:pos="142"/>
                <w:tab w:val="left" w:pos="5103"/>
                <w:tab w:val="left" w:pos="8364"/>
              </w:tabs>
              <w:rPr>
                <w:sz w:val="16"/>
                <w:szCs w:val="16"/>
              </w:rPr>
            </w:pPr>
            <w:r w:rsidRPr="00D34D16">
              <w:rPr>
                <w:b/>
                <w:sz w:val="16"/>
                <w:szCs w:val="16"/>
                <w:u w:val="single"/>
              </w:rPr>
              <w:t>HMEC</w:t>
            </w:r>
            <w:r w:rsidRPr="00D34D16">
              <w:rPr>
                <w:sz w:val="16"/>
                <w:szCs w:val="16"/>
              </w:rPr>
              <w:t>: Human normal mammary epithelial cells</w:t>
            </w:r>
          </w:p>
        </w:tc>
        <w:tc>
          <w:tcPr>
            <w:tcW w:w="1877" w:type="dxa"/>
            <w:tcBorders>
              <w:top w:val="single" w:sz="4" w:space="0" w:color="auto"/>
              <w:left w:val="single" w:sz="4" w:space="0" w:color="auto"/>
              <w:bottom w:val="single" w:sz="4" w:space="0" w:color="auto"/>
              <w:right w:val="single" w:sz="4" w:space="0" w:color="auto"/>
            </w:tcBorders>
          </w:tcPr>
          <w:p w14:paraId="53A63A12"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BPA: 10</w:t>
            </w:r>
            <w:r w:rsidRPr="00D34D16">
              <w:rPr>
                <w:sz w:val="16"/>
                <w:szCs w:val="16"/>
                <w:vertAlign w:val="superscript"/>
                <w:lang w:val="en-US"/>
              </w:rPr>
              <w:t>−8</w:t>
            </w:r>
            <w:r w:rsidRPr="00D34D16">
              <w:rPr>
                <w:sz w:val="16"/>
                <w:szCs w:val="16"/>
                <w:lang w:val="en-US"/>
              </w:rPr>
              <w:t> M – 10</w:t>
            </w:r>
            <w:r w:rsidRPr="00D34D16">
              <w:rPr>
                <w:sz w:val="16"/>
                <w:szCs w:val="16"/>
                <w:vertAlign w:val="superscript"/>
                <w:lang w:val="en-US"/>
              </w:rPr>
              <w:t>-7</w:t>
            </w:r>
            <w:r w:rsidRPr="00D34D16">
              <w:rPr>
                <w:sz w:val="16"/>
                <w:szCs w:val="16"/>
                <w:lang w:val="en-US"/>
              </w:rPr>
              <w:t> M</w:t>
            </w:r>
          </w:p>
          <w:p w14:paraId="2B0E9FE1" w14:textId="77777777" w:rsidR="00D34D16" w:rsidRPr="00D34D16" w:rsidRDefault="00D34D16" w:rsidP="00C353F6">
            <w:pPr>
              <w:tabs>
                <w:tab w:val="left" w:pos="142"/>
                <w:tab w:val="left" w:pos="5103"/>
                <w:tab w:val="left" w:pos="8364"/>
              </w:tabs>
              <w:rPr>
                <w:sz w:val="16"/>
                <w:szCs w:val="16"/>
              </w:rPr>
            </w:pPr>
            <w:r w:rsidRPr="00D34D16">
              <w:rPr>
                <w:sz w:val="16"/>
                <w:szCs w:val="16"/>
              </w:rPr>
              <w:t>Exposure to BPA at passage 8 for 1 week.</w:t>
            </w:r>
          </w:p>
          <w:p w14:paraId="6B183E52" w14:textId="77777777" w:rsidR="00D34D16" w:rsidRPr="00D34D16" w:rsidRDefault="00D34D16" w:rsidP="00C353F6">
            <w:pPr>
              <w:tabs>
                <w:tab w:val="left" w:pos="142"/>
                <w:tab w:val="left" w:pos="5103"/>
                <w:tab w:val="left" w:pos="8364"/>
              </w:tabs>
              <w:rPr>
                <w:sz w:val="16"/>
                <w:szCs w:val="16"/>
              </w:rPr>
            </w:pPr>
            <w:r w:rsidRPr="00D34D16">
              <w:rPr>
                <w:sz w:val="16"/>
                <w:szCs w:val="16"/>
              </w:rPr>
              <w:t>E2</w:t>
            </w:r>
          </w:p>
          <w:p w14:paraId="711B5F9F"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2107" w:type="dxa"/>
            <w:tcBorders>
              <w:top w:val="single" w:sz="4" w:space="0" w:color="auto"/>
              <w:left w:val="single" w:sz="4" w:space="0" w:color="auto"/>
              <w:bottom w:val="single" w:sz="4" w:space="0" w:color="auto"/>
              <w:right w:val="single" w:sz="4" w:space="0" w:color="auto"/>
            </w:tcBorders>
          </w:tcPr>
          <w:p w14:paraId="42305624"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Cell proliferation.</w:t>
            </w:r>
          </w:p>
          <w:p w14:paraId="536574D3"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Senescence.</w:t>
            </w:r>
          </w:p>
          <w:p w14:paraId="763FA302"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4526" w:type="dxa"/>
            <w:tcBorders>
              <w:top w:val="single" w:sz="4" w:space="0" w:color="auto"/>
              <w:left w:val="single" w:sz="4" w:space="0" w:color="auto"/>
              <w:bottom w:val="single" w:sz="4" w:space="0" w:color="auto"/>
              <w:right w:val="single" w:sz="4" w:space="0" w:color="auto"/>
            </w:tcBorders>
            <w:hideMark/>
          </w:tcPr>
          <w:p w14:paraId="025D7433" w14:textId="2B090E07" w:rsidR="00D34D16" w:rsidRPr="00D34D16" w:rsidRDefault="00D34D16" w:rsidP="00C353F6">
            <w:pPr>
              <w:tabs>
                <w:tab w:val="left" w:pos="142"/>
                <w:tab w:val="left" w:pos="5103"/>
                <w:tab w:val="left" w:pos="8364"/>
              </w:tabs>
              <w:ind w:right="46"/>
              <w:rPr>
                <w:sz w:val="16"/>
                <w:szCs w:val="16"/>
                <w:lang w:val="en-US"/>
              </w:rPr>
            </w:pPr>
            <w:r w:rsidRPr="00D34D16">
              <w:rPr>
                <w:sz w:val="16"/>
                <w:szCs w:val="16"/>
              </w:rPr>
              <w:t>BPA at 10-7 M increased significantly the proliferation, sphere size and senescence (increased number of human heterochromatin protein-1γ positive cells, protein levels of both p16 and cyclin E (transition G1/S)) of HMEC,</w:t>
            </w:r>
            <w:r w:rsidR="00247196">
              <w:rPr>
                <w:sz w:val="16"/>
                <w:szCs w:val="16"/>
              </w:rPr>
              <w:t xml:space="preserve"> </w:t>
            </w:r>
            <w:r w:rsidRPr="00D34D16">
              <w:rPr>
                <w:sz w:val="16"/>
                <w:szCs w:val="16"/>
              </w:rPr>
              <w:t>in a quite similar manner as E2.</w:t>
            </w:r>
          </w:p>
          <w:p w14:paraId="563F6E5D"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increased DNA methylation of genes related to development of most or all tumor types, such as BRCA1, CCNA1, CDKN2A.</w:t>
            </w:r>
          </w:p>
        </w:tc>
      </w:tr>
      <w:tr w:rsidR="00D34D16" w:rsidRPr="00D34D16" w14:paraId="24BFA922" w14:textId="77777777" w:rsidTr="00F51C7A">
        <w:tc>
          <w:tcPr>
            <w:tcW w:w="1854" w:type="dxa"/>
            <w:tcBorders>
              <w:top w:val="single" w:sz="4" w:space="0" w:color="auto"/>
              <w:left w:val="single" w:sz="4" w:space="0" w:color="auto"/>
              <w:bottom w:val="single" w:sz="4" w:space="0" w:color="auto"/>
              <w:right w:val="single" w:sz="4" w:space="0" w:color="auto"/>
            </w:tcBorders>
          </w:tcPr>
          <w:p w14:paraId="0FE97591" w14:textId="2794DE5D"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 xml:space="preserve">Fernandez </w:t>
            </w:r>
            <w:r w:rsidR="00FA7D3D">
              <w:rPr>
                <w:b/>
                <w:sz w:val="16"/>
                <w:szCs w:val="16"/>
                <w:lang w:val="fr-FR"/>
              </w:rPr>
              <w:t>and</w:t>
            </w:r>
            <w:r w:rsidR="00FA7D3D" w:rsidRPr="00D34D16">
              <w:rPr>
                <w:b/>
                <w:sz w:val="16"/>
                <w:szCs w:val="16"/>
                <w:lang w:val="fr-FR"/>
              </w:rPr>
              <w:t xml:space="preserve"> </w:t>
            </w:r>
            <w:r w:rsidRPr="00D34D16">
              <w:rPr>
                <w:b/>
                <w:sz w:val="16"/>
                <w:szCs w:val="16"/>
                <w:lang w:val="fr-FR"/>
              </w:rPr>
              <w:t xml:space="preserve">Russo, 2010 </w:t>
            </w:r>
            <w:r w:rsidR="00C4337E">
              <w:rPr>
                <w:b/>
                <w:sz w:val="16"/>
                <w:szCs w:val="16"/>
                <w:lang w:val="fr-FR"/>
              </w:rPr>
              <w:t>(</w:t>
            </w:r>
            <w:r w:rsidRPr="003B562F">
              <w:rPr>
                <w:b/>
                <w:sz w:val="16"/>
                <w:szCs w:val="16"/>
                <w:highlight w:val="lightGray"/>
                <w:lang w:val="fr-FR"/>
              </w:rPr>
              <w:t>review</w:t>
            </w:r>
            <w:r w:rsidR="00C4337E">
              <w:rPr>
                <w:b/>
                <w:sz w:val="16"/>
                <w:szCs w:val="16"/>
                <w:lang w:val="fr-FR"/>
              </w:rPr>
              <w:t>)</w:t>
            </w:r>
          </w:p>
          <w:p w14:paraId="0A4FE304" w14:textId="77777777" w:rsidR="00D34D16" w:rsidRPr="00D34D16" w:rsidRDefault="00D34D16" w:rsidP="00C353F6">
            <w:pPr>
              <w:keepNext/>
              <w:keepLines/>
              <w:tabs>
                <w:tab w:val="left" w:pos="142"/>
                <w:tab w:val="left" w:pos="5103"/>
                <w:tab w:val="left" w:pos="8364"/>
              </w:tabs>
              <w:spacing w:after="240"/>
              <w:outlineLvl w:val="2"/>
              <w:rPr>
                <w:b/>
                <w:sz w:val="16"/>
                <w:szCs w:val="16"/>
                <w:lang w:val="fr-FR"/>
              </w:rPr>
            </w:pPr>
          </w:p>
          <w:p w14:paraId="576D9E83" w14:textId="77777777" w:rsidR="00D34D16" w:rsidRPr="00D34D16" w:rsidRDefault="00D34D16" w:rsidP="00C353F6">
            <w:pPr>
              <w:keepNext/>
              <w:keepLines/>
              <w:tabs>
                <w:tab w:val="left" w:pos="142"/>
                <w:tab w:val="left" w:pos="5103"/>
                <w:tab w:val="left" w:pos="8364"/>
              </w:tabs>
              <w:spacing w:after="240"/>
              <w:outlineLvl w:val="2"/>
              <w:rPr>
                <w:sz w:val="16"/>
                <w:szCs w:val="16"/>
                <w:lang w:val="fr-FR"/>
              </w:rPr>
            </w:pPr>
          </w:p>
        </w:tc>
        <w:tc>
          <w:tcPr>
            <w:tcW w:w="1915" w:type="dxa"/>
            <w:tcBorders>
              <w:top w:val="single" w:sz="4" w:space="0" w:color="auto"/>
              <w:left w:val="single" w:sz="4" w:space="0" w:color="auto"/>
              <w:bottom w:val="single" w:sz="4" w:space="0" w:color="auto"/>
              <w:right w:val="single" w:sz="4" w:space="0" w:color="auto"/>
            </w:tcBorders>
          </w:tcPr>
          <w:p w14:paraId="2366F4C3" w14:textId="77777777" w:rsidR="00D34D16" w:rsidRPr="00D34D16" w:rsidRDefault="00D34D16" w:rsidP="00C353F6">
            <w:pPr>
              <w:tabs>
                <w:tab w:val="left" w:pos="142"/>
                <w:tab w:val="left" w:pos="5103"/>
                <w:tab w:val="left" w:pos="8364"/>
              </w:tabs>
              <w:rPr>
                <w:b/>
                <w:sz w:val="16"/>
                <w:szCs w:val="16"/>
                <w:lang w:val="en-US"/>
              </w:rPr>
            </w:pPr>
            <w:r w:rsidRPr="00D34D16">
              <w:rPr>
                <w:b/>
                <w:sz w:val="16"/>
                <w:szCs w:val="16"/>
                <w:lang w:val="en-US"/>
              </w:rPr>
              <w:t>MCF-10F</w:t>
            </w:r>
          </w:p>
          <w:p w14:paraId="3FC8A944" w14:textId="77777777" w:rsidR="00D34D16" w:rsidRPr="00D34D16" w:rsidRDefault="00D34D16" w:rsidP="00C353F6">
            <w:pPr>
              <w:tabs>
                <w:tab w:val="left" w:pos="142"/>
                <w:tab w:val="left" w:pos="5103"/>
                <w:tab w:val="left" w:pos="8364"/>
              </w:tabs>
              <w:rPr>
                <w:sz w:val="16"/>
                <w:szCs w:val="16"/>
                <w:lang w:val="en-US"/>
              </w:rPr>
            </w:pPr>
          </w:p>
          <w:p w14:paraId="10127A09" w14:textId="77777777" w:rsidR="00D34D16" w:rsidRPr="00D34D16" w:rsidRDefault="00D34D16" w:rsidP="00C353F6">
            <w:pPr>
              <w:keepNext/>
              <w:keepLines/>
              <w:tabs>
                <w:tab w:val="left" w:pos="142"/>
                <w:tab w:val="left" w:pos="5103"/>
                <w:tab w:val="left" w:pos="8364"/>
              </w:tabs>
              <w:spacing w:after="240"/>
              <w:outlineLvl w:val="2"/>
              <w:rPr>
                <w:b/>
                <w:sz w:val="16"/>
                <w:szCs w:val="16"/>
                <w:lang w:val="en-US"/>
              </w:rPr>
            </w:pPr>
          </w:p>
          <w:p w14:paraId="2FE06710" w14:textId="77777777" w:rsidR="00D34D16" w:rsidRPr="00D34D16" w:rsidRDefault="00D34D16" w:rsidP="00C353F6">
            <w:pPr>
              <w:keepNext/>
              <w:keepLines/>
              <w:tabs>
                <w:tab w:val="left" w:pos="142"/>
                <w:tab w:val="left" w:pos="5103"/>
                <w:tab w:val="left" w:pos="8364"/>
              </w:tabs>
              <w:spacing w:after="240"/>
              <w:outlineLvl w:val="2"/>
              <w:rPr>
                <w:b/>
                <w:sz w:val="16"/>
                <w:szCs w:val="16"/>
                <w:lang w:val="en-US"/>
              </w:rPr>
            </w:pPr>
          </w:p>
          <w:p w14:paraId="4EDEA8B4" w14:textId="77777777" w:rsidR="00D34D16" w:rsidRPr="00D34D16" w:rsidRDefault="00D34D16" w:rsidP="00C353F6">
            <w:pPr>
              <w:keepNext/>
              <w:keepLines/>
              <w:tabs>
                <w:tab w:val="left" w:pos="142"/>
                <w:tab w:val="left" w:pos="5103"/>
                <w:tab w:val="left" w:pos="8364"/>
              </w:tabs>
              <w:spacing w:after="240"/>
              <w:outlineLvl w:val="2"/>
              <w:rPr>
                <w:b/>
                <w:sz w:val="16"/>
                <w:szCs w:val="16"/>
                <w:lang w:val="en-US"/>
              </w:rPr>
            </w:pPr>
          </w:p>
          <w:p w14:paraId="7BBDE396"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2288" w:type="dxa"/>
            <w:tcBorders>
              <w:top w:val="single" w:sz="4" w:space="0" w:color="auto"/>
              <w:left w:val="single" w:sz="4" w:space="0" w:color="auto"/>
              <w:bottom w:val="single" w:sz="4" w:space="0" w:color="auto"/>
              <w:right w:val="single" w:sz="4" w:space="0" w:color="auto"/>
            </w:tcBorders>
          </w:tcPr>
          <w:p w14:paraId="3ED0F272" w14:textId="088A20D0" w:rsidR="00D34D16" w:rsidRPr="00D34D16" w:rsidRDefault="00D34D16" w:rsidP="00C353F6">
            <w:pPr>
              <w:tabs>
                <w:tab w:val="left" w:pos="142"/>
                <w:tab w:val="left" w:pos="5103"/>
                <w:tab w:val="left" w:pos="8364"/>
              </w:tabs>
              <w:rPr>
                <w:sz w:val="16"/>
                <w:szCs w:val="16"/>
                <w:lang w:val="en-US"/>
              </w:rPr>
            </w:pPr>
            <w:r w:rsidRPr="00D34D16">
              <w:rPr>
                <w:b/>
                <w:sz w:val="16"/>
                <w:szCs w:val="16"/>
                <w:u w:val="single"/>
                <w:lang w:val="en-US"/>
              </w:rPr>
              <w:t>MCF-10F</w:t>
            </w:r>
            <w:r w:rsidRPr="00D34D16">
              <w:rPr>
                <w:sz w:val="16"/>
                <w:szCs w:val="16"/>
                <w:lang w:val="en-US"/>
              </w:rPr>
              <w:t>: spontaneously immortali</w:t>
            </w:r>
            <w:r w:rsidR="00E539BC">
              <w:rPr>
                <w:sz w:val="16"/>
                <w:szCs w:val="16"/>
                <w:lang w:val="en-US"/>
              </w:rPr>
              <w:t>s</w:t>
            </w:r>
            <w:r w:rsidRPr="00D34D16">
              <w:rPr>
                <w:sz w:val="16"/>
                <w:szCs w:val="16"/>
                <w:lang w:val="en-US"/>
              </w:rPr>
              <w:t>ed breast epithelial cell line, considered as “normal stage”</w:t>
            </w:r>
          </w:p>
          <w:p w14:paraId="70F1CA1D"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(ERα negative, and ERβ positive cells).</w:t>
            </w:r>
          </w:p>
          <w:p w14:paraId="6A0C8FFE"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1877" w:type="dxa"/>
            <w:tcBorders>
              <w:top w:val="single" w:sz="4" w:space="0" w:color="auto"/>
              <w:left w:val="single" w:sz="4" w:space="0" w:color="auto"/>
              <w:bottom w:val="single" w:sz="4" w:space="0" w:color="auto"/>
              <w:right w:val="single" w:sz="4" w:space="0" w:color="auto"/>
            </w:tcBorders>
          </w:tcPr>
          <w:p w14:paraId="7EFCF8E8"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BPA: 10</w:t>
            </w:r>
            <w:r w:rsidRPr="00D34D16">
              <w:rPr>
                <w:sz w:val="16"/>
                <w:szCs w:val="16"/>
                <w:vertAlign w:val="superscript"/>
                <w:lang w:val="en-US"/>
              </w:rPr>
              <w:t>−6</w:t>
            </w:r>
            <w:r w:rsidRPr="00D34D16">
              <w:rPr>
                <w:sz w:val="16"/>
                <w:szCs w:val="16"/>
                <w:lang w:val="en-US"/>
              </w:rPr>
              <w:t> M-10</w:t>
            </w:r>
            <w:r w:rsidRPr="00D34D16">
              <w:rPr>
                <w:sz w:val="16"/>
                <w:szCs w:val="16"/>
                <w:vertAlign w:val="superscript"/>
                <w:lang w:val="en-US"/>
              </w:rPr>
              <w:t>-5</w:t>
            </w:r>
            <w:r w:rsidRPr="00D34D16">
              <w:rPr>
                <w:sz w:val="16"/>
                <w:szCs w:val="16"/>
                <w:lang w:val="en-US"/>
              </w:rPr>
              <w:t> M -10</w:t>
            </w:r>
            <w:r w:rsidRPr="00D34D16">
              <w:rPr>
                <w:sz w:val="16"/>
                <w:szCs w:val="16"/>
                <w:vertAlign w:val="superscript"/>
                <w:lang w:val="en-US"/>
              </w:rPr>
              <w:t>-4</w:t>
            </w:r>
            <w:r w:rsidRPr="00D34D16">
              <w:rPr>
                <w:sz w:val="16"/>
                <w:szCs w:val="16"/>
                <w:lang w:val="en-US"/>
              </w:rPr>
              <w:t> M-10</w:t>
            </w:r>
            <w:r w:rsidRPr="00D34D16">
              <w:rPr>
                <w:sz w:val="16"/>
                <w:szCs w:val="16"/>
                <w:vertAlign w:val="superscript"/>
                <w:lang w:val="en-US"/>
              </w:rPr>
              <w:t>−3</w:t>
            </w:r>
            <w:r w:rsidRPr="00D34D16">
              <w:rPr>
                <w:sz w:val="16"/>
                <w:szCs w:val="16"/>
                <w:lang w:val="en-US"/>
              </w:rPr>
              <w:t> M</w:t>
            </w:r>
          </w:p>
          <w:p w14:paraId="49E5E33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BBP (Butyl benzyl phthalate)</w:t>
            </w:r>
          </w:p>
          <w:p w14:paraId="134B0728" w14:textId="77777777" w:rsidR="00D34D16" w:rsidRPr="00D34D16" w:rsidRDefault="00D34D16" w:rsidP="00C353F6">
            <w:pPr>
              <w:tabs>
                <w:tab w:val="left" w:pos="142"/>
                <w:tab w:val="left" w:pos="5103"/>
                <w:tab w:val="left" w:pos="8364"/>
              </w:tabs>
              <w:rPr>
                <w:bCs/>
                <w:sz w:val="16"/>
                <w:szCs w:val="16"/>
                <w:lang w:val="en-US"/>
              </w:rPr>
            </w:pPr>
            <w:r w:rsidRPr="00D34D16">
              <w:rPr>
                <w:sz w:val="16"/>
                <w:szCs w:val="16"/>
                <w:lang w:val="en-US"/>
              </w:rPr>
              <w:t>Treatment during two weeks in DMSO or media.</w:t>
            </w:r>
          </w:p>
          <w:p w14:paraId="405E5044" w14:textId="561E33A5"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E2 : 0.007 nM</w:t>
            </w:r>
            <w:r w:rsidR="00823612">
              <w:rPr>
                <w:bCs/>
                <w:sz w:val="16"/>
                <w:szCs w:val="16"/>
                <w:lang w:val="en-US"/>
              </w:rPr>
              <w:t> </w:t>
            </w:r>
            <w:r w:rsidRPr="00D34D16">
              <w:rPr>
                <w:bCs/>
                <w:sz w:val="16"/>
                <w:szCs w:val="16"/>
                <w:lang w:val="en-US"/>
              </w:rPr>
              <w:t>-70 nM  -3.6 µM</w:t>
            </w:r>
          </w:p>
          <w:p w14:paraId="7D3A0629"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2107" w:type="dxa"/>
            <w:tcBorders>
              <w:top w:val="single" w:sz="4" w:space="0" w:color="auto"/>
              <w:left w:val="single" w:sz="4" w:space="0" w:color="auto"/>
              <w:bottom w:val="single" w:sz="4" w:space="0" w:color="auto"/>
              <w:right w:val="single" w:sz="4" w:space="0" w:color="auto"/>
            </w:tcBorders>
          </w:tcPr>
          <w:p w14:paraId="360B3B58"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Ductules formation in collagen (3D model).</w:t>
            </w:r>
          </w:p>
          <w:p w14:paraId="67F080C0" w14:textId="77777777" w:rsidR="00D34D16" w:rsidRPr="00D34D16" w:rsidRDefault="00D34D16" w:rsidP="00C353F6">
            <w:pPr>
              <w:tabs>
                <w:tab w:val="left" w:pos="142"/>
                <w:tab w:val="left" w:pos="5103"/>
                <w:tab w:val="left" w:pos="8364"/>
              </w:tabs>
              <w:rPr>
                <w:bCs/>
                <w:sz w:val="16"/>
                <w:szCs w:val="16"/>
                <w:lang w:val="en-US"/>
              </w:rPr>
            </w:pPr>
            <w:r w:rsidRPr="00D34D16">
              <w:rPr>
                <w:bCs/>
                <w:sz w:val="16"/>
                <w:szCs w:val="16"/>
                <w:lang w:val="en-US"/>
              </w:rPr>
              <w:t>In-vitro neoplasic transformation.</w:t>
            </w:r>
          </w:p>
          <w:p w14:paraId="1088212A" w14:textId="77777777" w:rsidR="00D34D16" w:rsidRPr="00D34D16" w:rsidRDefault="00D34D16" w:rsidP="00C353F6">
            <w:pPr>
              <w:keepNext/>
              <w:keepLines/>
              <w:tabs>
                <w:tab w:val="left" w:pos="142"/>
                <w:tab w:val="left" w:pos="5103"/>
                <w:tab w:val="left" w:pos="8364"/>
              </w:tabs>
              <w:spacing w:after="240"/>
              <w:outlineLvl w:val="2"/>
              <w:rPr>
                <w:bCs/>
                <w:sz w:val="16"/>
                <w:szCs w:val="16"/>
                <w:lang w:val="en-US"/>
              </w:rPr>
            </w:pPr>
          </w:p>
          <w:p w14:paraId="516D12D0" w14:textId="77777777" w:rsidR="00D34D16" w:rsidRPr="00D34D16" w:rsidRDefault="00D34D16" w:rsidP="00C353F6">
            <w:pPr>
              <w:keepNext/>
              <w:keepLines/>
              <w:tabs>
                <w:tab w:val="left" w:pos="142"/>
                <w:tab w:val="left" w:pos="5103"/>
                <w:tab w:val="left" w:pos="8364"/>
              </w:tabs>
              <w:spacing w:after="240"/>
              <w:outlineLvl w:val="2"/>
              <w:rPr>
                <w:bCs/>
                <w:sz w:val="16"/>
                <w:szCs w:val="16"/>
                <w:lang w:val="en-US"/>
              </w:rPr>
            </w:pPr>
          </w:p>
          <w:p w14:paraId="55BD84B9" w14:textId="77777777" w:rsidR="00D34D16" w:rsidRPr="00D34D16" w:rsidRDefault="00D34D16" w:rsidP="00C353F6">
            <w:pPr>
              <w:keepNext/>
              <w:keepLines/>
              <w:tabs>
                <w:tab w:val="left" w:pos="142"/>
                <w:tab w:val="left" w:pos="5103"/>
                <w:tab w:val="left" w:pos="8364"/>
              </w:tabs>
              <w:spacing w:after="240"/>
              <w:outlineLvl w:val="2"/>
              <w:rPr>
                <w:bCs/>
                <w:sz w:val="16"/>
                <w:szCs w:val="16"/>
                <w:lang w:val="en-US"/>
              </w:rPr>
            </w:pPr>
          </w:p>
        </w:tc>
        <w:tc>
          <w:tcPr>
            <w:tcW w:w="4526" w:type="dxa"/>
            <w:tcBorders>
              <w:top w:val="single" w:sz="4" w:space="0" w:color="auto"/>
              <w:left w:val="single" w:sz="4" w:space="0" w:color="auto"/>
              <w:bottom w:val="single" w:sz="4" w:space="0" w:color="auto"/>
              <w:right w:val="single" w:sz="4" w:space="0" w:color="auto"/>
            </w:tcBorders>
          </w:tcPr>
          <w:p w14:paraId="629994D5"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increased cell proliferation, but significantly decreases ductules formation in collagen vs control (3D cultures) at 10</w:t>
            </w:r>
            <w:r w:rsidRPr="00D34D16">
              <w:rPr>
                <w:sz w:val="16"/>
                <w:szCs w:val="16"/>
                <w:vertAlign w:val="superscript"/>
                <w:lang w:val="en-US"/>
              </w:rPr>
              <w:t>−6</w:t>
            </w:r>
            <w:r w:rsidRPr="00D34D16">
              <w:rPr>
                <w:sz w:val="16"/>
                <w:szCs w:val="16"/>
                <w:lang w:val="en-US"/>
              </w:rPr>
              <w:t>M -10</w:t>
            </w:r>
            <w:r w:rsidRPr="00D34D16">
              <w:rPr>
                <w:sz w:val="16"/>
                <w:szCs w:val="16"/>
                <w:vertAlign w:val="superscript"/>
                <w:lang w:val="en-US"/>
              </w:rPr>
              <w:t>−5</w:t>
            </w:r>
            <w:r w:rsidRPr="00D34D16">
              <w:rPr>
                <w:sz w:val="16"/>
                <w:szCs w:val="16"/>
                <w:lang w:val="en-US"/>
              </w:rPr>
              <w:t>M</w:t>
            </w:r>
          </w:p>
          <w:p w14:paraId="38EF913C"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increased the percentage of spheric solid masses vs control in a statistically significant manner at 10</w:t>
            </w:r>
            <w:r w:rsidRPr="00D34D16">
              <w:rPr>
                <w:sz w:val="16"/>
                <w:szCs w:val="16"/>
                <w:vertAlign w:val="superscript"/>
                <w:lang w:val="en-US"/>
              </w:rPr>
              <w:t>−6</w:t>
            </w:r>
            <w:r w:rsidRPr="00D34D16">
              <w:rPr>
                <w:sz w:val="16"/>
                <w:szCs w:val="16"/>
                <w:lang w:val="en-US"/>
              </w:rPr>
              <w:t>M.</w:t>
            </w:r>
          </w:p>
          <w:p w14:paraId="59A38D2D"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was toxic at 10</w:t>
            </w:r>
            <w:r w:rsidRPr="00D34D16">
              <w:rPr>
                <w:sz w:val="16"/>
                <w:szCs w:val="16"/>
                <w:vertAlign w:val="superscript"/>
                <w:lang w:val="en-US"/>
              </w:rPr>
              <w:t>−4</w:t>
            </w:r>
            <w:r w:rsidRPr="00D34D16">
              <w:rPr>
                <w:sz w:val="16"/>
                <w:szCs w:val="16"/>
                <w:lang w:val="en-US"/>
              </w:rPr>
              <w:t>M and 10</w:t>
            </w:r>
            <w:r w:rsidRPr="00D34D16">
              <w:rPr>
                <w:sz w:val="16"/>
                <w:szCs w:val="16"/>
                <w:vertAlign w:val="superscript"/>
                <w:lang w:val="en-US"/>
              </w:rPr>
              <w:t>−3</w:t>
            </w:r>
            <w:r w:rsidRPr="00D34D16">
              <w:rPr>
                <w:sz w:val="16"/>
                <w:szCs w:val="16"/>
                <w:lang w:val="en-US"/>
              </w:rPr>
              <w:t>M.</w:t>
            </w:r>
          </w:p>
          <w:p w14:paraId="301C2F64"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No statistically significant increase in the invasive capacity with BPA treatment.</w:t>
            </w:r>
          </w:p>
          <w:p w14:paraId="3AB3F4B5"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27195FDE" w14:textId="77777777" w:rsidTr="00F51C7A">
        <w:tc>
          <w:tcPr>
            <w:tcW w:w="1854" w:type="dxa"/>
            <w:tcBorders>
              <w:top w:val="single" w:sz="4" w:space="0" w:color="auto"/>
              <w:left w:val="single" w:sz="4" w:space="0" w:color="auto"/>
              <w:bottom w:val="single" w:sz="4" w:space="0" w:color="auto"/>
              <w:right w:val="single" w:sz="4" w:space="0" w:color="auto"/>
            </w:tcBorders>
          </w:tcPr>
          <w:p w14:paraId="67C84DF9" w14:textId="77777777" w:rsidR="00D34D16" w:rsidRPr="00D34D16" w:rsidRDefault="00D34D16" w:rsidP="007A2847">
            <w:pPr>
              <w:tabs>
                <w:tab w:val="left" w:pos="142"/>
                <w:tab w:val="left" w:pos="5103"/>
                <w:tab w:val="left" w:pos="8364"/>
              </w:tabs>
              <w:rPr>
                <w:b/>
                <w:sz w:val="16"/>
                <w:szCs w:val="16"/>
                <w:lang w:val="fr-FR"/>
              </w:rPr>
            </w:pPr>
            <w:r w:rsidRPr="00D34D16">
              <w:rPr>
                <w:b/>
                <w:sz w:val="16"/>
                <w:szCs w:val="16"/>
                <w:lang w:val="fr-FR"/>
              </w:rPr>
              <w:t xml:space="preserve">Fernandez </w:t>
            </w:r>
            <w:r w:rsidRPr="00716EB2">
              <w:rPr>
                <w:b/>
                <w:i/>
                <w:sz w:val="16"/>
                <w:szCs w:val="16"/>
                <w:lang w:val="fr-FR"/>
              </w:rPr>
              <w:t>et al</w:t>
            </w:r>
            <w:r w:rsidRPr="00D34D16">
              <w:rPr>
                <w:b/>
                <w:sz w:val="16"/>
                <w:szCs w:val="16"/>
                <w:lang w:val="fr-FR"/>
              </w:rPr>
              <w:t>., 2010</w:t>
            </w:r>
          </w:p>
          <w:p w14:paraId="0A643462" w14:textId="77777777" w:rsidR="00D34D16" w:rsidRPr="00D34D16" w:rsidRDefault="00D34D16" w:rsidP="007A2847">
            <w:pPr>
              <w:tabs>
                <w:tab w:val="left" w:pos="142"/>
                <w:tab w:val="left" w:pos="5103"/>
                <w:tab w:val="left" w:pos="8364"/>
              </w:tabs>
              <w:rPr>
                <w:b/>
                <w:sz w:val="16"/>
                <w:szCs w:val="16"/>
                <w:lang w:val="fr-FR"/>
              </w:rPr>
            </w:pPr>
            <w:r w:rsidRPr="00D34D16">
              <w:rPr>
                <w:b/>
                <w:sz w:val="16"/>
                <w:szCs w:val="16"/>
                <w:lang w:val="fr-FR"/>
              </w:rPr>
              <w:t>(Russo’s team)</w:t>
            </w:r>
          </w:p>
          <w:p w14:paraId="413A4ECC" w14:textId="77777777" w:rsidR="00D34D16" w:rsidRPr="00D34D16" w:rsidRDefault="00D34D16" w:rsidP="007A2847">
            <w:pPr>
              <w:keepNext/>
              <w:keepLines/>
              <w:tabs>
                <w:tab w:val="left" w:pos="142"/>
                <w:tab w:val="left" w:pos="5103"/>
                <w:tab w:val="left" w:pos="8364"/>
              </w:tabs>
              <w:spacing w:after="240"/>
              <w:outlineLvl w:val="2"/>
              <w:rPr>
                <w:sz w:val="16"/>
                <w:szCs w:val="16"/>
                <w:lang w:val="fr-FR"/>
              </w:rPr>
            </w:pPr>
          </w:p>
        </w:tc>
        <w:tc>
          <w:tcPr>
            <w:tcW w:w="1915" w:type="dxa"/>
            <w:tcBorders>
              <w:top w:val="single" w:sz="4" w:space="0" w:color="auto"/>
              <w:left w:val="single" w:sz="4" w:space="0" w:color="auto"/>
              <w:bottom w:val="single" w:sz="4" w:space="0" w:color="auto"/>
              <w:right w:val="single" w:sz="4" w:space="0" w:color="auto"/>
            </w:tcBorders>
          </w:tcPr>
          <w:p w14:paraId="74EDAE9D"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Transformed,  invasive and fully malignant-derived MCF-10F cancer cell types</w:t>
            </w:r>
          </w:p>
          <w:p w14:paraId="5D50BA50" w14:textId="77777777" w:rsidR="00D34D16" w:rsidRPr="00D34D16" w:rsidRDefault="00D34D16" w:rsidP="007A2847">
            <w:pPr>
              <w:keepNext/>
              <w:keepLines/>
              <w:tabs>
                <w:tab w:val="left" w:pos="142"/>
                <w:tab w:val="left" w:pos="5103"/>
                <w:tab w:val="left" w:pos="8364"/>
              </w:tabs>
              <w:spacing w:after="240"/>
              <w:outlineLvl w:val="2"/>
              <w:rPr>
                <w:sz w:val="16"/>
                <w:szCs w:val="16"/>
                <w:lang w:val="en-US"/>
              </w:rPr>
            </w:pPr>
          </w:p>
        </w:tc>
        <w:tc>
          <w:tcPr>
            <w:tcW w:w="2288" w:type="dxa"/>
            <w:tcBorders>
              <w:top w:val="single" w:sz="4" w:space="0" w:color="auto"/>
              <w:left w:val="single" w:sz="4" w:space="0" w:color="auto"/>
              <w:bottom w:val="single" w:sz="4" w:space="0" w:color="auto"/>
              <w:right w:val="single" w:sz="4" w:space="0" w:color="auto"/>
            </w:tcBorders>
          </w:tcPr>
          <w:p w14:paraId="7D0883DF"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In vitro model of transformed and tumorigenic cells generated from MCF-10F : transformed by E2 (trMCF), invasive (bs MCF) , and obtained from tumors generated on SCID mice (CaMCF),  compared to MCF10F</w:t>
            </w:r>
          </w:p>
        </w:tc>
        <w:tc>
          <w:tcPr>
            <w:tcW w:w="1877" w:type="dxa"/>
            <w:tcBorders>
              <w:top w:val="single" w:sz="4" w:space="0" w:color="auto"/>
              <w:left w:val="single" w:sz="4" w:space="0" w:color="auto"/>
              <w:bottom w:val="single" w:sz="4" w:space="0" w:color="auto"/>
              <w:right w:val="single" w:sz="4" w:space="0" w:color="auto"/>
            </w:tcBorders>
          </w:tcPr>
          <w:p w14:paraId="4AB80908" w14:textId="77777777" w:rsidR="00D34D16" w:rsidRPr="00D34D16" w:rsidRDefault="00D34D16" w:rsidP="007A2847">
            <w:pPr>
              <w:keepNext/>
              <w:keepLines/>
              <w:tabs>
                <w:tab w:val="left" w:pos="142"/>
                <w:tab w:val="left" w:pos="5103"/>
                <w:tab w:val="left" w:pos="8364"/>
              </w:tabs>
              <w:spacing w:after="240"/>
              <w:outlineLvl w:val="2"/>
              <w:rPr>
                <w:sz w:val="16"/>
                <w:szCs w:val="16"/>
                <w:lang w:val="en-US"/>
              </w:rPr>
            </w:pPr>
          </w:p>
        </w:tc>
        <w:tc>
          <w:tcPr>
            <w:tcW w:w="2107" w:type="dxa"/>
            <w:tcBorders>
              <w:top w:val="single" w:sz="4" w:space="0" w:color="auto"/>
              <w:left w:val="single" w:sz="4" w:space="0" w:color="auto"/>
              <w:bottom w:val="single" w:sz="4" w:space="0" w:color="auto"/>
              <w:right w:val="single" w:sz="4" w:space="0" w:color="auto"/>
            </w:tcBorders>
          </w:tcPr>
          <w:p w14:paraId="113F5DE3"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 xml:space="preserve">Analysis of epigenetic and transcription changes </w:t>
            </w:r>
          </w:p>
          <w:p w14:paraId="4701891C" w14:textId="77777777" w:rsidR="00D34D16" w:rsidRPr="00D34D16" w:rsidRDefault="00D34D16" w:rsidP="007A2847">
            <w:pPr>
              <w:keepNext/>
              <w:keepLines/>
              <w:tabs>
                <w:tab w:val="left" w:pos="142"/>
                <w:tab w:val="left" w:pos="5103"/>
                <w:tab w:val="left" w:pos="8364"/>
              </w:tabs>
              <w:spacing w:after="240"/>
              <w:outlineLvl w:val="2"/>
              <w:rPr>
                <w:sz w:val="16"/>
                <w:szCs w:val="16"/>
                <w:lang w:val="en-US"/>
              </w:rPr>
            </w:pPr>
          </w:p>
          <w:p w14:paraId="20F5C121" w14:textId="77777777" w:rsidR="00D34D16" w:rsidRDefault="00D34D16" w:rsidP="007A2847">
            <w:pPr>
              <w:keepNext/>
              <w:keepLines/>
              <w:tabs>
                <w:tab w:val="left" w:pos="142"/>
                <w:tab w:val="left" w:pos="5103"/>
                <w:tab w:val="left" w:pos="8364"/>
              </w:tabs>
              <w:spacing w:after="240"/>
              <w:outlineLvl w:val="2"/>
              <w:rPr>
                <w:sz w:val="16"/>
                <w:szCs w:val="16"/>
                <w:lang w:val="en-US"/>
              </w:rPr>
            </w:pPr>
          </w:p>
          <w:p w14:paraId="15BEE3D4" w14:textId="77777777" w:rsidR="00823612" w:rsidRDefault="00823612" w:rsidP="007A2847">
            <w:pPr>
              <w:tabs>
                <w:tab w:val="left" w:pos="142"/>
                <w:tab w:val="left" w:pos="5103"/>
                <w:tab w:val="left" w:pos="8364"/>
              </w:tabs>
              <w:rPr>
                <w:sz w:val="16"/>
                <w:szCs w:val="16"/>
                <w:lang w:val="en-US"/>
              </w:rPr>
            </w:pPr>
          </w:p>
          <w:p w14:paraId="5736FB41" w14:textId="77777777" w:rsidR="00823612" w:rsidRDefault="00823612" w:rsidP="007A2847">
            <w:pPr>
              <w:tabs>
                <w:tab w:val="left" w:pos="142"/>
                <w:tab w:val="left" w:pos="5103"/>
                <w:tab w:val="left" w:pos="8364"/>
              </w:tabs>
              <w:rPr>
                <w:sz w:val="16"/>
                <w:szCs w:val="16"/>
                <w:lang w:val="en-US"/>
              </w:rPr>
            </w:pPr>
          </w:p>
          <w:p w14:paraId="2B06C0CC" w14:textId="77777777" w:rsidR="00D34D16" w:rsidRPr="00D34D16" w:rsidRDefault="00D34D16" w:rsidP="007A2847">
            <w:pPr>
              <w:tabs>
                <w:tab w:val="left" w:pos="142"/>
                <w:tab w:val="left" w:pos="5103"/>
                <w:tab w:val="left" w:pos="8364"/>
              </w:tabs>
              <w:rPr>
                <w:sz w:val="16"/>
                <w:szCs w:val="16"/>
                <w:lang w:val="en-US"/>
              </w:rPr>
            </w:pPr>
            <w:r w:rsidRPr="00D34D16">
              <w:rPr>
                <w:sz w:val="16"/>
                <w:szCs w:val="16"/>
                <w:lang w:val="en-US"/>
              </w:rPr>
              <w:t>Human breast tissue samples</w:t>
            </w:r>
          </w:p>
        </w:tc>
        <w:tc>
          <w:tcPr>
            <w:tcW w:w="4526" w:type="dxa"/>
            <w:tcBorders>
              <w:top w:val="single" w:sz="4" w:space="0" w:color="auto"/>
              <w:left w:val="single" w:sz="4" w:space="0" w:color="auto"/>
              <w:bottom w:val="single" w:sz="4" w:space="0" w:color="auto"/>
              <w:right w:val="single" w:sz="4" w:space="0" w:color="auto"/>
            </w:tcBorders>
          </w:tcPr>
          <w:p w14:paraId="3D1F0BF4" w14:textId="203382C8" w:rsidR="00D34D16" w:rsidRPr="00C353F6" w:rsidRDefault="00D34D16" w:rsidP="007A2847">
            <w:pPr>
              <w:tabs>
                <w:tab w:val="left" w:pos="142"/>
                <w:tab w:val="left" w:pos="5103"/>
                <w:tab w:val="left" w:pos="8364"/>
              </w:tabs>
              <w:ind w:right="46"/>
              <w:rPr>
                <w:sz w:val="16"/>
                <w:szCs w:val="16"/>
                <w:lang w:val="en-US"/>
              </w:rPr>
            </w:pPr>
            <w:r w:rsidRPr="00C353F6">
              <w:rPr>
                <w:sz w:val="16"/>
                <w:szCs w:val="16"/>
                <w:lang w:val="en-US"/>
              </w:rPr>
              <w:t xml:space="preserve">Analysis of epigenetic changes induced by estradiol during the neoplastic process. Data showed that the methylation pattern of different genes </w:t>
            </w:r>
            <w:r w:rsidR="0097398E" w:rsidRPr="00C353F6">
              <w:rPr>
                <w:sz w:val="16"/>
                <w:szCs w:val="16"/>
                <w:lang w:val="en-US"/>
              </w:rPr>
              <w:t>(such as neuroregulin NRG1)</w:t>
            </w:r>
            <w:r w:rsidRPr="00C353F6">
              <w:rPr>
                <w:sz w:val="16"/>
                <w:szCs w:val="16"/>
                <w:lang w:val="en-US"/>
              </w:rPr>
              <w:t>related toductulogenesis, branching pattern, and during the invasion and tumor stages are involved</w:t>
            </w:r>
            <w:r w:rsidR="0097398E" w:rsidRPr="00C353F6">
              <w:rPr>
                <w:sz w:val="16"/>
                <w:szCs w:val="16"/>
                <w:lang w:val="en-US"/>
              </w:rPr>
              <w:t xml:space="preserve"> </w:t>
            </w:r>
            <w:r w:rsidRPr="00C353F6">
              <w:rPr>
                <w:sz w:val="16"/>
                <w:szCs w:val="16"/>
                <w:lang w:val="en-US"/>
              </w:rPr>
              <w:t>in 'early and late stages of breast cancer’. Other processes such as proliferation, apoptosis (BIM), and estrogen metabolism were also altered.</w:t>
            </w:r>
          </w:p>
          <w:p w14:paraId="6B1A722B" w14:textId="77777777" w:rsidR="00D34D16" w:rsidRPr="00C353F6" w:rsidRDefault="00D34D16" w:rsidP="007A2847">
            <w:pPr>
              <w:keepNext/>
              <w:keepLines/>
              <w:tabs>
                <w:tab w:val="left" w:pos="142"/>
                <w:tab w:val="left" w:pos="5103"/>
                <w:tab w:val="left" w:pos="8364"/>
              </w:tabs>
              <w:spacing w:after="240"/>
              <w:ind w:right="46"/>
              <w:outlineLvl w:val="2"/>
              <w:rPr>
                <w:sz w:val="16"/>
                <w:szCs w:val="16"/>
                <w:lang w:val="en-US"/>
              </w:rPr>
            </w:pPr>
          </w:p>
          <w:p w14:paraId="709AD65A" w14:textId="18EE8E48" w:rsidR="00D34D16" w:rsidRPr="00C353F6" w:rsidRDefault="00D34D16" w:rsidP="007A2847">
            <w:pPr>
              <w:tabs>
                <w:tab w:val="left" w:pos="142"/>
                <w:tab w:val="left" w:pos="5103"/>
                <w:tab w:val="left" w:pos="8364"/>
              </w:tabs>
              <w:ind w:right="46"/>
              <w:rPr>
                <w:sz w:val="16"/>
                <w:szCs w:val="16"/>
                <w:lang w:val="en-US"/>
              </w:rPr>
            </w:pPr>
            <w:r w:rsidRPr="00C353F6">
              <w:rPr>
                <w:sz w:val="16"/>
                <w:szCs w:val="16"/>
                <w:lang w:val="en-US"/>
              </w:rPr>
              <w:t>Methylation of NRG1, and associated down-regulation of NRG1, (gene and protein), were observed in bsMCF10  as compared to original MCF10F) .</w:t>
            </w:r>
          </w:p>
          <w:p w14:paraId="7F1E28C3" w14:textId="77777777" w:rsidR="00D34D16" w:rsidRPr="00C353F6" w:rsidRDefault="00D34D16" w:rsidP="007A2847">
            <w:pPr>
              <w:tabs>
                <w:tab w:val="left" w:pos="142"/>
                <w:tab w:val="left" w:pos="5103"/>
                <w:tab w:val="left" w:pos="8364"/>
              </w:tabs>
              <w:ind w:right="46"/>
              <w:rPr>
                <w:sz w:val="16"/>
                <w:szCs w:val="16"/>
                <w:lang w:val="en-US"/>
              </w:rPr>
            </w:pPr>
            <w:r w:rsidRPr="00C353F6">
              <w:rPr>
                <w:sz w:val="16"/>
                <w:szCs w:val="16"/>
                <w:lang w:val="en-US"/>
              </w:rPr>
              <w:t>NRG1 was also partially methylated  in invasive breast carcinoma as compared to normal breast tissue</w:t>
            </w:r>
          </w:p>
          <w:p w14:paraId="430EBA99" w14:textId="77777777" w:rsidR="00D34D16" w:rsidRPr="00C353F6" w:rsidRDefault="00D34D16" w:rsidP="007A2847">
            <w:pPr>
              <w:keepNext/>
              <w:keepLines/>
              <w:tabs>
                <w:tab w:val="left" w:pos="142"/>
                <w:tab w:val="left" w:pos="5103"/>
                <w:tab w:val="left" w:pos="8364"/>
              </w:tabs>
              <w:spacing w:after="240"/>
              <w:ind w:right="46"/>
              <w:outlineLvl w:val="2"/>
              <w:rPr>
                <w:sz w:val="16"/>
                <w:szCs w:val="16"/>
                <w:lang w:val="en-US"/>
              </w:rPr>
            </w:pPr>
          </w:p>
        </w:tc>
      </w:tr>
      <w:tr w:rsidR="00D34D16" w:rsidRPr="00D34D16" w14:paraId="7AFA99FC"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137F8ACA"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 xml:space="preserve">Fernandez </w:t>
            </w:r>
            <w:r w:rsidRPr="00FA7D3D">
              <w:rPr>
                <w:b/>
                <w:sz w:val="16"/>
                <w:szCs w:val="16"/>
                <w:lang w:val="fr-FR"/>
              </w:rPr>
              <w:t>et al.,</w:t>
            </w:r>
            <w:r w:rsidRPr="00D34D16">
              <w:rPr>
                <w:b/>
                <w:sz w:val="16"/>
                <w:szCs w:val="16"/>
                <w:lang w:val="fr-FR"/>
              </w:rPr>
              <w:t xml:space="preserve"> 2012</w:t>
            </w:r>
          </w:p>
          <w:p w14:paraId="1EFC1145" w14:textId="77777777" w:rsidR="00D34D16" w:rsidRPr="00D34D16" w:rsidRDefault="00D34D16" w:rsidP="00C353F6">
            <w:pPr>
              <w:tabs>
                <w:tab w:val="left" w:pos="142"/>
                <w:tab w:val="left" w:pos="5103"/>
                <w:tab w:val="left" w:pos="8364"/>
              </w:tabs>
              <w:rPr>
                <w:sz w:val="16"/>
                <w:szCs w:val="16"/>
                <w:lang w:val="fr-FR"/>
              </w:rPr>
            </w:pPr>
            <w:r w:rsidRPr="00D34D16">
              <w:rPr>
                <w:b/>
                <w:sz w:val="16"/>
                <w:szCs w:val="16"/>
                <w:lang w:val="fr-FR"/>
              </w:rPr>
              <w:t>(Russo’s team)</w:t>
            </w:r>
          </w:p>
        </w:tc>
        <w:tc>
          <w:tcPr>
            <w:tcW w:w="1915" w:type="dxa"/>
            <w:tcBorders>
              <w:top w:val="single" w:sz="4" w:space="0" w:color="auto"/>
              <w:left w:val="single" w:sz="4" w:space="0" w:color="auto"/>
              <w:bottom w:val="single" w:sz="4" w:space="0" w:color="auto"/>
              <w:right w:val="single" w:sz="4" w:space="0" w:color="auto"/>
            </w:tcBorders>
            <w:hideMark/>
          </w:tcPr>
          <w:p w14:paraId="472F4C26"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MCF-10F</w:t>
            </w:r>
          </w:p>
        </w:tc>
        <w:tc>
          <w:tcPr>
            <w:tcW w:w="2288" w:type="dxa"/>
            <w:tcBorders>
              <w:top w:val="single" w:sz="4" w:space="0" w:color="auto"/>
              <w:left w:val="single" w:sz="4" w:space="0" w:color="auto"/>
              <w:bottom w:val="single" w:sz="4" w:space="0" w:color="auto"/>
              <w:right w:val="single" w:sz="4" w:space="0" w:color="auto"/>
            </w:tcBorders>
          </w:tcPr>
          <w:p w14:paraId="7C891D9A" w14:textId="77777777" w:rsidR="00D34D16" w:rsidRPr="00D34D16" w:rsidRDefault="00D34D16" w:rsidP="00C353F6">
            <w:pPr>
              <w:tabs>
                <w:tab w:val="left" w:pos="142"/>
                <w:tab w:val="left" w:pos="5103"/>
                <w:tab w:val="left" w:pos="8364"/>
              </w:tabs>
              <w:rPr>
                <w:sz w:val="16"/>
                <w:szCs w:val="16"/>
                <w:lang w:val="en-US"/>
              </w:rPr>
            </w:pPr>
            <w:r w:rsidRPr="00D34D16">
              <w:rPr>
                <w:b/>
                <w:sz w:val="16"/>
                <w:szCs w:val="16"/>
                <w:u w:val="single"/>
                <w:lang w:val="en-US"/>
              </w:rPr>
              <w:t>MCF-10F</w:t>
            </w:r>
            <w:r w:rsidRPr="00D34D16">
              <w:rPr>
                <w:sz w:val="16"/>
                <w:szCs w:val="16"/>
                <w:lang w:val="en-US"/>
              </w:rPr>
              <w:t xml:space="preserve"> (see</w:t>
            </w:r>
          </w:p>
          <w:p w14:paraId="334187F2" w14:textId="77777777" w:rsidR="00D34D16" w:rsidRPr="00D34D16" w:rsidRDefault="00D34D16" w:rsidP="00C353F6">
            <w:pPr>
              <w:tabs>
                <w:tab w:val="left" w:pos="142"/>
                <w:tab w:val="left" w:pos="5103"/>
                <w:tab w:val="left" w:pos="8364"/>
              </w:tabs>
              <w:rPr>
                <w:sz w:val="16"/>
                <w:szCs w:val="16"/>
                <w:u w:val="single"/>
                <w:lang w:val="fr-FR"/>
              </w:rPr>
            </w:pPr>
            <w:r w:rsidRPr="00D34D16">
              <w:rPr>
                <w:sz w:val="16"/>
                <w:szCs w:val="16"/>
                <w:lang w:val="fr-FR"/>
              </w:rPr>
              <w:t>Fernandez et al., 2010 and Fernandez &amp; Russo, 2010)</w:t>
            </w:r>
          </w:p>
          <w:p w14:paraId="74091113" w14:textId="77777777" w:rsidR="00D34D16" w:rsidRPr="00D34D16" w:rsidRDefault="00D34D16" w:rsidP="00C353F6">
            <w:pPr>
              <w:keepNext/>
              <w:keepLines/>
              <w:tabs>
                <w:tab w:val="left" w:pos="142"/>
                <w:tab w:val="left" w:pos="5103"/>
                <w:tab w:val="left" w:pos="8364"/>
              </w:tabs>
              <w:spacing w:after="240"/>
              <w:outlineLvl w:val="2"/>
              <w:rPr>
                <w:sz w:val="16"/>
                <w:szCs w:val="16"/>
                <w:lang w:val="fr-FR"/>
              </w:rPr>
            </w:pPr>
          </w:p>
        </w:tc>
        <w:tc>
          <w:tcPr>
            <w:tcW w:w="1877" w:type="dxa"/>
            <w:tcBorders>
              <w:top w:val="single" w:sz="4" w:space="0" w:color="auto"/>
              <w:left w:val="single" w:sz="4" w:space="0" w:color="auto"/>
              <w:bottom w:val="single" w:sz="4" w:space="0" w:color="auto"/>
              <w:right w:val="single" w:sz="4" w:space="0" w:color="auto"/>
            </w:tcBorders>
          </w:tcPr>
          <w:p w14:paraId="1AE0EEA8" w14:textId="77777777" w:rsidR="00D34D16" w:rsidRPr="00D34D16" w:rsidRDefault="00D34D16" w:rsidP="00C353F6">
            <w:pPr>
              <w:tabs>
                <w:tab w:val="left" w:pos="142"/>
                <w:tab w:val="left" w:pos="5103"/>
                <w:tab w:val="left" w:pos="8364"/>
              </w:tabs>
              <w:rPr>
                <w:bCs/>
                <w:sz w:val="16"/>
                <w:szCs w:val="16"/>
                <w:lang w:val="en-US"/>
              </w:rPr>
            </w:pPr>
            <w:r w:rsidRPr="00D34D16">
              <w:rPr>
                <w:b/>
                <w:sz w:val="16"/>
                <w:szCs w:val="16"/>
                <w:u w:val="single"/>
                <w:lang w:val="en-US"/>
              </w:rPr>
              <w:t>BPA</w:t>
            </w:r>
            <w:r w:rsidRPr="00D34D16">
              <w:rPr>
                <w:sz w:val="16"/>
                <w:szCs w:val="16"/>
                <w:lang w:val="en-US"/>
              </w:rPr>
              <w:t>: 10</w:t>
            </w:r>
            <w:r w:rsidRPr="00D34D16">
              <w:rPr>
                <w:sz w:val="16"/>
                <w:szCs w:val="16"/>
                <w:vertAlign w:val="superscript"/>
                <w:lang w:val="en-US"/>
              </w:rPr>
              <w:t>−6 </w:t>
            </w:r>
            <w:r w:rsidRPr="00D34D16">
              <w:rPr>
                <w:sz w:val="16"/>
                <w:szCs w:val="16"/>
                <w:lang w:val="en-US"/>
              </w:rPr>
              <w:t>M–10</w:t>
            </w:r>
            <w:r w:rsidRPr="00D34D16">
              <w:rPr>
                <w:sz w:val="16"/>
                <w:szCs w:val="16"/>
                <w:vertAlign w:val="superscript"/>
                <w:lang w:val="en-US"/>
              </w:rPr>
              <w:t>-5</w:t>
            </w:r>
            <w:r w:rsidRPr="00D34D16">
              <w:rPr>
                <w:sz w:val="16"/>
                <w:szCs w:val="16"/>
                <w:lang w:val="en-US"/>
              </w:rPr>
              <w:t>M during two weeks in DMSO or media.</w:t>
            </w:r>
          </w:p>
          <w:p w14:paraId="423053F6"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2107" w:type="dxa"/>
            <w:tcBorders>
              <w:top w:val="single" w:sz="4" w:space="0" w:color="auto"/>
              <w:left w:val="single" w:sz="4" w:space="0" w:color="auto"/>
              <w:bottom w:val="single" w:sz="4" w:space="0" w:color="auto"/>
              <w:right w:val="single" w:sz="4" w:space="0" w:color="auto"/>
            </w:tcBorders>
          </w:tcPr>
          <w:p w14:paraId="5311CF4B"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Gene expression and DNA methylation analyses.</w:t>
            </w:r>
          </w:p>
          <w:p w14:paraId="6D4A62A9"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p w14:paraId="59B7D53E"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4526" w:type="dxa"/>
            <w:tcBorders>
              <w:top w:val="single" w:sz="4" w:space="0" w:color="auto"/>
              <w:left w:val="single" w:sz="4" w:space="0" w:color="auto"/>
              <w:bottom w:val="single" w:sz="4" w:space="0" w:color="auto"/>
              <w:right w:val="single" w:sz="4" w:space="0" w:color="auto"/>
            </w:tcBorders>
          </w:tcPr>
          <w:p w14:paraId="7C7CA248" w14:textId="12D50FBD"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Increased expression of genes at 10</w:t>
            </w:r>
            <w:r w:rsidRPr="00D34D16">
              <w:rPr>
                <w:sz w:val="16"/>
                <w:szCs w:val="16"/>
                <w:vertAlign w:val="superscript"/>
                <w:lang w:val="en-US"/>
              </w:rPr>
              <w:t>-6</w:t>
            </w:r>
            <w:r w:rsidRPr="00D34D16">
              <w:rPr>
                <w:sz w:val="16"/>
                <w:szCs w:val="16"/>
                <w:lang w:val="en-US"/>
              </w:rPr>
              <w:t>M involved in DNA repair, (such as BRCA1, BRCA2), and down-regulation at 10</w:t>
            </w:r>
            <w:r w:rsidRPr="00D34D16">
              <w:rPr>
                <w:sz w:val="16"/>
                <w:szCs w:val="16"/>
                <w:vertAlign w:val="superscript"/>
                <w:lang w:val="en-US"/>
              </w:rPr>
              <w:t>−6 </w:t>
            </w:r>
            <w:r w:rsidRPr="00D34D16">
              <w:rPr>
                <w:sz w:val="16"/>
                <w:szCs w:val="16"/>
                <w:lang w:val="en-US"/>
              </w:rPr>
              <w:t>M–10</w:t>
            </w:r>
            <w:r w:rsidRPr="00D34D16">
              <w:rPr>
                <w:sz w:val="16"/>
                <w:szCs w:val="16"/>
                <w:vertAlign w:val="superscript"/>
                <w:lang w:val="en-US"/>
              </w:rPr>
              <w:t>-5</w:t>
            </w:r>
            <w:r w:rsidRPr="00D34D16">
              <w:rPr>
                <w:sz w:val="16"/>
                <w:szCs w:val="16"/>
                <w:lang w:val="en-US"/>
              </w:rPr>
              <w:t>M of several genes involved in apoptosis (such as BCL2L11, also known as BIM).</w:t>
            </w:r>
          </w:p>
          <w:p w14:paraId="546AA089" w14:textId="12C98640"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 xml:space="preserve">Hypermethylation of several genes was shown </w:t>
            </w:r>
            <w:r w:rsidR="00C62ACC">
              <w:rPr>
                <w:sz w:val="16"/>
                <w:szCs w:val="16"/>
                <w:lang w:val="en-US"/>
              </w:rPr>
              <w:t>(</w:t>
            </w:r>
            <w:r w:rsidRPr="00D34D16">
              <w:rPr>
                <w:sz w:val="16"/>
                <w:szCs w:val="16"/>
                <w:lang w:val="en-US"/>
              </w:rPr>
              <w:t>in particular BCL2L11 or BIM, IGF1R and Twist).</w:t>
            </w:r>
          </w:p>
          <w:p w14:paraId="199D95B1"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4D846CAF" w14:textId="58300EC1"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Results also indicate that breast tissue of women with BRCA1 or BRCA2 mutations could be more susceptible to the effects of BPA.</w:t>
            </w:r>
          </w:p>
          <w:p w14:paraId="6C4A570E"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58ABA048"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7AF259F2" w14:textId="46B2E338" w:rsidR="00D34D16" w:rsidRPr="00D34D16" w:rsidRDefault="00D34D16" w:rsidP="00C353F6">
            <w:pPr>
              <w:tabs>
                <w:tab w:val="left" w:pos="142"/>
                <w:tab w:val="left" w:pos="5103"/>
                <w:tab w:val="left" w:pos="8364"/>
              </w:tabs>
              <w:rPr>
                <w:b/>
                <w:sz w:val="16"/>
                <w:szCs w:val="16"/>
              </w:rPr>
            </w:pPr>
            <w:r w:rsidRPr="00D34D16">
              <w:rPr>
                <w:b/>
                <w:sz w:val="16"/>
                <w:szCs w:val="16"/>
                <w:lang w:val="fr-FR"/>
              </w:rPr>
              <w:t xml:space="preserve">Marchese </w:t>
            </w:r>
            <w:r w:rsidR="00FA7D3D">
              <w:rPr>
                <w:b/>
                <w:sz w:val="16"/>
                <w:szCs w:val="16"/>
                <w:lang w:val="fr-FR"/>
              </w:rPr>
              <w:t>and</w:t>
            </w:r>
            <w:r w:rsidR="00FA7D3D" w:rsidRPr="00D34D16">
              <w:rPr>
                <w:b/>
                <w:sz w:val="16"/>
                <w:szCs w:val="16"/>
                <w:lang w:val="fr-FR"/>
              </w:rPr>
              <w:t xml:space="preserve"> </w:t>
            </w:r>
            <w:r w:rsidRPr="00D34D16">
              <w:rPr>
                <w:b/>
                <w:sz w:val="16"/>
                <w:szCs w:val="16"/>
                <w:lang w:val="fr-FR"/>
              </w:rPr>
              <w:t>Silva</w:t>
            </w:r>
            <w:r w:rsidR="00FA7D3D">
              <w:rPr>
                <w:b/>
                <w:sz w:val="16"/>
                <w:szCs w:val="16"/>
                <w:lang w:val="fr-FR"/>
              </w:rPr>
              <w:t>,</w:t>
            </w:r>
            <w:r w:rsidRPr="00D34D16">
              <w:rPr>
                <w:b/>
                <w:sz w:val="16"/>
                <w:szCs w:val="16"/>
                <w:lang w:val="fr-FR"/>
              </w:rPr>
              <w:t xml:space="preserve"> 2012</w:t>
            </w:r>
          </w:p>
        </w:tc>
        <w:tc>
          <w:tcPr>
            <w:tcW w:w="1915" w:type="dxa"/>
            <w:tcBorders>
              <w:top w:val="single" w:sz="4" w:space="0" w:color="auto"/>
              <w:left w:val="single" w:sz="4" w:space="0" w:color="auto"/>
              <w:bottom w:val="single" w:sz="4" w:space="0" w:color="auto"/>
              <w:right w:val="single" w:sz="4" w:space="0" w:color="auto"/>
            </w:tcBorders>
          </w:tcPr>
          <w:p w14:paraId="3E718D6E" w14:textId="77777777" w:rsidR="00D34D16" w:rsidRPr="00D34D16" w:rsidRDefault="00D34D16" w:rsidP="00C353F6">
            <w:pPr>
              <w:tabs>
                <w:tab w:val="left" w:pos="142"/>
                <w:tab w:val="left" w:pos="5103"/>
                <w:tab w:val="left" w:pos="8364"/>
              </w:tabs>
              <w:rPr>
                <w:b/>
                <w:sz w:val="16"/>
                <w:szCs w:val="16"/>
                <w:lang w:val="en-US"/>
              </w:rPr>
            </w:pPr>
            <w:r w:rsidRPr="00D34D16">
              <w:rPr>
                <w:b/>
                <w:sz w:val="16"/>
                <w:szCs w:val="16"/>
                <w:lang w:val="fr-FR"/>
              </w:rPr>
              <w:t>MCF-12A</w:t>
            </w:r>
          </w:p>
          <w:p w14:paraId="254B79D2"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MCF-10A</w:t>
            </w:r>
          </w:p>
          <w:p w14:paraId="5B8D445B" w14:textId="77777777" w:rsidR="00D34D16" w:rsidRPr="00D34D16" w:rsidRDefault="00D34D16" w:rsidP="00C353F6">
            <w:pPr>
              <w:keepNext/>
              <w:keepLines/>
              <w:tabs>
                <w:tab w:val="left" w:pos="142"/>
                <w:tab w:val="left" w:pos="5103"/>
                <w:tab w:val="left" w:pos="8364"/>
              </w:tabs>
              <w:spacing w:after="240"/>
              <w:outlineLvl w:val="2"/>
              <w:rPr>
                <w:sz w:val="16"/>
                <w:szCs w:val="16"/>
                <w:lang w:val="fr-FR"/>
              </w:rPr>
            </w:pPr>
          </w:p>
        </w:tc>
        <w:tc>
          <w:tcPr>
            <w:tcW w:w="2288" w:type="dxa"/>
            <w:tcBorders>
              <w:top w:val="single" w:sz="4" w:space="0" w:color="auto"/>
              <w:left w:val="single" w:sz="4" w:space="0" w:color="auto"/>
              <w:bottom w:val="single" w:sz="4" w:space="0" w:color="auto"/>
              <w:right w:val="single" w:sz="4" w:space="0" w:color="auto"/>
            </w:tcBorders>
          </w:tcPr>
          <w:p w14:paraId="55843372" w14:textId="77777777" w:rsidR="00D34D16" w:rsidRPr="00D34D16" w:rsidRDefault="00D34D16" w:rsidP="00C353F6">
            <w:pPr>
              <w:tabs>
                <w:tab w:val="left" w:pos="142"/>
                <w:tab w:val="left" w:pos="5103"/>
                <w:tab w:val="left" w:pos="8364"/>
              </w:tabs>
              <w:rPr>
                <w:sz w:val="16"/>
                <w:szCs w:val="16"/>
                <w:u w:val="single"/>
                <w:lang w:val="en-US"/>
              </w:rPr>
            </w:pPr>
            <w:r w:rsidRPr="00D34D16">
              <w:rPr>
                <w:b/>
                <w:sz w:val="16"/>
                <w:szCs w:val="16"/>
                <w:u w:val="single"/>
                <w:lang w:val="en-US"/>
              </w:rPr>
              <w:t>MCF-12A</w:t>
            </w:r>
            <w:r w:rsidRPr="00D34D16">
              <w:rPr>
                <w:sz w:val="16"/>
                <w:szCs w:val="16"/>
                <w:u w:val="single"/>
                <w:lang w:val="en-US"/>
              </w:rPr>
              <w:t>:</w:t>
            </w:r>
          </w:p>
          <w:p w14:paraId="4BB674D4" w14:textId="156BDD24"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non-transformed breast epithelial cells) (Er</w:t>
            </w:r>
            <w:r w:rsidRPr="00D34D16">
              <w:rPr>
                <w:sz w:val="16"/>
                <w:szCs w:val="16"/>
                <w:lang w:val="fr-FR"/>
              </w:rPr>
              <w:t>α</w:t>
            </w:r>
            <w:r w:rsidRPr="00D34D16">
              <w:rPr>
                <w:sz w:val="16"/>
                <w:szCs w:val="16"/>
                <w:lang w:val="en-US"/>
              </w:rPr>
              <w:t>, ER</w:t>
            </w:r>
            <w:r w:rsidRPr="00D34D16">
              <w:rPr>
                <w:sz w:val="16"/>
                <w:szCs w:val="16"/>
                <w:lang w:val="fr-FR"/>
              </w:rPr>
              <w:t>β</w:t>
            </w:r>
            <w:r w:rsidRPr="00D34D16">
              <w:rPr>
                <w:sz w:val="16"/>
                <w:szCs w:val="16"/>
                <w:lang w:val="en-US"/>
              </w:rPr>
              <w:t xml:space="preserve"> and GPER competent); they form spheroid acini and hollow lumen in matrigel matrix.</w:t>
            </w:r>
          </w:p>
          <w:p w14:paraId="31ACCFBE"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p w14:paraId="4DAA86FC" w14:textId="77777777" w:rsidR="00D34D16" w:rsidRPr="00D34D16" w:rsidRDefault="00D34D16" w:rsidP="00C353F6">
            <w:pPr>
              <w:tabs>
                <w:tab w:val="left" w:pos="142"/>
                <w:tab w:val="left" w:pos="5103"/>
                <w:tab w:val="left" w:pos="8364"/>
              </w:tabs>
              <w:rPr>
                <w:sz w:val="16"/>
                <w:szCs w:val="16"/>
                <w:lang w:val="en-US"/>
              </w:rPr>
            </w:pPr>
            <w:r w:rsidRPr="00D34D16">
              <w:rPr>
                <w:b/>
                <w:sz w:val="16"/>
                <w:szCs w:val="16"/>
                <w:u w:val="single"/>
                <w:lang w:val="en-US"/>
              </w:rPr>
              <w:t>MCF-10A</w:t>
            </w:r>
            <w:r w:rsidRPr="00D34D16">
              <w:rPr>
                <w:sz w:val="16"/>
                <w:szCs w:val="16"/>
                <w:u w:val="single"/>
                <w:lang w:val="en-US"/>
              </w:rPr>
              <w:t> :</w:t>
            </w:r>
          </w:p>
          <w:p w14:paraId="22095F05" w14:textId="57C3C4C4"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Immortali</w:t>
            </w:r>
            <w:r w:rsidR="00E539BC">
              <w:rPr>
                <w:sz w:val="16"/>
                <w:szCs w:val="16"/>
                <w:lang w:val="en-US"/>
              </w:rPr>
              <w:t>s</w:t>
            </w:r>
            <w:r w:rsidRPr="00D34D16">
              <w:rPr>
                <w:sz w:val="16"/>
                <w:szCs w:val="16"/>
                <w:lang w:val="en-US"/>
              </w:rPr>
              <w:t>ed non-malignant breast cells (GPER competent; ER</w:t>
            </w:r>
            <w:r w:rsidRPr="00D34D16">
              <w:rPr>
                <w:sz w:val="16"/>
                <w:szCs w:val="16"/>
                <w:lang w:val="fr-FR"/>
              </w:rPr>
              <w:t>α</w:t>
            </w:r>
            <w:r w:rsidRPr="00D34D16">
              <w:rPr>
                <w:sz w:val="16"/>
                <w:szCs w:val="16"/>
                <w:lang w:val="en-US"/>
              </w:rPr>
              <w:t xml:space="preserve"> negative/ and ER</w:t>
            </w:r>
            <w:r w:rsidRPr="00D34D16">
              <w:rPr>
                <w:sz w:val="16"/>
                <w:szCs w:val="16"/>
                <w:lang w:val="fr-FR"/>
              </w:rPr>
              <w:t>β</w:t>
            </w:r>
            <w:r w:rsidRPr="00D34D16">
              <w:rPr>
                <w:sz w:val="16"/>
                <w:szCs w:val="16"/>
                <w:lang w:val="en-US"/>
              </w:rPr>
              <w:t xml:space="preserve"> very low); they do not form acini.</w:t>
            </w:r>
          </w:p>
          <w:p w14:paraId="5C8F04C0"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1877" w:type="dxa"/>
            <w:tcBorders>
              <w:top w:val="single" w:sz="4" w:space="0" w:color="auto"/>
              <w:left w:val="single" w:sz="4" w:space="0" w:color="auto"/>
              <w:bottom w:val="single" w:sz="4" w:space="0" w:color="auto"/>
              <w:right w:val="single" w:sz="4" w:space="0" w:color="auto"/>
            </w:tcBorders>
          </w:tcPr>
          <w:p w14:paraId="75B633F5"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BPA 10 µM;</w:t>
            </w:r>
          </w:p>
          <w:p w14:paraId="69F421A8"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E2 1 pM-1 nM</w:t>
            </w:r>
          </w:p>
          <w:p w14:paraId="55BC1A33"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ICI 182 780 (anti-estrogen)</w:t>
            </w:r>
          </w:p>
          <w:p w14:paraId="2C45ED25"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G15: GPER inhibitor</w:t>
            </w:r>
          </w:p>
          <w:p w14:paraId="11A77D62" w14:textId="77777777" w:rsidR="00D34D16" w:rsidRPr="00D34D16" w:rsidRDefault="00D34D16" w:rsidP="00C353F6">
            <w:pPr>
              <w:keepNext/>
              <w:keepLines/>
              <w:tabs>
                <w:tab w:val="left" w:pos="142"/>
                <w:tab w:val="left" w:pos="5103"/>
                <w:tab w:val="left" w:pos="8364"/>
              </w:tabs>
              <w:spacing w:after="240"/>
              <w:outlineLvl w:val="2"/>
              <w:rPr>
                <w:sz w:val="16"/>
                <w:szCs w:val="16"/>
                <w:lang w:val="de-DE"/>
              </w:rPr>
            </w:pPr>
          </w:p>
          <w:p w14:paraId="6181E361" w14:textId="0C6082DA"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Two weeks of treatment.</w:t>
            </w:r>
          </w:p>
        </w:tc>
        <w:tc>
          <w:tcPr>
            <w:tcW w:w="2107" w:type="dxa"/>
            <w:tcBorders>
              <w:top w:val="single" w:sz="4" w:space="0" w:color="auto"/>
              <w:left w:val="single" w:sz="4" w:space="0" w:color="auto"/>
              <w:bottom w:val="single" w:sz="4" w:space="0" w:color="auto"/>
              <w:right w:val="single" w:sz="4" w:space="0" w:color="auto"/>
            </w:tcBorders>
          </w:tcPr>
          <w:p w14:paraId="4EFCE4B7"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Acini development in Matrigel (in-vitro3D model) including evaluation of:</w:t>
            </w:r>
          </w:p>
          <w:p w14:paraId="56DF3092" w14:textId="6D888B08"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-cell</w:t>
            </w:r>
            <w:r w:rsidR="00657D0F">
              <w:rPr>
                <w:sz w:val="16"/>
                <w:szCs w:val="16"/>
                <w:lang w:val="en-US"/>
              </w:rPr>
              <w:t xml:space="preserve"> </w:t>
            </w:r>
            <w:r w:rsidRPr="00D34D16">
              <w:rPr>
                <w:sz w:val="16"/>
                <w:szCs w:val="16"/>
                <w:lang w:val="en-US"/>
              </w:rPr>
              <w:t>proliferation,</w:t>
            </w:r>
          </w:p>
          <w:p w14:paraId="4B57470D" w14:textId="77777777" w:rsidR="00D34D16" w:rsidRPr="00D34D16" w:rsidRDefault="00D34D16" w:rsidP="00C353F6">
            <w:pPr>
              <w:tabs>
                <w:tab w:val="left" w:pos="142"/>
                <w:tab w:val="left" w:pos="5103"/>
                <w:tab w:val="left" w:pos="8364"/>
              </w:tabs>
              <w:rPr>
                <w:sz w:val="16"/>
                <w:szCs w:val="16"/>
              </w:rPr>
            </w:pPr>
            <w:r w:rsidRPr="00D34D16">
              <w:rPr>
                <w:sz w:val="16"/>
                <w:szCs w:val="16"/>
                <w:lang w:val="en-US"/>
              </w:rPr>
              <w:t>-ECM</w:t>
            </w:r>
          </w:p>
          <w:p w14:paraId="6E4D9AC8"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-differentiation,</w:t>
            </w:r>
          </w:p>
          <w:p w14:paraId="3237DB6D"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-central lumen formation in MCF-12A.</w:t>
            </w:r>
          </w:p>
          <w:p w14:paraId="23E9A650"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4526" w:type="dxa"/>
            <w:tcBorders>
              <w:top w:val="single" w:sz="4" w:space="0" w:color="auto"/>
              <w:left w:val="single" w:sz="4" w:space="0" w:color="auto"/>
              <w:bottom w:val="single" w:sz="4" w:space="0" w:color="auto"/>
              <w:right w:val="single" w:sz="4" w:space="0" w:color="auto"/>
            </w:tcBorders>
          </w:tcPr>
          <w:p w14:paraId="559E0A00"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and 17</w:t>
            </w:r>
            <w:r w:rsidRPr="00D34D16">
              <w:rPr>
                <w:sz w:val="16"/>
                <w:szCs w:val="16"/>
                <w:lang w:val="fr-FR"/>
              </w:rPr>
              <w:t>β</w:t>
            </w:r>
            <w:r w:rsidRPr="00D34D16">
              <w:rPr>
                <w:sz w:val="16"/>
                <w:szCs w:val="16"/>
                <w:lang w:val="en-US"/>
              </w:rPr>
              <w:t>-estradiol treatment resulted in misshaped acini and filling of the acinar lumen in MCF-12A. When these chemicals were combined with ER and GPER inhibitors (ICI 182 780 and G15, respectively), these effects were reversed.</w:t>
            </w:r>
          </w:p>
          <w:p w14:paraId="2AF29205"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36D8927F"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No effect of BPA on MCF-10A vs control.</w:t>
            </w:r>
          </w:p>
          <w:p w14:paraId="2D78F352"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141B5AD2"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u w:val="single"/>
                <w:lang w:val="en-US"/>
              </w:rPr>
              <w:t>Note</w:t>
            </w:r>
            <w:r w:rsidRPr="00D34D16">
              <w:rPr>
                <w:sz w:val="16"/>
                <w:szCs w:val="16"/>
                <w:lang w:val="en-US"/>
              </w:rPr>
              <w:t> :</w:t>
            </w:r>
          </w:p>
          <w:p w14:paraId="7877EF72"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The correct functioning and organisation of 3D acini depends on a fine balance between cell proliferation and cell death (apoptosis). An overstimulation or perturbation of these processes will lead to aberrations in glandular structure, such as formation of large</w:t>
            </w:r>
          </w:p>
          <w:p w14:paraId="2C29DB5B" w14:textId="3EA1920E"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 xml:space="preserve">misshapen acini with filled lumen and no apico-basal polarity (see Haenssen </w:t>
            </w:r>
            <w:r w:rsidRPr="00C353F6">
              <w:rPr>
                <w:i/>
                <w:sz w:val="16"/>
                <w:szCs w:val="16"/>
                <w:lang w:val="en-US"/>
              </w:rPr>
              <w:t>et al</w:t>
            </w:r>
            <w:r w:rsidRPr="00D34D16">
              <w:rPr>
                <w:sz w:val="16"/>
                <w:szCs w:val="16"/>
                <w:lang w:val="en-US"/>
              </w:rPr>
              <w:t>., 2010</w:t>
            </w:r>
            <w:r w:rsidR="00C4337E">
              <w:rPr>
                <w:sz w:val="16"/>
                <w:szCs w:val="16"/>
                <w:lang w:val="en-US"/>
              </w:rPr>
              <w:t>;</w:t>
            </w:r>
            <w:r w:rsidRPr="00D34D16">
              <w:rPr>
                <w:sz w:val="16"/>
                <w:szCs w:val="16"/>
                <w:lang w:val="en-US"/>
              </w:rPr>
              <w:t xml:space="preserve"> Debnath </w:t>
            </w:r>
            <w:r w:rsidRPr="00C353F6">
              <w:rPr>
                <w:i/>
                <w:sz w:val="16"/>
                <w:szCs w:val="16"/>
                <w:lang w:val="en-US"/>
              </w:rPr>
              <w:t>et al</w:t>
            </w:r>
            <w:r w:rsidRPr="00D34D16">
              <w:rPr>
                <w:sz w:val="16"/>
                <w:szCs w:val="16"/>
                <w:lang w:val="en-US"/>
              </w:rPr>
              <w:t>., 2003</w:t>
            </w:r>
            <w:r w:rsidR="00C4337E">
              <w:rPr>
                <w:sz w:val="16"/>
                <w:szCs w:val="16"/>
                <w:lang w:val="en-US"/>
              </w:rPr>
              <w:t>;</w:t>
            </w:r>
            <w:r w:rsidRPr="00D34D16">
              <w:rPr>
                <w:sz w:val="16"/>
                <w:szCs w:val="16"/>
                <w:lang w:val="en-US"/>
              </w:rPr>
              <w:t xml:space="preserve"> Reginato </w:t>
            </w:r>
            <w:r w:rsidRPr="00C353F6">
              <w:rPr>
                <w:i/>
                <w:sz w:val="16"/>
                <w:szCs w:val="16"/>
                <w:lang w:val="en-US"/>
              </w:rPr>
              <w:t>et al</w:t>
            </w:r>
            <w:r w:rsidRPr="00D34D16">
              <w:rPr>
                <w:sz w:val="16"/>
                <w:szCs w:val="16"/>
                <w:lang w:val="en-US"/>
              </w:rPr>
              <w:t>., 2005</w:t>
            </w:r>
            <w:r w:rsidR="00C4337E">
              <w:rPr>
                <w:sz w:val="16"/>
                <w:szCs w:val="16"/>
                <w:lang w:val="en-US"/>
              </w:rPr>
              <w:t xml:space="preserve">; </w:t>
            </w:r>
            <w:r w:rsidRPr="00D34D16">
              <w:rPr>
                <w:sz w:val="16"/>
                <w:szCs w:val="16"/>
                <w:lang w:val="en-US"/>
              </w:rPr>
              <w:t xml:space="preserve">Yanochko et al., 2006 and Dimri </w:t>
            </w:r>
            <w:r w:rsidRPr="00C353F6">
              <w:rPr>
                <w:i/>
                <w:sz w:val="16"/>
                <w:szCs w:val="16"/>
                <w:lang w:val="en-US"/>
              </w:rPr>
              <w:t>et al</w:t>
            </w:r>
            <w:r w:rsidRPr="00D34D16">
              <w:rPr>
                <w:sz w:val="16"/>
                <w:szCs w:val="16"/>
                <w:lang w:val="en-US"/>
              </w:rPr>
              <w:t>., 2005)</w:t>
            </w:r>
          </w:p>
          <w:p w14:paraId="5CD0FDF6"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2728ED04" w14:textId="77777777" w:rsidTr="00F51C7A">
        <w:tc>
          <w:tcPr>
            <w:tcW w:w="1854" w:type="dxa"/>
            <w:tcBorders>
              <w:top w:val="single" w:sz="4" w:space="0" w:color="auto"/>
              <w:left w:val="single" w:sz="4" w:space="0" w:color="auto"/>
              <w:bottom w:val="single" w:sz="4" w:space="0" w:color="auto"/>
              <w:right w:val="single" w:sz="4" w:space="0" w:color="auto"/>
            </w:tcBorders>
          </w:tcPr>
          <w:p w14:paraId="4B30C2CC"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Lee </w:t>
            </w:r>
            <w:r w:rsidRPr="00716EB2">
              <w:rPr>
                <w:b/>
                <w:i/>
                <w:sz w:val="16"/>
                <w:szCs w:val="16"/>
              </w:rPr>
              <w:t>et al</w:t>
            </w:r>
            <w:r w:rsidRPr="00D34D16">
              <w:rPr>
                <w:b/>
                <w:sz w:val="16"/>
                <w:szCs w:val="16"/>
              </w:rPr>
              <w:t>., 2012</w:t>
            </w:r>
          </w:p>
          <w:p w14:paraId="28ADE161" w14:textId="77777777" w:rsidR="00D34D16" w:rsidRPr="00D34D16" w:rsidRDefault="00D34D16" w:rsidP="00C353F6">
            <w:pPr>
              <w:keepNext/>
              <w:keepLines/>
              <w:tabs>
                <w:tab w:val="left" w:pos="142"/>
                <w:tab w:val="left" w:pos="5103"/>
                <w:tab w:val="left" w:pos="8364"/>
              </w:tabs>
              <w:spacing w:after="240"/>
              <w:outlineLvl w:val="2"/>
              <w:rPr>
                <w:b/>
                <w:sz w:val="16"/>
                <w:szCs w:val="16"/>
              </w:rPr>
            </w:pPr>
          </w:p>
        </w:tc>
        <w:tc>
          <w:tcPr>
            <w:tcW w:w="1915" w:type="dxa"/>
            <w:tcBorders>
              <w:top w:val="single" w:sz="4" w:space="0" w:color="auto"/>
              <w:left w:val="single" w:sz="4" w:space="0" w:color="auto"/>
              <w:bottom w:val="single" w:sz="4" w:space="0" w:color="auto"/>
              <w:right w:val="single" w:sz="4" w:space="0" w:color="auto"/>
            </w:tcBorders>
            <w:hideMark/>
          </w:tcPr>
          <w:p w14:paraId="31AC14D7" w14:textId="77777777" w:rsidR="00D34D16" w:rsidRPr="00D34D16" w:rsidRDefault="00D34D16" w:rsidP="00C353F6">
            <w:pPr>
              <w:tabs>
                <w:tab w:val="left" w:pos="142"/>
                <w:tab w:val="left" w:pos="5103"/>
                <w:tab w:val="left" w:pos="8364"/>
              </w:tabs>
              <w:rPr>
                <w:b/>
                <w:sz w:val="16"/>
                <w:szCs w:val="16"/>
              </w:rPr>
            </w:pPr>
            <w:r w:rsidRPr="00D34D16">
              <w:rPr>
                <w:b/>
                <w:sz w:val="16"/>
                <w:szCs w:val="16"/>
              </w:rPr>
              <w:t>MCF7</w:t>
            </w:r>
          </w:p>
        </w:tc>
        <w:tc>
          <w:tcPr>
            <w:tcW w:w="2288" w:type="dxa"/>
            <w:tcBorders>
              <w:top w:val="single" w:sz="4" w:space="0" w:color="auto"/>
              <w:left w:val="single" w:sz="4" w:space="0" w:color="auto"/>
              <w:bottom w:val="single" w:sz="4" w:space="0" w:color="auto"/>
              <w:right w:val="single" w:sz="4" w:space="0" w:color="auto"/>
            </w:tcBorders>
          </w:tcPr>
          <w:p w14:paraId="31A84456" w14:textId="77777777" w:rsidR="00D34D16" w:rsidRPr="00D34D16" w:rsidRDefault="00D34D16" w:rsidP="00C353F6">
            <w:pPr>
              <w:tabs>
                <w:tab w:val="left" w:pos="142"/>
                <w:tab w:val="left" w:pos="5103"/>
                <w:tab w:val="left" w:pos="8364"/>
              </w:tabs>
              <w:rPr>
                <w:sz w:val="16"/>
                <w:szCs w:val="16"/>
              </w:rPr>
            </w:pPr>
            <w:r w:rsidRPr="00D34D16">
              <w:rPr>
                <w:b/>
                <w:sz w:val="16"/>
                <w:szCs w:val="16"/>
                <w:u w:val="single"/>
              </w:rPr>
              <w:t>MCF-7</w:t>
            </w:r>
            <w:r w:rsidRPr="00D34D16">
              <w:rPr>
                <w:sz w:val="16"/>
                <w:szCs w:val="16"/>
              </w:rPr>
              <w:t>: Human breast cancer cell line</w:t>
            </w:r>
          </w:p>
          <w:p w14:paraId="1F5274FB" w14:textId="77777777" w:rsidR="00D34D16" w:rsidRPr="00D34D16" w:rsidRDefault="00D34D16" w:rsidP="00C353F6">
            <w:pPr>
              <w:tabs>
                <w:tab w:val="left" w:pos="142"/>
                <w:tab w:val="left" w:pos="5103"/>
                <w:tab w:val="left" w:pos="8364"/>
              </w:tabs>
              <w:rPr>
                <w:sz w:val="16"/>
                <w:szCs w:val="16"/>
              </w:rPr>
            </w:pPr>
            <w:r w:rsidRPr="00D34D16">
              <w:rPr>
                <w:sz w:val="16"/>
                <w:szCs w:val="16"/>
              </w:rPr>
              <w:t>(ER positive)</w:t>
            </w:r>
          </w:p>
          <w:p w14:paraId="395E7D94"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1877" w:type="dxa"/>
            <w:tcBorders>
              <w:top w:val="single" w:sz="4" w:space="0" w:color="auto"/>
              <w:left w:val="single" w:sz="4" w:space="0" w:color="auto"/>
              <w:bottom w:val="single" w:sz="4" w:space="0" w:color="auto"/>
              <w:right w:val="single" w:sz="4" w:space="0" w:color="auto"/>
            </w:tcBorders>
          </w:tcPr>
          <w:p w14:paraId="790459AC"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BPA 10</w:t>
            </w:r>
            <w:r w:rsidRPr="00D34D16">
              <w:rPr>
                <w:sz w:val="16"/>
                <w:szCs w:val="16"/>
                <w:vertAlign w:val="superscript"/>
                <w:lang w:val="de-DE"/>
              </w:rPr>
              <w:t>-7</w:t>
            </w:r>
            <w:r w:rsidRPr="00D34D16">
              <w:rPr>
                <w:sz w:val="16"/>
                <w:szCs w:val="16"/>
                <w:lang w:val="de-DE"/>
              </w:rPr>
              <w:t>M - 10</w:t>
            </w:r>
            <w:r w:rsidRPr="00D34D16">
              <w:rPr>
                <w:sz w:val="16"/>
                <w:szCs w:val="16"/>
                <w:vertAlign w:val="superscript"/>
                <w:lang w:val="de-DE"/>
              </w:rPr>
              <w:t>-6</w:t>
            </w:r>
            <w:r w:rsidRPr="00D34D16">
              <w:rPr>
                <w:sz w:val="16"/>
                <w:szCs w:val="16"/>
                <w:lang w:val="de-DE"/>
              </w:rPr>
              <w:t>M</w:t>
            </w:r>
          </w:p>
          <w:p w14:paraId="36F1238E" w14:textId="77777777" w:rsidR="00D34D16" w:rsidRPr="00D34D16" w:rsidRDefault="00D34D16" w:rsidP="00C353F6">
            <w:pPr>
              <w:tabs>
                <w:tab w:val="left" w:pos="142"/>
                <w:tab w:val="left" w:pos="5103"/>
                <w:tab w:val="left" w:pos="8364"/>
              </w:tabs>
              <w:rPr>
                <w:sz w:val="16"/>
                <w:szCs w:val="16"/>
                <w:lang w:val="de-DE"/>
              </w:rPr>
            </w:pPr>
            <w:r w:rsidRPr="00D34D16">
              <w:rPr>
                <w:sz w:val="16"/>
                <w:szCs w:val="16"/>
                <w:lang w:val="de-DE"/>
              </w:rPr>
              <w:t>E2 and DES (10nM)</w:t>
            </w:r>
          </w:p>
          <w:p w14:paraId="5BEDD307" w14:textId="77777777" w:rsidR="00D34D16" w:rsidRPr="00C353F6" w:rsidRDefault="00D34D16" w:rsidP="00C353F6">
            <w:pPr>
              <w:tabs>
                <w:tab w:val="left" w:pos="142"/>
                <w:tab w:val="left" w:pos="5103"/>
                <w:tab w:val="left" w:pos="8364"/>
              </w:tabs>
              <w:rPr>
                <w:sz w:val="16"/>
                <w:szCs w:val="16"/>
                <w:lang w:val="de-DE"/>
              </w:rPr>
            </w:pPr>
            <w:r w:rsidRPr="00C353F6">
              <w:rPr>
                <w:sz w:val="16"/>
                <w:szCs w:val="16"/>
                <w:lang w:val="de-DE"/>
              </w:rPr>
              <w:t>ER</w:t>
            </w:r>
            <w:r w:rsidRPr="00D34D16">
              <w:rPr>
                <w:sz w:val="16"/>
                <w:szCs w:val="16"/>
                <w:lang w:val="fr-FR"/>
              </w:rPr>
              <w:t>α</w:t>
            </w:r>
            <w:r w:rsidRPr="00C353F6">
              <w:rPr>
                <w:sz w:val="16"/>
                <w:szCs w:val="16"/>
                <w:lang w:val="de-DE"/>
              </w:rPr>
              <w:t xml:space="preserve"> agonist (propyl pyrazoletriol, PPT)</w:t>
            </w:r>
          </w:p>
          <w:p w14:paraId="4DC5A895" w14:textId="77777777" w:rsidR="00D34D16" w:rsidRPr="00C353F6" w:rsidRDefault="00D34D16" w:rsidP="00C353F6">
            <w:pPr>
              <w:tabs>
                <w:tab w:val="left" w:pos="142"/>
                <w:tab w:val="left" w:pos="5103"/>
                <w:tab w:val="left" w:pos="8364"/>
              </w:tabs>
              <w:rPr>
                <w:sz w:val="16"/>
                <w:szCs w:val="16"/>
                <w:lang w:val="de-DE"/>
              </w:rPr>
            </w:pPr>
            <w:r w:rsidRPr="00C353F6">
              <w:rPr>
                <w:sz w:val="16"/>
                <w:szCs w:val="16"/>
                <w:lang w:val="de-DE"/>
              </w:rPr>
              <w:t>ER</w:t>
            </w:r>
            <w:r w:rsidRPr="00D34D16">
              <w:rPr>
                <w:sz w:val="16"/>
                <w:szCs w:val="16"/>
                <w:lang w:val="fr-FR"/>
              </w:rPr>
              <w:t>β</w:t>
            </w:r>
            <w:r w:rsidRPr="00C353F6">
              <w:rPr>
                <w:sz w:val="16"/>
                <w:szCs w:val="16"/>
                <w:lang w:val="de-DE"/>
              </w:rPr>
              <w:t xml:space="preserve"> antagonist (DPN, diarylpropio-nitrile)</w:t>
            </w:r>
          </w:p>
          <w:p w14:paraId="32E12B54"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ER antagonist (</w:t>
            </w:r>
            <w:r w:rsidRPr="00D34D16">
              <w:rPr>
                <w:sz w:val="16"/>
                <w:szCs w:val="16"/>
              </w:rPr>
              <w:t>ICI 182,780)</w:t>
            </w:r>
          </w:p>
          <w:p w14:paraId="03480F22"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2107" w:type="dxa"/>
            <w:tcBorders>
              <w:top w:val="single" w:sz="4" w:space="0" w:color="auto"/>
              <w:left w:val="single" w:sz="4" w:space="0" w:color="auto"/>
              <w:bottom w:val="single" w:sz="4" w:space="0" w:color="auto"/>
              <w:right w:val="single" w:sz="4" w:space="0" w:color="auto"/>
            </w:tcBorders>
            <w:hideMark/>
          </w:tcPr>
          <w:p w14:paraId="7E79481D" w14:textId="77777777" w:rsidR="00D34D16" w:rsidRPr="00D34D16" w:rsidRDefault="00D34D16" w:rsidP="00C353F6">
            <w:pPr>
              <w:tabs>
                <w:tab w:val="left" w:pos="142"/>
                <w:tab w:val="left" w:pos="5103"/>
                <w:tab w:val="left" w:pos="8364"/>
              </w:tabs>
              <w:rPr>
                <w:sz w:val="16"/>
                <w:szCs w:val="16"/>
              </w:rPr>
            </w:pPr>
            <w:r w:rsidRPr="00D34D16">
              <w:rPr>
                <w:sz w:val="16"/>
                <w:szCs w:val="16"/>
              </w:rPr>
              <w:t>Cell proliferation.</w:t>
            </w:r>
          </w:p>
          <w:p w14:paraId="0DD08CA8" w14:textId="77777777" w:rsidR="00D34D16" w:rsidRPr="00D34D16" w:rsidRDefault="00D34D16" w:rsidP="00C353F6">
            <w:pPr>
              <w:tabs>
                <w:tab w:val="left" w:pos="142"/>
                <w:tab w:val="left" w:pos="5103"/>
                <w:tab w:val="left" w:pos="8364"/>
              </w:tabs>
              <w:rPr>
                <w:sz w:val="16"/>
                <w:szCs w:val="16"/>
              </w:rPr>
            </w:pPr>
            <w:r w:rsidRPr="00D34D16">
              <w:rPr>
                <w:sz w:val="16"/>
                <w:szCs w:val="16"/>
              </w:rPr>
              <w:t>Gene expression</w:t>
            </w:r>
          </w:p>
          <w:p w14:paraId="14B0C6B3" w14:textId="77777777" w:rsidR="00D34D16" w:rsidRPr="00D34D16" w:rsidRDefault="00D34D16" w:rsidP="00C353F6">
            <w:pPr>
              <w:tabs>
                <w:tab w:val="left" w:pos="142"/>
                <w:tab w:val="left" w:pos="5103"/>
                <w:tab w:val="left" w:pos="8364"/>
              </w:tabs>
              <w:rPr>
                <w:sz w:val="16"/>
                <w:szCs w:val="16"/>
              </w:rPr>
            </w:pPr>
            <w:r w:rsidRPr="00D34D16">
              <w:rPr>
                <w:sz w:val="16"/>
                <w:szCs w:val="16"/>
              </w:rPr>
              <w:t>Senescence</w:t>
            </w:r>
          </w:p>
        </w:tc>
        <w:tc>
          <w:tcPr>
            <w:tcW w:w="4526" w:type="dxa"/>
            <w:tcBorders>
              <w:top w:val="single" w:sz="4" w:space="0" w:color="auto"/>
              <w:left w:val="single" w:sz="4" w:space="0" w:color="auto"/>
              <w:bottom w:val="single" w:sz="4" w:space="0" w:color="auto"/>
              <w:right w:val="single" w:sz="4" w:space="0" w:color="auto"/>
            </w:tcBorders>
          </w:tcPr>
          <w:p w14:paraId="5CC3874F"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induced proliferation of MCF-7 cells in a dose-dependent manner, similarly to E2.</w:t>
            </w:r>
          </w:p>
          <w:p w14:paraId="542ACA13"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 xml:space="preserve">BPA induced </w:t>
            </w:r>
            <w:r w:rsidRPr="00D34D16">
              <w:rPr>
                <w:iCs/>
                <w:sz w:val="16"/>
                <w:szCs w:val="16"/>
                <w:lang w:val="en-US"/>
              </w:rPr>
              <w:t xml:space="preserve">cyclin D1 </w:t>
            </w:r>
            <w:r w:rsidRPr="00D34D16">
              <w:rPr>
                <w:sz w:val="16"/>
                <w:szCs w:val="16"/>
                <w:lang w:val="en-US"/>
              </w:rPr>
              <w:t xml:space="preserve">expression and reduced </w:t>
            </w:r>
            <w:r w:rsidRPr="00D34D16">
              <w:rPr>
                <w:iCs/>
                <w:sz w:val="16"/>
                <w:szCs w:val="16"/>
                <w:lang w:val="en-US"/>
              </w:rPr>
              <w:t xml:space="preserve">p21 </w:t>
            </w:r>
            <w:r w:rsidRPr="00D34D16">
              <w:rPr>
                <w:sz w:val="16"/>
                <w:szCs w:val="16"/>
                <w:lang w:val="en-US"/>
              </w:rPr>
              <w:t>expression associated with the G1/S transition, resulting in the proliferation of MCF-7 cells. These effects were inhibited by the ER antagonist suggesting that the effects of BPA on cancer cells occur through ER signaling and mainly through ER</w:t>
            </w:r>
            <w:r w:rsidRPr="00D34D16">
              <w:rPr>
                <w:sz w:val="16"/>
                <w:szCs w:val="16"/>
                <w:lang w:val="fr-FR"/>
              </w:rPr>
              <w:t>α</w:t>
            </w:r>
            <w:r w:rsidRPr="00D34D16">
              <w:rPr>
                <w:sz w:val="16"/>
                <w:szCs w:val="16"/>
                <w:lang w:val="en-US"/>
              </w:rPr>
              <w:t xml:space="preserve"> based on the results with ER</w:t>
            </w:r>
            <w:r w:rsidRPr="00D34D16">
              <w:rPr>
                <w:sz w:val="16"/>
                <w:szCs w:val="16"/>
                <w:lang w:val="fr-FR"/>
              </w:rPr>
              <w:t>α</w:t>
            </w:r>
            <w:r w:rsidRPr="00D34D16">
              <w:rPr>
                <w:sz w:val="16"/>
                <w:szCs w:val="16"/>
                <w:lang w:val="en-US"/>
              </w:rPr>
              <w:t xml:space="preserve"> and ER</w:t>
            </w:r>
            <w:r w:rsidRPr="00D34D16">
              <w:rPr>
                <w:sz w:val="16"/>
                <w:szCs w:val="16"/>
                <w:lang w:val="fr-FR"/>
              </w:rPr>
              <w:t>β</w:t>
            </w:r>
            <w:r w:rsidRPr="00D34D16">
              <w:rPr>
                <w:sz w:val="16"/>
                <w:szCs w:val="16"/>
                <w:lang w:val="en-US"/>
              </w:rPr>
              <w:t xml:space="preserve"> agonist).</w:t>
            </w:r>
          </w:p>
          <w:p w14:paraId="089715B8"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751637C0"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68197CA1" w14:textId="77777777" w:rsidR="00D34D16" w:rsidRPr="00D34D16" w:rsidRDefault="00D34D16" w:rsidP="00C353F6">
            <w:pPr>
              <w:tabs>
                <w:tab w:val="left" w:pos="142"/>
                <w:tab w:val="left" w:pos="5103"/>
                <w:tab w:val="left" w:pos="8364"/>
              </w:tabs>
              <w:rPr>
                <w:b/>
                <w:sz w:val="16"/>
                <w:szCs w:val="16"/>
              </w:rPr>
            </w:pPr>
            <w:r w:rsidRPr="00D34D16">
              <w:rPr>
                <w:b/>
                <w:sz w:val="16"/>
                <w:szCs w:val="16"/>
              </w:rPr>
              <w:t xml:space="preserve">Filardo </w:t>
            </w:r>
            <w:r w:rsidRPr="00716EB2">
              <w:rPr>
                <w:b/>
                <w:i/>
                <w:sz w:val="16"/>
                <w:szCs w:val="16"/>
              </w:rPr>
              <w:t>et al</w:t>
            </w:r>
            <w:r w:rsidRPr="00D34D16">
              <w:rPr>
                <w:b/>
                <w:sz w:val="16"/>
                <w:szCs w:val="16"/>
              </w:rPr>
              <w:t xml:space="preserve">., 2000 </w:t>
            </w:r>
          </w:p>
        </w:tc>
        <w:tc>
          <w:tcPr>
            <w:tcW w:w="1915" w:type="dxa"/>
            <w:tcBorders>
              <w:top w:val="single" w:sz="4" w:space="0" w:color="auto"/>
              <w:left w:val="single" w:sz="4" w:space="0" w:color="auto"/>
              <w:bottom w:val="single" w:sz="4" w:space="0" w:color="auto"/>
              <w:right w:val="single" w:sz="4" w:space="0" w:color="auto"/>
            </w:tcBorders>
          </w:tcPr>
          <w:p w14:paraId="34CF25F3" w14:textId="77777777" w:rsidR="00D34D16" w:rsidRPr="00D34D16" w:rsidRDefault="00D34D16" w:rsidP="00C353F6">
            <w:pPr>
              <w:tabs>
                <w:tab w:val="left" w:pos="142"/>
                <w:tab w:val="left" w:pos="5103"/>
                <w:tab w:val="left" w:pos="8364"/>
              </w:tabs>
              <w:rPr>
                <w:b/>
                <w:sz w:val="16"/>
                <w:szCs w:val="16"/>
              </w:rPr>
            </w:pPr>
            <w:r w:rsidRPr="00D34D16">
              <w:rPr>
                <w:b/>
                <w:sz w:val="16"/>
                <w:szCs w:val="16"/>
              </w:rPr>
              <w:t>SkBr3</w:t>
            </w:r>
          </w:p>
          <w:p w14:paraId="09EF9F9E"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2288" w:type="dxa"/>
            <w:tcBorders>
              <w:top w:val="single" w:sz="4" w:space="0" w:color="auto"/>
              <w:left w:val="single" w:sz="4" w:space="0" w:color="auto"/>
              <w:bottom w:val="single" w:sz="4" w:space="0" w:color="auto"/>
              <w:right w:val="single" w:sz="4" w:space="0" w:color="auto"/>
            </w:tcBorders>
            <w:hideMark/>
          </w:tcPr>
          <w:p w14:paraId="48CB16B0" w14:textId="77777777" w:rsidR="00D34D16" w:rsidRPr="00D34D16" w:rsidRDefault="00D34D16" w:rsidP="00C353F6">
            <w:pPr>
              <w:tabs>
                <w:tab w:val="left" w:pos="142"/>
                <w:tab w:val="left" w:pos="5103"/>
                <w:tab w:val="left" w:pos="8364"/>
              </w:tabs>
              <w:rPr>
                <w:b/>
                <w:sz w:val="16"/>
                <w:szCs w:val="16"/>
              </w:rPr>
            </w:pPr>
            <w:r w:rsidRPr="00D34D16">
              <w:rPr>
                <w:b/>
                <w:sz w:val="16"/>
                <w:szCs w:val="16"/>
                <w:u w:val="single"/>
                <w:lang w:val="en-US"/>
              </w:rPr>
              <w:t>SKBR3</w:t>
            </w:r>
            <w:r w:rsidRPr="00D34D16">
              <w:rPr>
                <w:b/>
                <w:sz w:val="16"/>
                <w:szCs w:val="16"/>
                <w:lang w:val="en-US"/>
              </w:rPr>
              <w:t xml:space="preserve">: </w:t>
            </w:r>
            <w:r w:rsidRPr="00D34D16">
              <w:rPr>
                <w:bCs/>
                <w:sz w:val="16"/>
                <w:szCs w:val="16"/>
                <w:lang w:val="en-US"/>
              </w:rPr>
              <w:t>breast cancer cells</w:t>
            </w:r>
            <w:r w:rsidRPr="00D34D16">
              <w:rPr>
                <w:sz w:val="16"/>
                <w:szCs w:val="16"/>
                <w:lang w:val="en-US"/>
              </w:rPr>
              <w:t xml:space="preserve"> (ER</w:t>
            </w:r>
            <w:r w:rsidRPr="00D34D16">
              <w:rPr>
                <w:sz w:val="16"/>
                <w:szCs w:val="16"/>
              </w:rPr>
              <w:t>α</w:t>
            </w:r>
            <w:r w:rsidRPr="00D34D16">
              <w:rPr>
                <w:sz w:val="16"/>
                <w:szCs w:val="16"/>
                <w:lang w:val="en-US"/>
              </w:rPr>
              <w:t xml:space="preserve"> and ER</w:t>
            </w:r>
            <w:r w:rsidRPr="00D34D16">
              <w:rPr>
                <w:sz w:val="16"/>
                <w:szCs w:val="16"/>
              </w:rPr>
              <w:t>β negative, but GPER/GPR30 positive</w:t>
            </w:r>
            <w:r w:rsidRPr="00D34D16">
              <w:rPr>
                <w:sz w:val="16"/>
                <w:szCs w:val="16"/>
                <w:lang w:val="en-US"/>
              </w:rPr>
              <w:t xml:space="preserve">). GPR30 is </w:t>
            </w:r>
            <w:r w:rsidRPr="00D34D16">
              <w:rPr>
                <w:sz w:val="16"/>
                <w:szCs w:val="16"/>
              </w:rPr>
              <w:t>an orphan receptor unrelated to nuclear estrogen receptors</w:t>
            </w:r>
          </w:p>
        </w:tc>
        <w:tc>
          <w:tcPr>
            <w:tcW w:w="1877" w:type="dxa"/>
            <w:tcBorders>
              <w:top w:val="single" w:sz="4" w:space="0" w:color="auto"/>
              <w:left w:val="single" w:sz="4" w:space="0" w:color="auto"/>
              <w:bottom w:val="single" w:sz="4" w:space="0" w:color="auto"/>
              <w:right w:val="single" w:sz="4" w:space="0" w:color="auto"/>
            </w:tcBorders>
            <w:hideMark/>
          </w:tcPr>
          <w:p w14:paraId="323230CF" w14:textId="77777777" w:rsidR="00D34D16" w:rsidRPr="00D34D16" w:rsidRDefault="00D34D16" w:rsidP="00C353F6">
            <w:pPr>
              <w:tabs>
                <w:tab w:val="left" w:pos="142"/>
                <w:tab w:val="left" w:pos="5103"/>
                <w:tab w:val="left" w:pos="8364"/>
              </w:tabs>
              <w:rPr>
                <w:sz w:val="16"/>
                <w:szCs w:val="16"/>
                <w:lang w:val="en-US"/>
              </w:rPr>
            </w:pPr>
            <w:r w:rsidRPr="00D34D16">
              <w:rPr>
                <w:sz w:val="16"/>
                <w:szCs w:val="16"/>
                <w:u w:val="single"/>
                <w:lang w:val="en-US"/>
              </w:rPr>
              <w:t>E2</w:t>
            </w:r>
            <w:r w:rsidRPr="00D34D16">
              <w:rPr>
                <w:sz w:val="16"/>
                <w:szCs w:val="16"/>
                <w:lang w:val="en-US"/>
              </w:rPr>
              <w:t>: 1nM</w:t>
            </w:r>
          </w:p>
        </w:tc>
        <w:tc>
          <w:tcPr>
            <w:tcW w:w="2107" w:type="dxa"/>
            <w:tcBorders>
              <w:top w:val="single" w:sz="4" w:space="0" w:color="auto"/>
              <w:left w:val="single" w:sz="4" w:space="0" w:color="auto"/>
              <w:bottom w:val="single" w:sz="4" w:space="0" w:color="auto"/>
              <w:right w:val="single" w:sz="4" w:space="0" w:color="auto"/>
            </w:tcBorders>
            <w:hideMark/>
          </w:tcPr>
          <w:p w14:paraId="4A874AFE"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Proliferation.</w:t>
            </w:r>
          </w:p>
          <w:p w14:paraId="4354CB4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Mechanism of action : E2 via GPER</w:t>
            </w:r>
          </w:p>
        </w:tc>
        <w:tc>
          <w:tcPr>
            <w:tcW w:w="4526" w:type="dxa"/>
            <w:tcBorders>
              <w:top w:val="single" w:sz="4" w:space="0" w:color="auto"/>
              <w:left w:val="single" w:sz="4" w:space="0" w:color="auto"/>
              <w:bottom w:val="single" w:sz="4" w:space="0" w:color="auto"/>
              <w:right w:val="single" w:sz="4" w:space="0" w:color="auto"/>
            </w:tcBorders>
          </w:tcPr>
          <w:p w14:paraId="2707A7A2" w14:textId="77777777" w:rsidR="00D34D16" w:rsidRPr="00D34D16" w:rsidRDefault="00D34D16" w:rsidP="00C353F6">
            <w:pPr>
              <w:tabs>
                <w:tab w:val="left" w:pos="142"/>
                <w:tab w:val="left" w:pos="5103"/>
                <w:tab w:val="left" w:pos="8364"/>
              </w:tabs>
              <w:ind w:right="46"/>
              <w:rPr>
                <w:sz w:val="16"/>
                <w:szCs w:val="16"/>
              </w:rPr>
            </w:pPr>
            <w:r w:rsidRPr="00D34D16">
              <w:rPr>
                <w:sz w:val="16"/>
                <w:szCs w:val="16"/>
                <w:lang w:val="en-US"/>
              </w:rPr>
              <w:t>The</w:t>
            </w:r>
            <w:r w:rsidRPr="00D34D16">
              <w:rPr>
                <w:sz w:val="16"/>
                <w:szCs w:val="16"/>
              </w:rPr>
              <w:t xml:space="preserve"> group of Filardo described for the first time the presence of the completed unrelated transmembrane receptor GPR30 which can mediate estrogen responsiveness in ER negative breast cancer cells (SKBr3).</w:t>
            </w:r>
          </w:p>
          <w:p w14:paraId="6BB6ABD8" w14:textId="77777777" w:rsidR="00D34D16" w:rsidRPr="00D34D16" w:rsidRDefault="00D34D16" w:rsidP="00C353F6">
            <w:pPr>
              <w:tabs>
                <w:tab w:val="left" w:pos="142"/>
                <w:tab w:val="left" w:pos="5103"/>
                <w:tab w:val="left" w:pos="8364"/>
              </w:tabs>
              <w:ind w:right="46"/>
              <w:rPr>
                <w:bCs/>
                <w:sz w:val="16"/>
                <w:szCs w:val="16"/>
                <w:lang w:val="en-US"/>
              </w:rPr>
            </w:pPr>
            <w:r w:rsidRPr="00D34D16">
              <w:rPr>
                <w:bCs/>
                <w:sz w:val="16"/>
                <w:szCs w:val="16"/>
                <w:lang w:val="en-US"/>
              </w:rPr>
              <w:t>17</w:t>
            </w:r>
            <w:r w:rsidRPr="00D34D16">
              <w:rPr>
                <w:sz w:val="16"/>
                <w:szCs w:val="16"/>
              </w:rPr>
              <w:t>β-</w:t>
            </w:r>
            <w:r w:rsidRPr="00D34D16">
              <w:rPr>
                <w:bCs/>
                <w:sz w:val="16"/>
                <w:szCs w:val="16"/>
                <w:lang w:val="en-US"/>
              </w:rPr>
              <w:t xml:space="preserve">estradiol activates the mitogen-activated protein kinases, Erk-1 and Erk-2, via the expression of GPR30 and not via known estrogen receptors. </w:t>
            </w:r>
          </w:p>
          <w:p w14:paraId="59EB6DEF" w14:textId="77777777" w:rsidR="00D34D16" w:rsidRPr="00D34D16" w:rsidRDefault="00D34D16" w:rsidP="00C353F6">
            <w:pPr>
              <w:tabs>
                <w:tab w:val="left" w:pos="142"/>
                <w:tab w:val="left" w:pos="5103"/>
                <w:tab w:val="left" w:pos="8364"/>
              </w:tabs>
              <w:ind w:right="46"/>
              <w:rPr>
                <w:bCs/>
                <w:sz w:val="16"/>
                <w:szCs w:val="16"/>
                <w:lang w:val="en-US"/>
              </w:rPr>
            </w:pPr>
            <w:r w:rsidRPr="00D34D16">
              <w:rPr>
                <w:bCs/>
                <w:sz w:val="16"/>
                <w:szCs w:val="16"/>
                <w:lang w:val="en-US"/>
              </w:rPr>
              <w:t>17</w:t>
            </w:r>
            <w:r w:rsidRPr="00D34D16">
              <w:rPr>
                <w:sz w:val="16"/>
                <w:szCs w:val="16"/>
              </w:rPr>
              <w:t>β-</w:t>
            </w:r>
            <w:r w:rsidRPr="00D34D16">
              <w:rPr>
                <w:bCs/>
                <w:sz w:val="16"/>
                <w:szCs w:val="16"/>
                <w:lang w:val="en-US"/>
              </w:rPr>
              <w:t xml:space="preserve">estradiol also induces the release of </w:t>
            </w:r>
            <w:r w:rsidRPr="00D34D16">
              <w:rPr>
                <w:sz w:val="16"/>
                <w:szCs w:val="16"/>
                <w:lang w:val="en-US"/>
              </w:rPr>
              <w:t>HB-EGF (</w:t>
            </w:r>
            <w:r w:rsidRPr="00D34D16">
              <w:rPr>
                <w:bCs/>
                <w:sz w:val="16"/>
                <w:szCs w:val="16"/>
                <w:lang w:val="en-US"/>
              </w:rPr>
              <w:t>heparan binding epidermal growth factor) and activation of the EGF receptor, suggesting a novel signaling pathway with potential significance for breast cancer (see also Filardo, 2002).</w:t>
            </w:r>
          </w:p>
          <w:p w14:paraId="37E55C64"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134CFB73"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0801C0E9" w14:textId="3F16260C"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 xml:space="preserve">Pupo </w:t>
            </w:r>
            <w:r w:rsidRPr="00C353F6">
              <w:rPr>
                <w:b/>
                <w:i/>
                <w:sz w:val="16"/>
                <w:szCs w:val="16"/>
                <w:lang w:val="fr-FR"/>
              </w:rPr>
              <w:t>et al</w:t>
            </w:r>
            <w:r w:rsidR="00FA7D3D">
              <w:rPr>
                <w:b/>
                <w:sz w:val="16"/>
                <w:szCs w:val="16"/>
                <w:lang w:val="fr-FR"/>
              </w:rPr>
              <w:t>.</w:t>
            </w:r>
            <w:r w:rsidRPr="00D34D16">
              <w:rPr>
                <w:b/>
                <w:sz w:val="16"/>
                <w:szCs w:val="16"/>
                <w:lang w:val="fr-FR"/>
              </w:rPr>
              <w:t xml:space="preserve">, 2012 </w:t>
            </w:r>
          </w:p>
        </w:tc>
        <w:tc>
          <w:tcPr>
            <w:tcW w:w="1915" w:type="dxa"/>
            <w:tcBorders>
              <w:top w:val="single" w:sz="4" w:space="0" w:color="auto"/>
              <w:left w:val="single" w:sz="4" w:space="0" w:color="auto"/>
              <w:bottom w:val="single" w:sz="4" w:space="0" w:color="auto"/>
              <w:right w:val="single" w:sz="4" w:space="0" w:color="auto"/>
            </w:tcBorders>
          </w:tcPr>
          <w:p w14:paraId="46527233" w14:textId="77777777" w:rsidR="00D34D16" w:rsidRPr="00D34D16" w:rsidRDefault="00D34D16" w:rsidP="00C353F6">
            <w:pPr>
              <w:tabs>
                <w:tab w:val="left" w:pos="142"/>
                <w:tab w:val="left" w:pos="5103"/>
                <w:tab w:val="left" w:pos="8364"/>
              </w:tabs>
              <w:rPr>
                <w:b/>
                <w:sz w:val="16"/>
                <w:szCs w:val="16"/>
              </w:rPr>
            </w:pPr>
            <w:r w:rsidRPr="00D34D16">
              <w:rPr>
                <w:b/>
                <w:sz w:val="16"/>
                <w:szCs w:val="16"/>
              </w:rPr>
              <w:t>SKBr3</w:t>
            </w:r>
          </w:p>
          <w:p w14:paraId="63F3FA46" w14:textId="77777777" w:rsidR="00D34D16" w:rsidRPr="00D34D16" w:rsidRDefault="00D34D16" w:rsidP="00C353F6">
            <w:pPr>
              <w:keepNext/>
              <w:keepLines/>
              <w:tabs>
                <w:tab w:val="left" w:pos="142"/>
                <w:tab w:val="left" w:pos="5103"/>
                <w:tab w:val="left" w:pos="8364"/>
              </w:tabs>
              <w:spacing w:after="240"/>
              <w:outlineLvl w:val="2"/>
              <w:rPr>
                <w:b/>
                <w:sz w:val="16"/>
                <w:szCs w:val="16"/>
              </w:rPr>
            </w:pPr>
          </w:p>
          <w:p w14:paraId="21D530EA" w14:textId="576D09F6" w:rsidR="00D34D16" w:rsidRPr="00D34D16" w:rsidRDefault="00D34D16" w:rsidP="00C353F6">
            <w:pPr>
              <w:tabs>
                <w:tab w:val="left" w:pos="142"/>
                <w:tab w:val="left" w:pos="5103"/>
                <w:tab w:val="left" w:pos="8364"/>
              </w:tabs>
              <w:rPr>
                <w:sz w:val="16"/>
                <w:szCs w:val="16"/>
              </w:rPr>
            </w:pPr>
            <w:r w:rsidRPr="00D34D16">
              <w:rPr>
                <w:b/>
                <w:sz w:val="16"/>
                <w:szCs w:val="16"/>
              </w:rPr>
              <w:t>CAF</w:t>
            </w:r>
          </w:p>
          <w:p w14:paraId="0AC2408D"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2288" w:type="dxa"/>
            <w:tcBorders>
              <w:top w:val="single" w:sz="4" w:space="0" w:color="auto"/>
              <w:left w:val="single" w:sz="4" w:space="0" w:color="auto"/>
              <w:bottom w:val="single" w:sz="4" w:space="0" w:color="auto"/>
              <w:right w:val="single" w:sz="4" w:space="0" w:color="auto"/>
            </w:tcBorders>
          </w:tcPr>
          <w:p w14:paraId="593315E5" w14:textId="77777777" w:rsidR="00D34D16" w:rsidRPr="00D34D16" w:rsidRDefault="00D34D16" w:rsidP="00C353F6">
            <w:pPr>
              <w:tabs>
                <w:tab w:val="left" w:pos="142"/>
                <w:tab w:val="left" w:pos="5103"/>
                <w:tab w:val="left" w:pos="8364"/>
              </w:tabs>
              <w:rPr>
                <w:sz w:val="16"/>
                <w:szCs w:val="16"/>
              </w:rPr>
            </w:pPr>
            <w:r w:rsidRPr="00D34D16">
              <w:rPr>
                <w:b/>
                <w:sz w:val="16"/>
                <w:szCs w:val="16"/>
                <w:lang w:val="en-US"/>
              </w:rPr>
              <w:t xml:space="preserve">Both </w:t>
            </w:r>
            <w:r w:rsidRPr="00D34D16">
              <w:rPr>
                <w:b/>
                <w:sz w:val="16"/>
                <w:szCs w:val="16"/>
                <w:u w:val="single"/>
                <w:lang w:val="en-US"/>
              </w:rPr>
              <w:t>SKBR3</w:t>
            </w:r>
            <w:r w:rsidRPr="00D34D16">
              <w:rPr>
                <w:sz w:val="16"/>
                <w:szCs w:val="16"/>
                <w:lang w:val="en-US"/>
              </w:rPr>
              <w:t xml:space="preserve">and </w:t>
            </w:r>
            <w:r w:rsidRPr="00D34D16">
              <w:rPr>
                <w:b/>
                <w:sz w:val="16"/>
                <w:szCs w:val="16"/>
                <w:u w:val="single"/>
              </w:rPr>
              <w:t>CAF</w:t>
            </w:r>
            <w:r w:rsidRPr="00D34D16">
              <w:rPr>
                <w:sz w:val="16"/>
                <w:szCs w:val="16"/>
              </w:rPr>
              <w:t xml:space="preserve"> cells are </w:t>
            </w:r>
            <w:r w:rsidRPr="00D34D16">
              <w:rPr>
                <w:sz w:val="16"/>
                <w:szCs w:val="16"/>
                <w:lang w:val="en-US"/>
              </w:rPr>
              <w:t>ER</w:t>
            </w:r>
            <w:r w:rsidRPr="00D34D16">
              <w:rPr>
                <w:sz w:val="16"/>
                <w:szCs w:val="16"/>
              </w:rPr>
              <w:t>α</w:t>
            </w:r>
            <w:r w:rsidRPr="00D34D16">
              <w:rPr>
                <w:sz w:val="16"/>
                <w:szCs w:val="16"/>
                <w:lang w:val="en-US"/>
              </w:rPr>
              <w:t xml:space="preserve"> and ER</w:t>
            </w:r>
            <w:r w:rsidRPr="00D34D16">
              <w:rPr>
                <w:sz w:val="16"/>
                <w:szCs w:val="16"/>
              </w:rPr>
              <w:t>β negative, GPER/GPR30 positive</w:t>
            </w:r>
          </w:p>
          <w:p w14:paraId="17DBE6A2"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1877" w:type="dxa"/>
            <w:tcBorders>
              <w:top w:val="single" w:sz="4" w:space="0" w:color="auto"/>
              <w:left w:val="single" w:sz="4" w:space="0" w:color="auto"/>
              <w:bottom w:val="single" w:sz="4" w:space="0" w:color="auto"/>
              <w:right w:val="single" w:sz="4" w:space="0" w:color="auto"/>
            </w:tcBorders>
          </w:tcPr>
          <w:p w14:paraId="6A2B92AA" w14:textId="77777777" w:rsidR="00D34D16" w:rsidRPr="00D34D16" w:rsidRDefault="00D34D16" w:rsidP="00C353F6">
            <w:pPr>
              <w:tabs>
                <w:tab w:val="left" w:pos="142"/>
                <w:tab w:val="left" w:pos="5103"/>
                <w:tab w:val="left" w:pos="8364"/>
              </w:tabs>
              <w:rPr>
                <w:sz w:val="16"/>
                <w:szCs w:val="16"/>
              </w:rPr>
            </w:pPr>
            <w:r w:rsidRPr="00D34D16">
              <w:rPr>
                <w:sz w:val="16"/>
                <w:szCs w:val="16"/>
                <w:u w:val="single"/>
              </w:rPr>
              <w:t>BPA</w:t>
            </w:r>
            <w:r w:rsidRPr="00D34D16">
              <w:rPr>
                <w:sz w:val="16"/>
                <w:szCs w:val="16"/>
              </w:rPr>
              <w:t xml:space="preserve"> from100 nM to 1µM (in DMSO)</w:t>
            </w:r>
          </w:p>
          <w:p w14:paraId="24A67E58"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2107" w:type="dxa"/>
            <w:tcBorders>
              <w:top w:val="single" w:sz="4" w:space="0" w:color="auto"/>
              <w:left w:val="single" w:sz="4" w:space="0" w:color="auto"/>
              <w:bottom w:val="single" w:sz="4" w:space="0" w:color="auto"/>
              <w:right w:val="single" w:sz="4" w:space="0" w:color="auto"/>
            </w:tcBorders>
          </w:tcPr>
          <w:p w14:paraId="2249AFBE" w14:textId="77777777" w:rsidR="00D34D16" w:rsidRPr="00D34D16" w:rsidRDefault="00D34D16" w:rsidP="00C353F6">
            <w:pPr>
              <w:tabs>
                <w:tab w:val="left" w:pos="142"/>
                <w:tab w:val="left" w:pos="5103"/>
                <w:tab w:val="left" w:pos="8364"/>
              </w:tabs>
              <w:rPr>
                <w:sz w:val="16"/>
                <w:szCs w:val="16"/>
              </w:rPr>
            </w:pPr>
            <w:r w:rsidRPr="00D34D16">
              <w:rPr>
                <w:sz w:val="16"/>
                <w:szCs w:val="16"/>
              </w:rPr>
              <w:t>Proliferation and migration of cancerous cells.</w:t>
            </w:r>
          </w:p>
        </w:tc>
        <w:tc>
          <w:tcPr>
            <w:tcW w:w="4526" w:type="dxa"/>
            <w:tcBorders>
              <w:top w:val="single" w:sz="4" w:space="0" w:color="auto"/>
              <w:left w:val="single" w:sz="4" w:space="0" w:color="auto"/>
              <w:bottom w:val="single" w:sz="4" w:space="0" w:color="auto"/>
              <w:right w:val="single" w:sz="4" w:space="0" w:color="auto"/>
            </w:tcBorders>
          </w:tcPr>
          <w:p w14:paraId="7FE7C138" w14:textId="3AD114EF" w:rsidR="00D34D16" w:rsidRPr="00D34D16" w:rsidRDefault="00D34D16" w:rsidP="00C353F6">
            <w:pPr>
              <w:tabs>
                <w:tab w:val="left" w:pos="142"/>
                <w:tab w:val="left" w:pos="5103"/>
                <w:tab w:val="left" w:pos="8364"/>
              </w:tabs>
              <w:ind w:right="46"/>
              <w:rPr>
                <w:bCs/>
                <w:iCs/>
                <w:sz w:val="16"/>
                <w:szCs w:val="16"/>
                <w:lang w:val="en-US"/>
              </w:rPr>
            </w:pPr>
            <w:r w:rsidRPr="00D34D16">
              <w:rPr>
                <w:bCs/>
                <w:iCs/>
                <w:sz w:val="16"/>
                <w:szCs w:val="16"/>
                <w:lang w:val="en-US"/>
              </w:rPr>
              <w:t xml:space="preserve">Note: Pandey </w:t>
            </w:r>
            <w:r w:rsidRPr="00C353F6">
              <w:rPr>
                <w:bCs/>
                <w:i/>
                <w:iCs/>
                <w:sz w:val="16"/>
                <w:szCs w:val="16"/>
                <w:lang w:val="en-US"/>
              </w:rPr>
              <w:t>et al</w:t>
            </w:r>
            <w:r w:rsidR="00C4337E">
              <w:rPr>
                <w:bCs/>
                <w:i/>
                <w:iCs/>
                <w:sz w:val="16"/>
                <w:szCs w:val="16"/>
                <w:lang w:val="en-US"/>
              </w:rPr>
              <w:t>.</w:t>
            </w:r>
            <w:r w:rsidRPr="00D34D16">
              <w:rPr>
                <w:bCs/>
                <w:iCs/>
                <w:sz w:val="16"/>
                <w:szCs w:val="16"/>
                <w:lang w:val="en-US"/>
              </w:rPr>
              <w:t xml:space="preserve"> (2009) have reported that, in SKBr3, the activation of GPER/GPR30 signaling by E2 and tamoxifen (an ER antagonist but GPER agonist) induces a transcription factor network, which resembles that induce</w:t>
            </w:r>
            <w:r w:rsidR="00151ED7">
              <w:rPr>
                <w:bCs/>
                <w:iCs/>
                <w:sz w:val="16"/>
                <w:szCs w:val="16"/>
                <w:lang w:val="en-US"/>
              </w:rPr>
              <w:t>d</w:t>
            </w:r>
            <w:r w:rsidRPr="00D34D16">
              <w:rPr>
                <w:bCs/>
                <w:iCs/>
                <w:sz w:val="16"/>
                <w:szCs w:val="16"/>
                <w:lang w:val="en-US"/>
              </w:rPr>
              <w:t xml:space="preserve"> by serum in fibroblasts. The most strongly induced gene, CTGF, promotes proliferation and cell migration.</w:t>
            </w:r>
          </w:p>
          <w:p w14:paraId="78EC8032"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23FEEBF0" w14:textId="021CD784"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In both SKBR3 cells and CAFs after 5</w:t>
            </w:r>
            <w:r w:rsidR="00257422">
              <w:rPr>
                <w:sz w:val="16"/>
                <w:szCs w:val="16"/>
                <w:lang w:val="en-US"/>
              </w:rPr>
              <w:t>-</w:t>
            </w:r>
            <w:r w:rsidRPr="00D34D16">
              <w:rPr>
                <w:sz w:val="16"/>
                <w:szCs w:val="16"/>
                <w:lang w:val="en-US"/>
              </w:rPr>
              <w:t>day treatment</w:t>
            </w:r>
            <w:r w:rsidRPr="00D34D16">
              <w:rPr>
                <w:bCs/>
                <w:iCs/>
                <w:sz w:val="16"/>
                <w:szCs w:val="16"/>
                <w:lang w:val="en-US"/>
              </w:rPr>
              <w:t xml:space="preserve"> at 1µM, BPA induced cell proliferation and migration through GPER. </w:t>
            </w:r>
            <w:r w:rsidRPr="00D34D16">
              <w:rPr>
                <w:sz w:val="16"/>
                <w:szCs w:val="16"/>
                <w:lang w:val="en-US"/>
              </w:rPr>
              <w:t>These proliferative effects being cancelled when GPER expression was silenced by shGPER. These findings indicate that BPA induces stimulatory effects as a GPER agonist in both ER-negative SKBR3 breast cancer cells and CAFs.</w:t>
            </w:r>
          </w:p>
          <w:p w14:paraId="05AE0DB7" w14:textId="77777777" w:rsidR="00D34D16" w:rsidRPr="00D34D16" w:rsidRDefault="00D34D16" w:rsidP="00C353F6">
            <w:pPr>
              <w:tabs>
                <w:tab w:val="left" w:pos="142"/>
                <w:tab w:val="left" w:pos="5103"/>
                <w:tab w:val="left" w:pos="8364"/>
              </w:tabs>
              <w:ind w:right="46"/>
              <w:rPr>
                <w:bCs/>
                <w:sz w:val="16"/>
                <w:szCs w:val="16"/>
                <w:lang w:val="en-US"/>
              </w:rPr>
            </w:pPr>
            <w:r w:rsidRPr="00D34D16">
              <w:rPr>
                <w:bCs/>
                <w:sz w:val="16"/>
                <w:szCs w:val="16"/>
                <w:lang w:val="en-US"/>
              </w:rPr>
              <w:t xml:space="preserve">The use of specific pharmacological inhibitors and gene-silencing procedures indicates that BPA induces the expression of the GPER target genes </w:t>
            </w:r>
            <w:r w:rsidRPr="00D34D16">
              <w:rPr>
                <w:bCs/>
                <w:iCs/>
                <w:sz w:val="16"/>
                <w:szCs w:val="16"/>
                <w:lang w:val="en-US"/>
              </w:rPr>
              <w:t xml:space="preserve">CTGF, </w:t>
            </w:r>
            <w:r w:rsidRPr="00D34D16">
              <w:rPr>
                <w:bCs/>
                <w:sz w:val="16"/>
                <w:szCs w:val="16"/>
                <w:lang w:val="en-US"/>
              </w:rPr>
              <w:t>c</w:t>
            </w:r>
            <w:r w:rsidRPr="00D34D16">
              <w:rPr>
                <w:bCs/>
                <w:sz w:val="16"/>
                <w:szCs w:val="16"/>
                <w:lang w:val="en-US"/>
              </w:rPr>
              <w:noBreakHyphen/>
            </w:r>
            <w:r w:rsidRPr="00D34D16">
              <w:rPr>
                <w:bCs/>
                <w:iCs/>
                <w:sz w:val="16"/>
                <w:szCs w:val="16"/>
                <w:lang w:val="en-US"/>
              </w:rPr>
              <w:t>FOS</w:t>
            </w:r>
            <w:r w:rsidRPr="00D34D16">
              <w:rPr>
                <w:bCs/>
                <w:sz w:val="16"/>
                <w:szCs w:val="16"/>
                <w:lang w:val="en-US"/>
              </w:rPr>
              <w:t xml:space="preserve"> and </w:t>
            </w:r>
            <w:r w:rsidRPr="00D34D16">
              <w:rPr>
                <w:bCs/>
                <w:iCs/>
                <w:sz w:val="16"/>
                <w:szCs w:val="16"/>
                <w:lang w:val="en-US"/>
              </w:rPr>
              <w:t>EGR</w:t>
            </w:r>
            <w:r w:rsidRPr="00D34D16">
              <w:rPr>
                <w:bCs/>
                <w:iCs/>
                <w:sz w:val="16"/>
                <w:szCs w:val="16"/>
                <w:lang w:val="en-US"/>
              </w:rPr>
              <w:noBreakHyphen/>
              <w:t>1</w:t>
            </w:r>
            <w:r w:rsidRPr="00D34D16">
              <w:rPr>
                <w:sz w:val="16"/>
                <w:szCs w:val="16"/>
                <w:lang w:val="en-US"/>
              </w:rPr>
              <w:t xml:space="preserve">, </w:t>
            </w:r>
            <w:r w:rsidRPr="00D34D16">
              <w:rPr>
                <w:bCs/>
                <w:sz w:val="16"/>
                <w:szCs w:val="16"/>
                <w:lang w:val="en-US"/>
              </w:rPr>
              <w:t xml:space="preserve">and </w:t>
            </w:r>
            <w:r w:rsidRPr="00D34D16">
              <w:rPr>
                <w:bCs/>
                <w:iCs/>
                <w:sz w:val="16"/>
                <w:szCs w:val="16"/>
                <w:lang w:val="en-US"/>
              </w:rPr>
              <w:t xml:space="preserve">the corresponding proteins </w:t>
            </w:r>
            <w:r w:rsidRPr="00D34D16">
              <w:rPr>
                <w:bCs/>
                <w:sz w:val="16"/>
                <w:szCs w:val="16"/>
                <w:lang w:val="en-US"/>
              </w:rPr>
              <w:t xml:space="preserve">through the GPER/EGFR/ERK transduction pathway in SKBR3 breast cancer and CAFs cells. </w:t>
            </w:r>
          </w:p>
          <w:p w14:paraId="0150C973" w14:textId="2297A224" w:rsidR="00D34D16" w:rsidRPr="00D34D16" w:rsidRDefault="00D34D16" w:rsidP="00C353F6">
            <w:pPr>
              <w:tabs>
                <w:tab w:val="left" w:pos="142"/>
                <w:tab w:val="left" w:pos="5103"/>
                <w:tab w:val="left" w:pos="8364"/>
              </w:tabs>
              <w:ind w:right="46"/>
              <w:rPr>
                <w:bCs/>
                <w:sz w:val="16"/>
                <w:szCs w:val="16"/>
                <w:lang w:val="en-US"/>
              </w:rPr>
            </w:pPr>
            <w:r w:rsidRPr="00D34D16">
              <w:rPr>
                <w:bCs/>
                <w:sz w:val="16"/>
                <w:szCs w:val="16"/>
                <w:lang w:val="en-US"/>
              </w:rPr>
              <w:t>Thus, GPER is required for growth effects and migration stimulated by BPA in both cancer (SKBr3) cell and CAF.</w:t>
            </w:r>
          </w:p>
        </w:tc>
      </w:tr>
      <w:tr w:rsidR="00D34D16" w:rsidRPr="00D34D16" w14:paraId="05B6726D"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0B5726E0" w14:textId="77777777" w:rsidR="00D34D16" w:rsidRPr="00D34D16" w:rsidRDefault="00D34D16" w:rsidP="00C353F6">
            <w:pPr>
              <w:tabs>
                <w:tab w:val="left" w:pos="142"/>
                <w:tab w:val="left" w:pos="5103"/>
                <w:tab w:val="left" w:pos="8364"/>
              </w:tabs>
              <w:rPr>
                <w:b/>
                <w:sz w:val="16"/>
                <w:szCs w:val="16"/>
                <w:lang w:val="fr-FR"/>
              </w:rPr>
            </w:pPr>
            <w:r w:rsidRPr="00D34D16">
              <w:rPr>
                <w:b/>
                <w:sz w:val="16"/>
                <w:szCs w:val="16"/>
                <w:lang w:val="fr-FR"/>
              </w:rPr>
              <w:t xml:space="preserve">Magruder </w:t>
            </w:r>
            <w:r w:rsidRPr="00716EB2">
              <w:rPr>
                <w:b/>
                <w:i/>
                <w:sz w:val="16"/>
                <w:szCs w:val="16"/>
                <w:lang w:val="fr-FR"/>
              </w:rPr>
              <w:t>et al</w:t>
            </w:r>
            <w:r w:rsidRPr="00D34D16">
              <w:rPr>
                <w:b/>
                <w:sz w:val="16"/>
                <w:szCs w:val="16"/>
                <w:lang w:val="fr-FR"/>
              </w:rPr>
              <w:t>., 2014</w:t>
            </w:r>
          </w:p>
        </w:tc>
        <w:tc>
          <w:tcPr>
            <w:tcW w:w="1915" w:type="dxa"/>
            <w:tcBorders>
              <w:top w:val="single" w:sz="4" w:space="0" w:color="auto"/>
              <w:left w:val="single" w:sz="4" w:space="0" w:color="auto"/>
              <w:bottom w:val="single" w:sz="4" w:space="0" w:color="auto"/>
              <w:right w:val="single" w:sz="4" w:space="0" w:color="auto"/>
            </w:tcBorders>
          </w:tcPr>
          <w:p w14:paraId="297B11EA" w14:textId="77777777" w:rsidR="00D34D16" w:rsidRPr="00D34D16" w:rsidRDefault="00D34D16" w:rsidP="00C353F6">
            <w:pPr>
              <w:tabs>
                <w:tab w:val="left" w:pos="142"/>
                <w:tab w:val="left" w:pos="5103"/>
                <w:tab w:val="left" w:pos="8364"/>
              </w:tabs>
              <w:rPr>
                <w:sz w:val="16"/>
                <w:szCs w:val="16"/>
                <w:lang w:val="fr-FR"/>
              </w:rPr>
            </w:pPr>
            <w:r w:rsidRPr="00D34D16">
              <w:rPr>
                <w:b/>
                <w:sz w:val="16"/>
                <w:szCs w:val="16"/>
              </w:rPr>
              <w:t>SKBr3</w:t>
            </w:r>
          </w:p>
          <w:p w14:paraId="716B187B" w14:textId="77777777" w:rsidR="00D34D16" w:rsidRPr="00D34D16" w:rsidRDefault="00D34D16" w:rsidP="00C353F6">
            <w:pPr>
              <w:keepNext/>
              <w:keepLines/>
              <w:tabs>
                <w:tab w:val="left" w:pos="142"/>
                <w:tab w:val="left" w:pos="5103"/>
                <w:tab w:val="left" w:pos="8364"/>
              </w:tabs>
              <w:spacing w:after="240"/>
              <w:outlineLvl w:val="2"/>
              <w:rPr>
                <w:sz w:val="16"/>
                <w:szCs w:val="16"/>
                <w:lang w:val="fr-FR"/>
              </w:rPr>
            </w:pPr>
          </w:p>
        </w:tc>
        <w:tc>
          <w:tcPr>
            <w:tcW w:w="2288" w:type="dxa"/>
            <w:tcBorders>
              <w:top w:val="single" w:sz="4" w:space="0" w:color="auto"/>
              <w:left w:val="single" w:sz="4" w:space="0" w:color="auto"/>
              <w:bottom w:val="single" w:sz="4" w:space="0" w:color="auto"/>
              <w:right w:val="single" w:sz="4" w:space="0" w:color="auto"/>
            </w:tcBorders>
          </w:tcPr>
          <w:p w14:paraId="34972068" w14:textId="77777777" w:rsidR="00D34D16" w:rsidRDefault="00D34D16" w:rsidP="00C353F6">
            <w:pPr>
              <w:tabs>
                <w:tab w:val="left" w:pos="142"/>
                <w:tab w:val="left" w:pos="5103"/>
                <w:tab w:val="left" w:pos="8364"/>
              </w:tabs>
              <w:rPr>
                <w:sz w:val="16"/>
                <w:szCs w:val="16"/>
                <w:lang w:val="en-US"/>
              </w:rPr>
            </w:pPr>
            <w:r w:rsidRPr="00D34D16">
              <w:rPr>
                <w:sz w:val="16"/>
                <w:szCs w:val="16"/>
                <w:u w:val="single"/>
                <w:lang w:val="en-US"/>
              </w:rPr>
              <w:t>SKBR3</w:t>
            </w:r>
            <w:r w:rsidRPr="00D34D16">
              <w:rPr>
                <w:sz w:val="16"/>
                <w:szCs w:val="16"/>
                <w:lang w:val="en-US"/>
              </w:rPr>
              <w:t xml:space="preserve"> - </w:t>
            </w:r>
            <w:r w:rsidRPr="00D34D16">
              <w:rPr>
                <w:bCs/>
                <w:sz w:val="16"/>
                <w:szCs w:val="16"/>
                <w:lang w:val="en-US"/>
              </w:rPr>
              <w:t xml:space="preserve">breast cancer cells </w:t>
            </w:r>
            <w:r w:rsidRPr="00D34D16">
              <w:rPr>
                <w:sz w:val="16"/>
                <w:szCs w:val="16"/>
                <w:lang w:val="en-US"/>
              </w:rPr>
              <w:t>(ER</w:t>
            </w:r>
            <w:r w:rsidRPr="00D34D16">
              <w:rPr>
                <w:sz w:val="16"/>
                <w:szCs w:val="16"/>
              </w:rPr>
              <w:t>α</w:t>
            </w:r>
            <w:r w:rsidRPr="00D34D16">
              <w:rPr>
                <w:sz w:val="16"/>
                <w:szCs w:val="16"/>
                <w:lang w:val="en-US"/>
              </w:rPr>
              <w:t xml:space="preserve"> and ER</w:t>
            </w:r>
            <w:r w:rsidRPr="00D34D16">
              <w:rPr>
                <w:sz w:val="16"/>
                <w:szCs w:val="16"/>
              </w:rPr>
              <w:t>β negative, GPER-1+</w:t>
            </w:r>
            <w:r w:rsidRPr="00D34D16">
              <w:rPr>
                <w:sz w:val="16"/>
                <w:szCs w:val="16"/>
                <w:lang w:val="en-US"/>
              </w:rPr>
              <w:t>)</w:t>
            </w:r>
          </w:p>
          <w:p w14:paraId="24F78DA4" w14:textId="77777777" w:rsidR="00823612" w:rsidRPr="00D34D16" w:rsidRDefault="00823612" w:rsidP="00C353F6">
            <w:pPr>
              <w:tabs>
                <w:tab w:val="left" w:pos="142"/>
                <w:tab w:val="left" w:pos="5103"/>
                <w:tab w:val="left" w:pos="8364"/>
              </w:tabs>
              <w:rPr>
                <w:sz w:val="16"/>
                <w:szCs w:val="16"/>
                <w:lang w:val="en-US"/>
              </w:rPr>
            </w:pPr>
          </w:p>
          <w:p w14:paraId="67C874A0" w14:textId="77777777" w:rsidR="00D34D16" w:rsidRPr="00D34D16" w:rsidRDefault="00D34D16" w:rsidP="00C353F6">
            <w:pPr>
              <w:tabs>
                <w:tab w:val="left" w:pos="142"/>
                <w:tab w:val="left" w:pos="5103"/>
                <w:tab w:val="left" w:pos="8364"/>
              </w:tabs>
              <w:rPr>
                <w:b/>
                <w:sz w:val="16"/>
                <w:szCs w:val="16"/>
                <w:lang w:val="en-US"/>
              </w:rPr>
            </w:pPr>
            <w:r w:rsidRPr="00D34D16">
              <w:rPr>
                <w:sz w:val="16"/>
                <w:szCs w:val="16"/>
                <w:lang w:val="en-US"/>
              </w:rPr>
              <w:t>Murine 4 T1 cells</w:t>
            </w:r>
          </w:p>
        </w:tc>
        <w:tc>
          <w:tcPr>
            <w:tcW w:w="1877" w:type="dxa"/>
            <w:tcBorders>
              <w:top w:val="single" w:sz="4" w:space="0" w:color="auto"/>
              <w:left w:val="single" w:sz="4" w:space="0" w:color="auto"/>
              <w:bottom w:val="single" w:sz="4" w:space="0" w:color="auto"/>
              <w:right w:val="single" w:sz="4" w:space="0" w:color="auto"/>
            </w:tcBorders>
          </w:tcPr>
          <w:p w14:paraId="102F078D" w14:textId="77777777" w:rsidR="00D34D16" w:rsidRPr="00D34D16" w:rsidRDefault="00D34D16" w:rsidP="00C353F6">
            <w:pPr>
              <w:tabs>
                <w:tab w:val="left" w:pos="142"/>
                <w:tab w:val="left" w:pos="5103"/>
                <w:tab w:val="left" w:pos="8364"/>
              </w:tabs>
              <w:rPr>
                <w:sz w:val="16"/>
                <w:szCs w:val="16"/>
                <w:lang w:val="es-ES"/>
              </w:rPr>
            </w:pPr>
            <w:r w:rsidRPr="00D34D16">
              <w:rPr>
                <w:sz w:val="16"/>
                <w:szCs w:val="16"/>
                <w:u w:val="single"/>
                <w:lang w:val="es-ES"/>
              </w:rPr>
              <w:t>BPA :</w:t>
            </w:r>
            <w:r w:rsidRPr="00D34D16">
              <w:rPr>
                <w:sz w:val="16"/>
                <w:szCs w:val="16"/>
                <w:lang w:val="es-ES"/>
              </w:rPr>
              <w:t xml:space="preserve"> 10 nM</w:t>
            </w:r>
          </w:p>
          <w:p w14:paraId="77417580" w14:textId="77777777" w:rsidR="00D34D16" w:rsidRPr="00D34D16" w:rsidRDefault="00D34D16" w:rsidP="00C353F6">
            <w:pPr>
              <w:tabs>
                <w:tab w:val="left" w:pos="142"/>
                <w:tab w:val="left" w:pos="5103"/>
                <w:tab w:val="left" w:pos="8364"/>
              </w:tabs>
              <w:rPr>
                <w:sz w:val="16"/>
                <w:szCs w:val="16"/>
                <w:lang w:val="es-ES"/>
              </w:rPr>
            </w:pPr>
            <w:r w:rsidRPr="00D34D16">
              <w:rPr>
                <w:sz w:val="16"/>
                <w:szCs w:val="16"/>
                <w:lang w:val="es-ES"/>
              </w:rPr>
              <w:t>17</w:t>
            </w:r>
            <w:r w:rsidRPr="00D34D16">
              <w:rPr>
                <w:sz w:val="16"/>
                <w:szCs w:val="16"/>
                <w:lang w:val="fr-FR"/>
              </w:rPr>
              <w:t>α</w:t>
            </w:r>
            <w:r w:rsidRPr="00D34D16">
              <w:rPr>
                <w:sz w:val="16"/>
                <w:szCs w:val="16"/>
                <w:lang w:val="es-ES"/>
              </w:rPr>
              <w:t xml:space="preserve"> estradiol 10nM</w:t>
            </w:r>
          </w:p>
          <w:p w14:paraId="2545A211" w14:textId="77777777" w:rsidR="00D34D16" w:rsidRPr="00D34D16" w:rsidRDefault="00D34D16" w:rsidP="00C353F6">
            <w:pPr>
              <w:tabs>
                <w:tab w:val="left" w:pos="142"/>
                <w:tab w:val="left" w:pos="5103"/>
                <w:tab w:val="left" w:pos="8364"/>
              </w:tabs>
              <w:rPr>
                <w:sz w:val="16"/>
                <w:szCs w:val="16"/>
                <w:lang w:val="es-ES"/>
              </w:rPr>
            </w:pPr>
            <w:r w:rsidRPr="00D34D16">
              <w:rPr>
                <w:sz w:val="16"/>
                <w:szCs w:val="16"/>
                <w:lang w:val="es-ES"/>
              </w:rPr>
              <w:t>17</w:t>
            </w:r>
            <w:r w:rsidRPr="00D34D16">
              <w:rPr>
                <w:sz w:val="16"/>
                <w:szCs w:val="16"/>
                <w:lang w:val="fr-FR"/>
              </w:rPr>
              <w:t>β</w:t>
            </w:r>
            <w:r w:rsidRPr="00D34D16">
              <w:rPr>
                <w:sz w:val="16"/>
                <w:szCs w:val="16"/>
                <w:lang w:val="es-ES"/>
              </w:rPr>
              <w:t xml:space="preserve"> estradiol 10nM</w:t>
            </w:r>
          </w:p>
          <w:p w14:paraId="7B6735AC" w14:textId="77777777" w:rsidR="00D34D16" w:rsidRPr="00D34D16" w:rsidRDefault="00D34D16" w:rsidP="00C353F6">
            <w:pPr>
              <w:tabs>
                <w:tab w:val="left" w:pos="142"/>
                <w:tab w:val="left" w:pos="5103"/>
                <w:tab w:val="left" w:pos="8364"/>
              </w:tabs>
              <w:rPr>
                <w:sz w:val="16"/>
                <w:szCs w:val="16"/>
                <w:lang w:val="fr-FR"/>
              </w:rPr>
            </w:pPr>
            <w:r w:rsidRPr="00D34D16">
              <w:rPr>
                <w:sz w:val="16"/>
                <w:szCs w:val="16"/>
                <w:lang w:val="fr-FR"/>
              </w:rPr>
              <w:t>ICI 182 780 : 1µM</w:t>
            </w:r>
          </w:p>
          <w:p w14:paraId="4182FCF9" w14:textId="77777777" w:rsidR="00D34D16" w:rsidRPr="00D34D16" w:rsidRDefault="00D34D16" w:rsidP="00C353F6">
            <w:pPr>
              <w:keepNext/>
              <w:keepLines/>
              <w:tabs>
                <w:tab w:val="left" w:pos="142"/>
                <w:tab w:val="left" w:pos="5103"/>
                <w:tab w:val="left" w:pos="8364"/>
              </w:tabs>
              <w:spacing w:after="240"/>
              <w:outlineLvl w:val="2"/>
              <w:rPr>
                <w:sz w:val="16"/>
                <w:szCs w:val="16"/>
                <w:lang w:val="fr-FR"/>
              </w:rPr>
            </w:pPr>
          </w:p>
        </w:tc>
        <w:tc>
          <w:tcPr>
            <w:tcW w:w="2107" w:type="dxa"/>
            <w:tcBorders>
              <w:top w:val="single" w:sz="4" w:space="0" w:color="auto"/>
              <w:left w:val="single" w:sz="4" w:space="0" w:color="auto"/>
              <w:bottom w:val="single" w:sz="4" w:space="0" w:color="auto"/>
              <w:right w:val="single" w:sz="4" w:space="0" w:color="auto"/>
            </w:tcBorders>
            <w:hideMark/>
          </w:tcPr>
          <w:p w14:paraId="592FAF1A"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 xml:space="preserve">Adhesion, </w:t>
            </w:r>
          </w:p>
          <w:p w14:paraId="155D5FB3"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Cell growth.</w:t>
            </w:r>
          </w:p>
          <w:p w14:paraId="3A2D150B"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Molecular mechanisms</w:t>
            </w:r>
          </w:p>
        </w:tc>
        <w:tc>
          <w:tcPr>
            <w:tcW w:w="4526" w:type="dxa"/>
            <w:tcBorders>
              <w:top w:val="single" w:sz="4" w:space="0" w:color="auto"/>
              <w:left w:val="single" w:sz="4" w:space="0" w:color="auto"/>
              <w:bottom w:val="single" w:sz="4" w:space="0" w:color="auto"/>
              <w:right w:val="single" w:sz="4" w:space="0" w:color="auto"/>
            </w:tcBorders>
          </w:tcPr>
          <w:p w14:paraId="6E8D179E"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GPER-1 stimulation of murine 4 T1 or human SKBR3 breast cancer cells with 17β-estradiol (E2β) promotes the formation of focal adhesions and actin stress fibers, resulting in increased cellular adhesion and haptotaxis on fibronectin (FN), but not collagen. These actions are also induced by BPA (data not shown), ICI 182 780 (ER antagonist), but not the inactive stereoisomer, 17</w:t>
            </w:r>
            <w:r w:rsidRPr="00D34D16">
              <w:rPr>
                <w:sz w:val="16"/>
                <w:szCs w:val="16"/>
                <w:lang w:val="fr-FR"/>
              </w:rPr>
              <w:t>α</w:t>
            </w:r>
            <w:r w:rsidRPr="00D34D16">
              <w:rPr>
                <w:sz w:val="16"/>
                <w:szCs w:val="16"/>
                <w:lang w:val="en-US"/>
              </w:rPr>
              <w:t>-estradiol (E2</w:t>
            </w:r>
            <w:r w:rsidRPr="00D34D16">
              <w:rPr>
                <w:sz w:val="16"/>
                <w:szCs w:val="16"/>
                <w:lang w:val="fr-FR"/>
              </w:rPr>
              <w:t>α</w:t>
            </w:r>
            <w:r w:rsidRPr="00D34D16">
              <w:rPr>
                <w:sz w:val="16"/>
                <w:szCs w:val="16"/>
                <w:lang w:val="en-US"/>
              </w:rPr>
              <w:t>).</w:t>
            </w:r>
          </w:p>
          <w:p w14:paraId="35CFF352"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25905DD3" w14:textId="77777777" w:rsidTr="00F51C7A">
        <w:trPr>
          <w:trHeight w:val="6829"/>
        </w:trPr>
        <w:tc>
          <w:tcPr>
            <w:tcW w:w="1854" w:type="dxa"/>
            <w:tcBorders>
              <w:top w:val="single" w:sz="4" w:space="0" w:color="auto"/>
              <w:left w:val="single" w:sz="4" w:space="0" w:color="auto"/>
              <w:bottom w:val="single" w:sz="4" w:space="0" w:color="auto"/>
              <w:right w:val="single" w:sz="4" w:space="0" w:color="auto"/>
            </w:tcBorders>
            <w:hideMark/>
          </w:tcPr>
          <w:p w14:paraId="435066B6" w14:textId="77777777" w:rsidR="00D34D16" w:rsidRPr="00D34D16" w:rsidRDefault="00D34D16" w:rsidP="0097398E">
            <w:pPr>
              <w:tabs>
                <w:tab w:val="left" w:pos="142"/>
                <w:tab w:val="left" w:pos="5103"/>
                <w:tab w:val="left" w:pos="8364"/>
              </w:tabs>
              <w:rPr>
                <w:sz w:val="16"/>
                <w:szCs w:val="16"/>
              </w:rPr>
            </w:pPr>
            <w:r w:rsidRPr="00D34D16">
              <w:rPr>
                <w:b/>
                <w:sz w:val="16"/>
                <w:szCs w:val="16"/>
                <w:lang w:val="fr-FR"/>
              </w:rPr>
              <w:t xml:space="preserve">Sengupta </w:t>
            </w:r>
            <w:r w:rsidRPr="00716EB2">
              <w:rPr>
                <w:b/>
                <w:i/>
                <w:sz w:val="16"/>
                <w:szCs w:val="16"/>
                <w:lang w:val="fr-FR"/>
              </w:rPr>
              <w:t>et al</w:t>
            </w:r>
            <w:r w:rsidRPr="00D34D16">
              <w:rPr>
                <w:b/>
                <w:sz w:val="16"/>
                <w:szCs w:val="16"/>
                <w:lang w:val="fr-FR"/>
              </w:rPr>
              <w:t>., 2013</w:t>
            </w:r>
          </w:p>
        </w:tc>
        <w:tc>
          <w:tcPr>
            <w:tcW w:w="1915" w:type="dxa"/>
            <w:tcBorders>
              <w:top w:val="single" w:sz="4" w:space="0" w:color="auto"/>
              <w:left w:val="single" w:sz="4" w:space="0" w:color="auto"/>
              <w:bottom w:val="single" w:sz="4" w:space="0" w:color="auto"/>
              <w:right w:val="single" w:sz="4" w:space="0" w:color="auto"/>
            </w:tcBorders>
            <w:hideMark/>
          </w:tcPr>
          <w:p w14:paraId="7E8126E9" w14:textId="77777777" w:rsidR="00D34D16" w:rsidRPr="00D34D16" w:rsidRDefault="00D34D16" w:rsidP="0097398E">
            <w:pPr>
              <w:tabs>
                <w:tab w:val="left" w:pos="142"/>
                <w:tab w:val="left" w:pos="5103"/>
                <w:tab w:val="left" w:pos="8364"/>
              </w:tabs>
              <w:rPr>
                <w:b/>
                <w:sz w:val="16"/>
                <w:szCs w:val="16"/>
                <w:lang w:val="en-US"/>
              </w:rPr>
            </w:pPr>
            <w:r w:rsidRPr="00D34D16">
              <w:rPr>
                <w:b/>
                <w:sz w:val="16"/>
                <w:szCs w:val="16"/>
                <w:lang w:val="en-US"/>
              </w:rPr>
              <w:t xml:space="preserve">MCF-7 </w:t>
            </w:r>
            <w:r w:rsidRPr="00D34D16">
              <w:rPr>
                <w:sz w:val="16"/>
                <w:szCs w:val="16"/>
                <w:lang w:val="en-US"/>
              </w:rPr>
              <w:t xml:space="preserve">and </w:t>
            </w:r>
          </w:p>
          <w:p w14:paraId="3BBEADD5" w14:textId="77777777" w:rsidR="00D34D16" w:rsidRPr="00D34D16" w:rsidRDefault="00D34D16" w:rsidP="0097398E">
            <w:pPr>
              <w:tabs>
                <w:tab w:val="left" w:pos="142"/>
                <w:tab w:val="left" w:pos="5103"/>
                <w:tab w:val="left" w:pos="8364"/>
              </w:tabs>
              <w:rPr>
                <w:b/>
                <w:sz w:val="16"/>
                <w:szCs w:val="16"/>
                <w:lang w:val="en-US"/>
              </w:rPr>
            </w:pPr>
            <w:r w:rsidRPr="00D34D16">
              <w:rPr>
                <w:b/>
                <w:sz w:val="16"/>
                <w:szCs w:val="16"/>
                <w:lang w:val="en-US"/>
              </w:rPr>
              <w:t>MCF-7 : 5</w:t>
            </w:r>
          </w:p>
        </w:tc>
        <w:tc>
          <w:tcPr>
            <w:tcW w:w="2288" w:type="dxa"/>
            <w:tcBorders>
              <w:top w:val="single" w:sz="4" w:space="0" w:color="auto"/>
              <w:left w:val="single" w:sz="4" w:space="0" w:color="auto"/>
              <w:bottom w:val="single" w:sz="4" w:space="0" w:color="auto"/>
              <w:right w:val="single" w:sz="4" w:space="0" w:color="auto"/>
            </w:tcBorders>
          </w:tcPr>
          <w:p w14:paraId="1D1FA184" w14:textId="77777777" w:rsidR="00D34D16" w:rsidRPr="00D34D16" w:rsidRDefault="00D34D16" w:rsidP="0097398E">
            <w:pPr>
              <w:tabs>
                <w:tab w:val="left" w:pos="142"/>
                <w:tab w:val="left" w:pos="5103"/>
                <w:tab w:val="left" w:pos="8364"/>
              </w:tabs>
              <w:rPr>
                <w:sz w:val="16"/>
                <w:szCs w:val="16"/>
                <w:lang w:val="de-DE"/>
              </w:rPr>
            </w:pPr>
            <w:r w:rsidRPr="00D34D16">
              <w:rPr>
                <w:sz w:val="16"/>
                <w:szCs w:val="16"/>
                <w:u w:val="single"/>
                <w:lang w:val="de-DE"/>
              </w:rPr>
              <w:t>MCF-7</w:t>
            </w:r>
            <w:r w:rsidRPr="00D34D16">
              <w:rPr>
                <w:sz w:val="16"/>
                <w:szCs w:val="16"/>
                <w:lang w:val="de-DE"/>
              </w:rPr>
              <w:t xml:space="preserve"> (ER positive)</w:t>
            </w:r>
          </w:p>
          <w:p w14:paraId="61841653" w14:textId="77777777" w:rsidR="00D34D16" w:rsidRPr="00D34D16" w:rsidRDefault="00D34D16" w:rsidP="0097398E">
            <w:pPr>
              <w:tabs>
                <w:tab w:val="left" w:pos="142"/>
                <w:tab w:val="left" w:pos="5103"/>
                <w:tab w:val="left" w:pos="8364"/>
              </w:tabs>
              <w:rPr>
                <w:sz w:val="16"/>
                <w:szCs w:val="16"/>
                <w:lang w:val="de-DE"/>
              </w:rPr>
            </w:pPr>
            <w:r w:rsidRPr="00D34D16">
              <w:rPr>
                <w:sz w:val="16"/>
                <w:szCs w:val="16"/>
                <w:u w:val="single"/>
                <w:lang w:val="de-DE"/>
              </w:rPr>
              <w:t>MCF-7</w:t>
            </w:r>
            <w:r w:rsidRPr="00D34D16">
              <w:rPr>
                <w:sz w:val="16"/>
                <w:szCs w:val="16"/>
                <w:lang w:val="de-DE"/>
              </w:rPr>
              <w:t>: 5C (estrogen deprived)</w:t>
            </w:r>
          </w:p>
          <w:p w14:paraId="23595209" w14:textId="1B8810C4" w:rsidR="00D34D16" w:rsidRPr="00D34D16" w:rsidRDefault="00D34D16" w:rsidP="0097398E">
            <w:pPr>
              <w:tabs>
                <w:tab w:val="left" w:pos="142"/>
                <w:tab w:val="left" w:pos="5103"/>
                <w:tab w:val="left" w:pos="8364"/>
              </w:tabs>
              <w:rPr>
                <w:sz w:val="16"/>
                <w:szCs w:val="16"/>
                <w:lang w:val="en-US"/>
              </w:rPr>
            </w:pPr>
            <w:r w:rsidRPr="00D34D16">
              <w:rPr>
                <w:sz w:val="16"/>
                <w:szCs w:val="16"/>
                <w:lang w:val="en-US"/>
              </w:rPr>
              <w:t>MDA: MB-231 cells transfected with wild-type ERα (MC2 cells) or mutant ERα (JM6 cells, D351G).</w:t>
            </w:r>
          </w:p>
          <w:p w14:paraId="34ACDB9E" w14:textId="77777777" w:rsidR="00D34D16" w:rsidRPr="00D34D16" w:rsidRDefault="00D34D16" w:rsidP="0097398E">
            <w:pPr>
              <w:keepNext/>
              <w:keepLines/>
              <w:tabs>
                <w:tab w:val="left" w:pos="142"/>
                <w:tab w:val="left" w:pos="5103"/>
                <w:tab w:val="left" w:pos="8364"/>
              </w:tabs>
              <w:spacing w:after="240"/>
              <w:outlineLvl w:val="2"/>
              <w:rPr>
                <w:sz w:val="16"/>
                <w:szCs w:val="16"/>
              </w:rPr>
            </w:pPr>
          </w:p>
        </w:tc>
        <w:tc>
          <w:tcPr>
            <w:tcW w:w="1877" w:type="dxa"/>
            <w:tcBorders>
              <w:top w:val="single" w:sz="4" w:space="0" w:color="auto"/>
              <w:left w:val="single" w:sz="4" w:space="0" w:color="auto"/>
              <w:bottom w:val="single" w:sz="4" w:space="0" w:color="auto"/>
              <w:right w:val="single" w:sz="4" w:space="0" w:color="auto"/>
            </w:tcBorders>
          </w:tcPr>
          <w:p w14:paraId="667206A6" w14:textId="77777777" w:rsidR="00D34D16" w:rsidRPr="00D34D16" w:rsidRDefault="00D34D16" w:rsidP="0097398E">
            <w:pPr>
              <w:tabs>
                <w:tab w:val="left" w:pos="142"/>
                <w:tab w:val="left" w:pos="5103"/>
                <w:tab w:val="left" w:pos="8364"/>
              </w:tabs>
              <w:rPr>
                <w:sz w:val="16"/>
                <w:szCs w:val="16"/>
                <w:lang w:val="en-US"/>
              </w:rPr>
            </w:pPr>
            <w:r w:rsidRPr="00D34D16">
              <w:rPr>
                <w:sz w:val="16"/>
                <w:szCs w:val="16"/>
                <w:u w:val="single"/>
                <w:lang w:val="en-US"/>
              </w:rPr>
              <w:t>BPA </w:t>
            </w:r>
            <w:r w:rsidRPr="00D34D16">
              <w:rPr>
                <w:sz w:val="16"/>
                <w:szCs w:val="16"/>
                <w:lang w:val="en-US"/>
              </w:rPr>
              <w:t>: 10</w:t>
            </w:r>
            <w:r w:rsidRPr="00D34D16">
              <w:rPr>
                <w:sz w:val="16"/>
                <w:szCs w:val="16"/>
                <w:vertAlign w:val="superscript"/>
                <w:lang w:val="en-US"/>
              </w:rPr>
              <w:t>-13</w:t>
            </w:r>
            <w:r w:rsidRPr="00D34D16">
              <w:rPr>
                <w:sz w:val="16"/>
                <w:szCs w:val="16"/>
                <w:lang w:val="en-US"/>
              </w:rPr>
              <w:t xml:space="preserve"> to 10</w:t>
            </w:r>
            <w:r w:rsidRPr="00D34D16">
              <w:rPr>
                <w:sz w:val="16"/>
                <w:szCs w:val="16"/>
                <w:vertAlign w:val="superscript"/>
                <w:lang w:val="en-US"/>
              </w:rPr>
              <w:t>-5</w:t>
            </w:r>
            <w:r w:rsidRPr="00D34D16">
              <w:rPr>
                <w:sz w:val="16"/>
                <w:szCs w:val="16"/>
                <w:lang w:val="en-US"/>
              </w:rPr>
              <w:t>M, or at 10</w:t>
            </w:r>
            <w:r w:rsidRPr="00D34D16">
              <w:rPr>
                <w:sz w:val="16"/>
                <w:szCs w:val="16"/>
                <w:vertAlign w:val="superscript"/>
                <w:lang w:val="en-US"/>
              </w:rPr>
              <w:t xml:space="preserve">-6 </w:t>
            </w:r>
            <w:r w:rsidRPr="00D34D16">
              <w:rPr>
                <w:sz w:val="16"/>
                <w:szCs w:val="16"/>
                <w:lang w:val="en-US"/>
              </w:rPr>
              <w:t>and 10</w:t>
            </w:r>
            <w:r w:rsidRPr="00D34D16">
              <w:rPr>
                <w:sz w:val="16"/>
                <w:szCs w:val="16"/>
                <w:vertAlign w:val="superscript"/>
                <w:lang w:val="en-US"/>
              </w:rPr>
              <w:t>-5</w:t>
            </w:r>
            <w:r w:rsidRPr="00D34D16">
              <w:rPr>
                <w:sz w:val="16"/>
                <w:szCs w:val="16"/>
                <w:lang w:val="en-US"/>
              </w:rPr>
              <w:t>M for gene expression analysis</w:t>
            </w:r>
          </w:p>
          <w:p w14:paraId="3F760EBB" w14:textId="77777777" w:rsidR="00D34D16" w:rsidRPr="00D34D16" w:rsidRDefault="00D34D16" w:rsidP="0097398E">
            <w:pPr>
              <w:tabs>
                <w:tab w:val="left" w:pos="142"/>
                <w:tab w:val="left" w:pos="5103"/>
                <w:tab w:val="left" w:pos="8364"/>
              </w:tabs>
              <w:rPr>
                <w:sz w:val="16"/>
                <w:szCs w:val="16"/>
                <w:lang w:val="es-ES"/>
              </w:rPr>
            </w:pPr>
            <w:r w:rsidRPr="00D34D16">
              <w:rPr>
                <w:sz w:val="16"/>
                <w:szCs w:val="16"/>
                <w:lang w:val="es-ES"/>
              </w:rPr>
              <w:t>E2 : 10</w:t>
            </w:r>
            <w:r w:rsidRPr="00D34D16">
              <w:rPr>
                <w:sz w:val="16"/>
                <w:szCs w:val="16"/>
                <w:vertAlign w:val="superscript"/>
                <w:lang w:val="es-ES"/>
              </w:rPr>
              <w:t>-9</w:t>
            </w:r>
            <w:r w:rsidRPr="00D34D16">
              <w:rPr>
                <w:sz w:val="16"/>
                <w:szCs w:val="16"/>
                <w:lang w:val="es-ES"/>
              </w:rPr>
              <w:t>M</w:t>
            </w:r>
          </w:p>
          <w:p w14:paraId="2F200283" w14:textId="77777777" w:rsidR="00D34D16" w:rsidRPr="00D34D16" w:rsidRDefault="00D34D16" w:rsidP="0097398E">
            <w:pPr>
              <w:tabs>
                <w:tab w:val="left" w:pos="142"/>
                <w:tab w:val="left" w:pos="5103"/>
                <w:tab w:val="left" w:pos="8364"/>
              </w:tabs>
              <w:rPr>
                <w:sz w:val="16"/>
                <w:szCs w:val="16"/>
                <w:lang w:val="es-ES"/>
              </w:rPr>
            </w:pPr>
            <w:r w:rsidRPr="00D34D16">
              <w:rPr>
                <w:sz w:val="16"/>
                <w:szCs w:val="16"/>
                <w:lang w:val="es-ES"/>
              </w:rPr>
              <w:t>RAL : Raloxifen</w:t>
            </w:r>
          </w:p>
          <w:p w14:paraId="7A0D289D" w14:textId="77777777" w:rsidR="00D34D16" w:rsidRPr="00D34D16" w:rsidRDefault="00D34D16" w:rsidP="0097398E">
            <w:pPr>
              <w:tabs>
                <w:tab w:val="left" w:pos="142"/>
                <w:tab w:val="left" w:pos="5103"/>
                <w:tab w:val="left" w:pos="8364"/>
              </w:tabs>
              <w:rPr>
                <w:sz w:val="16"/>
                <w:szCs w:val="16"/>
                <w:lang w:val="es-ES"/>
              </w:rPr>
            </w:pPr>
            <w:r w:rsidRPr="00D34D16">
              <w:rPr>
                <w:sz w:val="16"/>
                <w:szCs w:val="16"/>
                <w:lang w:val="es-ES"/>
              </w:rPr>
              <w:t>4-OHT : 4-hydroxy tamoxifen;</w:t>
            </w:r>
          </w:p>
          <w:p w14:paraId="65DC04BF" w14:textId="7B47B38F" w:rsidR="00D34D16" w:rsidRPr="00D34D16" w:rsidRDefault="003856C8" w:rsidP="0097398E">
            <w:pPr>
              <w:tabs>
                <w:tab w:val="left" w:pos="142"/>
                <w:tab w:val="left" w:pos="5103"/>
                <w:tab w:val="left" w:pos="8364"/>
              </w:tabs>
              <w:rPr>
                <w:sz w:val="16"/>
                <w:szCs w:val="16"/>
                <w:lang w:val="fr-FR"/>
              </w:rPr>
            </w:pPr>
            <w:r>
              <w:rPr>
                <w:sz w:val="16"/>
                <w:szCs w:val="16"/>
                <w:lang w:val="fr-FR"/>
              </w:rPr>
              <w:t>dose dependence</w:t>
            </w:r>
          </w:p>
          <w:p w14:paraId="44AEFB03" w14:textId="77777777" w:rsidR="00D34D16" w:rsidRPr="00D34D16" w:rsidRDefault="00D34D16" w:rsidP="0097398E">
            <w:pPr>
              <w:keepNext/>
              <w:keepLines/>
              <w:tabs>
                <w:tab w:val="left" w:pos="142"/>
                <w:tab w:val="left" w:pos="5103"/>
                <w:tab w:val="left" w:pos="8364"/>
              </w:tabs>
              <w:spacing w:after="240"/>
              <w:outlineLvl w:val="2"/>
              <w:rPr>
                <w:sz w:val="16"/>
                <w:szCs w:val="16"/>
                <w:lang w:val="fr-FR"/>
              </w:rPr>
            </w:pPr>
          </w:p>
        </w:tc>
        <w:tc>
          <w:tcPr>
            <w:tcW w:w="2107" w:type="dxa"/>
            <w:tcBorders>
              <w:top w:val="single" w:sz="4" w:space="0" w:color="auto"/>
              <w:left w:val="single" w:sz="4" w:space="0" w:color="auto"/>
              <w:bottom w:val="single" w:sz="4" w:space="0" w:color="auto"/>
              <w:right w:val="single" w:sz="4" w:space="0" w:color="auto"/>
            </w:tcBorders>
            <w:hideMark/>
          </w:tcPr>
          <w:p w14:paraId="07E083F3" w14:textId="77777777" w:rsidR="00D34D16" w:rsidRPr="00D34D16" w:rsidRDefault="00D34D16" w:rsidP="0097398E">
            <w:pPr>
              <w:tabs>
                <w:tab w:val="left" w:pos="142"/>
                <w:tab w:val="left" w:pos="5103"/>
                <w:tab w:val="left" w:pos="8364"/>
              </w:tabs>
              <w:rPr>
                <w:sz w:val="16"/>
                <w:szCs w:val="16"/>
                <w:lang w:val="en-US"/>
              </w:rPr>
            </w:pPr>
            <w:r w:rsidRPr="00D34D16">
              <w:rPr>
                <w:sz w:val="16"/>
                <w:szCs w:val="16"/>
                <w:lang w:val="en-US"/>
              </w:rPr>
              <w:t>Cell proliferation.</w:t>
            </w:r>
          </w:p>
          <w:p w14:paraId="4B32BD4B" w14:textId="77777777" w:rsidR="00D34D16" w:rsidRPr="00D34D16" w:rsidRDefault="00D34D16" w:rsidP="0097398E">
            <w:pPr>
              <w:tabs>
                <w:tab w:val="left" w:pos="142"/>
                <w:tab w:val="left" w:pos="5103"/>
                <w:tab w:val="left" w:pos="8364"/>
              </w:tabs>
              <w:rPr>
                <w:sz w:val="16"/>
                <w:szCs w:val="16"/>
                <w:lang w:val="en-US"/>
              </w:rPr>
            </w:pPr>
            <w:r w:rsidRPr="00D34D16">
              <w:rPr>
                <w:sz w:val="16"/>
                <w:szCs w:val="16"/>
                <w:lang w:val="en-US"/>
              </w:rPr>
              <w:t>Apoptosis.</w:t>
            </w:r>
          </w:p>
          <w:p w14:paraId="7494D30A" w14:textId="3D5AB55F" w:rsidR="00D34D16" w:rsidRPr="00D34D16" w:rsidRDefault="00D34D16" w:rsidP="00AE7820">
            <w:pPr>
              <w:tabs>
                <w:tab w:val="left" w:pos="142"/>
                <w:tab w:val="left" w:pos="5103"/>
                <w:tab w:val="left" w:pos="8364"/>
              </w:tabs>
              <w:rPr>
                <w:sz w:val="16"/>
                <w:szCs w:val="16"/>
                <w:lang w:val="en-US"/>
              </w:rPr>
            </w:pPr>
            <w:r w:rsidRPr="00D34D16">
              <w:rPr>
                <w:sz w:val="16"/>
                <w:szCs w:val="16"/>
                <w:lang w:val="en-US"/>
              </w:rPr>
              <w:t>Analysis of E2-</w:t>
            </w:r>
            <w:r w:rsidRPr="0007567E">
              <w:rPr>
                <w:sz w:val="16"/>
                <w:szCs w:val="16"/>
                <w:lang w:val="en-US"/>
              </w:rPr>
              <w:t>dependent gene (</w:t>
            </w:r>
            <w:r w:rsidRPr="00C353F6">
              <w:rPr>
                <w:i/>
                <w:sz w:val="16"/>
                <w:szCs w:val="16"/>
                <w:lang w:val="en-US"/>
              </w:rPr>
              <w:t>TFF1 (</w:t>
            </w:r>
            <w:r w:rsidR="00AE7820" w:rsidRPr="00C353F6">
              <w:rPr>
                <w:sz w:val="16"/>
                <w:szCs w:val="16"/>
                <w:lang w:val="en-US"/>
              </w:rPr>
              <w:t>or</w:t>
            </w:r>
            <w:r w:rsidR="00AE7820" w:rsidRPr="0007567E">
              <w:rPr>
                <w:i/>
                <w:sz w:val="16"/>
                <w:szCs w:val="16"/>
                <w:lang w:val="en-US"/>
              </w:rPr>
              <w:t xml:space="preserve"> </w:t>
            </w:r>
            <w:r w:rsidRPr="00C353F6">
              <w:rPr>
                <w:i/>
                <w:sz w:val="16"/>
                <w:szCs w:val="16"/>
                <w:lang w:val="en-US"/>
              </w:rPr>
              <w:t>PS2)</w:t>
            </w:r>
            <w:r w:rsidRPr="00C353F6">
              <w:rPr>
                <w:sz w:val="16"/>
                <w:szCs w:val="16"/>
                <w:lang w:val="en-US"/>
              </w:rPr>
              <w:t xml:space="preserve">. </w:t>
            </w:r>
          </w:p>
        </w:tc>
        <w:tc>
          <w:tcPr>
            <w:tcW w:w="4526" w:type="dxa"/>
            <w:tcBorders>
              <w:top w:val="single" w:sz="4" w:space="0" w:color="auto"/>
              <w:left w:val="single" w:sz="4" w:space="0" w:color="auto"/>
              <w:bottom w:val="single" w:sz="4" w:space="0" w:color="auto"/>
              <w:right w:val="single" w:sz="4" w:space="0" w:color="auto"/>
            </w:tcBorders>
          </w:tcPr>
          <w:p w14:paraId="4DE6E2B9" w14:textId="374B9653" w:rsidR="0097398E" w:rsidRPr="00D34D16" w:rsidRDefault="00D34D16" w:rsidP="0097398E">
            <w:pPr>
              <w:tabs>
                <w:tab w:val="left" w:pos="142"/>
                <w:tab w:val="left" w:pos="5103"/>
                <w:tab w:val="left" w:pos="8364"/>
              </w:tabs>
              <w:ind w:right="46"/>
              <w:rPr>
                <w:sz w:val="16"/>
                <w:szCs w:val="16"/>
                <w:lang w:val="en-US"/>
              </w:rPr>
            </w:pPr>
            <w:r w:rsidRPr="00D34D16">
              <w:rPr>
                <w:sz w:val="16"/>
                <w:szCs w:val="16"/>
                <w:lang w:val="en-US"/>
              </w:rPr>
              <w:t>-Increased cell proliferation (max. at 10</w:t>
            </w:r>
            <w:r w:rsidRPr="00D34D16">
              <w:rPr>
                <w:sz w:val="16"/>
                <w:szCs w:val="16"/>
                <w:vertAlign w:val="superscript"/>
                <w:lang w:val="en-US"/>
              </w:rPr>
              <w:t>-6</w:t>
            </w:r>
            <w:r w:rsidRPr="00D34D16">
              <w:rPr>
                <w:sz w:val="16"/>
                <w:szCs w:val="16"/>
                <w:lang w:val="en-US"/>
              </w:rPr>
              <w:t>M) in MCF-7 cells with BPA,</w:t>
            </w:r>
          </w:p>
          <w:p w14:paraId="6A70428F" w14:textId="77777777" w:rsidR="00D34D16" w:rsidRPr="0007567E" w:rsidRDefault="00D34D16" w:rsidP="0097398E">
            <w:pPr>
              <w:tabs>
                <w:tab w:val="left" w:pos="142"/>
                <w:tab w:val="left" w:pos="5103"/>
                <w:tab w:val="left" w:pos="8364"/>
              </w:tabs>
              <w:ind w:right="46"/>
              <w:rPr>
                <w:sz w:val="16"/>
                <w:szCs w:val="16"/>
              </w:rPr>
            </w:pPr>
            <w:r w:rsidRPr="0097398E">
              <w:rPr>
                <w:sz w:val="16"/>
                <w:szCs w:val="16"/>
                <w:lang w:val="en-US"/>
              </w:rPr>
              <w:t>-</w:t>
            </w:r>
            <w:r w:rsidRPr="0007567E">
              <w:rPr>
                <w:sz w:val="16"/>
                <w:szCs w:val="16"/>
                <w:lang w:val="en-US"/>
              </w:rPr>
              <w:t xml:space="preserve">Induced apoptosis with BPA and E2 in </w:t>
            </w:r>
            <w:r w:rsidRPr="0007567E">
              <w:rPr>
                <w:sz w:val="16"/>
                <w:szCs w:val="16"/>
              </w:rPr>
              <w:t xml:space="preserve">MCF-7: 5C cells. </w:t>
            </w:r>
          </w:p>
          <w:p w14:paraId="7B6B71EA" w14:textId="2EE243E9" w:rsidR="0007567E" w:rsidRPr="00C353F6" w:rsidRDefault="00D34D16" w:rsidP="0097398E">
            <w:pPr>
              <w:tabs>
                <w:tab w:val="left" w:pos="142"/>
                <w:tab w:val="left" w:pos="5103"/>
                <w:tab w:val="left" w:pos="8364"/>
              </w:tabs>
              <w:ind w:right="46"/>
              <w:rPr>
                <w:sz w:val="16"/>
                <w:szCs w:val="16"/>
                <w:lang w:val="en-US"/>
              </w:rPr>
            </w:pPr>
            <w:r w:rsidRPr="00C353F6">
              <w:rPr>
                <w:sz w:val="16"/>
                <w:szCs w:val="16"/>
              </w:rPr>
              <w:t>-</w:t>
            </w:r>
            <w:r w:rsidRPr="00C353F6">
              <w:rPr>
                <w:sz w:val="16"/>
                <w:szCs w:val="16"/>
                <w:lang w:val="en-US"/>
              </w:rPr>
              <w:t xml:space="preserve">Up-regulation of </w:t>
            </w:r>
            <w:r w:rsidRPr="00C353F6">
              <w:rPr>
                <w:i/>
                <w:sz w:val="16"/>
                <w:szCs w:val="16"/>
                <w:lang w:val="en-US"/>
              </w:rPr>
              <w:t>TFF1 (PS2),</w:t>
            </w:r>
            <w:r w:rsidRPr="00C353F6">
              <w:rPr>
                <w:sz w:val="16"/>
                <w:szCs w:val="16"/>
                <w:lang w:val="en-US"/>
              </w:rPr>
              <w:t xml:space="preserve"> an estrogen-regulated gene with BPA (at 1-10 µM). </w:t>
            </w:r>
          </w:p>
          <w:p w14:paraId="3F39FE6C" w14:textId="77777777" w:rsidR="0007567E" w:rsidRPr="00C353F6" w:rsidRDefault="0007567E" w:rsidP="0097398E">
            <w:pPr>
              <w:tabs>
                <w:tab w:val="left" w:pos="142"/>
                <w:tab w:val="left" w:pos="5103"/>
                <w:tab w:val="left" w:pos="8364"/>
              </w:tabs>
              <w:ind w:right="46"/>
              <w:rPr>
                <w:sz w:val="16"/>
                <w:szCs w:val="16"/>
                <w:lang w:val="en-US"/>
              </w:rPr>
            </w:pPr>
          </w:p>
          <w:p w14:paraId="3D7260FB" w14:textId="11E14C00" w:rsidR="00D34D16" w:rsidRPr="0007567E" w:rsidRDefault="00D34D16" w:rsidP="0097398E">
            <w:pPr>
              <w:tabs>
                <w:tab w:val="left" w:pos="142"/>
                <w:tab w:val="left" w:pos="5103"/>
                <w:tab w:val="left" w:pos="8364"/>
              </w:tabs>
              <w:ind w:right="46"/>
              <w:rPr>
                <w:sz w:val="16"/>
                <w:szCs w:val="16"/>
                <w:lang w:val="en-US"/>
              </w:rPr>
            </w:pPr>
            <w:r w:rsidRPr="00C353F6">
              <w:rPr>
                <w:sz w:val="16"/>
                <w:szCs w:val="16"/>
                <w:lang w:val="en-US"/>
              </w:rPr>
              <w:t>4-OHT, an estrogen antagonist via ER</w:t>
            </w:r>
            <w:r w:rsidR="0007567E" w:rsidRPr="00C353F6">
              <w:rPr>
                <w:sz w:val="16"/>
                <w:szCs w:val="16"/>
                <w:lang w:val="en-US"/>
              </w:rPr>
              <w:t>α</w:t>
            </w:r>
            <w:r w:rsidRPr="00C353F6">
              <w:rPr>
                <w:sz w:val="16"/>
                <w:szCs w:val="16"/>
                <w:lang w:val="en-US"/>
              </w:rPr>
              <w:t>failed, as expected, to up-regulated PS2 expression.</w:t>
            </w:r>
            <w:r w:rsidRPr="0007567E">
              <w:rPr>
                <w:sz w:val="16"/>
                <w:szCs w:val="16"/>
                <w:lang w:val="en-US"/>
              </w:rPr>
              <w:t>In vivo, transcriptional activation of PS2 by BPA in comparison to E2 and 4</w:t>
            </w:r>
            <w:r w:rsidR="0007567E" w:rsidRPr="0007567E">
              <w:rPr>
                <w:sz w:val="16"/>
                <w:szCs w:val="16"/>
                <w:lang w:val="en-US"/>
              </w:rPr>
              <w:t>-</w:t>
            </w:r>
            <w:r w:rsidRPr="0007567E">
              <w:rPr>
                <w:sz w:val="16"/>
                <w:szCs w:val="16"/>
                <w:lang w:val="en-US"/>
              </w:rPr>
              <w:t xml:space="preserve">OHT treatment: </w:t>
            </w:r>
          </w:p>
          <w:p w14:paraId="67FF48B6" w14:textId="0B2D4909" w:rsidR="00D34D16" w:rsidRPr="00D34D16" w:rsidRDefault="00D34D16" w:rsidP="0097398E">
            <w:pPr>
              <w:tabs>
                <w:tab w:val="left" w:pos="142"/>
                <w:tab w:val="left" w:pos="5103"/>
                <w:tab w:val="left" w:pos="8364"/>
              </w:tabs>
              <w:ind w:right="46"/>
              <w:rPr>
                <w:sz w:val="16"/>
                <w:szCs w:val="16"/>
                <w:lang w:val="en-US"/>
              </w:rPr>
            </w:pPr>
            <w:r w:rsidRPr="0007567E">
              <w:rPr>
                <w:sz w:val="16"/>
                <w:szCs w:val="16"/>
                <w:lang w:val="en-US"/>
              </w:rPr>
              <w:t>-Recruitment of ERα and SRC3 at the promoter region of PS2 gene which has a well-characteri</w:t>
            </w:r>
            <w:r w:rsidR="003C36E9" w:rsidRPr="0007567E">
              <w:rPr>
                <w:sz w:val="16"/>
                <w:szCs w:val="16"/>
                <w:lang w:val="en-US"/>
              </w:rPr>
              <w:t>s</w:t>
            </w:r>
            <w:r w:rsidRPr="0007567E">
              <w:rPr>
                <w:sz w:val="16"/>
                <w:szCs w:val="16"/>
                <w:lang w:val="en-US"/>
              </w:rPr>
              <w:t>ed</w:t>
            </w:r>
            <w:r w:rsidRPr="00D34D16">
              <w:rPr>
                <w:sz w:val="16"/>
                <w:szCs w:val="16"/>
                <w:lang w:val="en-US"/>
              </w:rPr>
              <w:t xml:space="preserve"> functional estrogen-responsive element (ERE) in its promoter (Metivier </w:t>
            </w:r>
            <w:r w:rsidRPr="0097398E">
              <w:rPr>
                <w:i/>
                <w:sz w:val="16"/>
                <w:szCs w:val="16"/>
                <w:lang w:val="en-US"/>
              </w:rPr>
              <w:t>et al</w:t>
            </w:r>
            <w:r w:rsidRPr="00D34D16">
              <w:rPr>
                <w:sz w:val="16"/>
                <w:szCs w:val="16"/>
                <w:lang w:val="en-US"/>
              </w:rPr>
              <w:t>., 2002) with BPA at 10</w:t>
            </w:r>
            <w:r w:rsidRPr="00D34D16">
              <w:rPr>
                <w:sz w:val="16"/>
                <w:szCs w:val="16"/>
                <w:vertAlign w:val="superscript"/>
                <w:lang w:val="en-US"/>
              </w:rPr>
              <w:t xml:space="preserve">-6 </w:t>
            </w:r>
            <w:r w:rsidRPr="00D34D16">
              <w:rPr>
                <w:sz w:val="16"/>
                <w:szCs w:val="16"/>
                <w:lang w:val="en-US"/>
              </w:rPr>
              <w:t>M and 10</w:t>
            </w:r>
            <w:r w:rsidRPr="00D34D16">
              <w:rPr>
                <w:sz w:val="16"/>
                <w:szCs w:val="16"/>
                <w:vertAlign w:val="superscript"/>
                <w:lang w:val="en-US"/>
              </w:rPr>
              <w:t>-5</w:t>
            </w:r>
            <w:r w:rsidRPr="00D34D16">
              <w:rPr>
                <w:sz w:val="16"/>
                <w:szCs w:val="16"/>
                <w:lang w:val="en-US"/>
              </w:rPr>
              <w:t>M in a concentration-dependent manner, equivalent to results obtained with E2 treatment.</w:t>
            </w:r>
          </w:p>
          <w:p w14:paraId="47954B8D" w14:textId="77777777" w:rsidR="00D34D16" w:rsidRPr="00D34D16" w:rsidRDefault="00D34D16" w:rsidP="0097398E">
            <w:pPr>
              <w:tabs>
                <w:tab w:val="left" w:pos="142"/>
                <w:tab w:val="left" w:pos="5103"/>
                <w:tab w:val="left" w:pos="8364"/>
              </w:tabs>
              <w:ind w:right="46"/>
              <w:rPr>
                <w:sz w:val="16"/>
                <w:szCs w:val="16"/>
                <w:lang w:val="en-US"/>
              </w:rPr>
            </w:pPr>
            <w:r w:rsidRPr="00D34D16">
              <w:rPr>
                <w:sz w:val="16"/>
                <w:szCs w:val="16"/>
                <w:lang w:val="en-US"/>
              </w:rPr>
              <w:t xml:space="preserve">-4OHT did not recruit, as expected, SRC3 and was comparable to vehicle treatment. </w:t>
            </w:r>
          </w:p>
          <w:p w14:paraId="45804D78" w14:textId="77777777" w:rsidR="00D34D16" w:rsidRPr="00D34D16" w:rsidRDefault="00D34D16" w:rsidP="0097398E">
            <w:pPr>
              <w:keepNext/>
              <w:keepLines/>
              <w:tabs>
                <w:tab w:val="left" w:pos="142"/>
                <w:tab w:val="left" w:pos="5103"/>
                <w:tab w:val="left" w:pos="8364"/>
              </w:tabs>
              <w:spacing w:after="240"/>
              <w:ind w:right="46"/>
              <w:outlineLvl w:val="2"/>
              <w:rPr>
                <w:sz w:val="16"/>
                <w:szCs w:val="16"/>
                <w:lang w:val="en-US"/>
              </w:rPr>
            </w:pPr>
          </w:p>
          <w:p w14:paraId="6628C7FD" w14:textId="77777777" w:rsidR="00D34D16" w:rsidRPr="0007567E" w:rsidRDefault="00D34D16" w:rsidP="0007567E">
            <w:pPr>
              <w:tabs>
                <w:tab w:val="left" w:pos="142"/>
                <w:tab w:val="left" w:pos="5103"/>
                <w:tab w:val="left" w:pos="8364"/>
              </w:tabs>
              <w:ind w:right="46"/>
              <w:rPr>
                <w:sz w:val="16"/>
                <w:szCs w:val="16"/>
                <w:lang w:val="en-US"/>
              </w:rPr>
            </w:pPr>
            <w:r w:rsidRPr="0007567E">
              <w:rPr>
                <w:sz w:val="16"/>
                <w:szCs w:val="16"/>
                <w:lang w:val="en-US"/>
              </w:rPr>
              <w:t>Activation of TGFα gene in MDA -MB 231 cells stably transfected with wt ERα (MC2 cells) or mutant ERα (JM6 cells, D351G) with BPA, but at higher concentrations as compared to E2.</w:t>
            </w:r>
          </w:p>
          <w:p w14:paraId="458D151E" w14:textId="77777777" w:rsidR="00D34D16" w:rsidRPr="0007567E" w:rsidRDefault="00D34D16" w:rsidP="00C353F6">
            <w:pPr>
              <w:keepNext/>
              <w:keepLines/>
              <w:tabs>
                <w:tab w:val="left" w:pos="142"/>
                <w:tab w:val="left" w:pos="5103"/>
                <w:tab w:val="left" w:pos="8364"/>
              </w:tabs>
              <w:spacing w:after="240"/>
              <w:ind w:right="46"/>
              <w:outlineLvl w:val="2"/>
              <w:rPr>
                <w:sz w:val="16"/>
                <w:szCs w:val="16"/>
                <w:lang w:val="en-US"/>
              </w:rPr>
            </w:pPr>
          </w:p>
          <w:p w14:paraId="5070026E" w14:textId="5D83ED90" w:rsidR="00D34D16" w:rsidRPr="00BD027E" w:rsidRDefault="00D34D16" w:rsidP="00C353F6">
            <w:pPr>
              <w:tabs>
                <w:tab w:val="left" w:pos="142"/>
                <w:tab w:val="left" w:pos="5103"/>
                <w:tab w:val="left" w:pos="8364"/>
              </w:tabs>
              <w:ind w:right="46"/>
              <w:rPr>
                <w:sz w:val="16"/>
                <w:szCs w:val="16"/>
                <w:lang w:val="en-US"/>
              </w:rPr>
            </w:pPr>
            <w:r w:rsidRPr="0007567E">
              <w:rPr>
                <w:sz w:val="16"/>
                <w:szCs w:val="16"/>
                <w:lang w:val="en-US"/>
              </w:rPr>
              <w:t>Molecular docking of BPA to the ligand</w:t>
            </w:r>
            <w:r w:rsidR="00257422" w:rsidRPr="0007567E">
              <w:rPr>
                <w:sz w:val="16"/>
                <w:szCs w:val="16"/>
                <w:lang w:val="en-US"/>
              </w:rPr>
              <w:t>-</w:t>
            </w:r>
            <w:r w:rsidRPr="0007567E">
              <w:rPr>
                <w:sz w:val="16"/>
                <w:szCs w:val="16"/>
                <w:lang w:val="en-US"/>
              </w:rPr>
              <w:t xml:space="preserve">binding domain (LBD) has shown that the binding mode predicted for the </w:t>
            </w:r>
            <w:r w:rsidR="0007567E" w:rsidRPr="0007567E">
              <w:rPr>
                <w:sz w:val="16"/>
                <w:szCs w:val="16"/>
                <w:lang w:val="en-US"/>
              </w:rPr>
              <w:t xml:space="preserve">agonist </w:t>
            </w:r>
            <w:r w:rsidRPr="0007567E">
              <w:rPr>
                <w:sz w:val="16"/>
                <w:szCs w:val="16"/>
                <w:lang w:val="en-US"/>
              </w:rPr>
              <w:t xml:space="preserve">conformation of ERa </w:t>
            </w:r>
            <w:r w:rsidR="0007567E" w:rsidRPr="0007567E">
              <w:rPr>
                <w:sz w:val="16"/>
                <w:szCs w:val="16"/>
                <w:lang w:val="en-US"/>
              </w:rPr>
              <w:t>is more likely</w:t>
            </w:r>
            <w:r w:rsidR="0007567E">
              <w:rPr>
                <w:sz w:val="16"/>
                <w:szCs w:val="16"/>
                <w:lang w:val="en-US"/>
              </w:rPr>
              <w:t xml:space="preserve">. </w:t>
            </w:r>
          </w:p>
          <w:p w14:paraId="741A0A54" w14:textId="77777777" w:rsidR="00D34D16" w:rsidRDefault="00D34D16" w:rsidP="00C353F6">
            <w:pPr>
              <w:keepNext/>
              <w:keepLines/>
              <w:tabs>
                <w:tab w:val="left" w:pos="142"/>
                <w:tab w:val="left" w:pos="5103"/>
                <w:tab w:val="left" w:pos="8364"/>
              </w:tabs>
              <w:spacing w:after="240"/>
              <w:ind w:right="46"/>
              <w:outlineLvl w:val="2"/>
              <w:rPr>
                <w:sz w:val="16"/>
                <w:szCs w:val="16"/>
                <w:lang w:val="en-US"/>
              </w:rPr>
            </w:pPr>
          </w:p>
          <w:p w14:paraId="260B2696"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BPA decreases the apoptosis via ERα.</w:t>
            </w:r>
          </w:p>
          <w:p w14:paraId="14D41BE4"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 xml:space="preserve">Note: </w:t>
            </w:r>
          </w:p>
          <w:p w14:paraId="480188E5" w14:textId="53C22E00" w:rsidR="00D34D16" w:rsidRDefault="00D34D16" w:rsidP="00C353F6">
            <w:pPr>
              <w:tabs>
                <w:tab w:val="left" w:pos="142"/>
                <w:tab w:val="left" w:pos="5103"/>
                <w:tab w:val="left" w:pos="8364"/>
              </w:tabs>
              <w:ind w:right="46"/>
              <w:rPr>
                <w:sz w:val="16"/>
                <w:szCs w:val="16"/>
                <w:lang w:val="en-US"/>
              </w:rPr>
            </w:pPr>
            <w:r w:rsidRPr="00D34D16">
              <w:rPr>
                <w:sz w:val="16"/>
                <w:szCs w:val="16"/>
                <w:lang w:val="en-US"/>
              </w:rPr>
              <w:t xml:space="preserve">The coactivator, SRC3 (AIB1) plays a key role in transcriptional activation of several estrogen-regulated genes, including PS2 gene (Shao </w:t>
            </w:r>
            <w:r w:rsidRPr="00C353F6">
              <w:rPr>
                <w:i/>
                <w:sz w:val="16"/>
                <w:szCs w:val="16"/>
                <w:lang w:val="en-US"/>
              </w:rPr>
              <w:t>et al</w:t>
            </w:r>
            <w:r w:rsidRPr="00D34D16">
              <w:rPr>
                <w:sz w:val="16"/>
                <w:szCs w:val="16"/>
                <w:lang w:val="en-US"/>
              </w:rPr>
              <w:t xml:space="preserve">., 2004; Labhart </w:t>
            </w:r>
            <w:r w:rsidRPr="00C353F6">
              <w:rPr>
                <w:i/>
                <w:sz w:val="16"/>
                <w:szCs w:val="16"/>
                <w:lang w:val="en-US"/>
              </w:rPr>
              <w:t>et al</w:t>
            </w:r>
            <w:r w:rsidRPr="00D34D16">
              <w:rPr>
                <w:sz w:val="16"/>
                <w:szCs w:val="16"/>
                <w:lang w:val="en-US"/>
              </w:rPr>
              <w:t>., 2005), similarly to ERα.</w:t>
            </w:r>
          </w:p>
          <w:p w14:paraId="087FB005" w14:textId="77777777" w:rsidR="00823612" w:rsidRPr="00D34D16" w:rsidRDefault="00823612" w:rsidP="00C353F6">
            <w:pPr>
              <w:keepNext/>
              <w:keepLines/>
              <w:tabs>
                <w:tab w:val="left" w:pos="142"/>
                <w:tab w:val="left" w:pos="5103"/>
                <w:tab w:val="left" w:pos="8364"/>
              </w:tabs>
              <w:spacing w:after="240"/>
              <w:ind w:right="46"/>
              <w:outlineLvl w:val="2"/>
              <w:rPr>
                <w:sz w:val="16"/>
                <w:szCs w:val="16"/>
                <w:lang w:val="en-US"/>
              </w:rPr>
            </w:pPr>
          </w:p>
        </w:tc>
      </w:tr>
      <w:tr w:rsidR="00D34D16" w:rsidRPr="00D34D16" w14:paraId="1306916F"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2E6C2F5C" w14:textId="522DE5E0" w:rsidR="00D34D16" w:rsidRPr="00D34D16" w:rsidRDefault="00D34D16" w:rsidP="00C353F6">
            <w:pPr>
              <w:tabs>
                <w:tab w:val="left" w:pos="142"/>
                <w:tab w:val="left" w:pos="5103"/>
                <w:tab w:val="left" w:pos="8364"/>
              </w:tabs>
              <w:rPr>
                <w:b/>
                <w:sz w:val="16"/>
                <w:szCs w:val="16"/>
              </w:rPr>
            </w:pPr>
            <w:r w:rsidRPr="00D34D16">
              <w:rPr>
                <w:b/>
                <w:sz w:val="16"/>
                <w:szCs w:val="16"/>
              </w:rPr>
              <w:t xml:space="preserve">Yang </w:t>
            </w:r>
            <w:r w:rsidRPr="00716EB2">
              <w:rPr>
                <w:b/>
                <w:i/>
                <w:sz w:val="16"/>
                <w:szCs w:val="16"/>
              </w:rPr>
              <w:t>et al</w:t>
            </w:r>
            <w:r w:rsidRPr="00D34D16">
              <w:rPr>
                <w:b/>
                <w:sz w:val="16"/>
                <w:szCs w:val="16"/>
              </w:rPr>
              <w:t>., 2013</w:t>
            </w:r>
          </w:p>
        </w:tc>
        <w:tc>
          <w:tcPr>
            <w:tcW w:w="1915" w:type="dxa"/>
            <w:tcBorders>
              <w:top w:val="single" w:sz="4" w:space="0" w:color="auto"/>
              <w:left w:val="single" w:sz="4" w:space="0" w:color="auto"/>
              <w:bottom w:val="single" w:sz="4" w:space="0" w:color="auto"/>
              <w:right w:val="single" w:sz="4" w:space="0" w:color="auto"/>
            </w:tcBorders>
            <w:hideMark/>
          </w:tcPr>
          <w:p w14:paraId="0761AFBF" w14:textId="77777777" w:rsidR="00D34D16" w:rsidRPr="00D34D16" w:rsidRDefault="00D34D16" w:rsidP="00C353F6">
            <w:pPr>
              <w:tabs>
                <w:tab w:val="left" w:pos="142"/>
                <w:tab w:val="left" w:pos="5103"/>
                <w:tab w:val="left" w:pos="8364"/>
              </w:tabs>
              <w:rPr>
                <w:sz w:val="16"/>
                <w:szCs w:val="16"/>
                <w:lang w:val="en-US"/>
              </w:rPr>
            </w:pPr>
            <w:r w:rsidRPr="00D34D16">
              <w:rPr>
                <w:b/>
                <w:sz w:val="16"/>
                <w:szCs w:val="16"/>
                <w:lang w:val="en-US"/>
              </w:rPr>
              <w:t>hESC</w:t>
            </w:r>
          </w:p>
        </w:tc>
        <w:tc>
          <w:tcPr>
            <w:tcW w:w="2288" w:type="dxa"/>
            <w:tcBorders>
              <w:top w:val="single" w:sz="4" w:space="0" w:color="auto"/>
              <w:left w:val="single" w:sz="4" w:space="0" w:color="auto"/>
              <w:bottom w:val="single" w:sz="4" w:space="0" w:color="auto"/>
              <w:right w:val="single" w:sz="4" w:space="0" w:color="auto"/>
            </w:tcBorders>
          </w:tcPr>
          <w:p w14:paraId="499FE543" w14:textId="77777777" w:rsidR="00D34D16" w:rsidRPr="00D34D16" w:rsidRDefault="00D34D16" w:rsidP="00C353F6">
            <w:pPr>
              <w:tabs>
                <w:tab w:val="left" w:pos="142"/>
                <w:tab w:val="left" w:pos="5103"/>
                <w:tab w:val="left" w:pos="8364"/>
              </w:tabs>
              <w:rPr>
                <w:sz w:val="16"/>
                <w:szCs w:val="16"/>
                <w:lang w:val="en-US"/>
              </w:rPr>
            </w:pPr>
            <w:r w:rsidRPr="00D34D16">
              <w:rPr>
                <w:sz w:val="16"/>
                <w:szCs w:val="16"/>
                <w:u w:val="single"/>
                <w:lang w:val="en-US"/>
              </w:rPr>
              <w:t>hECS</w:t>
            </w:r>
            <w:r w:rsidRPr="00D34D16">
              <w:rPr>
                <w:sz w:val="16"/>
                <w:szCs w:val="16"/>
                <w:lang w:val="en-US"/>
              </w:rPr>
              <w:t>: derived from human Chinese blastocysts.</w:t>
            </w:r>
          </w:p>
          <w:p w14:paraId="162B21FF"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p w14:paraId="0FC3E145" w14:textId="77777777" w:rsidR="00D34D16" w:rsidRPr="00D34D16" w:rsidRDefault="00D34D16" w:rsidP="00C353F6">
            <w:pPr>
              <w:keepNext/>
              <w:keepLines/>
              <w:tabs>
                <w:tab w:val="left" w:pos="142"/>
                <w:tab w:val="left" w:pos="5103"/>
                <w:tab w:val="left" w:pos="8364"/>
              </w:tabs>
              <w:spacing w:after="240"/>
              <w:outlineLvl w:val="2"/>
              <w:rPr>
                <w:sz w:val="16"/>
                <w:szCs w:val="16"/>
                <w:lang w:val="en-US"/>
              </w:rPr>
            </w:pPr>
          </w:p>
        </w:tc>
        <w:tc>
          <w:tcPr>
            <w:tcW w:w="1877" w:type="dxa"/>
            <w:tcBorders>
              <w:top w:val="single" w:sz="4" w:space="0" w:color="auto"/>
              <w:left w:val="single" w:sz="4" w:space="0" w:color="auto"/>
              <w:bottom w:val="single" w:sz="4" w:space="0" w:color="auto"/>
              <w:right w:val="single" w:sz="4" w:space="0" w:color="auto"/>
            </w:tcBorders>
            <w:hideMark/>
          </w:tcPr>
          <w:p w14:paraId="68A5DF4B" w14:textId="77777777" w:rsidR="00D34D16" w:rsidRPr="00D34D16" w:rsidRDefault="00D34D16" w:rsidP="00C353F6">
            <w:pPr>
              <w:tabs>
                <w:tab w:val="left" w:pos="142"/>
                <w:tab w:val="left" w:pos="5103"/>
                <w:tab w:val="left" w:pos="8364"/>
              </w:tabs>
              <w:rPr>
                <w:sz w:val="16"/>
                <w:szCs w:val="16"/>
                <w:lang w:val="en-US"/>
              </w:rPr>
            </w:pPr>
            <w:r w:rsidRPr="00D34D16">
              <w:rPr>
                <w:sz w:val="16"/>
                <w:szCs w:val="16"/>
                <w:u w:val="single"/>
                <w:lang w:val="en-US"/>
              </w:rPr>
              <w:t>BPA</w:t>
            </w:r>
            <w:r w:rsidRPr="00D34D16">
              <w:rPr>
                <w:sz w:val="16"/>
                <w:szCs w:val="16"/>
                <w:lang w:val="en-US"/>
              </w:rPr>
              <w:t> : 10</w:t>
            </w:r>
            <w:r w:rsidRPr="00D34D16">
              <w:rPr>
                <w:sz w:val="16"/>
                <w:szCs w:val="16"/>
                <w:vertAlign w:val="superscript"/>
                <w:lang w:val="en-US"/>
              </w:rPr>
              <w:t>-6</w:t>
            </w:r>
            <w:r w:rsidRPr="00D34D16">
              <w:rPr>
                <w:sz w:val="16"/>
                <w:szCs w:val="16"/>
                <w:lang w:val="en-US"/>
              </w:rPr>
              <w:t xml:space="preserve"> - 10</w:t>
            </w:r>
            <w:r w:rsidRPr="00D34D16">
              <w:rPr>
                <w:sz w:val="16"/>
                <w:szCs w:val="16"/>
                <w:vertAlign w:val="superscript"/>
                <w:lang w:val="en-US"/>
              </w:rPr>
              <w:t>-7</w:t>
            </w:r>
            <w:r w:rsidRPr="00D34D16">
              <w:rPr>
                <w:sz w:val="16"/>
                <w:szCs w:val="16"/>
                <w:lang w:val="en-US"/>
              </w:rPr>
              <w:t>- 10</w:t>
            </w:r>
            <w:r w:rsidRPr="00D34D16">
              <w:rPr>
                <w:sz w:val="16"/>
                <w:szCs w:val="16"/>
                <w:vertAlign w:val="superscript"/>
                <w:lang w:val="en-US"/>
              </w:rPr>
              <w:t>-8</w:t>
            </w:r>
            <w:r w:rsidRPr="00D34D16">
              <w:rPr>
                <w:sz w:val="16"/>
                <w:szCs w:val="16"/>
                <w:lang w:val="en-US"/>
              </w:rPr>
              <w:t>-10</w:t>
            </w:r>
            <w:r w:rsidRPr="00D34D16">
              <w:rPr>
                <w:sz w:val="16"/>
                <w:szCs w:val="16"/>
                <w:vertAlign w:val="superscript"/>
                <w:lang w:val="en-US"/>
              </w:rPr>
              <w:t>-9 </w:t>
            </w:r>
            <w:r w:rsidRPr="00D34D16">
              <w:rPr>
                <w:sz w:val="16"/>
                <w:szCs w:val="16"/>
                <w:lang w:val="en-US"/>
              </w:rPr>
              <w:t>M in DMSO</w:t>
            </w:r>
          </w:p>
          <w:p w14:paraId="3E74282C"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E2 : 10</w:t>
            </w:r>
            <w:r w:rsidRPr="00D34D16">
              <w:rPr>
                <w:sz w:val="16"/>
                <w:szCs w:val="16"/>
                <w:vertAlign w:val="superscript"/>
                <w:lang w:val="en-US"/>
              </w:rPr>
              <w:t>-9</w:t>
            </w:r>
            <w:r w:rsidRPr="00D34D16">
              <w:rPr>
                <w:sz w:val="16"/>
                <w:szCs w:val="16"/>
                <w:lang w:val="en-US"/>
              </w:rPr>
              <w:t xml:space="preserve"> M (positive control)</w:t>
            </w:r>
          </w:p>
          <w:p w14:paraId="0935F75B"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Treatment during the differentiation process.</w:t>
            </w:r>
          </w:p>
        </w:tc>
        <w:tc>
          <w:tcPr>
            <w:tcW w:w="2107" w:type="dxa"/>
            <w:tcBorders>
              <w:top w:val="single" w:sz="4" w:space="0" w:color="auto"/>
              <w:left w:val="single" w:sz="4" w:space="0" w:color="auto"/>
              <w:bottom w:val="single" w:sz="4" w:space="0" w:color="auto"/>
              <w:right w:val="single" w:sz="4" w:space="0" w:color="auto"/>
            </w:tcBorders>
            <w:hideMark/>
          </w:tcPr>
          <w:p w14:paraId="765F0997"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Three-dimensional (3D) culture system used for analysis of differentiation of progenitor cells into epithelium mammary cells.</w:t>
            </w:r>
          </w:p>
          <w:p w14:paraId="36FFD427" w14:textId="77777777" w:rsidR="00D34D16" w:rsidRPr="00D34D16" w:rsidRDefault="00D34D16" w:rsidP="00C353F6">
            <w:pPr>
              <w:tabs>
                <w:tab w:val="left" w:pos="142"/>
                <w:tab w:val="left" w:pos="5103"/>
                <w:tab w:val="left" w:pos="8364"/>
              </w:tabs>
              <w:rPr>
                <w:sz w:val="16"/>
                <w:szCs w:val="16"/>
                <w:lang w:val="en-US"/>
              </w:rPr>
            </w:pPr>
            <w:r w:rsidRPr="00D34D16">
              <w:rPr>
                <w:sz w:val="16"/>
                <w:szCs w:val="16"/>
                <w:lang w:val="en-US"/>
              </w:rPr>
              <w:t>Expression of CK18, E-cadherin (usually considered as a marker of mammary epithelial cells), epithelial cell adhesion molecule (EpCAM).</w:t>
            </w:r>
          </w:p>
          <w:p w14:paraId="22F6A3E1" w14:textId="77777777" w:rsidR="00D34D16" w:rsidRDefault="00D34D16" w:rsidP="00C353F6">
            <w:pPr>
              <w:tabs>
                <w:tab w:val="left" w:pos="142"/>
                <w:tab w:val="left" w:pos="5103"/>
                <w:tab w:val="left" w:pos="8364"/>
              </w:tabs>
              <w:rPr>
                <w:sz w:val="16"/>
                <w:szCs w:val="16"/>
                <w:lang w:val="en-US"/>
              </w:rPr>
            </w:pPr>
            <w:r w:rsidRPr="00D34D16">
              <w:rPr>
                <w:sz w:val="16"/>
                <w:szCs w:val="16"/>
                <w:lang w:val="en-US"/>
              </w:rPr>
              <w:t>Expression of pluripotency molecular markers: Oct4, Sox2 and Nanog.</w:t>
            </w:r>
          </w:p>
          <w:p w14:paraId="0F7A9E09" w14:textId="77777777" w:rsidR="00823612" w:rsidRPr="00D34D16" w:rsidRDefault="00823612" w:rsidP="00C353F6">
            <w:pPr>
              <w:tabs>
                <w:tab w:val="left" w:pos="142"/>
                <w:tab w:val="left" w:pos="5103"/>
                <w:tab w:val="left" w:pos="8364"/>
              </w:tabs>
              <w:rPr>
                <w:sz w:val="16"/>
                <w:szCs w:val="16"/>
                <w:lang w:val="en-US"/>
              </w:rPr>
            </w:pPr>
          </w:p>
        </w:tc>
        <w:tc>
          <w:tcPr>
            <w:tcW w:w="4526" w:type="dxa"/>
            <w:tcBorders>
              <w:top w:val="single" w:sz="4" w:space="0" w:color="auto"/>
              <w:left w:val="single" w:sz="4" w:space="0" w:color="auto"/>
              <w:bottom w:val="single" w:sz="4" w:space="0" w:color="auto"/>
              <w:right w:val="single" w:sz="4" w:space="0" w:color="auto"/>
            </w:tcBorders>
          </w:tcPr>
          <w:p w14:paraId="6E0D65C8"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Low dose BPA and E2 could influence the mammosphere area of induced differentiated mammary epithelial cells (iDMECs) and upregulate the expression level of Oct4 and Nanog proteins, while only BPA could downregulate the expression of E-cadherin protein.</w:t>
            </w:r>
          </w:p>
        </w:tc>
      </w:tr>
      <w:tr w:rsidR="00D34D16" w:rsidRPr="00D34D16" w14:paraId="62CB850F" w14:textId="77777777" w:rsidTr="00F51C7A">
        <w:tc>
          <w:tcPr>
            <w:tcW w:w="1854" w:type="dxa"/>
            <w:tcBorders>
              <w:top w:val="single" w:sz="4" w:space="0" w:color="auto"/>
              <w:left w:val="single" w:sz="4" w:space="0" w:color="auto"/>
              <w:bottom w:val="single" w:sz="4" w:space="0" w:color="auto"/>
              <w:right w:val="single" w:sz="4" w:space="0" w:color="auto"/>
            </w:tcBorders>
            <w:hideMark/>
          </w:tcPr>
          <w:p w14:paraId="7E0618D3" w14:textId="77777777" w:rsidR="00D34D16" w:rsidRPr="00D34D16" w:rsidRDefault="00D34D16" w:rsidP="00C353F6">
            <w:pPr>
              <w:tabs>
                <w:tab w:val="left" w:pos="142"/>
                <w:tab w:val="left" w:pos="5103"/>
                <w:tab w:val="left" w:pos="8364"/>
              </w:tabs>
              <w:rPr>
                <w:b/>
                <w:sz w:val="16"/>
                <w:szCs w:val="16"/>
                <w:u w:val="single"/>
              </w:rPr>
            </w:pPr>
            <w:r w:rsidRPr="00D34D16">
              <w:rPr>
                <w:b/>
                <w:sz w:val="16"/>
                <w:szCs w:val="16"/>
              </w:rPr>
              <w:t xml:space="preserve">Song </w:t>
            </w:r>
            <w:r w:rsidRPr="00716EB2">
              <w:rPr>
                <w:b/>
                <w:i/>
                <w:sz w:val="16"/>
                <w:szCs w:val="16"/>
              </w:rPr>
              <w:t>et al</w:t>
            </w:r>
            <w:r w:rsidRPr="00D34D16">
              <w:rPr>
                <w:b/>
                <w:sz w:val="16"/>
                <w:szCs w:val="16"/>
              </w:rPr>
              <w:t>., 2015</w:t>
            </w:r>
          </w:p>
        </w:tc>
        <w:tc>
          <w:tcPr>
            <w:tcW w:w="1915" w:type="dxa"/>
            <w:tcBorders>
              <w:top w:val="single" w:sz="4" w:space="0" w:color="auto"/>
              <w:left w:val="single" w:sz="4" w:space="0" w:color="auto"/>
              <w:bottom w:val="single" w:sz="4" w:space="0" w:color="auto"/>
              <w:right w:val="single" w:sz="4" w:space="0" w:color="auto"/>
            </w:tcBorders>
          </w:tcPr>
          <w:p w14:paraId="4AF35E1F" w14:textId="77777777" w:rsidR="00D34D16" w:rsidRPr="00D34D16" w:rsidRDefault="00D34D16" w:rsidP="00C353F6">
            <w:pPr>
              <w:tabs>
                <w:tab w:val="left" w:pos="142"/>
                <w:tab w:val="left" w:pos="5103"/>
                <w:tab w:val="left" w:pos="8364"/>
              </w:tabs>
              <w:rPr>
                <w:b/>
                <w:sz w:val="16"/>
                <w:szCs w:val="16"/>
              </w:rPr>
            </w:pPr>
            <w:r w:rsidRPr="00D34D16">
              <w:rPr>
                <w:b/>
                <w:sz w:val="16"/>
                <w:szCs w:val="16"/>
              </w:rPr>
              <w:t>MCF-7</w:t>
            </w:r>
          </w:p>
          <w:p w14:paraId="756EB4AF" w14:textId="77777777" w:rsidR="00D34D16" w:rsidRPr="00D34D16" w:rsidRDefault="00D34D16" w:rsidP="00C353F6">
            <w:pPr>
              <w:tabs>
                <w:tab w:val="left" w:pos="142"/>
                <w:tab w:val="left" w:pos="5103"/>
                <w:tab w:val="left" w:pos="8364"/>
              </w:tabs>
              <w:rPr>
                <w:b/>
                <w:sz w:val="16"/>
                <w:szCs w:val="16"/>
              </w:rPr>
            </w:pPr>
            <w:r w:rsidRPr="00D34D16">
              <w:rPr>
                <w:b/>
                <w:sz w:val="16"/>
                <w:szCs w:val="16"/>
              </w:rPr>
              <w:t>SkBr3</w:t>
            </w:r>
          </w:p>
          <w:p w14:paraId="33168D38" w14:textId="77777777" w:rsidR="00D34D16" w:rsidRPr="00D34D16" w:rsidRDefault="00D34D16" w:rsidP="00C353F6">
            <w:pPr>
              <w:keepNext/>
              <w:keepLines/>
              <w:tabs>
                <w:tab w:val="left" w:pos="142"/>
                <w:tab w:val="left" w:pos="5103"/>
                <w:tab w:val="left" w:pos="8364"/>
              </w:tabs>
              <w:spacing w:after="240"/>
              <w:outlineLvl w:val="2"/>
              <w:rPr>
                <w:sz w:val="16"/>
                <w:szCs w:val="16"/>
              </w:rPr>
            </w:pPr>
          </w:p>
        </w:tc>
        <w:tc>
          <w:tcPr>
            <w:tcW w:w="2288" w:type="dxa"/>
            <w:tcBorders>
              <w:top w:val="single" w:sz="4" w:space="0" w:color="auto"/>
              <w:left w:val="single" w:sz="4" w:space="0" w:color="auto"/>
              <w:bottom w:val="single" w:sz="4" w:space="0" w:color="auto"/>
              <w:right w:val="single" w:sz="4" w:space="0" w:color="auto"/>
            </w:tcBorders>
            <w:hideMark/>
          </w:tcPr>
          <w:p w14:paraId="0334698D" w14:textId="77777777" w:rsidR="00D34D16" w:rsidRPr="00D34D16" w:rsidRDefault="00D34D16" w:rsidP="00C353F6">
            <w:pPr>
              <w:tabs>
                <w:tab w:val="left" w:pos="142"/>
                <w:tab w:val="left" w:pos="5103"/>
                <w:tab w:val="left" w:pos="8364"/>
              </w:tabs>
              <w:rPr>
                <w:sz w:val="16"/>
                <w:szCs w:val="16"/>
                <w:u w:val="single"/>
              </w:rPr>
            </w:pPr>
            <w:r w:rsidRPr="00D34D16">
              <w:rPr>
                <w:sz w:val="16"/>
                <w:szCs w:val="16"/>
                <w:u w:val="single"/>
              </w:rPr>
              <w:t>MCF-7</w:t>
            </w:r>
            <w:r w:rsidRPr="00D34D16">
              <w:rPr>
                <w:sz w:val="16"/>
                <w:szCs w:val="16"/>
              </w:rPr>
              <w:t>:  (ER</w:t>
            </w:r>
            <w:r w:rsidRPr="00D34D16">
              <w:rPr>
                <w:sz w:val="16"/>
                <w:szCs w:val="16"/>
                <w:lang w:val="en-US"/>
              </w:rPr>
              <w:t>α</w:t>
            </w:r>
            <w:r w:rsidRPr="00D34D16">
              <w:rPr>
                <w:sz w:val="16"/>
                <w:szCs w:val="16"/>
              </w:rPr>
              <w:t xml:space="preserve"> positive, GPER+)</w:t>
            </w:r>
          </w:p>
          <w:p w14:paraId="0CC1EF49" w14:textId="77777777" w:rsidR="00D34D16" w:rsidRPr="00D34D16" w:rsidRDefault="00D34D16" w:rsidP="00C353F6">
            <w:pPr>
              <w:tabs>
                <w:tab w:val="left" w:pos="142"/>
                <w:tab w:val="left" w:pos="5103"/>
                <w:tab w:val="left" w:pos="8364"/>
              </w:tabs>
              <w:rPr>
                <w:sz w:val="16"/>
                <w:szCs w:val="16"/>
              </w:rPr>
            </w:pPr>
            <w:r w:rsidRPr="00D34D16">
              <w:rPr>
                <w:sz w:val="16"/>
                <w:szCs w:val="16"/>
                <w:u w:val="single"/>
              </w:rPr>
              <w:t>SkBr3</w:t>
            </w:r>
            <w:r w:rsidRPr="00D34D16">
              <w:rPr>
                <w:sz w:val="16"/>
                <w:szCs w:val="16"/>
              </w:rPr>
              <w:t>: (</w:t>
            </w:r>
            <w:r w:rsidRPr="00D34D16">
              <w:rPr>
                <w:sz w:val="16"/>
                <w:szCs w:val="16"/>
                <w:lang w:val="en-US"/>
              </w:rPr>
              <w:t>ER</w:t>
            </w:r>
            <w:r w:rsidRPr="00D34D16">
              <w:rPr>
                <w:sz w:val="16"/>
                <w:szCs w:val="16"/>
              </w:rPr>
              <w:t>α</w:t>
            </w:r>
            <w:r w:rsidRPr="00D34D16">
              <w:rPr>
                <w:sz w:val="16"/>
                <w:szCs w:val="16"/>
                <w:lang w:val="en-US"/>
              </w:rPr>
              <w:t xml:space="preserve"> and ER</w:t>
            </w:r>
            <w:r w:rsidRPr="00D34D16">
              <w:rPr>
                <w:sz w:val="16"/>
                <w:szCs w:val="16"/>
              </w:rPr>
              <w:t>β negative, GPER+)</w:t>
            </w:r>
          </w:p>
        </w:tc>
        <w:tc>
          <w:tcPr>
            <w:tcW w:w="1877" w:type="dxa"/>
            <w:tcBorders>
              <w:top w:val="single" w:sz="4" w:space="0" w:color="auto"/>
              <w:left w:val="single" w:sz="4" w:space="0" w:color="auto"/>
              <w:bottom w:val="single" w:sz="4" w:space="0" w:color="auto"/>
              <w:right w:val="single" w:sz="4" w:space="0" w:color="auto"/>
            </w:tcBorders>
            <w:hideMark/>
          </w:tcPr>
          <w:p w14:paraId="07058BAE" w14:textId="77777777" w:rsidR="00D34D16" w:rsidRPr="00D34D16" w:rsidRDefault="00D34D16" w:rsidP="00C353F6">
            <w:pPr>
              <w:tabs>
                <w:tab w:val="left" w:pos="142"/>
                <w:tab w:val="left" w:pos="5103"/>
                <w:tab w:val="left" w:pos="8364"/>
              </w:tabs>
              <w:rPr>
                <w:sz w:val="16"/>
                <w:szCs w:val="16"/>
              </w:rPr>
            </w:pPr>
            <w:r w:rsidRPr="00D34D16">
              <w:rPr>
                <w:sz w:val="16"/>
                <w:szCs w:val="16"/>
                <w:u w:val="single"/>
              </w:rPr>
              <w:t>BPA</w:t>
            </w:r>
            <w:r w:rsidRPr="00D34D16">
              <w:rPr>
                <w:sz w:val="16"/>
                <w:szCs w:val="16"/>
              </w:rPr>
              <w:t>: from 10</w:t>
            </w:r>
            <w:r w:rsidRPr="00D34D16">
              <w:rPr>
                <w:sz w:val="16"/>
                <w:szCs w:val="16"/>
                <w:vertAlign w:val="superscript"/>
              </w:rPr>
              <w:t>-10</w:t>
            </w:r>
            <w:r w:rsidRPr="00D34D16">
              <w:rPr>
                <w:sz w:val="16"/>
                <w:szCs w:val="16"/>
              </w:rPr>
              <w:t xml:space="preserve"> to 10</w:t>
            </w:r>
            <w:r w:rsidRPr="00D34D16">
              <w:rPr>
                <w:sz w:val="16"/>
                <w:szCs w:val="16"/>
                <w:vertAlign w:val="superscript"/>
              </w:rPr>
              <w:t>-5</w:t>
            </w:r>
            <w:r w:rsidRPr="00D34D16">
              <w:rPr>
                <w:sz w:val="16"/>
                <w:szCs w:val="16"/>
              </w:rPr>
              <w:t xml:space="preserve"> M at 6 dose levels in DMSO versus control group.</w:t>
            </w:r>
          </w:p>
        </w:tc>
        <w:tc>
          <w:tcPr>
            <w:tcW w:w="2107" w:type="dxa"/>
            <w:tcBorders>
              <w:top w:val="single" w:sz="4" w:space="0" w:color="auto"/>
              <w:left w:val="single" w:sz="4" w:space="0" w:color="auto"/>
              <w:bottom w:val="single" w:sz="4" w:space="0" w:color="auto"/>
              <w:right w:val="single" w:sz="4" w:space="0" w:color="auto"/>
            </w:tcBorders>
            <w:hideMark/>
          </w:tcPr>
          <w:p w14:paraId="7ACC599B" w14:textId="77777777" w:rsidR="00D34D16" w:rsidRPr="00D34D16" w:rsidRDefault="00D34D16" w:rsidP="00C353F6">
            <w:pPr>
              <w:tabs>
                <w:tab w:val="left" w:pos="142"/>
                <w:tab w:val="left" w:pos="5103"/>
                <w:tab w:val="left" w:pos="8364"/>
              </w:tabs>
              <w:rPr>
                <w:sz w:val="16"/>
                <w:szCs w:val="16"/>
              </w:rPr>
            </w:pPr>
            <w:r w:rsidRPr="00D34D16">
              <w:rPr>
                <w:sz w:val="16"/>
                <w:szCs w:val="16"/>
              </w:rPr>
              <w:t xml:space="preserve">Mechanisms of the BPA- increased  proliferation in MCF-7 and </w:t>
            </w:r>
          </w:p>
          <w:p w14:paraId="0C96843A" w14:textId="77777777" w:rsidR="00D34D16" w:rsidRPr="00D34D16" w:rsidRDefault="00D34D16" w:rsidP="00C353F6">
            <w:pPr>
              <w:tabs>
                <w:tab w:val="left" w:pos="142"/>
                <w:tab w:val="left" w:pos="5103"/>
                <w:tab w:val="left" w:pos="8364"/>
              </w:tabs>
              <w:rPr>
                <w:sz w:val="16"/>
                <w:szCs w:val="16"/>
              </w:rPr>
            </w:pPr>
            <w:r w:rsidRPr="00D34D16">
              <w:rPr>
                <w:sz w:val="16"/>
                <w:szCs w:val="16"/>
              </w:rPr>
              <w:t>SkBr3.</w:t>
            </w:r>
          </w:p>
        </w:tc>
        <w:tc>
          <w:tcPr>
            <w:tcW w:w="4526" w:type="dxa"/>
            <w:tcBorders>
              <w:top w:val="single" w:sz="4" w:space="0" w:color="auto"/>
              <w:left w:val="single" w:sz="4" w:space="0" w:color="auto"/>
              <w:bottom w:val="single" w:sz="4" w:space="0" w:color="auto"/>
              <w:right w:val="single" w:sz="4" w:space="0" w:color="auto"/>
            </w:tcBorders>
          </w:tcPr>
          <w:p w14:paraId="055B6DAE" w14:textId="77777777" w:rsidR="00D34D16" w:rsidRPr="00D34D16" w:rsidRDefault="00D34D16" w:rsidP="00C353F6">
            <w:pPr>
              <w:tabs>
                <w:tab w:val="left" w:pos="142"/>
                <w:tab w:val="left" w:pos="5103"/>
                <w:tab w:val="left" w:pos="8364"/>
              </w:tabs>
              <w:ind w:right="46"/>
              <w:rPr>
                <w:sz w:val="16"/>
                <w:szCs w:val="16"/>
              </w:rPr>
            </w:pPr>
            <w:r w:rsidRPr="00D34D16">
              <w:rPr>
                <w:sz w:val="16"/>
                <w:szCs w:val="16"/>
              </w:rPr>
              <w:t>BPA upregulates the protein levels of cell nuclear antigen PCNA and Bcl2 in MCF-7 and SkBr3 cells.</w:t>
            </w:r>
          </w:p>
          <w:p w14:paraId="11A8BD75" w14:textId="77777777" w:rsidR="00FA7D3D" w:rsidRDefault="00FA7D3D" w:rsidP="00C353F6">
            <w:pPr>
              <w:tabs>
                <w:tab w:val="left" w:pos="142"/>
                <w:tab w:val="left" w:pos="5103"/>
                <w:tab w:val="left" w:pos="8364"/>
              </w:tabs>
              <w:ind w:right="46"/>
              <w:rPr>
                <w:sz w:val="16"/>
                <w:szCs w:val="16"/>
                <w:lang w:val="en-US"/>
              </w:rPr>
            </w:pPr>
          </w:p>
          <w:p w14:paraId="40F113F7" w14:textId="293DA6FF"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Since neither ICI 182,780 (a specific inhibitor of ER</w:t>
            </w:r>
            <w:r w:rsidRPr="00D34D16">
              <w:rPr>
                <w:sz w:val="16"/>
                <w:szCs w:val="16"/>
                <w:lang w:val="fr-FR"/>
              </w:rPr>
              <w:t>α</w:t>
            </w:r>
            <w:r w:rsidRPr="00D34D16">
              <w:rPr>
                <w:sz w:val="16"/>
                <w:szCs w:val="16"/>
                <w:lang w:val="en-US"/>
              </w:rPr>
              <w:t>/</w:t>
            </w:r>
            <w:r w:rsidRPr="00D34D16">
              <w:rPr>
                <w:sz w:val="16"/>
                <w:szCs w:val="16"/>
                <w:lang w:val="fr-FR"/>
              </w:rPr>
              <w:t>β</w:t>
            </w:r>
            <w:r w:rsidRPr="00D34D16">
              <w:rPr>
                <w:sz w:val="16"/>
                <w:szCs w:val="16"/>
                <w:lang w:val="en-US"/>
              </w:rPr>
              <w:t>) nor G15 (the specific inhibitor of GPER) abolished the BPA</w:t>
            </w:r>
            <w:r w:rsidRPr="00D34D16">
              <w:rPr>
                <w:b/>
                <w:sz w:val="16"/>
                <w:szCs w:val="16"/>
                <w:lang w:val="en-US"/>
              </w:rPr>
              <w:t>-</w:t>
            </w:r>
            <w:r w:rsidRPr="00D34D16">
              <w:rPr>
                <w:sz w:val="16"/>
                <w:szCs w:val="16"/>
                <w:lang w:val="en-US"/>
              </w:rPr>
              <w:t>induced proliferation of MCF-7 and SkBr3 cells, it suggest</w:t>
            </w:r>
            <w:r w:rsidR="00151ED7">
              <w:rPr>
                <w:sz w:val="16"/>
                <w:szCs w:val="16"/>
                <w:lang w:val="en-US"/>
              </w:rPr>
              <w:t>s</w:t>
            </w:r>
            <w:r w:rsidRPr="00D34D16">
              <w:rPr>
                <w:sz w:val="16"/>
                <w:szCs w:val="16"/>
                <w:lang w:val="en-US"/>
              </w:rPr>
              <w:t xml:space="preserve"> that the stimulation effects of BPA on the proliferation of breast cancer cells was independent of Er</w:t>
            </w:r>
            <w:r w:rsidRPr="00D34D16">
              <w:rPr>
                <w:sz w:val="16"/>
                <w:szCs w:val="16"/>
                <w:lang w:val="fr-FR"/>
              </w:rPr>
              <w:t>α</w:t>
            </w:r>
            <w:r w:rsidRPr="00D34D16">
              <w:rPr>
                <w:sz w:val="16"/>
                <w:szCs w:val="16"/>
                <w:lang w:val="en-US"/>
              </w:rPr>
              <w:t xml:space="preserve"> and GPER.</w:t>
            </w:r>
          </w:p>
          <w:p w14:paraId="5EEBA869" w14:textId="77777777" w:rsidR="00FA7D3D" w:rsidRDefault="00FA7D3D" w:rsidP="00C353F6">
            <w:pPr>
              <w:tabs>
                <w:tab w:val="left" w:pos="142"/>
                <w:tab w:val="left" w:pos="5103"/>
                <w:tab w:val="left" w:pos="8364"/>
              </w:tabs>
              <w:ind w:right="46"/>
              <w:rPr>
                <w:sz w:val="16"/>
                <w:szCs w:val="16"/>
                <w:lang w:val="en-US"/>
              </w:rPr>
            </w:pPr>
          </w:p>
          <w:p w14:paraId="05352B0E"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Silencing of ERR</w:t>
            </w:r>
            <w:r w:rsidRPr="00D34D16">
              <w:rPr>
                <w:sz w:val="16"/>
                <w:szCs w:val="16"/>
                <w:lang w:val="fr-FR"/>
              </w:rPr>
              <w:t>γ</w:t>
            </w:r>
            <w:r w:rsidRPr="00D34D16">
              <w:rPr>
                <w:sz w:val="16"/>
                <w:szCs w:val="16"/>
                <w:lang w:val="en-US"/>
              </w:rPr>
              <w:t xml:space="preserve"> (estrogen related receptor gamma) by its specific siRNA significantly abolished the BPA-induced proliferation of breast cancer cells (MCF-7 and SkBr3), while si-ERR</w:t>
            </w:r>
            <w:r w:rsidRPr="00D34D16">
              <w:rPr>
                <w:sz w:val="16"/>
                <w:szCs w:val="16"/>
                <w:lang w:val="fr-FR"/>
              </w:rPr>
              <w:t>α</w:t>
            </w:r>
            <w:r w:rsidRPr="00D34D16">
              <w:rPr>
                <w:sz w:val="16"/>
                <w:szCs w:val="16"/>
                <w:lang w:val="en-US"/>
              </w:rPr>
              <w:t xml:space="preserve"> had no effect. BPA up regulated the mRNA and protein levels of ERR</w:t>
            </w:r>
            <w:r w:rsidRPr="00D34D16">
              <w:rPr>
                <w:sz w:val="16"/>
                <w:szCs w:val="16"/>
                <w:lang w:val="fr-FR"/>
              </w:rPr>
              <w:t>γ</w:t>
            </w:r>
            <w:r w:rsidRPr="00D34D16">
              <w:rPr>
                <w:sz w:val="16"/>
                <w:szCs w:val="16"/>
                <w:lang w:val="en-US"/>
              </w:rPr>
              <w:t xml:space="preserve"> and triggered its nuclear translocation via a time dependent manner. </w:t>
            </w:r>
          </w:p>
          <w:p w14:paraId="63C1724E" w14:textId="77777777"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0F4AF959" w14:textId="77777777"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These results indicate that BPA can trigger the proliferation of breast cancer cells via ERK1/2/ERR</w:t>
            </w:r>
            <w:r w:rsidRPr="00D34D16">
              <w:rPr>
                <w:sz w:val="16"/>
                <w:szCs w:val="16"/>
                <w:lang w:val="fr-FR"/>
              </w:rPr>
              <w:t>γ</w:t>
            </w:r>
            <w:r w:rsidRPr="00D34D16">
              <w:rPr>
                <w:sz w:val="16"/>
                <w:szCs w:val="16"/>
                <w:lang w:val="en-US"/>
              </w:rPr>
              <w:t xml:space="preserve"> signals.</w:t>
            </w:r>
          </w:p>
          <w:p w14:paraId="1178E7E8" w14:textId="77777777" w:rsidR="00FA7D3D" w:rsidRDefault="00FA7D3D" w:rsidP="00C353F6">
            <w:pPr>
              <w:tabs>
                <w:tab w:val="left" w:pos="142"/>
                <w:tab w:val="left" w:pos="5103"/>
                <w:tab w:val="left" w:pos="8364"/>
              </w:tabs>
              <w:ind w:right="46"/>
              <w:rPr>
                <w:sz w:val="16"/>
                <w:szCs w:val="16"/>
                <w:u w:val="single"/>
                <w:lang w:val="en-US"/>
              </w:rPr>
            </w:pPr>
          </w:p>
          <w:p w14:paraId="720FC678" w14:textId="0783BCD4" w:rsidR="00D34D16" w:rsidRPr="00D34D16" w:rsidRDefault="00D34D16" w:rsidP="00C353F6">
            <w:pPr>
              <w:tabs>
                <w:tab w:val="left" w:pos="142"/>
                <w:tab w:val="left" w:pos="5103"/>
                <w:tab w:val="left" w:pos="8364"/>
              </w:tabs>
              <w:ind w:right="46"/>
              <w:rPr>
                <w:sz w:val="16"/>
                <w:szCs w:val="16"/>
                <w:lang w:val="en-US"/>
              </w:rPr>
            </w:pPr>
            <w:r w:rsidRPr="00D34D16">
              <w:rPr>
                <w:sz w:val="16"/>
                <w:szCs w:val="16"/>
                <w:u w:val="single"/>
                <w:lang w:val="en-US"/>
              </w:rPr>
              <w:t>Note</w:t>
            </w:r>
            <w:r w:rsidRPr="00D34D16">
              <w:rPr>
                <w:sz w:val="16"/>
                <w:szCs w:val="16"/>
                <w:lang w:val="en-US"/>
              </w:rPr>
              <w:t xml:space="preserve"> that the expression of ERR</w:t>
            </w:r>
            <w:r w:rsidRPr="00D34D16">
              <w:rPr>
                <w:sz w:val="16"/>
                <w:szCs w:val="16"/>
                <w:lang w:val="fr-FR"/>
              </w:rPr>
              <w:t>α</w:t>
            </w:r>
            <w:r w:rsidRPr="00D34D16">
              <w:rPr>
                <w:sz w:val="16"/>
                <w:szCs w:val="16"/>
                <w:lang w:val="en-US"/>
              </w:rPr>
              <w:t xml:space="preserve"> and ERR</w:t>
            </w:r>
            <w:r w:rsidRPr="00D34D16">
              <w:rPr>
                <w:sz w:val="16"/>
                <w:szCs w:val="16"/>
                <w:lang w:val="fr-FR"/>
              </w:rPr>
              <w:t>γ</w:t>
            </w:r>
            <w:r w:rsidR="00151ED7" w:rsidRPr="00C353F6">
              <w:rPr>
                <w:sz w:val="16"/>
                <w:szCs w:val="16"/>
              </w:rPr>
              <w:t xml:space="preserve"> </w:t>
            </w:r>
            <w:r w:rsidRPr="00D34D16">
              <w:rPr>
                <w:sz w:val="16"/>
                <w:szCs w:val="16"/>
                <w:lang w:val="en-US"/>
              </w:rPr>
              <w:t xml:space="preserve">are associated with an unfavorable and favorable prognosis of breast cancer, respectively (Ariazi </w:t>
            </w:r>
            <w:r w:rsidRPr="00C353F6">
              <w:rPr>
                <w:i/>
                <w:sz w:val="16"/>
                <w:szCs w:val="16"/>
                <w:lang w:val="en-US"/>
              </w:rPr>
              <w:t>et al</w:t>
            </w:r>
            <w:r w:rsidRPr="00D34D16">
              <w:rPr>
                <w:sz w:val="16"/>
                <w:szCs w:val="16"/>
                <w:lang w:val="en-US"/>
              </w:rPr>
              <w:t>., 2002). The nuclear immunoreactivity of ERR</w:t>
            </w:r>
            <w:r w:rsidRPr="00D34D16">
              <w:rPr>
                <w:sz w:val="16"/>
                <w:szCs w:val="16"/>
                <w:lang w:val="fr-FR"/>
              </w:rPr>
              <w:t>γ</w:t>
            </w:r>
            <w:r w:rsidRPr="00D34D16">
              <w:rPr>
                <w:sz w:val="16"/>
                <w:szCs w:val="16"/>
                <w:lang w:val="en-US"/>
              </w:rPr>
              <w:t xml:space="preserve"> was detected in 79% </w:t>
            </w:r>
            <w:r w:rsidR="00151ED7">
              <w:rPr>
                <w:sz w:val="16"/>
                <w:szCs w:val="16"/>
                <w:lang w:val="en-US"/>
              </w:rPr>
              <w:t xml:space="preserve">of </w:t>
            </w:r>
            <w:r w:rsidRPr="00D34D16">
              <w:rPr>
                <w:sz w:val="16"/>
                <w:szCs w:val="16"/>
                <w:lang w:val="en-US"/>
              </w:rPr>
              <w:t>breast cancer patients and tended to correlate</w:t>
            </w:r>
            <w:r w:rsidR="00151ED7">
              <w:rPr>
                <w:sz w:val="16"/>
                <w:szCs w:val="16"/>
                <w:lang w:val="en-US"/>
              </w:rPr>
              <w:t xml:space="preserve"> </w:t>
            </w:r>
            <w:r w:rsidRPr="00D34D16">
              <w:rPr>
                <w:sz w:val="16"/>
                <w:szCs w:val="16"/>
                <w:lang w:val="en-US"/>
              </w:rPr>
              <w:t xml:space="preserve">with the lymph node status (Ijichi </w:t>
            </w:r>
            <w:r w:rsidRPr="00C353F6">
              <w:rPr>
                <w:i/>
                <w:sz w:val="16"/>
                <w:szCs w:val="16"/>
                <w:lang w:val="en-US"/>
              </w:rPr>
              <w:t>et al</w:t>
            </w:r>
            <w:r w:rsidRPr="00D34D16">
              <w:rPr>
                <w:sz w:val="16"/>
                <w:szCs w:val="16"/>
                <w:lang w:val="en-US"/>
              </w:rPr>
              <w:t>., 2011) while exogenously transfected ERR</w:t>
            </w:r>
            <w:r w:rsidRPr="00D34D16">
              <w:rPr>
                <w:sz w:val="16"/>
                <w:szCs w:val="16"/>
                <w:lang w:val="fr-FR"/>
              </w:rPr>
              <w:t>γ</w:t>
            </w:r>
            <w:r w:rsidR="003C36E9" w:rsidRPr="00C353F6">
              <w:rPr>
                <w:sz w:val="16"/>
                <w:szCs w:val="16"/>
              </w:rPr>
              <w:t xml:space="preserve"> </w:t>
            </w:r>
            <w:r w:rsidRPr="00D34D16">
              <w:rPr>
                <w:sz w:val="16"/>
                <w:szCs w:val="16"/>
                <w:lang w:val="en-US"/>
              </w:rPr>
              <w:t xml:space="preserve">increased MCF-7 cell proliferation (Ijichi </w:t>
            </w:r>
            <w:r w:rsidRPr="00C353F6">
              <w:rPr>
                <w:i/>
                <w:sz w:val="16"/>
                <w:szCs w:val="16"/>
                <w:lang w:val="en-US"/>
              </w:rPr>
              <w:t>et al</w:t>
            </w:r>
            <w:r w:rsidRPr="00D34D16">
              <w:rPr>
                <w:sz w:val="16"/>
                <w:szCs w:val="16"/>
                <w:lang w:val="en-US"/>
              </w:rPr>
              <w:t>.,</w:t>
            </w:r>
            <w:r w:rsidR="00257422">
              <w:rPr>
                <w:sz w:val="16"/>
                <w:szCs w:val="16"/>
                <w:lang w:val="en-US"/>
              </w:rPr>
              <w:t xml:space="preserve"> </w:t>
            </w:r>
            <w:r w:rsidRPr="00D34D16">
              <w:rPr>
                <w:sz w:val="16"/>
                <w:szCs w:val="16"/>
                <w:lang w:val="en-US"/>
              </w:rPr>
              <w:t>2011). These results suggested that ERR</w:t>
            </w:r>
            <w:r w:rsidRPr="00D34D16">
              <w:rPr>
                <w:sz w:val="16"/>
                <w:szCs w:val="16"/>
                <w:lang w:val="fr-FR"/>
              </w:rPr>
              <w:t>γ</w:t>
            </w:r>
            <w:r w:rsidR="003C36E9" w:rsidRPr="00C353F6">
              <w:rPr>
                <w:sz w:val="16"/>
                <w:szCs w:val="16"/>
              </w:rPr>
              <w:t xml:space="preserve"> </w:t>
            </w:r>
            <w:r w:rsidRPr="00D34D16">
              <w:rPr>
                <w:sz w:val="16"/>
                <w:szCs w:val="16"/>
                <w:lang w:val="en-US"/>
              </w:rPr>
              <w:t>plays an important role as a modulator of estrogen signaling in breast cancer cells.</w:t>
            </w:r>
          </w:p>
          <w:p w14:paraId="623DCEF8" w14:textId="041DA25A" w:rsidR="00D34D16" w:rsidRPr="00D34D16" w:rsidRDefault="00D34D16" w:rsidP="00C353F6">
            <w:pPr>
              <w:keepNext/>
              <w:keepLines/>
              <w:tabs>
                <w:tab w:val="left" w:pos="142"/>
                <w:tab w:val="left" w:pos="5103"/>
                <w:tab w:val="left" w:pos="8364"/>
              </w:tabs>
              <w:spacing w:after="240"/>
              <w:ind w:right="46"/>
              <w:outlineLvl w:val="2"/>
              <w:rPr>
                <w:sz w:val="16"/>
                <w:szCs w:val="16"/>
                <w:lang w:val="en-US"/>
              </w:rPr>
            </w:pPr>
          </w:p>
          <w:p w14:paraId="7839F727" w14:textId="3D3C5DE0" w:rsidR="00D34D16" w:rsidRPr="00D34D16" w:rsidRDefault="00D34D16" w:rsidP="00C353F6">
            <w:pPr>
              <w:tabs>
                <w:tab w:val="left" w:pos="142"/>
                <w:tab w:val="left" w:pos="5103"/>
                <w:tab w:val="left" w:pos="8364"/>
              </w:tabs>
              <w:ind w:right="46"/>
              <w:rPr>
                <w:sz w:val="16"/>
                <w:szCs w:val="16"/>
                <w:lang w:val="en-US"/>
              </w:rPr>
            </w:pPr>
            <w:r w:rsidRPr="00D34D16">
              <w:rPr>
                <w:sz w:val="16"/>
                <w:szCs w:val="16"/>
                <w:lang w:val="en-US"/>
              </w:rPr>
              <w:t>Considering that over expression of ERR</w:t>
            </w:r>
            <w:r w:rsidRPr="00D34D16">
              <w:rPr>
                <w:sz w:val="16"/>
                <w:szCs w:val="16"/>
                <w:lang w:val="fr-FR"/>
              </w:rPr>
              <w:t>γ</w:t>
            </w:r>
            <w:r w:rsidRPr="00D34D16">
              <w:rPr>
                <w:sz w:val="16"/>
                <w:szCs w:val="16"/>
                <w:lang w:val="en-US"/>
              </w:rPr>
              <w:t xml:space="preserve"> can increase the risks of breast cancer (Dairkee </w:t>
            </w:r>
            <w:r w:rsidRPr="00C353F6">
              <w:rPr>
                <w:i/>
                <w:sz w:val="16"/>
                <w:szCs w:val="16"/>
                <w:lang w:val="en-US"/>
              </w:rPr>
              <w:t>et al</w:t>
            </w:r>
            <w:r w:rsidRPr="00D34D16">
              <w:rPr>
                <w:sz w:val="16"/>
                <w:szCs w:val="16"/>
                <w:lang w:val="en-US"/>
              </w:rPr>
              <w:t>., 2008) and BPA has great binding affinity with ERR</w:t>
            </w:r>
            <w:r w:rsidRPr="00D34D16">
              <w:rPr>
                <w:sz w:val="16"/>
                <w:szCs w:val="16"/>
                <w:lang w:val="fr-FR"/>
              </w:rPr>
              <w:t>γ</w:t>
            </w:r>
            <w:r w:rsidRPr="00D34D16">
              <w:rPr>
                <w:sz w:val="16"/>
                <w:szCs w:val="16"/>
                <w:lang w:val="en-US"/>
              </w:rPr>
              <w:t xml:space="preserve"> (Okada </w:t>
            </w:r>
            <w:r w:rsidRPr="00C353F6">
              <w:rPr>
                <w:i/>
                <w:sz w:val="16"/>
                <w:szCs w:val="16"/>
                <w:lang w:val="en-US"/>
              </w:rPr>
              <w:t>et al</w:t>
            </w:r>
            <w:r w:rsidRPr="00D34D16">
              <w:rPr>
                <w:sz w:val="16"/>
                <w:szCs w:val="16"/>
                <w:lang w:val="en-US"/>
              </w:rPr>
              <w:t>., 2008), therefore we hypothesi</w:t>
            </w:r>
            <w:r w:rsidR="005E11E4">
              <w:rPr>
                <w:sz w:val="16"/>
                <w:szCs w:val="16"/>
                <w:lang w:val="en-US"/>
              </w:rPr>
              <w:t>s</w:t>
            </w:r>
            <w:r w:rsidRPr="00D34D16">
              <w:rPr>
                <w:sz w:val="16"/>
                <w:szCs w:val="16"/>
                <w:lang w:val="en-US"/>
              </w:rPr>
              <w:t>ed that BPA can stimulate the proliferation of breast cancer cells. In the present study, we revealed that nanomolar BPA can significantly increase the proliferation of both ER positive and negative breast cancer cells, and ERR</w:t>
            </w:r>
            <w:r w:rsidRPr="00D34D16">
              <w:rPr>
                <w:sz w:val="16"/>
                <w:szCs w:val="16"/>
                <w:lang w:val="fr-FR"/>
              </w:rPr>
              <w:t>γ</w:t>
            </w:r>
            <w:r w:rsidRPr="00D34D16">
              <w:rPr>
                <w:sz w:val="16"/>
                <w:szCs w:val="16"/>
                <w:lang w:val="en-US"/>
              </w:rPr>
              <w:t xml:space="preserve"> mediated this stimulation effect of BPA.</w:t>
            </w:r>
          </w:p>
        </w:tc>
      </w:tr>
    </w:tbl>
    <w:p w14:paraId="34BC6DE3" w14:textId="77777777" w:rsidR="00D34D16" w:rsidRPr="00D34D16" w:rsidRDefault="00D34D16" w:rsidP="00D34D16">
      <w:pPr>
        <w:tabs>
          <w:tab w:val="left" w:pos="142"/>
          <w:tab w:val="left" w:pos="5103"/>
          <w:tab w:val="left" w:pos="8364"/>
        </w:tabs>
        <w:ind w:right="-284"/>
        <w:jc w:val="both"/>
        <w:rPr>
          <w:sz w:val="18"/>
          <w:szCs w:val="18"/>
        </w:rPr>
      </w:pPr>
    </w:p>
    <w:p w14:paraId="3BD06459" w14:textId="77777777" w:rsidR="00D34D16" w:rsidRPr="00D34D16" w:rsidRDefault="00D34D16" w:rsidP="00D34D16">
      <w:pPr>
        <w:tabs>
          <w:tab w:val="left" w:pos="142"/>
          <w:tab w:val="left" w:pos="5103"/>
          <w:tab w:val="left" w:pos="8364"/>
        </w:tabs>
        <w:ind w:right="-284"/>
        <w:jc w:val="both"/>
        <w:rPr>
          <w:sz w:val="18"/>
          <w:szCs w:val="18"/>
        </w:rPr>
      </w:pPr>
    </w:p>
    <w:p w14:paraId="19533CD4" w14:textId="4FEA4107" w:rsidR="00D34D16" w:rsidRPr="008A5ED2" w:rsidRDefault="00D34D16" w:rsidP="00D34D16">
      <w:pPr>
        <w:keepNext/>
        <w:widowControl/>
        <w:spacing w:before="120" w:after="90"/>
        <w:ind w:left="57"/>
        <w:jc w:val="both"/>
        <w:rPr>
          <w:b/>
          <w:bCs/>
          <w:sz w:val="18"/>
          <w:szCs w:val="18"/>
          <w:lang w:eastAsia="en-US"/>
        </w:rPr>
      </w:pPr>
      <w:bookmarkStart w:id="296" w:name="_Ref471992888"/>
      <w:bookmarkStart w:id="297" w:name="_Toc472341380"/>
      <w:bookmarkStart w:id="298" w:name="_Toc476670792"/>
      <w:r w:rsidRPr="008A5ED2">
        <w:rPr>
          <w:b/>
          <w:bCs/>
          <w:sz w:val="18"/>
          <w:szCs w:val="18"/>
          <w:lang w:eastAsia="en-US"/>
        </w:rPr>
        <w:t xml:space="preserve">Table </w:t>
      </w:r>
      <w:r w:rsidRPr="008A5ED2">
        <w:rPr>
          <w:b/>
          <w:bCs/>
          <w:sz w:val="18"/>
          <w:szCs w:val="18"/>
          <w:lang w:eastAsia="en-US"/>
        </w:rPr>
        <w:fldChar w:fldCharType="begin"/>
      </w:r>
      <w:r w:rsidRPr="008A5ED2">
        <w:rPr>
          <w:b/>
          <w:bCs/>
          <w:sz w:val="18"/>
          <w:szCs w:val="18"/>
          <w:lang w:eastAsia="en-US"/>
        </w:rPr>
        <w:instrText xml:space="preserve"> SEQ Table \* ARABIC </w:instrText>
      </w:r>
      <w:r w:rsidRPr="008A5ED2">
        <w:rPr>
          <w:b/>
          <w:bCs/>
          <w:sz w:val="18"/>
          <w:szCs w:val="18"/>
          <w:lang w:eastAsia="en-US"/>
        </w:rPr>
        <w:fldChar w:fldCharType="separate"/>
      </w:r>
      <w:r w:rsidR="00F74D1B">
        <w:rPr>
          <w:b/>
          <w:bCs/>
          <w:noProof/>
          <w:sz w:val="18"/>
          <w:szCs w:val="18"/>
          <w:lang w:eastAsia="en-US"/>
        </w:rPr>
        <w:t>18</w:t>
      </w:r>
      <w:r w:rsidRPr="008A5ED2">
        <w:rPr>
          <w:b/>
          <w:bCs/>
          <w:noProof/>
          <w:sz w:val="18"/>
          <w:szCs w:val="18"/>
          <w:lang w:eastAsia="en-US"/>
        </w:rPr>
        <w:fldChar w:fldCharType="end"/>
      </w:r>
      <w:bookmarkEnd w:id="296"/>
      <w:r w:rsidRPr="008A5ED2">
        <w:rPr>
          <w:b/>
          <w:bCs/>
          <w:sz w:val="18"/>
          <w:szCs w:val="18"/>
          <w:lang w:eastAsia="en-US"/>
        </w:rPr>
        <w:t>: Summary table of recent experimental studies (on homeogens and epigenetic</w:t>
      </w:r>
      <w:r w:rsidR="00151ED7">
        <w:rPr>
          <w:b/>
          <w:bCs/>
          <w:sz w:val="18"/>
          <w:szCs w:val="18"/>
          <w:lang w:eastAsia="en-US"/>
        </w:rPr>
        <w:t>s</w:t>
      </w:r>
      <w:r w:rsidRPr="008A5ED2">
        <w:rPr>
          <w:b/>
          <w:bCs/>
          <w:sz w:val="18"/>
          <w:szCs w:val="18"/>
          <w:lang w:eastAsia="en-US"/>
        </w:rPr>
        <w:t>) investigating the effects of BPA on mammary gland following pre and/or postnatal exposure</w:t>
      </w:r>
      <w:bookmarkEnd w:id="297"/>
      <w:bookmarkEnd w:id="298"/>
    </w:p>
    <w:p w14:paraId="29513F06" w14:textId="77777777" w:rsidR="00D34D16" w:rsidRPr="00D34D16" w:rsidRDefault="00D34D16" w:rsidP="00D34D16">
      <w:pPr>
        <w:rPr>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383"/>
        <w:gridCol w:w="1032"/>
        <w:gridCol w:w="2107"/>
        <w:gridCol w:w="2107"/>
        <w:gridCol w:w="2614"/>
        <w:gridCol w:w="4933"/>
      </w:tblGrid>
      <w:tr w:rsidR="00823612" w:rsidRPr="00D34D16" w14:paraId="1B41A06D" w14:textId="77777777" w:rsidTr="00823612">
        <w:tc>
          <w:tcPr>
            <w:tcW w:w="488" w:type="pct"/>
            <w:shd w:val="clear" w:color="auto" w:fill="auto"/>
          </w:tcPr>
          <w:p w14:paraId="2CEB90E3" w14:textId="77777777" w:rsidR="00D34D16" w:rsidRPr="00D34D16" w:rsidRDefault="00D34D16" w:rsidP="00C353F6">
            <w:pPr>
              <w:rPr>
                <w:b/>
                <w:sz w:val="16"/>
                <w:szCs w:val="16"/>
              </w:rPr>
            </w:pPr>
            <w:r w:rsidRPr="00D34D16">
              <w:rPr>
                <w:b/>
                <w:sz w:val="16"/>
                <w:szCs w:val="16"/>
              </w:rPr>
              <w:t>Literature reference</w:t>
            </w:r>
          </w:p>
        </w:tc>
        <w:tc>
          <w:tcPr>
            <w:tcW w:w="364" w:type="pct"/>
            <w:shd w:val="clear" w:color="auto" w:fill="auto"/>
          </w:tcPr>
          <w:p w14:paraId="642227C9" w14:textId="77777777" w:rsidR="00D34D16" w:rsidRPr="00D34D16" w:rsidRDefault="00D34D16" w:rsidP="00C353F6">
            <w:pPr>
              <w:rPr>
                <w:b/>
                <w:sz w:val="16"/>
                <w:szCs w:val="16"/>
              </w:rPr>
            </w:pPr>
            <w:r w:rsidRPr="00D34D16">
              <w:rPr>
                <w:b/>
                <w:sz w:val="16"/>
                <w:szCs w:val="16"/>
              </w:rPr>
              <w:t>Species</w:t>
            </w:r>
          </w:p>
        </w:tc>
        <w:tc>
          <w:tcPr>
            <w:tcW w:w="743" w:type="pct"/>
          </w:tcPr>
          <w:p w14:paraId="0D5D2343" w14:textId="77777777" w:rsidR="00D34D16" w:rsidRPr="00D34D16" w:rsidRDefault="00D34D16" w:rsidP="00C353F6">
            <w:pPr>
              <w:rPr>
                <w:b/>
                <w:sz w:val="16"/>
                <w:szCs w:val="16"/>
              </w:rPr>
            </w:pPr>
            <w:r w:rsidRPr="00D34D16">
              <w:rPr>
                <w:b/>
                <w:sz w:val="16"/>
                <w:szCs w:val="16"/>
              </w:rPr>
              <w:t>Cell characteristics for the in vitro study</w:t>
            </w:r>
          </w:p>
        </w:tc>
        <w:tc>
          <w:tcPr>
            <w:tcW w:w="743" w:type="pct"/>
            <w:shd w:val="clear" w:color="auto" w:fill="auto"/>
          </w:tcPr>
          <w:p w14:paraId="491E81A1" w14:textId="77777777" w:rsidR="00D34D16" w:rsidRPr="00D34D16" w:rsidRDefault="00D34D16" w:rsidP="00C353F6">
            <w:pPr>
              <w:rPr>
                <w:b/>
                <w:sz w:val="16"/>
                <w:szCs w:val="16"/>
              </w:rPr>
            </w:pPr>
            <w:r w:rsidRPr="00D34D16">
              <w:rPr>
                <w:b/>
                <w:sz w:val="16"/>
                <w:szCs w:val="16"/>
              </w:rPr>
              <w:t xml:space="preserve">Period of exposure: </w:t>
            </w:r>
          </w:p>
          <w:p w14:paraId="325FD17C" w14:textId="77777777" w:rsidR="00D34D16" w:rsidRPr="00D34D16" w:rsidRDefault="00D34D16" w:rsidP="00C353F6">
            <w:pPr>
              <w:rPr>
                <w:b/>
                <w:sz w:val="16"/>
                <w:szCs w:val="16"/>
              </w:rPr>
            </w:pPr>
            <w:r w:rsidRPr="00D34D16">
              <w:rPr>
                <w:sz w:val="16"/>
                <w:szCs w:val="16"/>
                <w:lang w:val="en-US"/>
              </w:rPr>
              <w:t xml:space="preserve">Fetal, post-natal or adult  </w:t>
            </w:r>
          </w:p>
        </w:tc>
        <w:tc>
          <w:tcPr>
            <w:tcW w:w="922" w:type="pct"/>
            <w:shd w:val="clear" w:color="auto" w:fill="auto"/>
          </w:tcPr>
          <w:p w14:paraId="20F44D47" w14:textId="77777777" w:rsidR="00D34D16" w:rsidRPr="00D34D16" w:rsidRDefault="00D34D16" w:rsidP="00C353F6">
            <w:pPr>
              <w:rPr>
                <w:b/>
                <w:sz w:val="16"/>
                <w:szCs w:val="16"/>
              </w:rPr>
            </w:pPr>
            <w:r w:rsidRPr="00D34D16">
              <w:rPr>
                <w:b/>
                <w:sz w:val="16"/>
                <w:szCs w:val="16"/>
              </w:rPr>
              <w:t>Endpoints</w:t>
            </w:r>
          </w:p>
        </w:tc>
        <w:tc>
          <w:tcPr>
            <w:tcW w:w="1740" w:type="pct"/>
            <w:shd w:val="clear" w:color="auto" w:fill="auto"/>
          </w:tcPr>
          <w:p w14:paraId="57455E5B" w14:textId="77777777" w:rsidR="00D34D16" w:rsidRPr="00D34D16" w:rsidRDefault="00D34D16" w:rsidP="00B45B2B">
            <w:pPr>
              <w:rPr>
                <w:b/>
                <w:sz w:val="16"/>
                <w:szCs w:val="16"/>
              </w:rPr>
            </w:pPr>
            <w:r w:rsidRPr="00D34D16">
              <w:rPr>
                <w:b/>
                <w:sz w:val="16"/>
                <w:szCs w:val="16"/>
              </w:rPr>
              <w:t>MoA: d’action :  epigenetic mechanisms</w:t>
            </w:r>
          </w:p>
        </w:tc>
      </w:tr>
      <w:tr w:rsidR="00823612" w:rsidRPr="00D34D16" w14:paraId="551EBAFE" w14:textId="77777777" w:rsidTr="00823612">
        <w:tc>
          <w:tcPr>
            <w:tcW w:w="488" w:type="pct"/>
            <w:shd w:val="clear" w:color="auto" w:fill="auto"/>
          </w:tcPr>
          <w:p w14:paraId="66655DCF" w14:textId="59CCC6AF" w:rsidR="00FA7D3D" w:rsidRDefault="00D34D16" w:rsidP="00B45B2B">
            <w:pPr>
              <w:rPr>
                <w:b/>
                <w:i/>
                <w:sz w:val="16"/>
                <w:szCs w:val="16"/>
                <w:lang w:val="es-ES"/>
              </w:rPr>
            </w:pPr>
            <w:r w:rsidRPr="00D34D16">
              <w:rPr>
                <w:b/>
                <w:sz w:val="16"/>
                <w:szCs w:val="16"/>
                <w:lang w:val="es-ES"/>
              </w:rPr>
              <w:t xml:space="preserve">Dhimolea </w:t>
            </w:r>
            <w:r w:rsidRPr="00823612">
              <w:rPr>
                <w:b/>
                <w:i/>
                <w:sz w:val="16"/>
                <w:szCs w:val="16"/>
                <w:lang w:val="es-ES"/>
              </w:rPr>
              <w:t>et al</w:t>
            </w:r>
            <w:r w:rsidRPr="00D34D16">
              <w:rPr>
                <w:b/>
                <w:i/>
                <w:sz w:val="16"/>
                <w:szCs w:val="16"/>
                <w:lang w:val="es-ES"/>
              </w:rPr>
              <w:t xml:space="preserve">., </w:t>
            </w:r>
            <w:r w:rsidR="00FA7D3D" w:rsidRPr="00C353F6">
              <w:rPr>
                <w:b/>
                <w:sz w:val="16"/>
                <w:szCs w:val="16"/>
                <w:lang w:val="es-ES"/>
              </w:rPr>
              <w:t>2014</w:t>
            </w:r>
          </w:p>
          <w:p w14:paraId="02279B12" w14:textId="283760ED" w:rsidR="00D34D16" w:rsidRPr="00D34D16" w:rsidRDefault="00D34D16" w:rsidP="00046382">
            <w:pPr>
              <w:rPr>
                <w:sz w:val="16"/>
                <w:szCs w:val="16"/>
                <w:lang w:val="es-ES"/>
              </w:rPr>
            </w:pPr>
            <w:r w:rsidRPr="00D34D16">
              <w:rPr>
                <w:b/>
                <w:i/>
                <w:sz w:val="16"/>
                <w:szCs w:val="16"/>
                <w:lang w:val="es-ES"/>
              </w:rPr>
              <w:t>(A</w:t>
            </w:r>
            <w:r w:rsidR="00257422">
              <w:rPr>
                <w:b/>
                <w:i/>
                <w:sz w:val="16"/>
                <w:szCs w:val="16"/>
                <w:lang w:val="es-ES"/>
              </w:rPr>
              <w:t>.</w:t>
            </w:r>
            <w:r w:rsidRPr="00D34D16">
              <w:rPr>
                <w:b/>
                <w:i/>
                <w:sz w:val="16"/>
                <w:szCs w:val="16"/>
                <w:lang w:val="es-ES"/>
              </w:rPr>
              <w:t xml:space="preserve"> Soto</w:t>
            </w:r>
            <w:r w:rsidR="00257422">
              <w:rPr>
                <w:b/>
                <w:i/>
                <w:sz w:val="16"/>
                <w:szCs w:val="16"/>
                <w:lang w:val="es-ES"/>
              </w:rPr>
              <w:t>’s</w:t>
            </w:r>
            <w:r w:rsidR="00FA7D3D">
              <w:rPr>
                <w:b/>
                <w:i/>
                <w:sz w:val="16"/>
                <w:szCs w:val="16"/>
                <w:lang w:val="es-ES"/>
              </w:rPr>
              <w:t xml:space="preserve"> team</w:t>
            </w:r>
            <w:r w:rsidRPr="00D34D16">
              <w:rPr>
                <w:b/>
                <w:i/>
                <w:sz w:val="16"/>
                <w:szCs w:val="16"/>
                <w:lang w:val="es-ES"/>
              </w:rPr>
              <w:t>)</w:t>
            </w:r>
          </w:p>
        </w:tc>
        <w:tc>
          <w:tcPr>
            <w:tcW w:w="364" w:type="pct"/>
            <w:shd w:val="clear" w:color="auto" w:fill="auto"/>
          </w:tcPr>
          <w:p w14:paraId="4474C367" w14:textId="77777777" w:rsidR="00D34D16" w:rsidRPr="00D34D16" w:rsidRDefault="00D34D16" w:rsidP="00C353F6">
            <w:pPr>
              <w:rPr>
                <w:b/>
                <w:sz w:val="16"/>
                <w:szCs w:val="16"/>
              </w:rPr>
            </w:pPr>
            <w:r w:rsidRPr="00D34D16">
              <w:rPr>
                <w:b/>
                <w:sz w:val="16"/>
                <w:szCs w:val="16"/>
              </w:rPr>
              <w:t xml:space="preserve">Rat </w:t>
            </w:r>
          </w:p>
          <w:p w14:paraId="4E79134C" w14:textId="77777777" w:rsidR="00D34D16" w:rsidRPr="00C353F6" w:rsidRDefault="00D34D16" w:rsidP="00C353F6">
            <w:pPr>
              <w:rPr>
                <w:sz w:val="16"/>
                <w:szCs w:val="16"/>
              </w:rPr>
            </w:pPr>
            <w:r w:rsidRPr="00C353F6">
              <w:rPr>
                <w:b/>
                <w:sz w:val="16"/>
                <w:szCs w:val="16"/>
              </w:rPr>
              <w:t>Wistar Furth</w:t>
            </w:r>
          </w:p>
        </w:tc>
        <w:tc>
          <w:tcPr>
            <w:tcW w:w="743" w:type="pct"/>
          </w:tcPr>
          <w:p w14:paraId="15E62307" w14:textId="77777777" w:rsidR="00D34D16" w:rsidRPr="00D34D16" w:rsidRDefault="00D34D16" w:rsidP="00B45B2B">
            <w:pPr>
              <w:rPr>
                <w:b/>
                <w:sz w:val="16"/>
                <w:szCs w:val="16"/>
              </w:rPr>
            </w:pPr>
          </w:p>
        </w:tc>
        <w:tc>
          <w:tcPr>
            <w:tcW w:w="743" w:type="pct"/>
            <w:shd w:val="clear" w:color="auto" w:fill="auto"/>
          </w:tcPr>
          <w:p w14:paraId="38DA83E8" w14:textId="77777777" w:rsidR="00D34D16" w:rsidRPr="00D34D16" w:rsidRDefault="00D34D16" w:rsidP="00D5499F">
            <w:pPr>
              <w:rPr>
                <w:i/>
                <w:sz w:val="16"/>
                <w:szCs w:val="16"/>
              </w:rPr>
            </w:pPr>
            <w:r w:rsidRPr="00D34D16">
              <w:rPr>
                <w:b/>
                <w:sz w:val="16"/>
                <w:szCs w:val="16"/>
              </w:rPr>
              <w:t>GD9-PND1</w:t>
            </w:r>
            <w:r w:rsidRPr="00D34D16">
              <w:rPr>
                <w:i/>
                <w:sz w:val="16"/>
                <w:szCs w:val="16"/>
              </w:rPr>
              <w:t>(fetal)</w:t>
            </w:r>
          </w:p>
          <w:p w14:paraId="3203363F" w14:textId="77777777" w:rsidR="00D34D16" w:rsidRPr="00D34D16" w:rsidRDefault="00D34D16" w:rsidP="00D5499F">
            <w:pPr>
              <w:rPr>
                <w:sz w:val="16"/>
                <w:szCs w:val="16"/>
              </w:rPr>
            </w:pPr>
            <w:r w:rsidRPr="00D34D16">
              <w:rPr>
                <w:sz w:val="16"/>
                <w:szCs w:val="16"/>
              </w:rPr>
              <w:t>BPA 250 µ/kg/day (subcutaneous -osmotic pump)</w:t>
            </w:r>
          </w:p>
          <w:p w14:paraId="4044D5FE" w14:textId="77777777" w:rsidR="00D34D16" w:rsidRPr="00D34D16" w:rsidRDefault="00D34D16" w:rsidP="00D5499F">
            <w:pPr>
              <w:rPr>
                <w:sz w:val="16"/>
                <w:szCs w:val="16"/>
              </w:rPr>
            </w:pPr>
            <w:r w:rsidRPr="00D34D16">
              <w:rPr>
                <w:sz w:val="16"/>
                <w:szCs w:val="16"/>
              </w:rPr>
              <w:t xml:space="preserve">Obs: PND 4, 21, first estrus after PND 50 </w:t>
            </w:r>
          </w:p>
          <w:p w14:paraId="2BD25993" w14:textId="77777777" w:rsidR="00D34D16" w:rsidRPr="00D34D16" w:rsidRDefault="00D34D16" w:rsidP="00D5499F">
            <w:pPr>
              <w:rPr>
                <w:sz w:val="16"/>
                <w:szCs w:val="16"/>
              </w:rPr>
            </w:pPr>
          </w:p>
        </w:tc>
        <w:tc>
          <w:tcPr>
            <w:tcW w:w="922" w:type="pct"/>
            <w:shd w:val="clear" w:color="auto" w:fill="auto"/>
          </w:tcPr>
          <w:p w14:paraId="3FC3303F" w14:textId="77777777" w:rsidR="00D34D16" w:rsidRPr="00D34D16" w:rsidRDefault="00D34D16" w:rsidP="00D5499F">
            <w:pPr>
              <w:rPr>
                <w:sz w:val="16"/>
                <w:szCs w:val="16"/>
              </w:rPr>
            </w:pPr>
            <w:r w:rsidRPr="00D34D16">
              <w:rPr>
                <w:sz w:val="16"/>
                <w:szCs w:val="16"/>
              </w:rPr>
              <w:t xml:space="preserve">Not tested cf previous studies </w:t>
            </w:r>
          </w:p>
          <w:p w14:paraId="3E1EC48B" w14:textId="6F8E2C07" w:rsidR="00D34D16" w:rsidRPr="00D34D16" w:rsidRDefault="00D34D16" w:rsidP="00D5499F">
            <w:pPr>
              <w:rPr>
                <w:sz w:val="16"/>
                <w:szCs w:val="16"/>
              </w:rPr>
            </w:pPr>
            <w:r w:rsidRPr="00D34D16">
              <w:rPr>
                <w:sz w:val="16"/>
                <w:szCs w:val="16"/>
              </w:rPr>
              <w:t>-Post-natal mammary gland development: significant increase in proliferation/apoptosis ratio</w:t>
            </w:r>
          </w:p>
          <w:p w14:paraId="3D66D24D" w14:textId="77777777" w:rsidR="00D34D16" w:rsidRPr="00D34D16" w:rsidRDefault="00D34D16" w:rsidP="00D5499F">
            <w:pPr>
              <w:rPr>
                <w:sz w:val="16"/>
                <w:szCs w:val="16"/>
              </w:rPr>
            </w:pPr>
          </w:p>
          <w:p w14:paraId="2C9EAA97" w14:textId="77777777" w:rsidR="00D34D16" w:rsidRPr="00D34D16" w:rsidRDefault="00D34D16" w:rsidP="00D5499F">
            <w:pPr>
              <w:rPr>
                <w:sz w:val="16"/>
                <w:szCs w:val="16"/>
              </w:rPr>
            </w:pPr>
            <w:r w:rsidRPr="00D34D16">
              <w:rPr>
                <w:sz w:val="16"/>
                <w:szCs w:val="16"/>
              </w:rPr>
              <w:t>-Ductal carcinoma in situ</w:t>
            </w:r>
          </w:p>
        </w:tc>
        <w:tc>
          <w:tcPr>
            <w:tcW w:w="1740" w:type="pct"/>
            <w:shd w:val="clear" w:color="auto" w:fill="auto"/>
          </w:tcPr>
          <w:p w14:paraId="5E033BCB" w14:textId="77777777" w:rsidR="00D34D16" w:rsidRPr="00D34D16" w:rsidRDefault="00D34D16" w:rsidP="00D5499F">
            <w:pPr>
              <w:rPr>
                <w:sz w:val="16"/>
                <w:szCs w:val="16"/>
              </w:rPr>
            </w:pPr>
            <w:r w:rsidRPr="00D34D16">
              <w:rPr>
                <w:sz w:val="16"/>
                <w:szCs w:val="16"/>
              </w:rPr>
              <w:t>Fetal BPA exposure triggers changes in the post-natal and adult mammary gland epigenome and alters gene expression pattern</w:t>
            </w:r>
          </w:p>
          <w:p w14:paraId="3D19CBE3" w14:textId="232168E7" w:rsidR="00D34D16" w:rsidRPr="00D34D16" w:rsidRDefault="00D34D16" w:rsidP="00D5499F">
            <w:pPr>
              <w:rPr>
                <w:sz w:val="16"/>
                <w:szCs w:val="16"/>
              </w:rPr>
            </w:pPr>
            <w:r w:rsidRPr="00D34D16">
              <w:rPr>
                <w:b/>
                <w:sz w:val="16"/>
                <w:szCs w:val="16"/>
              </w:rPr>
              <w:t>PND4</w:t>
            </w:r>
            <w:r w:rsidRPr="00D34D16">
              <w:rPr>
                <w:sz w:val="16"/>
                <w:szCs w:val="16"/>
              </w:rPr>
              <w:t xml:space="preserve">: Higher levels of pro-activation histones H3K4 </w:t>
            </w:r>
            <w:r w:rsidRPr="00C353F6">
              <w:rPr>
                <w:sz w:val="16"/>
                <w:szCs w:val="16"/>
              </w:rPr>
              <w:t>trimethylation of α-lactalbumin</w:t>
            </w:r>
            <w:r w:rsidRPr="00D34D16">
              <w:rPr>
                <w:sz w:val="16"/>
                <w:szCs w:val="16"/>
              </w:rPr>
              <w:t xml:space="preserve"> </w:t>
            </w:r>
            <w:r w:rsidR="001E4F70">
              <w:rPr>
                <w:sz w:val="16"/>
                <w:szCs w:val="16"/>
              </w:rPr>
              <w:t xml:space="preserve">promotor </w:t>
            </w:r>
            <w:r w:rsidRPr="00D34D16">
              <w:rPr>
                <w:sz w:val="16"/>
                <w:szCs w:val="16"/>
              </w:rPr>
              <w:t>in treated mammary gland compared to control, with concomitant increase (x2) in RNA expression of this gene.</w:t>
            </w:r>
          </w:p>
          <w:p w14:paraId="21AFA7F2" w14:textId="7984DA2A" w:rsidR="00D34D16" w:rsidRPr="00D34D16" w:rsidRDefault="00D34D16" w:rsidP="00D5499F">
            <w:pPr>
              <w:rPr>
                <w:b/>
                <w:sz w:val="16"/>
                <w:szCs w:val="16"/>
              </w:rPr>
            </w:pPr>
            <w:r w:rsidRPr="00D34D16">
              <w:rPr>
                <w:b/>
                <w:sz w:val="16"/>
                <w:szCs w:val="16"/>
              </w:rPr>
              <w:t xml:space="preserve">PND21: </w:t>
            </w:r>
            <w:r w:rsidRPr="00D34D16">
              <w:rPr>
                <w:sz w:val="16"/>
                <w:szCs w:val="16"/>
              </w:rPr>
              <w:t>majority of methylated gDNA segments (Nimblegen ChIP array)</w:t>
            </w:r>
          </w:p>
          <w:p w14:paraId="6ACAB8A4" w14:textId="78B26687" w:rsidR="00D34D16" w:rsidRPr="00D34D16" w:rsidRDefault="00D34D16" w:rsidP="00D5499F">
            <w:pPr>
              <w:rPr>
                <w:b/>
                <w:i/>
                <w:sz w:val="16"/>
                <w:szCs w:val="16"/>
              </w:rPr>
            </w:pPr>
            <w:r w:rsidRPr="00D34D16">
              <w:rPr>
                <w:b/>
                <w:sz w:val="16"/>
                <w:szCs w:val="16"/>
              </w:rPr>
              <w:t>PND50</w:t>
            </w:r>
            <w:r w:rsidRPr="00D34D16">
              <w:rPr>
                <w:b/>
                <w:i/>
                <w:sz w:val="16"/>
                <w:szCs w:val="16"/>
              </w:rPr>
              <w:t xml:space="preserve">: </w:t>
            </w:r>
            <w:r w:rsidRPr="00D34D16">
              <w:rPr>
                <w:sz w:val="16"/>
                <w:szCs w:val="16"/>
              </w:rPr>
              <w:t>majority of gene expression differences between BPA and vehicle-treated rats (transcriptional analysis)</w:t>
            </w:r>
          </w:p>
          <w:p w14:paraId="7E1A6196" w14:textId="77777777" w:rsidR="00D34D16" w:rsidRPr="00D34D16" w:rsidRDefault="00D34D16" w:rsidP="00D5499F">
            <w:pPr>
              <w:rPr>
                <w:i/>
                <w:sz w:val="16"/>
                <w:szCs w:val="16"/>
                <w:lang w:val="en-US"/>
              </w:rPr>
            </w:pPr>
          </w:p>
        </w:tc>
      </w:tr>
      <w:tr w:rsidR="00823612" w:rsidRPr="00D34D16" w14:paraId="57360C8D" w14:textId="77777777" w:rsidTr="00823612">
        <w:tc>
          <w:tcPr>
            <w:tcW w:w="488" w:type="pct"/>
            <w:shd w:val="clear" w:color="auto" w:fill="auto"/>
          </w:tcPr>
          <w:p w14:paraId="16F873B9" w14:textId="797B79EC" w:rsidR="00D34D16" w:rsidRPr="00D34D16" w:rsidRDefault="00D34D16" w:rsidP="00B45B2B">
            <w:pPr>
              <w:rPr>
                <w:sz w:val="16"/>
                <w:szCs w:val="16"/>
                <w:lang w:val="en-US"/>
              </w:rPr>
            </w:pPr>
            <w:r w:rsidRPr="00D34D16">
              <w:rPr>
                <w:b/>
                <w:sz w:val="16"/>
                <w:szCs w:val="16"/>
                <w:lang w:val="en-US"/>
              </w:rPr>
              <w:t>Doherty</w:t>
            </w:r>
            <w:r w:rsidRPr="00247196">
              <w:rPr>
                <w:b/>
                <w:sz w:val="16"/>
                <w:szCs w:val="16"/>
                <w:lang w:val="en-US"/>
              </w:rPr>
              <w:t xml:space="preserve"> </w:t>
            </w:r>
            <w:r w:rsidRPr="00823612">
              <w:rPr>
                <w:b/>
                <w:i/>
                <w:sz w:val="16"/>
                <w:szCs w:val="16"/>
                <w:lang w:val="en-US"/>
              </w:rPr>
              <w:t>et al.</w:t>
            </w:r>
            <w:r w:rsidR="00823612">
              <w:rPr>
                <w:b/>
                <w:sz w:val="16"/>
                <w:szCs w:val="16"/>
                <w:lang w:val="en-US"/>
              </w:rPr>
              <w:t>,</w:t>
            </w:r>
            <w:r w:rsidR="00257422">
              <w:rPr>
                <w:b/>
                <w:sz w:val="16"/>
                <w:szCs w:val="16"/>
                <w:lang w:val="en-US"/>
              </w:rPr>
              <w:t xml:space="preserve"> </w:t>
            </w:r>
            <w:r w:rsidRPr="00D34D16">
              <w:rPr>
                <w:b/>
                <w:sz w:val="16"/>
                <w:szCs w:val="16"/>
                <w:lang w:val="en-US"/>
              </w:rPr>
              <w:t>2010</w:t>
            </w:r>
            <w:r w:rsidR="00BD027E">
              <w:rPr>
                <w:i/>
                <w:sz w:val="16"/>
                <w:szCs w:val="16"/>
                <w:lang w:val="en-US"/>
              </w:rPr>
              <w:t xml:space="preserve"> </w:t>
            </w:r>
            <w:r w:rsidRPr="00D34D16">
              <w:rPr>
                <w:i/>
                <w:sz w:val="16"/>
                <w:szCs w:val="16"/>
                <w:lang w:val="en-US"/>
              </w:rPr>
              <w:t xml:space="preserve"> </w:t>
            </w:r>
          </w:p>
        </w:tc>
        <w:tc>
          <w:tcPr>
            <w:tcW w:w="364" w:type="pct"/>
            <w:shd w:val="clear" w:color="auto" w:fill="auto"/>
          </w:tcPr>
          <w:p w14:paraId="547C44B1" w14:textId="77777777" w:rsidR="00D34D16" w:rsidRPr="00D34D16" w:rsidRDefault="00D34D16" w:rsidP="00C353F6">
            <w:pPr>
              <w:rPr>
                <w:b/>
                <w:sz w:val="16"/>
                <w:szCs w:val="16"/>
              </w:rPr>
            </w:pPr>
            <w:r w:rsidRPr="00D34D16">
              <w:rPr>
                <w:b/>
                <w:sz w:val="16"/>
                <w:szCs w:val="16"/>
              </w:rPr>
              <w:t>Mice</w:t>
            </w:r>
          </w:p>
          <w:p w14:paraId="3E6414E4" w14:textId="77777777" w:rsidR="00D34D16" w:rsidRPr="00D34D16" w:rsidRDefault="00D34D16" w:rsidP="00C353F6">
            <w:pPr>
              <w:rPr>
                <w:b/>
                <w:sz w:val="16"/>
                <w:szCs w:val="16"/>
              </w:rPr>
            </w:pPr>
            <w:r w:rsidRPr="00D34D16">
              <w:rPr>
                <w:b/>
                <w:sz w:val="16"/>
                <w:szCs w:val="16"/>
              </w:rPr>
              <w:t>CD1</w:t>
            </w:r>
          </w:p>
          <w:p w14:paraId="20823975" w14:textId="77777777" w:rsidR="00D34D16" w:rsidRPr="00D34D16" w:rsidRDefault="00D34D16" w:rsidP="00C353F6">
            <w:pPr>
              <w:rPr>
                <w:b/>
                <w:sz w:val="16"/>
                <w:szCs w:val="16"/>
              </w:rPr>
            </w:pPr>
          </w:p>
          <w:p w14:paraId="3EE3140C" w14:textId="77777777" w:rsidR="00D34D16" w:rsidRPr="00D34D16" w:rsidRDefault="00D34D16" w:rsidP="00C353F6">
            <w:pPr>
              <w:rPr>
                <w:b/>
                <w:i/>
                <w:sz w:val="16"/>
                <w:szCs w:val="16"/>
              </w:rPr>
            </w:pPr>
            <w:r w:rsidRPr="00D34D16">
              <w:rPr>
                <w:b/>
                <w:i/>
                <w:sz w:val="16"/>
                <w:szCs w:val="16"/>
              </w:rPr>
              <w:t xml:space="preserve">In vivo and </w:t>
            </w:r>
          </w:p>
          <w:p w14:paraId="2884E255" w14:textId="77777777" w:rsidR="00D34D16" w:rsidRPr="00D34D16" w:rsidRDefault="00D34D16" w:rsidP="00C353F6">
            <w:pPr>
              <w:rPr>
                <w:b/>
                <w:i/>
                <w:sz w:val="16"/>
                <w:szCs w:val="16"/>
              </w:rPr>
            </w:pPr>
            <w:r w:rsidRPr="00D34D16">
              <w:rPr>
                <w:b/>
                <w:i/>
                <w:sz w:val="16"/>
                <w:szCs w:val="16"/>
              </w:rPr>
              <w:t>in vitro</w:t>
            </w:r>
          </w:p>
        </w:tc>
        <w:tc>
          <w:tcPr>
            <w:tcW w:w="743" w:type="pct"/>
          </w:tcPr>
          <w:p w14:paraId="0CEBA5C8" w14:textId="77777777" w:rsidR="00D34D16" w:rsidRPr="00D34D16" w:rsidRDefault="00D34D16" w:rsidP="00B45B2B">
            <w:pPr>
              <w:rPr>
                <w:b/>
                <w:i/>
                <w:sz w:val="16"/>
                <w:szCs w:val="16"/>
                <w:lang w:val="en-US"/>
              </w:rPr>
            </w:pPr>
            <w:r w:rsidRPr="00D34D16">
              <w:rPr>
                <w:b/>
                <w:i/>
                <w:sz w:val="16"/>
                <w:szCs w:val="16"/>
                <w:u w:val="single"/>
                <w:lang w:val="en-US"/>
              </w:rPr>
              <w:t>MCF-7</w:t>
            </w:r>
            <w:r w:rsidRPr="00D34D16">
              <w:rPr>
                <w:b/>
                <w:i/>
                <w:sz w:val="16"/>
                <w:szCs w:val="16"/>
                <w:lang w:val="en-US"/>
              </w:rPr>
              <w:t xml:space="preserve">: </w:t>
            </w:r>
          </w:p>
          <w:p w14:paraId="4743A766" w14:textId="11014AB3" w:rsidR="00D34D16" w:rsidRPr="00D34D16" w:rsidRDefault="00D34D16" w:rsidP="00D5499F">
            <w:pPr>
              <w:rPr>
                <w:sz w:val="16"/>
                <w:szCs w:val="16"/>
              </w:rPr>
            </w:pPr>
            <w:r w:rsidRPr="00D34D16">
              <w:rPr>
                <w:sz w:val="16"/>
                <w:szCs w:val="16"/>
                <w:lang w:val="en-US"/>
              </w:rPr>
              <w:t>Human breast cancer cell line (immortali</w:t>
            </w:r>
            <w:r w:rsidR="003C36E9">
              <w:rPr>
                <w:sz w:val="16"/>
                <w:szCs w:val="16"/>
                <w:lang w:val="en-US"/>
              </w:rPr>
              <w:t>s</w:t>
            </w:r>
            <w:r w:rsidRPr="00D34D16">
              <w:rPr>
                <w:sz w:val="16"/>
                <w:szCs w:val="16"/>
                <w:lang w:val="en-US"/>
              </w:rPr>
              <w:t>ed cells, ER</w:t>
            </w:r>
            <w:r w:rsidRPr="00D34D16">
              <w:rPr>
                <w:sz w:val="16"/>
                <w:szCs w:val="16"/>
                <w:lang w:val="fr-FR"/>
              </w:rPr>
              <w:t>α</w:t>
            </w:r>
            <w:r w:rsidRPr="00D34D16">
              <w:rPr>
                <w:sz w:val="16"/>
                <w:szCs w:val="16"/>
                <w:lang w:val="en-US"/>
              </w:rPr>
              <w:t xml:space="preserve">  and Progesterone (PR) positive)</w:t>
            </w:r>
          </w:p>
        </w:tc>
        <w:tc>
          <w:tcPr>
            <w:tcW w:w="743" w:type="pct"/>
            <w:shd w:val="clear" w:color="auto" w:fill="auto"/>
          </w:tcPr>
          <w:p w14:paraId="0979C14F" w14:textId="77777777" w:rsidR="00D34D16" w:rsidRPr="00C353F6" w:rsidRDefault="00D34D16" w:rsidP="00D5499F">
            <w:pPr>
              <w:rPr>
                <w:b/>
                <w:sz w:val="16"/>
                <w:szCs w:val="16"/>
              </w:rPr>
            </w:pPr>
            <w:r w:rsidRPr="00C353F6">
              <w:rPr>
                <w:b/>
                <w:sz w:val="16"/>
                <w:szCs w:val="16"/>
              </w:rPr>
              <w:t xml:space="preserve">GD9-GD26  </w:t>
            </w:r>
            <w:r w:rsidRPr="00C353F6">
              <w:rPr>
                <w:sz w:val="16"/>
                <w:szCs w:val="16"/>
              </w:rPr>
              <w:t>(</w:t>
            </w:r>
            <w:r w:rsidRPr="00C353F6">
              <w:rPr>
                <w:i/>
                <w:sz w:val="16"/>
                <w:szCs w:val="16"/>
              </w:rPr>
              <w:t>in utero</w:t>
            </w:r>
            <w:r w:rsidRPr="00C353F6">
              <w:rPr>
                <w:sz w:val="16"/>
                <w:szCs w:val="16"/>
              </w:rPr>
              <w:t>)</w:t>
            </w:r>
          </w:p>
          <w:p w14:paraId="1EF9B198" w14:textId="799B6128" w:rsidR="00D34D16" w:rsidRPr="001131CF" w:rsidRDefault="00D34D16" w:rsidP="00D5499F">
            <w:pPr>
              <w:rPr>
                <w:sz w:val="16"/>
                <w:szCs w:val="16"/>
              </w:rPr>
            </w:pPr>
            <w:r w:rsidRPr="00C353F6">
              <w:rPr>
                <w:sz w:val="16"/>
                <w:szCs w:val="16"/>
              </w:rPr>
              <w:t>BPA 5 mg/kg (</w:t>
            </w:r>
            <w:r w:rsidR="00257422" w:rsidRPr="00C353F6">
              <w:rPr>
                <w:sz w:val="16"/>
                <w:szCs w:val="16"/>
              </w:rPr>
              <w:t>i.p.</w:t>
            </w:r>
            <w:r w:rsidRPr="001131CF">
              <w:rPr>
                <w:sz w:val="16"/>
                <w:szCs w:val="16"/>
              </w:rPr>
              <w:t xml:space="preserve">); </w:t>
            </w:r>
          </w:p>
          <w:p w14:paraId="6C1EC90A" w14:textId="58EB3B35" w:rsidR="00D34D16" w:rsidRPr="00D34D16" w:rsidRDefault="00D34D16" w:rsidP="00D5499F">
            <w:pPr>
              <w:rPr>
                <w:sz w:val="16"/>
                <w:szCs w:val="16"/>
                <w:lang w:val="en-US"/>
              </w:rPr>
            </w:pPr>
            <w:r w:rsidRPr="00D34D16">
              <w:rPr>
                <w:sz w:val="16"/>
                <w:szCs w:val="16"/>
                <w:lang w:val="en-US"/>
              </w:rPr>
              <w:t>DES 10µg/kg (</w:t>
            </w:r>
            <w:r w:rsidR="00257422">
              <w:rPr>
                <w:sz w:val="16"/>
                <w:szCs w:val="16"/>
                <w:lang w:val="en-US"/>
              </w:rPr>
              <w:t>i.p.</w:t>
            </w:r>
            <w:r w:rsidRPr="00D34D16">
              <w:rPr>
                <w:sz w:val="16"/>
                <w:szCs w:val="16"/>
                <w:lang w:val="en-US"/>
              </w:rPr>
              <w:t xml:space="preserve">) </w:t>
            </w:r>
          </w:p>
          <w:p w14:paraId="56A0A883" w14:textId="534B4DE0" w:rsidR="00D24915" w:rsidRDefault="00D24915" w:rsidP="00D5499F">
            <w:pPr>
              <w:rPr>
                <w:sz w:val="16"/>
                <w:szCs w:val="16"/>
                <w:lang w:val="en-US"/>
              </w:rPr>
            </w:pPr>
          </w:p>
          <w:p w14:paraId="74138701" w14:textId="4E4E14DA" w:rsidR="00D34D16" w:rsidRPr="00D34D16" w:rsidRDefault="00D24915" w:rsidP="00D5499F">
            <w:pPr>
              <w:rPr>
                <w:sz w:val="16"/>
                <w:szCs w:val="16"/>
                <w:lang w:val="en-US"/>
              </w:rPr>
            </w:pPr>
            <w:r>
              <w:rPr>
                <w:sz w:val="16"/>
                <w:szCs w:val="16"/>
                <w:lang w:val="en-US"/>
              </w:rPr>
              <w:t>F</w:t>
            </w:r>
            <w:r w:rsidR="00D34D16" w:rsidRPr="00D34D16">
              <w:rPr>
                <w:sz w:val="16"/>
                <w:szCs w:val="16"/>
                <w:lang w:val="en-US"/>
              </w:rPr>
              <w:t xml:space="preserve">emale offspring with </w:t>
            </w:r>
            <w:r w:rsidR="00D34D16" w:rsidRPr="00D34D16">
              <w:rPr>
                <w:i/>
                <w:sz w:val="16"/>
                <w:szCs w:val="16"/>
                <w:lang w:val="en-US"/>
              </w:rPr>
              <w:t>in utero</w:t>
            </w:r>
            <w:r w:rsidR="00D34D16" w:rsidRPr="00D34D16">
              <w:rPr>
                <w:sz w:val="16"/>
                <w:szCs w:val="16"/>
                <w:lang w:val="en-US"/>
              </w:rPr>
              <w:t xml:space="preserve"> </w:t>
            </w:r>
            <w:r w:rsidR="00D34D16" w:rsidRPr="00D24915">
              <w:rPr>
                <w:sz w:val="16"/>
                <w:szCs w:val="16"/>
                <w:lang w:val="en-US"/>
              </w:rPr>
              <w:t xml:space="preserve">exposure </w:t>
            </w:r>
            <w:r w:rsidR="00203AE7" w:rsidRPr="00D24915">
              <w:rPr>
                <w:sz w:val="16"/>
                <w:szCs w:val="16"/>
                <w:lang w:val="en-US"/>
              </w:rPr>
              <w:t>were euthanized</w:t>
            </w:r>
            <w:r w:rsidRPr="00C353F6">
              <w:rPr>
                <w:sz w:val="16"/>
                <w:szCs w:val="16"/>
                <w:lang w:val="en-US"/>
              </w:rPr>
              <w:t xml:space="preserve">  </w:t>
            </w:r>
            <w:r w:rsidR="00D34D16" w:rsidRPr="00D24915">
              <w:rPr>
                <w:sz w:val="16"/>
                <w:szCs w:val="16"/>
                <w:lang w:val="en-US"/>
              </w:rPr>
              <w:t xml:space="preserve">6 weeks </w:t>
            </w:r>
            <w:r w:rsidR="00203AE7" w:rsidRPr="00D24915">
              <w:rPr>
                <w:sz w:val="16"/>
                <w:szCs w:val="16"/>
                <w:lang w:val="en-US"/>
              </w:rPr>
              <w:t>after birth.</w:t>
            </w:r>
          </w:p>
          <w:p w14:paraId="2C2F33AA" w14:textId="77777777" w:rsidR="00D34D16" w:rsidRPr="00D34D16" w:rsidRDefault="00D34D16" w:rsidP="00D5499F">
            <w:pPr>
              <w:rPr>
                <w:b/>
                <w:i/>
                <w:sz w:val="16"/>
                <w:szCs w:val="16"/>
                <w:lang w:val="en-US"/>
              </w:rPr>
            </w:pPr>
          </w:p>
          <w:p w14:paraId="29DDD5CE" w14:textId="77777777" w:rsidR="00D34D16" w:rsidRPr="00D34D16" w:rsidRDefault="00D34D16" w:rsidP="00D5499F">
            <w:pPr>
              <w:rPr>
                <w:b/>
                <w:i/>
                <w:sz w:val="16"/>
                <w:szCs w:val="16"/>
                <w:u w:val="single"/>
                <w:lang w:val="en-US"/>
              </w:rPr>
            </w:pPr>
            <w:r w:rsidRPr="00D34D16">
              <w:rPr>
                <w:b/>
                <w:i/>
                <w:sz w:val="16"/>
                <w:szCs w:val="16"/>
                <w:u w:val="single"/>
                <w:lang w:val="en-US"/>
              </w:rPr>
              <w:t>in MCF-7</w:t>
            </w:r>
          </w:p>
          <w:p w14:paraId="3E5FF988" w14:textId="77777777" w:rsidR="00D34D16" w:rsidRPr="00D34D16" w:rsidRDefault="00D34D16" w:rsidP="00D5499F">
            <w:pPr>
              <w:rPr>
                <w:sz w:val="16"/>
                <w:szCs w:val="16"/>
                <w:lang w:val="en-US"/>
              </w:rPr>
            </w:pPr>
          </w:p>
          <w:p w14:paraId="02F4AB01" w14:textId="77777777" w:rsidR="00D34D16" w:rsidRPr="00D34D16" w:rsidRDefault="00D34D16" w:rsidP="00D5499F">
            <w:pPr>
              <w:rPr>
                <w:sz w:val="16"/>
                <w:szCs w:val="16"/>
                <w:lang w:val="en-US"/>
              </w:rPr>
            </w:pPr>
            <w:r w:rsidRPr="00D34D16">
              <w:rPr>
                <w:sz w:val="16"/>
                <w:szCs w:val="16"/>
                <w:lang w:val="en-US"/>
              </w:rPr>
              <w:t>DES: 5 dose levels from 5.10</w:t>
            </w:r>
            <w:r w:rsidRPr="00D34D16">
              <w:rPr>
                <w:sz w:val="16"/>
                <w:szCs w:val="16"/>
                <w:vertAlign w:val="superscript"/>
                <w:lang w:val="en-US"/>
              </w:rPr>
              <w:t>−6</w:t>
            </w:r>
            <w:r w:rsidRPr="00D34D16">
              <w:rPr>
                <w:sz w:val="16"/>
                <w:szCs w:val="16"/>
                <w:lang w:val="en-US"/>
              </w:rPr>
              <w:t>; to 10</w:t>
            </w:r>
            <w:r w:rsidRPr="00D34D16">
              <w:rPr>
                <w:sz w:val="16"/>
                <w:szCs w:val="16"/>
                <w:vertAlign w:val="superscript"/>
                <w:lang w:val="en-US"/>
              </w:rPr>
              <w:t>−10</w:t>
            </w:r>
            <w:r w:rsidRPr="00D34D16">
              <w:rPr>
                <w:sz w:val="16"/>
                <w:szCs w:val="16"/>
                <w:lang w:val="en-US"/>
              </w:rPr>
              <w:t> M</w:t>
            </w:r>
          </w:p>
          <w:p w14:paraId="7F50FB9C" w14:textId="77777777" w:rsidR="00D34D16" w:rsidRPr="00D34D16" w:rsidRDefault="00D34D16" w:rsidP="00D5499F">
            <w:pPr>
              <w:rPr>
                <w:sz w:val="16"/>
                <w:szCs w:val="16"/>
                <w:lang w:val="en-US"/>
              </w:rPr>
            </w:pPr>
            <w:r w:rsidRPr="00D34D16">
              <w:rPr>
                <w:sz w:val="16"/>
                <w:szCs w:val="16"/>
                <w:lang w:val="en-US"/>
              </w:rPr>
              <w:t>BPA: 5 dose levels from 2.5. 10</w:t>
            </w:r>
            <w:r w:rsidRPr="00D34D16">
              <w:rPr>
                <w:sz w:val="16"/>
                <w:szCs w:val="16"/>
                <w:vertAlign w:val="superscript"/>
                <w:lang w:val="en-US"/>
              </w:rPr>
              <w:t>−4</w:t>
            </w:r>
            <w:r w:rsidRPr="00D34D16">
              <w:rPr>
                <w:sz w:val="16"/>
                <w:szCs w:val="16"/>
                <w:lang w:val="en-US"/>
              </w:rPr>
              <w:t>; to 2.5. 10</w:t>
            </w:r>
            <w:r w:rsidRPr="00D34D16">
              <w:rPr>
                <w:sz w:val="16"/>
                <w:szCs w:val="16"/>
                <w:vertAlign w:val="superscript"/>
                <w:lang w:val="en-US"/>
              </w:rPr>
              <w:t>−8</w:t>
            </w:r>
            <w:r w:rsidRPr="00D34D16">
              <w:rPr>
                <w:sz w:val="16"/>
                <w:szCs w:val="16"/>
                <w:lang w:val="en-US"/>
              </w:rPr>
              <w:t>M for 48 h.</w:t>
            </w:r>
          </w:p>
          <w:p w14:paraId="60D17CFE" w14:textId="77777777" w:rsidR="00D34D16" w:rsidRPr="00D34D16" w:rsidRDefault="00D34D16" w:rsidP="00D5499F">
            <w:pPr>
              <w:rPr>
                <w:b/>
                <w:i/>
                <w:sz w:val="16"/>
                <w:szCs w:val="16"/>
                <w:lang w:val="en-US"/>
              </w:rPr>
            </w:pPr>
          </w:p>
          <w:p w14:paraId="5FB50DA3" w14:textId="77777777" w:rsidR="00D34D16" w:rsidRPr="00D34D16" w:rsidRDefault="00D34D16" w:rsidP="00D5499F">
            <w:pPr>
              <w:rPr>
                <w:sz w:val="16"/>
                <w:szCs w:val="16"/>
              </w:rPr>
            </w:pPr>
          </w:p>
        </w:tc>
        <w:tc>
          <w:tcPr>
            <w:tcW w:w="922" w:type="pct"/>
            <w:shd w:val="clear" w:color="auto" w:fill="auto"/>
          </w:tcPr>
          <w:p w14:paraId="39EDE1D6" w14:textId="766F5C85" w:rsidR="007B2A01" w:rsidRDefault="00D34D16" w:rsidP="00D5499F">
            <w:pPr>
              <w:rPr>
                <w:b/>
                <w:i/>
                <w:sz w:val="16"/>
                <w:szCs w:val="16"/>
                <w:lang w:val="en-US"/>
              </w:rPr>
            </w:pPr>
            <w:r w:rsidRPr="00D34D16">
              <w:rPr>
                <w:b/>
                <w:i/>
                <w:sz w:val="16"/>
                <w:szCs w:val="16"/>
              </w:rPr>
              <w:t>Female offspring m</w:t>
            </w:r>
            <w:r w:rsidRPr="00D34D16">
              <w:rPr>
                <w:b/>
                <w:i/>
                <w:sz w:val="16"/>
                <w:szCs w:val="16"/>
                <w:lang w:val="en-US"/>
              </w:rPr>
              <w:t>ammary tissue analysed for mRNA analysis an</w:t>
            </w:r>
            <w:r w:rsidR="007B2A01">
              <w:rPr>
                <w:b/>
                <w:i/>
                <w:sz w:val="16"/>
                <w:szCs w:val="16"/>
                <w:lang w:val="en-US"/>
              </w:rPr>
              <w:t>d</w:t>
            </w:r>
            <w:r w:rsidRPr="00D34D16">
              <w:rPr>
                <w:b/>
                <w:i/>
                <w:sz w:val="16"/>
                <w:szCs w:val="16"/>
                <w:lang w:val="en-US"/>
              </w:rPr>
              <w:t xml:space="preserve">protein analysis. </w:t>
            </w:r>
          </w:p>
          <w:p w14:paraId="3FD91F99" w14:textId="03866805" w:rsidR="00D34D16" w:rsidRPr="00D34D16" w:rsidRDefault="00D34D16" w:rsidP="00D5499F">
            <w:pPr>
              <w:rPr>
                <w:sz w:val="16"/>
                <w:szCs w:val="16"/>
              </w:rPr>
            </w:pPr>
          </w:p>
          <w:p w14:paraId="079E1451" w14:textId="77777777" w:rsidR="00D34D16" w:rsidRPr="00D34D16" w:rsidRDefault="00D34D16" w:rsidP="00D5499F">
            <w:pPr>
              <w:rPr>
                <w:sz w:val="16"/>
                <w:szCs w:val="16"/>
              </w:rPr>
            </w:pPr>
          </w:p>
          <w:p w14:paraId="567E11D6" w14:textId="77777777" w:rsidR="00D34D16" w:rsidRPr="00D34D16" w:rsidRDefault="00D34D16" w:rsidP="00D5499F">
            <w:pPr>
              <w:rPr>
                <w:sz w:val="16"/>
                <w:szCs w:val="16"/>
              </w:rPr>
            </w:pPr>
          </w:p>
          <w:p w14:paraId="3D7F113D" w14:textId="77777777" w:rsidR="00D34D16" w:rsidRPr="00D34D16" w:rsidRDefault="00D34D16" w:rsidP="00D5499F">
            <w:pPr>
              <w:rPr>
                <w:sz w:val="16"/>
                <w:szCs w:val="16"/>
              </w:rPr>
            </w:pPr>
            <w:r w:rsidRPr="00D34D16">
              <w:rPr>
                <w:sz w:val="16"/>
                <w:szCs w:val="16"/>
              </w:rPr>
              <w:t>Epigenetic mechanisms</w:t>
            </w:r>
          </w:p>
        </w:tc>
        <w:tc>
          <w:tcPr>
            <w:tcW w:w="1740" w:type="pct"/>
            <w:shd w:val="clear" w:color="auto" w:fill="auto"/>
          </w:tcPr>
          <w:p w14:paraId="4EC52A79" w14:textId="05230082" w:rsidR="00D34D16" w:rsidRPr="00D34D16" w:rsidRDefault="00D34D16" w:rsidP="00D5499F">
            <w:pPr>
              <w:rPr>
                <w:sz w:val="16"/>
                <w:szCs w:val="16"/>
              </w:rPr>
            </w:pPr>
            <w:r w:rsidRPr="00D34D16">
              <w:rPr>
                <w:sz w:val="16"/>
                <w:szCs w:val="16"/>
              </w:rPr>
              <w:t xml:space="preserve">BPA exposure </w:t>
            </w:r>
            <w:r w:rsidRPr="00D34D16">
              <w:rPr>
                <w:i/>
                <w:sz w:val="16"/>
                <w:szCs w:val="16"/>
              </w:rPr>
              <w:t>in utero</w:t>
            </w:r>
            <w:r w:rsidRPr="00D34D16">
              <w:rPr>
                <w:sz w:val="16"/>
                <w:szCs w:val="16"/>
              </w:rPr>
              <w:t xml:space="preserve"> significantly alters </w:t>
            </w:r>
            <w:r w:rsidRPr="00D34D16">
              <w:rPr>
                <w:b/>
                <w:sz w:val="16"/>
                <w:szCs w:val="16"/>
              </w:rPr>
              <w:t>EZH2</w:t>
            </w:r>
            <w:r w:rsidRPr="00D34D16">
              <w:rPr>
                <w:sz w:val="16"/>
                <w:szCs w:val="16"/>
              </w:rPr>
              <w:t xml:space="preserve"> expression (protein, &gt;2 fold) and activity (histone H3, tri-methyl K27) in adult mammary tissue when compared to control mice. </w:t>
            </w:r>
          </w:p>
          <w:p w14:paraId="7CFB5193" w14:textId="0E46BF7C" w:rsidR="00D34D16" w:rsidRPr="00D34D16" w:rsidRDefault="00D34D16" w:rsidP="00D5499F">
            <w:pPr>
              <w:rPr>
                <w:sz w:val="16"/>
                <w:szCs w:val="16"/>
              </w:rPr>
            </w:pPr>
            <w:r w:rsidRPr="00D34D16">
              <w:rPr>
                <w:sz w:val="16"/>
                <w:szCs w:val="16"/>
              </w:rPr>
              <w:t xml:space="preserve">DES increased also EZH2 expression (gene and protein) </w:t>
            </w:r>
            <w:r w:rsidR="00151ED7">
              <w:rPr>
                <w:sz w:val="16"/>
                <w:szCs w:val="16"/>
              </w:rPr>
              <w:t xml:space="preserve">which is </w:t>
            </w:r>
            <w:r w:rsidRPr="00D34D16">
              <w:rPr>
                <w:sz w:val="16"/>
                <w:szCs w:val="16"/>
              </w:rPr>
              <w:t xml:space="preserve">elevated in mammary gland of mice exposed </w:t>
            </w:r>
            <w:r w:rsidRPr="00D34D16">
              <w:rPr>
                <w:i/>
                <w:sz w:val="16"/>
                <w:szCs w:val="16"/>
              </w:rPr>
              <w:t>in utero</w:t>
            </w:r>
            <w:r w:rsidR="007B2A01">
              <w:rPr>
                <w:sz w:val="16"/>
                <w:szCs w:val="16"/>
              </w:rPr>
              <w:t>.</w:t>
            </w:r>
            <w:r w:rsidR="007B2A01" w:rsidRPr="00D34D16" w:rsidDel="007B2A01">
              <w:rPr>
                <w:sz w:val="16"/>
                <w:szCs w:val="16"/>
              </w:rPr>
              <w:t xml:space="preserve"> </w:t>
            </w:r>
          </w:p>
          <w:p w14:paraId="50756AA3" w14:textId="4B2CAD19" w:rsidR="00D34D16" w:rsidRPr="00D34D16" w:rsidRDefault="00D34D16" w:rsidP="00D5499F">
            <w:pPr>
              <w:rPr>
                <w:sz w:val="16"/>
                <w:szCs w:val="16"/>
              </w:rPr>
            </w:pPr>
            <w:r w:rsidRPr="00D34D16">
              <w:rPr>
                <w:sz w:val="16"/>
                <w:szCs w:val="16"/>
              </w:rPr>
              <w:t>EZH2 is a key epigenic regulator. Histone methylation by EZH2 is a k</w:t>
            </w:r>
            <w:r w:rsidR="00151ED7">
              <w:rPr>
                <w:sz w:val="16"/>
                <w:szCs w:val="16"/>
              </w:rPr>
              <w:t>n</w:t>
            </w:r>
            <w:r w:rsidRPr="00D34D16">
              <w:rPr>
                <w:sz w:val="16"/>
                <w:szCs w:val="16"/>
              </w:rPr>
              <w:t xml:space="preserve">own epigenic modifier in breast cancers. </w:t>
            </w:r>
          </w:p>
          <w:p w14:paraId="4388E12E" w14:textId="45440BC4" w:rsidR="00D34D16" w:rsidRPr="00D34D16" w:rsidRDefault="008A5ED2" w:rsidP="00D5499F">
            <w:pPr>
              <w:rPr>
                <w:sz w:val="16"/>
                <w:szCs w:val="16"/>
              </w:rPr>
            </w:pPr>
            <w:r>
              <w:rPr>
                <w:sz w:val="16"/>
                <w:szCs w:val="16"/>
              </w:rPr>
              <w:t xml:space="preserve">BPA </w:t>
            </w:r>
            <w:r w:rsidR="00D34D16" w:rsidRPr="00D34D16">
              <w:rPr>
                <w:sz w:val="16"/>
                <w:szCs w:val="16"/>
              </w:rPr>
              <w:t>exposure of (MCF-7) breast cancer cells increases functional activity of EZH2, i.e., histone H3 trimethylation. Similar results with DES</w:t>
            </w:r>
            <w:r w:rsidR="007B2A01">
              <w:rPr>
                <w:sz w:val="16"/>
                <w:szCs w:val="16"/>
              </w:rPr>
              <w:t>.</w:t>
            </w:r>
          </w:p>
          <w:p w14:paraId="7533861D" w14:textId="77777777" w:rsidR="00D34D16" w:rsidRPr="00D34D16" w:rsidRDefault="00D34D16" w:rsidP="00D5499F">
            <w:pPr>
              <w:rPr>
                <w:sz w:val="16"/>
                <w:szCs w:val="16"/>
              </w:rPr>
            </w:pPr>
          </w:p>
          <w:p w14:paraId="54ACEFA9" w14:textId="33EF053D" w:rsidR="00D34D16" w:rsidRPr="00D34D16" w:rsidRDefault="00D34D16" w:rsidP="00D5499F">
            <w:pPr>
              <w:rPr>
                <w:sz w:val="16"/>
                <w:szCs w:val="16"/>
              </w:rPr>
            </w:pPr>
            <w:r w:rsidRPr="00D34D16">
              <w:rPr>
                <w:sz w:val="16"/>
                <w:szCs w:val="16"/>
              </w:rPr>
              <w:t>Discussion. Two important target genes of EZH2 are p57 (CDKN1C), a cyclin dependent kinase inhibitor, and E-cadherin which is important in cell-cell adhesion and migration. Repressio</w:t>
            </w:r>
            <w:r w:rsidR="008A5ED2">
              <w:rPr>
                <w:sz w:val="16"/>
                <w:szCs w:val="16"/>
              </w:rPr>
              <w:t>n of p57 and E-cadherin by EZH2</w:t>
            </w:r>
            <w:r w:rsidRPr="00D34D16">
              <w:rPr>
                <w:sz w:val="16"/>
                <w:szCs w:val="16"/>
              </w:rPr>
              <w:t xml:space="preserve"> may lead to the increase of cell proliferation, or increased invasiveness, seen in some breast tumors.</w:t>
            </w:r>
          </w:p>
          <w:p w14:paraId="0972FA3E" w14:textId="77777777" w:rsidR="00D34D16" w:rsidRPr="00D34D16" w:rsidRDefault="00D34D16" w:rsidP="00D5499F">
            <w:pPr>
              <w:rPr>
                <w:sz w:val="16"/>
                <w:szCs w:val="16"/>
              </w:rPr>
            </w:pPr>
          </w:p>
          <w:p w14:paraId="0B0EF0BC" w14:textId="77777777" w:rsidR="00D34D16" w:rsidRPr="00D34D16" w:rsidRDefault="00D34D16" w:rsidP="00D5499F">
            <w:pPr>
              <w:rPr>
                <w:sz w:val="16"/>
                <w:szCs w:val="16"/>
              </w:rPr>
            </w:pPr>
          </w:p>
        </w:tc>
      </w:tr>
      <w:tr w:rsidR="00823612" w:rsidRPr="00D34D16" w14:paraId="11EC55D0" w14:textId="77777777" w:rsidTr="00823612">
        <w:tc>
          <w:tcPr>
            <w:tcW w:w="488" w:type="pct"/>
            <w:shd w:val="clear" w:color="auto" w:fill="auto"/>
          </w:tcPr>
          <w:p w14:paraId="4F8C5629" w14:textId="050E260B" w:rsidR="00D34D16" w:rsidRPr="00D34D16" w:rsidRDefault="00D34D16" w:rsidP="00B45B2B">
            <w:pPr>
              <w:rPr>
                <w:b/>
                <w:sz w:val="16"/>
                <w:szCs w:val="16"/>
                <w:lang w:val="en-US"/>
              </w:rPr>
            </w:pPr>
            <w:r w:rsidRPr="00D34D16">
              <w:rPr>
                <w:b/>
                <w:sz w:val="16"/>
                <w:szCs w:val="16"/>
                <w:lang w:val="en-US"/>
              </w:rPr>
              <w:t xml:space="preserve">Bhan </w:t>
            </w:r>
            <w:r w:rsidRPr="00716EB2">
              <w:rPr>
                <w:b/>
                <w:i/>
                <w:sz w:val="16"/>
                <w:szCs w:val="16"/>
                <w:lang w:val="en-US"/>
              </w:rPr>
              <w:t>et al</w:t>
            </w:r>
            <w:r w:rsidR="00823612">
              <w:rPr>
                <w:b/>
                <w:sz w:val="16"/>
                <w:szCs w:val="16"/>
                <w:lang w:val="en-US"/>
              </w:rPr>
              <w:t>.</w:t>
            </w:r>
            <w:r w:rsidRPr="00D34D16">
              <w:rPr>
                <w:b/>
                <w:sz w:val="16"/>
                <w:szCs w:val="16"/>
                <w:lang w:val="en-US"/>
              </w:rPr>
              <w:t>, 2014a</w:t>
            </w:r>
          </w:p>
          <w:p w14:paraId="55D25409" w14:textId="77777777" w:rsidR="00D34D16" w:rsidRPr="00D34D16" w:rsidRDefault="00D34D16" w:rsidP="00D5499F">
            <w:pPr>
              <w:rPr>
                <w:sz w:val="16"/>
                <w:szCs w:val="16"/>
                <w:lang w:val="en-US"/>
              </w:rPr>
            </w:pPr>
            <w:r w:rsidRPr="00D34D16">
              <w:rPr>
                <w:sz w:val="16"/>
                <w:szCs w:val="16"/>
                <w:lang w:val="en-US"/>
              </w:rPr>
              <w:t>(</w:t>
            </w:r>
            <w:r w:rsidRPr="00D34D16">
              <w:rPr>
                <w:i/>
                <w:sz w:val="16"/>
                <w:szCs w:val="16"/>
                <w:lang w:val="en-US"/>
              </w:rPr>
              <w:t xml:space="preserve">J Steroid Biochem Mol Biol) </w:t>
            </w:r>
          </w:p>
          <w:p w14:paraId="00EEC1C1" w14:textId="77777777" w:rsidR="00D34D16" w:rsidRPr="00D34D16" w:rsidRDefault="00D34D16" w:rsidP="00D5499F">
            <w:pPr>
              <w:rPr>
                <w:sz w:val="16"/>
                <w:szCs w:val="16"/>
                <w:lang w:val="en-US"/>
              </w:rPr>
            </w:pPr>
          </w:p>
        </w:tc>
        <w:tc>
          <w:tcPr>
            <w:tcW w:w="364" w:type="pct"/>
            <w:shd w:val="clear" w:color="auto" w:fill="auto"/>
          </w:tcPr>
          <w:p w14:paraId="628BAC7A" w14:textId="77777777" w:rsidR="00D34D16" w:rsidRPr="00C353F6" w:rsidRDefault="00D34D16" w:rsidP="00C353F6">
            <w:pPr>
              <w:rPr>
                <w:b/>
                <w:sz w:val="16"/>
                <w:szCs w:val="16"/>
                <w:lang w:val="en-US"/>
              </w:rPr>
            </w:pPr>
            <w:r w:rsidRPr="00C353F6">
              <w:rPr>
                <w:b/>
                <w:sz w:val="16"/>
                <w:szCs w:val="16"/>
                <w:lang w:val="en-US"/>
              </w:rPr>
              <w:t>Rat</w:t>
            </w:r>
          </w:p>
          <w:p w14:paraId="2364BA56" w14:textId="77777777" w:rsidR="00D34D16" w:rsidRPr="00C353F6" w:rsidRDefault="00D34D16" w:rsidP="00C353F6">
            <w:pPr>
              <w:rPr>
                <w:b/>
                <w:sz w:val="16"/>
                <w:szCs w:val="16"/>
                <w:lang w:val="en-US"/>
              </w:rPr>
            </w:pPr>
            <w:r w:rsidRPr="00C353F6">
              <w:rPr>
                <w:b/>
                <w:sz w:val="16"/>
                <w:szCs w:val="16"/>
                <w:lang w:val="en-US"/>
              </w:rPr>
              <w:t>Sprague Dawley</w:t>
            </w:r>
          </w:p>
          <w:p w14:paraId="6A4D3767" w14:textId="77777777" w:rsidR="00D34D16" w:rsidRPr="00D34D16" w:rsidRDefault="00D34D16" w:rsidP="00C353F6">
            <w:pPr>
              <w:rPr>
                <w:i/>
                <w:sz w:val="16"/>
                <w:szCs w:val="16"/>
                <w:lang w:val="en-US"/>
              </w:rPr>
            </w:pPr>
          </w:p>
          <w:p w14:paraId="2F53532B" w14:textId="77777777" w:rsidR="00D34D16" w:rsidRPr="00D34D16" w:rsidRDefault="00D34D16" w:rsidP="00C353F6">
            <w:pPr>
              <w:rPr>
                <w:i/>
                <w:sz w:val="16"/>
                <w:szCs w:val="16"/>
                <w:lang w:val="en-US"/>
              </w:rPr>
            </w:pPr>
          </w:p>
          <w:p w14:paraId="2AAA6FEA" w14:textId="77777777" w:rsidR="00D34D16" w:rsidRPr="00D34D16" w:rsidRDefault="00D34D16" w:rsidP="00C353F6">
            <w:pPr>
              <w:rPr>
                <w:i/>
                <w:sz w:val="16"/>
                <w:szCs w:val="16"/>
                <w:lang w:val="en-US"/>
              </w:rPr>
            </w:pPr>
          </w:p>
          <w:p w14:paraId="67942EEF" w14:textId="0BF962A4" w:rsidR="00D34D16" w:rsidRPr="00C353F6" w:rsidRDefault="00C62ACC" w:rsidP="00C353F6">
            <w:pPr>
              <w:rPr>
                <w:b/>
                <w:i/>
                <w:sz w:val="16"/>
                <w:szCs w:val="16"/>
                <w:lang w:val="en-US"/>
              </w:rPr>
            </w:pPr>
            <w:r w:rsidRPr="00C353F6">
              <w:rPr>
                <w:b/>
                <w:i/>
                <w:sz w:val="16"/>
                <w:szCs w:val="16"/>
                <w:lang w:val="en-US"/>
              </w:rPr>
              <w:t>I</w:t>
            </w:r>
            <w:r w:rsidR="00D34D16" w:rsidRPr="00C353F6">
              <w:rPr>
                <w:b/>
                <w:i/>
                <w:sz w:val="16"/>
                <w:szCs w:val="16"/>
                <w:lang w:val="en-US"/>
              </w:rPr>
              <w:t xml:space="preserve">n vitro </w:t>
            </w:r>
          </w:p>
        </w:tc>
        <w:tc>
          <w:tcPr>
            <w:tcW w:w="743" w:type="pct"/>
          </w:tcPr>
          <w:p w14:paraId="3AD9793E" w14:textId="77777777" w:rsidR="00D34D16" w:rsidRPr="00D34D16" w:rsidRDefault="00D34D16" w:rsidP="00B45B2B">
            <w:pPr>
              <w:rPr>
                <w:b/>
                <w:i/>
                <w:sz w:val="16"/>
                <w:szCs w:val="16"/>
              </w:rPr>
            </w:pPr>
          </w:p>
        </w:tc>
        <w:tc>
          <w:tcPr>
            <w:tcW w:w="743" w:type="pct"/>
            <w:shd w:val="clear" w:color="auto" w:fill="auto"/>
          </w:tcPr>
          <w:p w14:paraId="440D0103" w14:textId="7949D6C9" w:rsidR="00D34D16" w:rsidRPr="00D34D16" w:rsidRDefault="00D34D16" w:rsidP="00D5499F">
            <w:pPr>
              <w:rPr>
                <w:b/>
                <w:i/>
                <w:sz w:val="16"/>
                <w:szCs w:val="16"/>
                <w:shd w:val="clear" w:color="auto" w:fill="FFFFFF" w:themeFill="background1"/>
              </w:rPr>
            </w:pPr>
            <w:r w:rsidRPr="00D34D16">
              <w:rPr>
                <w:b/>
                <w:i/>
                <w:sz w:val="16"/>
                <w:szCs w:val="16"/>
                <w:shd w:val="clear" w:color="auto" w:fill="FFFFFF" w:themeFill="background1"/>
              </w:rPr>
              <w:t>Same protocol in vivo and in vitro as Bhan</w:t>
            </w:r>
            <w:r w:rsidR="00D00263">
              <w:rPr>
                <w:b/>
                <w:i/>
                <w:sz w:val="16"/>
                <w:szCs w:val="16"/>
                <w:shd w:val="clear" w:color="auto" w:fill="FFFFFF" w:themeFill="background1"/>
              </w:rPr>
              <w:t>,</w:t>
            </w:r>
            <w:r w:rsidRPr="00D34D16">
              <w:rPr>
                <w:b/>
                <w:i/>
                <w:sz w:val="16"/>
                <w:szCs w:val="16"/>
                <w:shd w:val="clear" w:color="auto" w:fill="FFFFFF" w:themeFill="background1"/>
              </w:rPr>
              <w:t xml:space="preserve"> 2014b: </w:t>
            </w:r>
          </w:p>
          <w:p w14:paraId="7FB8CA54" w14:textId="20C1D97A" w:rsidR="007B2A01" w:rsidRDefault="00D34D16" w:rsidP="00D5499F">
            <w:pPr>
              <w:rPr>
                <w:sz w:val="16"/>
                <w:szCs w:val="16"/>
                <w:shd w:val="clear" w:color="auto" w:fill="FFFFFF" w:themeFill="background1"/>
              </w:rPr>
            </w:pPr>
            <w:r w:rsidRPr="00D34D16">
              <w:rPr>
                <w:sz w:val="16"/>
                <w:szCs w:val="16"/>
                <w:shd w:val="clear" w:color="auto" w:fill="FFFFFF" w:themeFill="background1"/>
              </w:rPr>
              <w:t>Ovariectomi</w:t>
            </w:r>
            <w:r w:rsidR="005E11E4">
              <w:rPr>
                <w:sz w:val="16"/>
                <w:szCs w:val="16"/>
                <w:shd w:val="clear" w:color="auto" w:fill="FFFFFF" w:themeFill="background1"/>
              </w:rPr>
              <w:t>s</w:t>
            </w:r>
            <w:r w:rsidRPr="00D34D16">
              <w:rPr>
                <w:sz w:val="16"/>
                <w:szCs w:val="16"/>
                <w:shd w:val="clear" w:color="auto" w:fill="FFFFFF" w:themeFill="background1"/>
              </w:rPr>
              <w:t xml:space="preserve">ed adult rats. </w:t>
            </w:r>
          </w:p>
          <w:p w14:paraId="2D3AE236" w14:textId="47C0EBEC" w:rsidR="007B2A01" w:rsidRPr="00F07942" w:rsidRDefault="00D34D16" w:rsidP="00D5499F">
            <w:pPr>
              <w:rPr>
                <w:sz w:val="16"/>
                <w:szCs w:val="16"/>
              </w:rPr>
            </w:pPr>
            <w:r w:rsidRPr="00F07942">
              <w:rPr>
                <w:sz w:val="16"/>
                <w:szCs w:val="16"/>
                <w:shd w:val="clear" w:color="auto" w:fill="FFFFFF" w:themeFill="background1"/>
              </w:rPr>
              <w:t>BPA</w:t>
            </w:r>
            <w:r w:rsidRPr="00F07942">
              <w:rPr>
                <w:sz w:val="16"/>
                <w:szCs w:val="16"/>
              </w:rPr>
              <w:t xml:space="preserve"> sc:</w:t>
            </w:r>
            <w:r w:rsidR="00257422" w:rsidRPr="00F07942">
              <w:rPr>
                <w:sz w:val="16"/>
                <w:szCs w:val="16"/>
              </w:rPr>
              <w:t xml:space="preserve"> </w:t>
            </w:r>
            <w:r w:rsidRPr="00F07942">
              <w:rPr>
                <w:sz w:val="16"/>
                <w:szCs w:val="16"/>
              </w:rPr>
              <w:t xml:space="preserve">25 µg/kg, 24h. </w:t>
            </w:r>
          </w:p>
          <w:p w14:paraId="41ECA07D" w14:textId="5933B21D" w:rsidR="00D34D16" w:rsidRPr="002453B3" w:rsidRDefault="007B2A01" w:rsidP="00D5499F">
            <w:pPr>
              <w:rPr>
                <w:b/>
                <w:i/>
                <w:sz w:val="16"/>
                <w:szCs w:val="16"/>
                <w:shd w:val="clear" w:color="auto" w:fill="FFFFFF" w:themeFill="background1"/>
                <w:lang w:val="de-DE"/>
              </w:rPr>
            </w:pPr>
            <w:r w:rsidRPr="00F07942">
              <w:rPr>
                <w:sz w:val="16"/>
                <w:szCs w:val="16"/>
              </w:rPr>
              <w:t>Positive control</w:t>
            </w:r>
            <w:r w:rsidR="00D34D16" w:rsidRPr="00F07942">
              <w:rPr>
                <w:sz w:val="16"/>
                <w:szCs w:val="16"/>
                <w:lang w:val="de-DE"/>
              </w:rPr>
              <w:t>: E2 and DES 5 µg/kg</w:t>
            </w:r>
          </w:p>
          <w:p w14:paraId="2DD5B16E" w14:textId="77777777" w:rsidR="00D34D16" w:rsidRPr="000A7859" w:rsidRDefault="00D34D16" w:rsidP="00D5499F">
            <w:pPr>
              <w:rPr>
                <w:b/>
                <w:i/>
                <w:sz w:val="16"/>
                <w:szCs w:val="16"/>
                <w:lang w:val="de-DE"/>
              </w:rPr>
            </w:pPr>
          </w:p>
          <w:p w14:paraId="7A049084" w14:textId="77777777" w:rsidR="00D34D16" w:rsidRPr="00DD7A60" w:rsidRDefault="00D34D16" w:rsidP="00D5499F">
            <w:pPr>
              <w:rPr>
                <w:sz w:val="16"/>
                <w:szCs w:val="16"/>
                <w:lang w:val="de-DE"/>
              </w:rPr>
            </w:pPr>
          </w:p>
          <w:p w14:paraId="538DBB9F" w14:textId="7B75ADFE" w:rsidR="007B2A01" w:rsidRDefault="00D34D16" w:rsidP="00D5499F">
            <w:pPr>
              <w:rPr>
                <w:sz w:val="16"/>
                <w:szCs w:val="16"/>
              </w:rPr>
            </w:pPr>
            <w:r w:rsidRPr="00D34D16">
              <w:rPr>
                <w:sz w:val="16"/>
                <w:szCs w:val="16"/>
              </w:rPr>
              <w:t>MCF-7 cells:</w:t>
            </w:r>
            <w:r w:rsidR="00257422">
              <w:rPr>
                <w:sz w:val="16"/>
                <w:szCs w:val="16"/>
              </w:rPr>
              <w:t xml:space="preserve"> </w:t>
            </w:r>
          </w:p>
          <w:p w14:paraId="1C2903B4" w14:textId="7F63A896" w:rsidR="00D34D16" w:rsidRPr="00D34D16" w:rsidRDefault="00D34D16" w:rsidP="00D5499F">
            <w:pPr>
              <w:rPr>
                <w:sz w:val="16"/>
                <w:szCs w:val="16"/>
              </w:rPr>
            </w:pPr>
            <w:r w:rsidRPr="00D34D16">
              <w:rPr>
                <w:sz w:val="16"/>
                <w:szCs w:val="16"/>
              </w:rPr>
              <w:t>BPA 100 nM</w:t>
            </w:r>
          </w:p>
          <w:p w14:paraId="6C7FCB82" w14:textId="7E3C08C4" w:rsidR="00D34D16" w:rsidRPr="00D34D16" w:rsidRDefault="007B2A01" w:rsidP="00D5499F">
            <w:pPr>
              <w:rPr>
                <w:sz w:val="16"/>
                <w:szCs w:val="16"/>
              </w:rPr>
            </w:pPr>
            <w:r>
              <w:rPr>
                <w:sz w:val="16"/>
                <w:szCs w:val="16"/>
              </w:rPr>
              <w:t xml:space="preserve">Positive control: </w:t>
            </w:r>
            <w:r w:rsidR="00D34D16" w:rsidRPr="00D34D16">
              <w:rPr>
                <w:sz w:val="16"/>
                <w:szCs w:val="16"/>
              </w:rPr>
              <w:t>: E2 0.1 nM, and  DES 10nM)</w:t>
            </w:r>
          </w:p>
          <w:p w14:paraId="7DAF2020" w14:textId="77777777" w:rsidR="00D34D16" w:rsidRPr="00D34D16" w:rsidRDefault="00D34D16" w:rsidP="00D5499F">
            <w:pPr>
              <w:rPr>
                <w:sz w:val="16"/>
                <w:szCs w:val="16"/>
              </w:rPr>
            </w:pPr>
          </w:p>
        </w:tc>
        <w:tc>
          <w:tcPr>
            <w:tcW w:w="922" w:type="pct"/>
            <w:shd w:val="clear" w:color="auto" w:fill="auto"/>
          </w:tcPr>
          <w:p w14:paraId="42706D07" w14:textId="77777777" w:rsidR="00D34D16" w:rsidRPr="00D34D16" w:rsidRDefault="00D34D16" w:rsidP="00D5499F">
            <w:pPr>
              <w:rPr>
                <w:sz w:val="16"/>
                <w:szCs w:val="16"/>
              </w:rPr>
            </w:pPr>
            <w:r w:rsidRPr="00D34D16">
              <w:rPr>
                <w:sz w:val="16"/>
                <w:szCs w:val="16"/>
              </w:rPr>
              <w:t>Epigenetic mechanisms</w:t>
            </w:r>
          </w:p>
        </w:tc>
        <w:tc>
          <w:tcPr>
            <w:tcW w:w="1740" w:type="pct"/>
            <w:shd w:val="clear" w:color="auto" w:fill="auto"/>
          </w:tcPr>
          <w:p w14:paraId="6E1373B1" w14:textId="2B2EBB16" w:rsidR="00D34D16" w:rsidRPr="00D34D16" w:rsidRDefault="00D34D16" w:rsidP="00D5499F">
            <w:pPr>
              <w:rPr>
                <w:sz w:val="16"/>
                <w:szCs w:val="16"/>
              </w:rPr>
            </w:pPr>
            <w:r w:rsidRPr="00D34D16">
              <w:rPr>
                <w:i/>
                <w:sz w:val="16"/>
                <w:szCs w:val="16"/>
              </w:rPr>
              <w:t>-in vivo</w:t>
            </w:r>
            <w:r w:rsidRPr="00D34D16">
              <w:rPr>
                <w:sz w:val="16"/>
                <w:szCs w:val="16"/>
              </w:rPr>
              <w:t>, BPA increases HOTAIR</w:t>
            </w:r>
            <w:r w:rsidR="00151ED7">
              <w:rPr>
                <w:sz w:val="16"/>
                <w:szCs w:val="16"/>
              </w:rPr>
              <w:t xml:space="preserve"> </w:t>
            </w:r>
            <w:r w:rsidRPr="00D34D16">
              <w:rPr>
                <w:sz w:val="16"/>
                <w:szCs w:val="16"/>
              </w:rPr>
              <w:t>expression (mRNA, 4-fold increase) in the mammary gland. This effect is als</w:t>
            </w:r>
            <w:r w:rsidR="008A5ED2">
              <w:rPr>
                <w:sz w:val="16"/>
                <w:szCs w:val="16"/>
              </w:rPr>
              <w:t>o observed with DES (x 4.3) and</w:t>
            </w:r>
            <w:r w:rsidRPr="00D34D16">
              <w:rPr>
                <w:sz w:val="16"/>
                <w:szCs w:val="16"/>
              </w:rPr>
              <w:t xml:space="preserve"> E2 (x3.3). </w:t>
            </w:r>
          </w:p>
          <w:p w14:paraId="7B4A3872" w14:textId="77777777" w:rsidR="00D34D16" w:rsidRPr="00D34D16" w:rsidRDefault="00D34D16" w:rsidP="00D5499F">
            <w:pPr>
              <w:rPr>
                <w:sz w:val="16"/>
                <w:szCs w:val="16"/>
              </w:rPr>
            </w:pPr>
          </w:p>
          <w:p w14:paraId="696463E0" w14:textId="77777777" w:rsidR="00D34D16" w:rsidRPr="00D34D16" w:rsidRDefault="00D34D16" w:rsidP="00D5499F">
            <w:pPr>
              <w:rPr>
                <w:sz w:val="16"/>
                <w:szCs w:val="16"/>
              </w:rPr>
            </w:pPr>
            <w:r w:rsidRPr="00D34D16">
              <w:rPr>
                <w:sz w:val="16"/>
                <w:szCs w:val="16"/>
              </w:rPr>
              <w:t xml:space="preserve">HOTAIR is a long non-coding RNA (which is not translated into protein), and is a key player in gene silencing and breast cancer. </w:t>
            </w:r>
          </w:p>
          <w:p w14:paraId="4B5868F5" w14:textId="77777777" w:rsidR="00D34D16" w:rsidRPr="00D34D16" w:rsidRDefault="00D34D16" w:rsidP="00D5499F">
            <w:pPr>
              <w:rPr>
                <w:i/>
                <w:sz w:val="16"/>
                <w:szCs w:val="16"/>
              </w:rPr>
            </w:pPr>
          </w:p>
          <w:p w14:paraId="19BF5E04" w14:textId="796CFE1D" w:rsidR="00D34D16" w:rsidRPr="00D34D16" w:rsidRDefault="00D34D16" w:rsidP="00D5499F">
            <w:pPr>
              <w:rPr>
                <w:sz w:val="16"/>
                <w:szCs w:val="16"/>
              </w:rPr>
            </w:pPr>
            <w:r w:rsidRPr="00D34D16">
              <w:rPr>
                <w:i/>
                <w:sz w:val="16"/>
                <w:szCs w:val="16"/>
              </w:rPr>
              <w:t>-</w:t>
            </w:r>
            <w:r w:rsidRPr="00D34D16">
              <w:rPr>
                <w:b/>
                <w:i/>
                <w:sz w:val="16"/>
                <w:szCs w:val="16"/>
              </w:rPr>
              <w:t>in vitro,</w:t>
            </w:r>
            <w:r w:rsidR="00151ED7">
              <w:rPr>
                <w:b/>
                <w:i/>
                <w:sz w:val="16"/>
                <w:szCs w:val="16"/>
              </w:rPr>
              <w:t xml:space="preserve"> </w:t>
            </w:r>
            <w:r w:rsidRPr="00D34D16">
              <w:rPr>
                <w:b/>
                <w:sz w:val="16"/>
                <w:szCs w:val="16"/>
              </w:rPr>
              <w:t>BPA (100 nM) increases HOTAIR</w:t>
            </w:r>
            <w:r w:rsidR="008A5ED2">
              <w:rPr>
                <w:b/>
                <w:sz w:val="16"/>
                <w:szCs w:val="16"/>
              </w:rPr>
              <w:t xml:space="preserve"> expression (x6) in</w:t>
            </w:r>
            <w:r w:rsidRPr="00D34D16">
              <w:rPr>
                <w:b/>
                <w:sz w:val="16"/>
                <w:szCs w:val="16"/>
              </w:rPr>
              <w:t xml:space="preserve"> MCF-7 cells</w:t>
            </w:r>
          </w:p>
          <w:p w14:paraId="5D867F37" w14:textId="2224D8CD" w:rsidR="00D34D16" w:rsidRPr="00D34D16" w:rsidRDefault="00D34D16" w:rsidP="00D5499F">
            <w:pPr>
              <w:rPr>
                <w:sz w:val="16"/>
                <w:szCs w:val="16"/>
              </w:rPr>
            </w:pPr>
            <w:r w:rsidRPr="00D34D16">
              <w:rPr>
                <w:b/>
                <w:sz w:val="16"/>
                <w:szCs w:val="16"/>
              </w:rPr>
              <w:t xml:space="preserve">-molecular analysis of the HOTAIR promoter in BPA-treated cells </w:t>
            </w:r>
            <w:r w:rsidRPr="00D34D16">
              <w:rPr>
                <w:sz w:val="16"/>
                <w:szCs w:val="16"/>
              </w:rPr>
              <w:t>(same protocol as for EZH2): the HOTAIR  promoter  contains functional estrogen-response elements (ERE2 and ERE3); ER (ER</w:t>
            </w:r>
            <w:r w:rsidRPr="00D34D16">
              <w:rPr>
                <w:rFonts w:ascii="Times New Roman" w:hAnsi="Times New Roman"/>
                <w:sz w:val="16"/>
                <w:szCs w:val="16"/>
              </w:rPr>
              <w:t>α</w:t>
            </w:r>
            <w:r w:rsidRPr="00D34D16">
              <w:rPr>
                <w:rFonts w:ascii="Symbol" w:hAnsi="Symbol"/>
                <w:sz w:val="16"/>
                <w:szCs w:val="16"/>
              </w:rPr>
              <w:t></w:t>
            </w:r>
            <w:r w:rsidRPr="00D34D16">
              <w:rPr>
                <w:sz w:val="16"/>
                <w:szCs w:val="16"/>
              </w:rPr>
              <w:t>and ERβ are involved for BPA-induced HOTAIR expression</w:t>
            </w:r>
            <w:r w:rsidR="00C72803">
              <w:rPr>
                <w:sz w:val="16"/>
                <w:szCs w:val="16"/>
              </w:rPr>
              <w:t>)</w:t>
            </w:r>
            <w:r w:rsidRPr="00D34D16">
              <w:rPr>
                <w:sz w:val="16"/>
                <w:szCs w:val="16"/>
              </w:rPr>
              <w:t>. Along with ER, co-activators such as MLL (2 methyl-transferases H3K4, MLL1 and MLL2) and CBP/p300 (histone acetylase) bind to the HOTAIR promoter and modify chromatin in the presence of BPA. These effects are inhibited when BPA-treated cells are knocked-out for ER</w:t>
            </w:r>
            <w:r w:rsidRPr="00D34D16">
              <w:rPr>
                <w:sz w:val="16"/>
                <w:szCs w:val="16"/>
              </w:rPr>
              <w:sym w:font="Symbol" w:char="F061"/>
            </w:r>
            <w:r w:rsidRPr="00D34D16">
              <w:rPr>
                <w:sz w:val="16"/>
                <w:szCs w:val="16"/>
              </w:rPr>
              <w:t xml:space="preserve"> or ER</w:t>
            </w:r>
            <w:r w:rsidRPr="00D34D16">
              <w:rPr>
                <w:rFonts w:ascii="Times New Roman" w:hAnsi="Times New Roman"/>
                <w:sz w:val="16"/>
                <w:szCs w:val="16"/>
              </w:rPr>
              <w:t>β</w:t>
            </w:r>
            <w:r w:rsidRPr="00D34D16">
              <w:rPr>
                <w:rFonts w:ascii="Symbol" w:hAnsi="Symbol"/>
                <w:sz w:val="16"/>
                <w:szCs w:val="16"/>
              </w:rPr>
              <w:t></w:t>
            </w:r>
          </w:p>
          <w:p w14:paraId="0BCB50ED" w14:textId="77777777" w:rsidR="00D34D16" w:rsidRPr="00D34D16" w:rsidRDefault="00D34D16" w:rsidP="00D5499F">
            <w:pPr>
              <w:rPr>
                <w:b/>
                <w:sz w:val="16"/>
                <w:szCs w:val="16"/>
              </w:rPr>
            </w:pPr>
          </w:p>
        </w:tc>
      </w:tr>
      <w:tr w:rsidR="00823612" w:rsidRPr="00D34D16" w14:paraId="048DCCC4" w14:textId="77777777" w:rsidTr="00823612">
        <w:tc>
          <w:tcPr>
            <w:tcW w:w="488" w:type="pct"/>
            <w:shd w:val="clear" w:color="auto" w:fill="auto"/>
          </w:tcPr>
          <w:p w14:paraId="32A4CB81" w14:textId="3A5DC5D6" w:rsidR="00D34D16" w:rsidRPr="00D34D16" w:rsidRDefault="00D34D16" w:rsidP="00B45B2B">
            <w:pPr>
              <w:rPr>
                <w:b/>
                <w:sz w:val="16"/>
                <w:szCs w:val="16"/>
                <w:lang w:val="es-ES"/>
              </w:rPr>
            </w:pPr>
            <w:r w:rsidRPr="00D34D16">
              <w:rPr>
                <w:b/>
                <w:sz w:val="16"/>
                <w:szCs w:val="16"/>
                <w:lang w:val="es-ES"/>
              </w:rPr>
              <w:t xml:space="preserve">Bhan </w:t>
            </w:r>
            <w:r w:rsidRPr="00716EB2">
              <w:rPr>
                <w:b/>
                <w:i/>
                <w:sz w:val="16"/>
                <w:szCs w:val="16"/>
                <w:lang w:val="es-ES"/>
              </w:rPr>
              <w:t>et al</w:t>
            </w:r>
            <w:r w:rsidR="00C62ACC">
              <w:rPr>
                <w:b/>
                <w:i/>
                <w:sz w:val="16"/>
                <w:szCs w:val="16"/>
                <w:lang w:val="es-ES"/>
              </w:rPr>
              <w:t>.</w:t>
            </w:r>
            <w:r w:rsidRPr="00D34D16">
              <w:rPr>
                <w:b/>
                <w:sz w:val="16"/>
                <w:szCs w:val="16"/>
                <w:lang w:val="es-ES"/>
              </w:rPr>
              <w:t>, 2014b</w:t>
            </w:r>
          </w:p>
          <w:p w14:paraId="771FDD84" w14:textId="77777777" w:rsidR="00D34D16" w:rsidRPr="00D34D16" w:rsidRDefault="00D34D16" w:rsidP="00D5499F">
            <w:pPr>
              <w:rPr>
                <w:sz w:val="16"/>
                <w:szCs w:val="16"/>
                <w:lang w:val="es-ES"/>
              </w:rPr>
            </w:pPr>
            <w:r w:rsidRPr="00D34D16">
              <w:rPr>
                <w:sz w:val="16"/>
                <w:szCs w:val="16"/>
                <w:lang w:val="es-ES"/>
              </w:rPr>
              <w:t>(</w:t>
            </w:r>
            <w:r w:rsidRPr="00D34D16">
              <w:rPr>
                <w:i/>
                <w:sz w:val="16"/>
                <w:szCs w:val="16"/>
                <w:lang w:val="es-ES"/>
              </w:rPr>
              <w:t xml:space="preserve">J Mol Biol) </w:t>
            </w:r>
          </w:p>
        </w:tc>
        <w:tc>
          <w:tcPr>
            <w:tcW w:w="364" w:type="pct"/>
            <w:shd w:val="clear" w:color="auto" w:fill="auto"/>
          </w:tcPr>
          <w:p w14:paraId="1C820000" w14:textId="77777777" w:rsidR="00D34D16" w:rsidRPr="00D34D16" w:rsidRDefault="00D34D16" w:rsidP="00C353F6">
            <w:pPr>
              <w:rPr>
                <w:b/>
                <w:sz w:val="16"/>
                <w:szCs w:val="16"/>
              </w:rPr>
            </w:pPr>
            <w:r w:rsidRPr="00D34D16">
              <w:rPr>
                <w:b/>
                <w:sz w:val="16"/>
                <w:szCs w:val="16"/>
              </w:rPr>
              <w:t>Rat</w:t>
            </w:r>
          </w:p>
          <w:p w14:paraId="4246BAD2" w14:textId="77777777" w:rsidR="00D34D16" w:rsidRPr="00C353F6" w:rsidRDefault="00D34D16" w:rsidP="00C353F6">
            <w:pPr>
              <w:rPr>
                <w:b/>
                <w:sz w:val="16"/>
                <w:szCs w:val="16"/>
              </w:rPr>
            </w:pPr>
            <w:r w:rsidRPr="00C353F6">
              <w:rPr>
                <w:b/>
                <w:sz w:val="16"/>
                <w:szCs w:val="16"/>
              </w:rPr>
              <w:t>Sprague Dawley</w:t>
            </w:r>
          </w:p>
          <w:p w14:paraId="2E79D452" w14:textId="77777777" w:rsidR="00D34D16" w:rsidRPr="00D34D16" w:rsidRDefault="00D34D16" w:rsidP="00B45B2B">
            <w:pPr>
              <w:rPr>
                <w:b/>
                <w:i/>
                <w:sz w:val="16"/>
                <w:szCs w:val="16"/>
              </w:rPr>
            </w:pPr>
          </w:p>
          <w:p w14:paraId="12D312F3" w14:textId="7A9DF2C8" w:rsidR="00D34D16" w:rsidRPr="00D34D16" w:rsidRDefault="00C62ACC" w:rsidP="00C353F6">
            <w:pPr>
              <w:rPr>
                <w:b/>
                <w:i/>
                <w:sz w:val="16"/>
                <w:szCs w:val="16"/>
              </w:rPr>
            </w:pPr>
            <w:r>
              <w:rPr>
                <w:b/>
                <w:i/>
                <w:sz w:val="16"/>
                <w:szCs w:val="16"/>
              </w:rPr>
              <w:t>I</w:t>
            </w:r>
            <w:r w:rsidR="00D34D16" w:rsidRPr="00D34D16">
              <w:rPr>
                <w:b/>
                <w:i/>
                <w:sz w:val="16"/>
                <w:szCs w:val="16"/>
              </w:rPr>
              <w:t xml:space="preserve">n vitro </w:t>
            </w:r>
          </w:p>
          <w:p w14:paraId="468AC0DB" w14:textId="77777777" w:rsidR="00D34D16" w:rsidRPr="00D34D16" w:rsidRDefault="00D34D16" w:rsidP="00C353F6">
            <w:pPr>
              <w:rPr>
                <w:b/>
                <w:sz w:val="16"/>
                <w:szCs w:val="16"/>
              </w:rPr>
            </w:pPr>
          </w:p>
        </w:tc>
        <w:tc>
          <w:tcPr>
            <w:tcW w:w="743" w:type="pct"/>
          </w:tcPr>
          <w:p w14:paraId="54155D76" w14:textId="77777777" w:rsidR="00D34D16" w:rsidRPr="00D34D16" w:rsidRDefault="00D34D16" w:rsidP="00B45B2B">
            <w:pPr>
              <w:rPr>
                <w:b/>
                <w:sz w:val="16"/>
                <w:szCs w:val="16"/>
              </w:rPr>
            </w:pPr>
          </w:p>
        </w:tc>
        <w:tc>
          <w:tcPr>
            <w:tcW w:w="743" w:type="pct"/>
            <w:shd w:val="clear" w:color="auto" w:fill="auto"/>
          </w:tcPr>
          <w:p w14:paraId="52AF51C8" w14:textId="77777777" w:rsidR="00D34D16" w:rsidRPr="00D34D16" w:rsidRDefault="00D34D16" w:rsidP="00D5499F">
            <w:pPr>
              <w:rPr>
                <w:b/>
                <w:i/>
                <w:sz w:val="16"/>
                <w:szCs w:val="16"/>
                <w:shd w:val="clear" w:color="auto" w:fill="FFFFFF" w:themeFill="background1"/>
              </w:rPr>
            </w:pPr>
            <w:r w:rsidRPr="00D34D16">
              <w:rPr>
                <w:b/>
                <w:i/>
                <w:sz w:val="16"/>
                <w:szCs w:val="16"/>
                <w:shd w:val="clear" w:color="auto" w:fill="FFFFFF" w:themeFill="background1"/>
              </w:rPr>
              <w:t>Same protocol  in vivo and in vitro as Bhan 2014a</w:t>
            </w:r>
          </w:p>
          <w:p w14:paraId="2AE13E4C" w14:textId="48D9D405" w:rsidR="00D34D16" w:rsidRPr="00D34D16" w:rsidRDefault="00D34D16" w:rsidP="00D5499F">
            <w:pPr>
              <w:rPr>
                <w:b/>
                <w:sz w:val="16"/>
                <w:szCs w:val="16"/>
              </w:rPr>
            </w:pPr>
            <w:r w:rsidRPr="00D34D16">
              <w:rPr>
                <w:b/>
                <w:sz w:val="16"/>
                <w:szCs w:val="16"/>
              </w:rPr>
              <w:t>Ovariectomi</w:t>
            </w:r>
            <w:r w:rsidR="003C36E9">
              <w:rPr>
                <w:b/>
                <w:sz w:val="16"/>
                <w:szCs w:val="16"/>
              </w:rPr>
              <w:t>s</w:t>
            </w:r>
            <w:r w:rsidRPr="00D34D16">
              <w:rPr>
                <w:b/>
                <w:sz w:val="16"/>
                <w:szCs w:val="16"/>
              </w:rPr>
              <w:t xml:space="preserve">ed adult rats </w:t>
            </w:r>
          </w:p>
          <w:p w14:paraId="1E1FBEE1" w14:textId="67A78F7E" w:rsidR="00D34D16" w:rsidRPr="00D34D16" w:rsidRDefault="00D34D16" w:rsidP="00D5499F">
            <w:pPr>
              <w:rPr>
                <w:sz w:val="16"/>
                <w:szCs w:val="16"/>
                <w:lang w:val="en-US"/>
              </w:rPr>
            </w:pPr>
            <w:r w:rsidRPr="00D34D16">
              <w:rPr>
                <w:sz w:val="16"/>
                <w:szCs w:val="16"/>
                <w:lang w:val="en-US"/>
              </w:rPr>
              <w:t>BPA sc:</w:t>
            </w:r>
            <w:r w:rsidR="00257422">
              <w:rPr>
                <w:sz w:val="16"/>
                <w:szCs w:val="16"/>
                <w:lang w:val="en-US"/>
              </w:rPr>
              <w:t xml:space="preserve"> </w:t>
            </w:r>
            <w:r w:rsidRPr="00D34D16">
              <w:rPr>
                <w:sz w:val="16"/>
                <w:szCs w:val="16"/>
                <w:lang w:val="en-US"/>
              </w:rPr>
              <w:t>25 µg/kg, 24h</w:t>
            </w:r>
          </w:p>
          <w:p w14:paraId="42EA8C57" w14:textId="31BF598F" w:rsidR="00D34D16" w:rsidRPr="00D34D16" w:rsidRDefault="00D34D16" w:rsidP="00D5499F">
            <w:pPr>
              <w:rPr>
                <w:sz w:val="16"/>
                <w:szCs w:val="16"/>
                <w:lang w:val="fr-FR"/>
              </w:rPr>
            </w:pPr>
            <w:r w:rsidRPr="00D34D16">
              <w:rPr>
                <w:sz w:val="16"/>
                <w:szCs w:val="16"/>
                <w:lang w:val="fr-FR"/>
              </w:rPr>
              <w:t>(</w:t>
            </w:r>
            <w:r w:rsidR="00D24915">
              <w:rPr>
                <w:sz w:val="16"/>
                <w:szCs w:val="16"/>
                <w:lang w:val="fr-FR"/>
              </w:rPr>
              <w:t>Positive control </w:t>
            </w:r>
            <w:r w:rsidRPr="00D34D16">
              <w:rPr>
                <w:sz w:val="16"/>
                <w:szCs w:val="16"/>
                <w:lang w:val="fr-FR"/>
              </w:rPr>
              <w:t>: E2 et DES 5 µg/kg)</w:t>
            </w:r>
          </w:p>
          <w:p w14:paraId="3B16ADD6" w14:textId="77777777" w:rsidR="00D34D16" w:rsidRPr="00D34D16" w:rsidRDefault="00D34D16" w:rsidP="00D5499F">
            <w:pPr>
              <w:rPr>
                <w:sz w:val="16"/>
                <w:szCs w:val="16"/>
                <w:lang w:val="fr-FR"/>
              </w:rPr>
            </w:pPr>
          </w:p>
          <w:p w14:paraId="7017C87A" w14:textId="14DB9C31" w:rsidR="00D34D16" w:rsidRPr="00D34D16" w:rsidRDefault="00D34D16" w:rsidP="00D5499F">
            <w:pPr>
              <w:rPr>
                <w:sz w:val="16"/>
                <w:szCs w:val="16"/>
                <w:lang w:val="de-DE"/>
              </w:rPr>
            </w:pPr>
            <w:r w:rsidRPr="00D34D16">
              <w:rPr>
                <w:sz w:val="16"/>
                <w:szCs w:val="16"/>
                <w:lang w:val="de-DE"/>
              </w:rPr>
              <w:t>In vitro: BPA 100 nM</w:t>
            </w:r>
          </w:p>
          <w:p w14:paraId="5B72D313" w14:textId="53867A59" w:rsidR="00D34D16" w:rsidRPr="00D34D16" w:rsidRDefault="007B2A01" w:rsidP="00D5499F">
            <w:pPr>
              <w:rPr>
                <w:sz w:val="16"/>
                <w:szCs w:val="16"/>
                <w:lang w:val="de-DE"/>
              </w:rPr>
            </w:pPr>
            <w:r>
              <w:rPr>
                <w:sz w:val="16"/>
                <w:szCs w:val="16"/>
              </w:rPr>
              <w:t xml:space="preserve">Positive control: </w:t>
            </w:r>
            <w:r w:rsidR="00D34D16" w:rsidRPr="00D34D16">
              <w:rPr>
                <w:sz w:val="16"/>
                <w:szCs w:val="16"/>
                <w:lang w:val="de-DE"/>
              </w:rPr>
              <w:t xml:space="preserve"> E2 and DES (10 nM)</w:t>
            </w:r>
          </w:p>
          <w:p w14:paraId="5F18692D" w14:textId="77777777" w:rsidR="00D34D16" w:rsidRPr="00D34D16" w:rsidRDefault="00D34D16" w:rsidP="00D5499F">
            <w:pPr>
              <w:rPr>
                <w:sz w:val="16"/>
                <w:szCs w:val="16"/>
                <w:lang w:val="de-DE"/>
              </w:rPr>
            </w:pPr>
            <w:r w:rsidRPr="00D34D16">
              <w:rPr>
                <w:i/>
                <w:sz w:val="16"/>
                <w:szCs w:val="16"/>
                <w:lang w:val="de-DE"/>
              </w:rPr>
              <w:t>MCF-7, T47D, MDA-MB-231</w:t>
            </w:r>
          </w:p>
          <w:p w14:paraId="4687C50E" w14:textId="77777777" w:rsidR="00D34D16" w:rsidRPr="00D34D16" w:rsidRDefault="00D34D16" w:rsidP="00D5499F">
            <w:pPr>
              <w:rPr>
                <w:sz w:val="16"/>
                <w:szCs w:val="16"/>
                <w:lang w:val="de-DE"/>
              </w:rPr>
            </w:pPr>
          </w:p>
          <w:p w14:paraId="619F7E87" w14:textId="77777777" w:rsidR="00D34D16" w:rsidRPr="00D34D16" w:rsidRDefault="00D34D16" w:rsidP="00D5499F">
            <w:pPr>
              <w:rPr>
                <w:sz w:val="16"/>
                <w:szCs w:val="16"/>
                <w:lang w:val="de-DE"/>
              </w:rPr>
            </w:pPr>
          </w:p>
        </w:tc>
        <w:tc>
          <w:tcPr>
            <w:tcW w:w="922" w:type="pct"/>
            <w:shd w:val="clear" w:color="auto" w:fill="auto"/>
          </w:tcPr>
          <w:p w14:paraId="3EC5F615" w14:textId="77777777" w:rsidR="00D34D16" w:rsidRPr="00D34D16" w:rsidRDefault="00D34D16" w:rsidP="00D5499F">
            <w:pPr>
              <w:rPr>
                <w:sz w:val="16"/>
                <w:szCs w:val="16"/>
              </w:rPr>
            </w:pPr>
            <w:r w:rsidRPr="00D34D16">
              <w:rPr>
                <w:sz w:val="16"/>
                <w:szCs w:val="16"/>
              </w:rPr>
              <w:t>Epigenetic mechanisms</w:t>
            </w:r>
          </w:p>
        </w:tc>
        <w:tc>
          <w:tcPr>
            <w:tcW w:w="1740" w:type="pct"/>
            <w:shd w:val="clear" w:color="auto" w:fill="auto"/>
          </w:tcPr>
          <w:p w14:paraId="4B7E52D4" w14:textId="4A6B0FC9" w:rsidR="00D34D16" w:rsidRPr="00D34D16" w:rsidRDefault="00D34D16" w:rsidP="00D5499F">
            <w:pPr>
              <w:rPr>
                <w:sz w:val="16"/>
                <w:szCs w:val="16"/>
              </w:rPr>
            </w:pPr>
            <w:r w:rsidRPr="00D34D16">
              <w:rPr>
                <w:i/>
                <w:sz w:val="16"/>
                <w:szCs w:val="16"/>
              </w:rPr>
              <w:t>-in vivo</w:t>
            </w:r>
            <w:r w:rsidR="008A5ED2">
              <w:rPr>
                <w:sz w:val="16"/>
                <w:szCs w:val="16"/>
              </w:rPr>
              <w:t>, BPA increases EZH2 expression</w:t>
            </w:r>
            <w:r w:rsidRPr="00D34D16">
              <w:rPr>
                <w:sz w:val="16"/>
                <w:szCs w:val="16"/>
              </w:rPr>
              <w:t xml:space="preserve"> (mRNA, 6-fold increase, and protein) in the mammary gland. This effect is also observed with DES (x6) and E2 (x4.8)</w:t>
            </w:r>
          </w:p>
          <w:p w14:paraId="483C68A1" w14:textId="77777777" w:rsidR="00D34D16" w:rsidRPr="00D34D16" w:rsidRDefault="00D34D16" w:rsidP="00D5499F">
            <w:pPr>
              <w:rPr>
                <w:i/>
                <w:sz w:val="16"/>
                <w:szCs w:val="16"/>
              </w:rPr>
            </w:pPr>
          </w:p>
          <w:p w14:paraId="5086CB9E" w14:textId="0BEA5CC4" w:rsidR="00D34D16" w:rsidRPr="00D34D16" w:rsidRDefault="00D34D16" w:rsidP="00D5499F">
            <w:pPr>
              <w:rPr>
                <w:sz w:val="16"/>
                <w:szCs w:val="16"/>
              </w:rPr>
            </w:pPr>
            <w:r w:rsidRPr="00D34D16">
              <w:rPr>
                <w:i/>
                <w:sz w:val="16"/>
                <w:szCs w:val="16"/>
              </w:rPr>
              <w:t>-in vitro</w:t>
            </w:r>
            <w:r w:rsidR="00D00263">
              <w:rPr>
                <w:i/>
                <w:sz w:val="16"/>
                <w:szCs w:val="16"/>
              </w:rPr>
              <w:t>,</w:t>
            </w:r>
            <w:r w:rsidRPr="00D34D16">
              <w:rPr>
                <w:i/>
                <w:sz w:val="16"/>
                <w:szCs w:val="16"/>
              </w:rPr>
              <w:t xml:space="preserve"> </w:t>
            </w:r>
            <w:r w:rsidRPr="00D34D16">
              <w:rPr>
                <w:sz w:val="16"/>
                <w:szCs w:val="16"/>
              </w:rPr>
              <w:t xml:space="preserve">BPA (100 nM) increases the expression of EZH2 (mRNA et protein) in MCF-7 and T47D cells, but not in MDA-MB-231 (devoid of nuclear ER receptors). Results indicate an ER-mediated estrogenic effect of BPA. </w:t>
            </w:r>
          </w:p>
          <w:p w14:paraId="5E3E5226" w14:textId="77777777" w:rsidR="00D34D16" w:rsidRPr="00D34D16" w:rsidRDefault="00D34D16" w:rsidP="00D5499F">
            <w:pPr>
              <w:rPr>
                <w:b/>
                <w:sz w:val="16"/>
                <w:szCs w:val="16"/>
              </w:rPr>
            </w:pPr>
          </w:p>
          <w:p w14:paraId="17E26F46" w14:textId="77777777" w:rsidR="00D34D16" w:rsidRPr="00D34D16" w:rsidRDefault="00D34D16" w:rsidP="00D5499F">
            <w:pPr>
              <w:rPr>
                <w:b/>
                <w:sz w:val="16"/>
                <w:szCs w:val="16"/>
              </w:rPr>
            </w:pPr>
            <w:r w:rsidRPr="00D34D16">
              <w:rPr>
                <w:b/>
                <w:sz w:val="16"/>
                <w:szCs w:val="16"/>
              </w:rPr>
              <w:t>-molecular analysis of the EZH2 promoter  in BPA-treated cells</w:t>
            </w:r>
          </w:p>
          <w:p w14:paraId="64D38062" w14:textId="77777777" w:rsidR="00D34D16" w:rsidRPr="00D34D16" w:rsidRDefault="00D34D16" w:rsidP="00D5499F">
            <w:pPr>
              <w:rPr>
                <w:i/>
                <w:sz w:val="16"/>
                <w:szCs w:val="16"/>
              </w:rPr>
            </w:pPr>
            <w:r w:rsidRPr="00D34D16">
              <w:rPr>
                <w:sz w:val="16"/>
                <w:szCs w:val="16"/>
              </w:rPr>
              <w:t xml:space="preserve">   - EZH2 promoter  contains functional estrogen-response elements (ERE1 et ERE2) </w:t>
            </w:r>
            <w:r w:rsidRPr="00D34D16">
              <w:rPr>
                <w:i/>
                <w:sz w:val="16"/>
                <w:szCs w:val="16"/>
              </w:rPr>
              <w:t xml:space="preserve">(luciferase-based reporter construct) </w:t>
            </w:r>
          </w:p>
          <w:p w14:paraId="20F11309" w14:textId="38DFE29E" w:rsidR="00D34D16" w:rsidRPr="00D34D16" w:rsidRDefault="00D34D16" w:rsidP="00D5499F">
            <w:pPr>
              <w:rPr>
                <w:sz w:val="16"/>
                <w:szCs w:val="16"/>
              </w:rPr>
            </w:pPr>
            <w:r w:rsidRPr="00D34D16">
              <w:rPr>
                <w:sz w:val="16"/>
                <w:szCs w:val="16"/>
              </w:rPr>
              <w:t xml:space="preserve">   - Both ERα and ERβ</w:t>
            </w:r>
            <w:r w:rsidR="00C72803">
              <w:rPr>
                <w:sz w:val="16"/>
                <w:szCs w:val="16"/>
              </w:rPr>
              <w:t xml:space="preserve"> </w:t>
            </w:r>
            <w:r w:rsidRPr="00D34D16">
              <w:rPr>
                <w:sz w:val="16"/>
                <w:szCs w:val="16"/>
              </w:rPr>
              <w:t xml:space="preserve">are involved in the BPA-induced EZH2 expression </w:t>
            </w:r>
            <w:r w:rsidRPr="00D34D16">
              <w:rPr>
                <w:i/>
                <w:sz w:val="16"/>
                <w:szCs w:val="16"/>
              </w:rPr>
              <w:t xml:space="preserve">(ChiP assay, chromatin immunoprecipitation). </w:t>
            </w:r>
            <w:r w:rsidRPr="00D34D16">
              <w:rPr>
                <w:sz w:val="16"/>
                <w:szCs w:val="16"/>
              </w:rPr>
              <w:t>BPA increases the fixation of ER co-régulators such as MLLs (MLL2 et MML3,</w:t>
            </w:r>
            <w:r w:rsidRPr="00D34D16">
              <w:rPr>
                <w:i/>
                <w:sz w:val="16"/>
                <w:szCs w:val="16"/>
              </w:rPr>
              <w:t xml:space="preserve"> key enzymes involved in methylation and acetylation of histones H3K4</w:t>
            </w:r>
            <w:r w:rsidRPr="00D34D16">
              <w:rPr>
                <w:sz w:val="16"/>
                <w:szCs w:val="16"/>
              </w:rPr>
              <w:t>) and CPB/P300 (</w:t>
            </w:r>
            <w:r w:rsidRPr="00D34D16">
              <w:rPr>
                <w:i/>
                <w:sz w:val="16"/>
                <w:szCs w:val="16"/>
              </w:rPr>
              <w:t>histone acetylase</w:t>
            </w:r>
            <w:r w:rsidRPr="00D34D16">
              <w:rPr>
                <w:sz w:val="16"/>
                <w:szCs w:val="16"/>
              </w:rPr>
              <w:t xml:space="preserve"> HAT)</w:t>
            </w:r>
            <w:r w:rsidRPr="00D34D16">
              <w:rPr>
                <w:i/>
                <w:sz w:val="16"/>
                <w:szCs w:val="16"/>
              </w:rPr>
              <w:t xml:space="preserve">. </w:t>
            </w:r>
            <w:r w:rsidRPr="00D34D16">
              <w:rPr>
                <w:sz w:val="16"/>
                <w:szCs w:val="16"/>
              </w:rPr>
              <w:t>These effects are also observed with</w:t>
            </w:r>
            <w:r w:rsidR="00C72803">
              <w:rPr>
                <w:sz w:val="16"/>
                <w:szCs w:val="16"/>
              </w:rPr>
              <w:t xml:space="preserve"> </w:t>
            </w:r>
            <w:r w:rsidRPr="00D34D16">
              <w:rPr>
                <w:sz w:val="16"/>
                <w:szCs w:val="16"/>
              </w:rPr>
              <w:t>DES and E2</w:t>
            </w:r>
          </w:p>
          <w:p w14:paraId="5B73F52B" w14:textId="38F576BD" w:rsidR="00D34D16" w:rsidRPr="00D34D16" w:rsidRDefault="00D34D16" w:rsidP="00D5499F">
            <w:pPr>
              <w:rPr>
                <w:sz w:val="16"/>
                <w:szCs w:val="16"/>
              </w:rPr>
            </w:pPr>
            <w:r w:rsidRPr="00D34D16">
              <w:rPr>
                <w:b/>
                <w:sz w:val="16"/>
                <w:szCs w:val="16"/>
              </w:rPr>
              <w:t xml:space="preserve">   - </w:t>
            </w:r>
            <w:r w:rsidRPr="00D34D16">
              <w:rPr>
                <w:sz w:val="16"/>
                <w:szCs w:val="16"/>
              </w:rPr>
              <w:t>BPA increases the functional activity of EZH2</w:t>
            </w:r>
            <w:r w:rsidRPr="00D34D16">
              <w:rPr>
                <w:i/>
                <w:sz w:val="16"/>
                <w:szCs w:val="16"/>
              </w:rPr>
              <w:t>, i.e.,</w:t>
            </w:r>
            <w:r w:rsidR="00D00263">
              <w:rPr>
                <w:sz w:val="16"/>
                <w:szCs w:val="16"/>
              </w:rPr>
              <w:t xml:space="preserve"> </w:t>
            </w:r>
            <w:r w:rsidRPr="00D34D16">
              <w:rPr>
                <w:sz w:val="16"/>
                <w:szCs w:val="16"/>
              </w:rPr>
              <w:t>level of histone acetyla</w:t>
            </w:r>
            <w:r w:rsidR="00823612">
              <w:rPr>
                <w:sz w:val="16"/>
                <w:szCs w:val="16"/>
              </w:rPr>
              <w:t xml:space="preserve">tion and H3K4 tri-methylation, </w:t>
            </w:r>
            <w:r w:rsidRPr="00D34D16">
              <w:rPr>
                <w:sz w:val="16"/>
                <w:szCs w:val="16"/>
              </w:rPr>
              <w:t>at the EZH2 promoter</w:t>
            </w:r>
            <w:r w:rsidRPr="00D34D16">
              <w:rPr>
                <w:i/>
                <w:sz w:val="16"/>
                <w:szCs w:val="16"/>
              </w:rPr>
              <w:t>,</w:t>
            </w:r>
            <w:r w:rsidRPr="00D34D16">
              <w:rPr>
                <w:sz w:val="16"/>
                <w:szCs w:val="16"/>
              </w:rPr>
              <w:t xml:space="preserve"> </w:t>
            </w:r>
            <w:r w:rsidR="00823612">
              <w:rPr>
                <w:sz w:val="16"/>
                <w:szCs w:val="16"/>
              </w:rPr>
              <w:t>as well as polymerase II.</w:t>
            </w:r>
          </w:p>
          <w:p w14:paraId="0A91559B" w14:textId="77777777" w:rsidR="00D34D16" w:rsidRPr="00D34D16" w:rsidRDefault="00D34D16" w:rsidP="00D5499F">
            <w:pPr>
              <w:rPr>
                <w:sz w:val="16"/>
                <w:szCs w:val="16"/>
              </w:rPr>
            </w:pPr>
          </w:p>
        </w:tc>
      </w:tr>
      <w:tr w:rsidR="00823612" w:rsidRPr="00D34D16" w14:paraId="273AEDF9" w14:textId="77777777" w:rsidTr="00823612">
        <w:tc>
          <w:tcPr>
            <w:tcW w:w="488" w:type="pct"/>
            <w:shd w:val="clear" w:color="auto" w:fill="auto"/>
          </w:tcPr>
          <w:p w14:paraId="4EF52A2F" w14:textId="77777777" w:rsidR="00D34D16" w:rsidRPr="00D34D16" w:rsidRDefault="00D34D16" w:rsidP="00D34D16">
            <w:pPr>
              <w:rPr>
                <w:b/>
                <w:sz w:val="16"/>
                <w:szCs w:val="16"/>
                <w:lang w:val="en-US"/>
              </w:rPr>
            </w:pPr>
          </w:p>
        </w:tc>
        <w:tc>
          <w:tcPr>
            <w:tcW w:w="364" w:type="pct"/>
            <w:shd w:val="clear" w:color="auto" w:fill="auto"/>
          </w:tcPr>
          <w:p w14:paraId="2E6022A5" w14:textId="77777777" w:rsidR="00D34D16" w:rsidRPr="00D34D16" w:rsidRDefault="00D34D16" w:rsidP="00D34D16">
            <w:pPr>
              <w:jc w:val="center"/>
              <w:rPr>
                <w:sz w:val="16"/>
                <w:szCs w:val="16"/>
              </w:rPr>
            </w:pPr>
          </w:p>
        </w:tc>
        <w:tc>
          <w:tcPr>
            <w:tcW w:w="743" w:type="pct"/>
          </w:tcPr>
          <w:p w14:paraId="391DD80D" w14:textId="77777777" w:rsidR="00D34D16" w:rsidRPr="00D34D16" w:rsidRDefault="00D34D16" w:rsidP="00D34D16">
            <w:pPr>
              <w:rPr>
                <w:b/>
                <w:i/>
                <w:sz w:val="16"/>
                <w:szCs w:val="16"/>
              </w:rPr>
            </w:pPr>
          </w:p>
        </w:tc>
        <w:tc>
          <w:tcPr>
            <w:tcW w:w="743" w:type="pct"/>
            <w:shd w:val="clear" w:color="auto" w:fill="auto"/>
          </w:tcPr>
          <w:p w14:paraId="48F648D5" w14:textId="77777777" w:rsidR="00D34D16" w:rsidRPr="00D34D16" w:rsidRDefault="00D34D16" w:rsidP="00D34D16">
            <w:pPr>
              <w:rPr>
                <w:b/>
                <w:i/>
                <w:sz w:val="16"/>
                <w:szCs w:val="16"/>
              </w:rPr>
            </w:pPr>
          </w:p>
        </w:tc>
        <w:tc>
          <w:tcPr>
            <w:tcW w:w="922" w:type="pct"/>
            <w:shd w:val="clear" w:color="auto" w:fill="auto"/>
          </w:tcPr>
          <w:p w14:paraId="2B54F29D" w14:textId="77777777" w:rsidR="00D34D16" w:rsidRPr="00D34D16" w:rsidRDefault="00D34D16" w:rsidP="00D34D16">
            <w:pPr>
              <w:rPr>
                <w:sz w:val="16"/>
                <w:szCs w:val="16"/>
              </w:rPr>
            </w:pPr>
          </w:p>
        </w:tc>
        <w:tc>
          <w:tcPr>
            <w:tcW w:w="1740" w:type="pct"/>
            <w:shd w:val="clear" w:color="auto" w:fill="auto"/>
          </w:tcPr>
          <w:p w14:paraId="74EC45B4" w14:textId="77777777" w:rsidR="00D34D16" w:rsidRPr="00D34D16" w:rsidRDefault="00D34D16" w:rsidP="00D34D16">
            <w:pPr>
              <w:rPr>
                <w:b/>
                <w:sz w:val="16"/>
                <w:szCs w:val="16"/>
              </w:rPr>
            </w:pPr>
          </w:p>
        </w:tc>
      </w:tr>
      <w:tr w:rsidR="00823612" w:rsidRPr="00D34D16" w14:paraId="14BA6B9D" w14:textId="77777777" w:rsidTr="00823612">
        <w:tc>
          <w:tcPr>
            <w:tcW w:w="488" w:type="pct"/>
            <w:shd w:val="clear" w:color="auto" w:fill="auto"/>
          </w:tcPr>
          <w:p w14:paraId="1AC82C5F" w14:textId="51182A7D" w:rsidR="00D34D16" w:rsidRPr="00716EB2" w:rsidRDefault="00D34D16" w:rsidP="00B45B2B">
            <w:pPr>
              <w:rPr>
                <w:sz w:val="16"/>
                <w:szCs w:val="16"/>
                <w:lang w:val="en-US"/>
              </w:rPr>
            </w:pPr>
            <w:r w:rsidRPr="00716EB2">
              <w:rPr>
                <w:b/>
                <w:sz w:val="16"/>
                <w:szCs w:val="16"/>
                <w:lang w:val="en-US"/>
              </w:rPr>
              <w:t xml:space="preserve">Hussain </w:t>
            </w:r>
            <w:r w:rsidRPr="00716EB2">
              <w:rPr>
                <w:b/>
                <w:i/>
                <w:sz w:val="16"/>
                <w:szCs w:val="16"/>
                <w:lang w:val="en-US"/>
              </w:rPr>
              <w:t>et al</w:t>
            </w:r>
            <w:r w:rsidR="00823612" w:rsidRPr="00716EB2">
              <w:rPr>
                <w:b/>
                <w:sz w:val="16"/>
                <w:szCs w:val="16"/>
                <w:lang w:val="en-US"/>
              </w:rPr>
              <w:t>.</w:t>
            </w:r>
            <w:r w:rsidRPr="00716EB2">
              <w:rPr>
                <w:b/>
                <w:sz w:val="16"/>
                <w:szCs w:val="16"/>
                <w:lang w:val="en-US"/>
              </w:rPr>
              <w:t>, 2015</w:t>
            </w:r>
            <w:r w:rsidRPr="00716EB2">
              <w:rPr>
                <w:sz w:val="16"/>
                <w:szCs w:val="16"/>
                <w:lang w:val="en-US"/>
              </w:rPr>
              <w:t xml:space="preserve"> (</w:t>
            </w:r>
            <w:r w:rsidRPr="00716EB2">
              <w:rPr>
                <w:i/>
                <w:sz w:val="16"/>
                <w:szCs w:val="16"/>
                <w:lang w:val="en-US"/>
              </w:rPr>
              <w:t>BBA)</w:t>
            </w:r>
          </w:p>
          <w:p w14:paraId="0C5AF3DC" w14:textId="77777777" w:rsidR="00D34D16" w:rsidRPr="00716EB2" w:rsidRDefault="00D34D16" w:rsidP="00D5499F">
            <w:pPr>
              <w:rPr>
                <w:sz w:val="16"/>
                <w:szCs w:val="16"/>
                <w:lang w:val="en-US"/>
              </w:rPr>
            </w:pPr>
          </w:p>
        </w:tc>
        <w:tc>
          <w:tcPr>
            <w:tcW w:w="364" w:type="pct"/>
            <w:shd w:val="clear" w:color="auto" w:fill="auto"/>
          </w:tcPr>
          <w:p w14:paraId="1849ED01" w14:textId="77777777" w:rsidR="00D34D16" w:rsidRPr="00C353F6" w:rsidRDefault="00D34D16" w:rsidP="00C353F6">
            <w:pPr>
              <w:rPr>
                <w:b/>
                <w:sz w:val="16"/>
                <w:szCs w:val="16"/>
              </w:rPr>
            </w:pPr>
            <w:r w:rsidRPr="00C353F6">
              <w:rPr>
                <w:b/>
                <w:sz w:val="16"/>
                <w:szCs w:val="16"/>
              </w:rPr>
              <w:t>Rat</w:t>
            </w:r>
          </w:p>
          <w:p w14:paraId="67160E09" w14:textId="77777777" w:rsidR="00D34D16" w:rsidRPr="00C353F6" w:rsidRDefault="00D34D16" w:rsidP="00C353F6">
            <w:pPr>
              <w:rPr>
                <w:b/>
                <w:sz w:val="16"/>
                <w:szCs w:val="16"/>
              </w:rPr>
            </w:pPr>
            <w:r w:rsidRPr="00C353F6">
              <w:rPr>
                <w:b/>
                <w:sz w:val="16"/>
                <w:szCs w:val="16"/>
              </w:rPr>
              <w:t>Sprague Dawley</w:t>
            </w:r>
          </w:p>
          <w:p w14:paraId="542564D5" w14:textId="77777777" w:rsidR="00D34D16" w:rsidRPr="00D34D16" w:rsidRDefault="00D34D16" w:rsidP="00C353F6">
            <w:pPr>
              <w:rPr>
                <w:i/>
                <w:sz w:val="16"/>
                <w:szCs w:val="16"/>
              </w:rPr>
            </w:pPr>
          </w:p>
          <w:p w14:paraId="399A18FE" w14:textId="3BD8F898" w:rsidR="00D34D16" w:rsidRPr="00C353F6" w:rsidRDefault="005A6B2A" w:rsidP="00C353F6">
            <w:pPr>
              <w:rPr>
                <w:b/>
                <w:i/>
                <w:sz w:val="16"/>
                <w:szCs w:val="16"/>
              </w:rPr>
            </w:pPr>
            <w:r w:rsidRPr="00C353F6">
              <w:rPr>
                <w:b/>
                <w:i/>
                <w:sz w:val="16"/>
                <w:szCs w:val="16"/>
              </w:rPr>
              <w:t>I</w:t>
            </w:r>
            <w:r w:rsidR="00D34D16" w:rsidRPr="00C353F6">
              <w:rPr>
                <w:b/>
                <w:i/>
                <w:sz w:val="16"/>
                <w:szCs w:val="16"/>
              </w:rPr>
              <w:t xml:space="preserve">n vitro </w:t>
            </w:r>
          </w:p>
          <w:p w14:paraId="67BDAB67" w14:textId="77777777" w:rsidR="00D34D16" w:rsidRPr="00D34D16" w:rsidRDefault="00D34D16" w:rsidP="00C353F6">
            <w:pPr>
              <w:rPr>
                <w:i/>
                <w:sz w:val="16"/>
                <w:szCs w:val="16"/>
              </w:rPr>
            </w:pPr>
          </w:p>
          <w:p w14:paraId="7265742B" w14:textId="77777777" w:rsidR="00D34D16" w:rsidRPr="00D34D16" w:rsidRDefault="00D34D16" w:rsidP="00C353F6">
            <w:pPr>
              <w:rPr>
                <w:sz w:val="16"/>
                <w:szCs w:val="16"/>
              </w:rPr>
            </w:pPr>
          </w:p>
        </w:tc>
        <w:tc>
          <w:tcPr>
            <w:tcW w:w="743" w:type="pct"/>
          </w:tcPr>
          <w:p w14:paraId="39268916" w14:textId="77777777" w:rsidR="00D34D16" w:rsidRPr="00D34D16" w:rsidRDefault="00D34D16" w:rsidP="00B45B2B">
            <w:pPr>
              <w:rPr>
                <w:b/>
                <w:i/>
                <w:sz w:val="16"/>
                <w:szCs w:val="16"/>
              </w:rPr>
            </w:pPr>
          </w:p>
        </w:tc>
        <w:tc>
          <w:tcPr>
            <w:tcW w:w="743" w:type="pct"/>
            <w:shd w:val="clear" w:color="auto" w:fill="auto"/>
          </w:tcPr>
          <w:p w14:paraId="1665E763" w14:textId="0DC5A116" w:rsidR="00D34D16" w:rsidRPr="00D34D16" w:rsidRDefault="00D34D16" w:rsidP="00D5499F">
            <w:pPr>
              <w:rPr>
                <w:b/>
                <w:i/>
                <w:sz w:val="16"/>
                <w:szCs w:val="16"/>
              </w:rPr>
            </w:pPr>
            <w:r w:rsidRPr="00D34D16">
              <w:rPr>
                <w:b/>
                <w:i/>
                <w:sz w:val="16"/>
                <w:szCs w:val="16"/>
              </w:rPr>
              <w:t>Same protocol in vivo and in vitro as Bhan</w:t>
            </w:r>
            <w:r w:rsidR="00D00263">
              <w:rPr>
                <w:b/>
                <w:i/>
                <w:sz w:val="16"/>
                <w:szCs w:val="16"/>
              </w:rPr>
              <w:t>,</w:t>
            </w:r>
            <w:r w:rsidRPr="00D34D16">
              <w:rPr>
                <w:b/>
                <w:i/>
                <w:sz w:val="16"/>
                <w:szCs w:val="16"/>
              </w:rPr>
              <w:t xml:space="preserve"> 2014a and b</w:t>
            </w:r>
          </w:p>
          <w:p w14:paraId="5DE0FF5F" w14:textId="24DF8FA4" w:rsidR="007B2A01" w:rsidRDefault="00D34D16" w:rsidP="00D5499F">
            <w:pPr>
              <w:rPr>
                <w:sz w:val="16"/>
                <w:szCs w:val="16"/>
              </w:rPr>
            </w:pPr>
            <w:r w:rsidRPr="00D34D16">
              <w:rPr>
                <w:sz w:val="16"/>
                <w:szCs w:val="16"/>
              </w:rPr>
              <w:t>Ovariectomi</w:t>
            </w:r>
            <w:r w:rsidR="005E11E4">
              <w:rPr>
                <w:sz w:val="16"/>
                <w:szCs w:val="16"/>
              </w:rPr>
              <w:t>s</w:t>
            </w:r>
            <w:r w:rsidRPr="00D34D16">
              <w:rPr>
                <w:sz w:val="16"/>
                <w:szCs w:val="16"/>
              </w:rPr>
              <w:t>ed adult rats. BPA sc:</w:t>
            </w:r>
            <w:r w:rsidR="00D00263">
              <w:rPr>
                <w:sz w:val="16"/>
                <w:szCs w:val="16"/>
              </w:rPr>
              <w:t xml:space="preserve"> </w:t>
            </w:r>
            <w:r w:rsidRPr="00D34D16">
              <w:rPr>
                <w:sz w:val="16"/>
                <w:szCs w:val="16"/>
              </w:rPr>
              <w:t xml:space="preserve">25µg/kg, 24h. </w:t>
            </w:r>
          </w:p>
          <w:p w14:paraId="5E6A8500" w14:textId="20CCAC9D" w:rsidR="00D34D16" w:rsidRPr="00C353F6" w:rsidRDefault="007B2A01" w:rsidP="00D5499F">
            <w:pPr>
              <w:rPr>
                <w:b/>
                <w:i/>
                <w:sz w:val="16"/>
                <w:szCs w:val="16"/>
                <w:lang w:val="de-DE"/>
              </w:rPr>
            </w:pPr>
            <w:r>
              <w:rPr>
                <w:sz w:val="16"/>
                <w:szCs w:val="16"/>
              </w:rPr>
              <w:t xml:space="preserve">Positive control: </w:t>
            </w:r>
            <w:r w:rsidR="00D34D16" w:rsidRPr="00C353F6">
              <w:rPr>
                <w:sz w:val="16"/>
                <w:szCs w:val="16"/>
                <w:lang w:val="de-DE"/>
              </w:rPr>
              <w:t>E2 and DES 5 µg/kg</w:t>
            </w:r>
          </w:p>
          <w:p w14:paraId="377D2824" w14:textId="77777777" w:rsidR="00D34D16" w:rsidRPr="00C353F6" w:rsidRDefault="00D34D16" w:rsidP="00D5499F">
            <w:pPr>
              <w:rPr>
                <w:i/>
                <w:sz w:val="16"/>
                <w:szCs w:val="16"/>
                <w:lang w:val="de-DE"/>
              </w:rPr>
            </w:pPr>
          </w:p>
          <w:p w14:paraId="5779D06F" w14:textId="6706D288" w:rsidR="00D34D16" w:rsidRPr="00D34D16" w:rsidRDefault="00D34D16" w:rsidP="00D5499F">
            <w:pPr>
              <w:rPr>
                <w:sz w:val="16"/>
                <w:szCs w:val="16"/>
                <w:lang w:val="de-DE"/>
              </w:rPr>
            </w:pPr>
            <w:r w:rsidRPr="00D34D16">
              <w:rPr>
                <w:sz w:val="16"/>
                <w:szCs w:val="16"/>
                <w:lang w:val="de-DE"/>
              </w:rPr>
              <w:t xml:space="preserve">Cells: MCF-7, T47D, MDA-MB-231 </w:t>
            </w:r>
          </w:p>
          <w:p w14:paraId="773E069E" w14:textId="68F8E32E" w:rsidR="00D34D16" w:rsidRPr="00D34D16" w:rsidRDefault="00D34D16" w:rsidP="00D5499F">
            <w:pPr>
              <w:rPr>
                <w:sz w:val="16"/>
                <w:szCs w:val="16"/>
              </w:rPr>
            </w:pPr>
            <w:r w:rsidRPr="00D34D16">
              <w:rPr>
                <w:sz w:val="16"/>
                <w:szCs w:val="16"/>
              </w:rPr>
              <w:t>BPA</w:t>
            </w:r>
            <w:r w:rsidR="00D00263">
              <w:rPr>
                <w:sz w:val="16"/>
                <w:szCs w:val="16"/>
              </w:rPr>
              <w:t xml:space="preserve"> </w:t>
            </w:r>
            <w:r w:rsidRPr="00D34D16">
              <w:rPr>
                <w:sz w:val="16"/>
                <w:szCs w:val="16"/>
              </w:rPr>
              <w:t>(several doses) 4h</w:t>
            </w:r>
          </w:p>
        </w:tc>
        <w:tc>
          <w:tcPr>
            <w:tcW w:w="922" w:type="pct"/>
            <w:shd w:val="clear" w:color="auto" w:fill="auto"/>
          </w:tcPr>
          <w:p w14:paraId="2190C280" w14:textId="77777777" w:rsidR="00D34D16" w:rsidRPr="00D34D16" w:rsidRDefault="00D34D16" w:rsidP="00D5499F">
            <w:pPr>
              <w:rPr>
                <w:sz w:val="16"/>
                <w:szCs w:val="16"/>
              </w:rPr>
            </w:pPr>
            <w:r w:rsidRPr="00D34D16">
              <w:rPr>
                <w:sz w:val="16"/>
                <w:szCs w:val="16"/>
              </w:rPr>
              <w:t>Developmental genes</w:t>
            </w:r>
          </w:p>
        </w:tc>
        <w:tc>
          <w:tcPr>
            <w:tcW w:w="1740" w:type="pct"/>
            <w:shd w:val="clear" w:color="auto" w:fill="auto"/>
          </w:tcPr>
          <w:p w14:paraId="49827FF1" w14:textId="0BC7A0E6" w:rsidR="00D34D16" w:rsidRPr="00D34D16" w:rsidRDefault="00D34D16" w:rsidP="00D5499F">
            <w:pPr>
              <w:rPr>
                <w:sz w:val="16"/>
                <w:szCs w:val="16"/>
              </w:rPr>
            </w:pPr>
            <w:r w:rsidRPr="00D34D16">
              <w:rPr>
                <w:b/>
                <w:sz w:val="16"/>
                <w:szCs w:val="16"/>
              </w:rPr>
              <w:t>BPA induced HOXC6 expression both in vivo and in vitro</w:t>
            </w:r>
            <w:r w:rsidRPr="00D34D16">
              <w:rPr>
                <w:sz w:val="16"/>
                <w:szCs w:val="16"/>
              </w:rPr>
              <w:t xml:space="preserve">. HOXC6 is a homeobox-containing gene associated with mammary gland development and is overexpressed in </w:t>
            </w:r>
            <w:r w:rsidR="00C72803">
              <w:rPr>
                <w:sz w:val="16"/>
                <w:szCs w:val="16"/>
              </w:rPr>
              <w:t xml:space="preserve">a </w:t>
            </w:r>
            <w:r w:rsidRPr="00D34D16">
              <w:rPr>
                <w:sz w:val="16"/>
                <w:szCs w:val="16"/>
              </w:rPr>
              <w:t>variety of cancers including breast cancer.</w:t>
            </w:r>
          </w:p>
          <w:p w14:paraId="2E73196B" w14:textId="77777777" w:rsidR="00D34D16" w:rsidRDefault="00D34D16" w:rsidP="00D5499F">
            <w:pPr>
              <w:rPr>
                <w:b/>
                <w:sz w:val="16"/>
                <w:szCs w:val="16"/>
              </w:rPr>
            </w:pPr>
          </w:p>
          <w:p w14:paraId="5F570386" w14:textId="77777777" w:rsidR="00823612" w:rsidRPr="00D34D16" w:rsidRDefault="00823612" w:rsidP="00D5499F">
            <w:pPr>
              <w:rPr>
                <w:b/>
                <w:sz w:val="16"/>
                <w:szCs w:val="16"/>
              </w:rPr>
            </w:pPr>
          </w:p>
          <w:p w14:paraId="10A2E1AF" w14:textId="047443D7" w:rsidR="00D34D16" w:rsidRPr="00D34D16" w:rsidRDefault="00D34D16" w:rsidP="00D5499F">
            <w:pPr>
              <w:rPr>
                <w:sz w:val="16"/>
                <w:szCs w:val="16"/>
              </w:rPr>
            </w:pPr>
            <w:r w:rsidRPr="00D34D16">
              <w:rPr>
                <w:i/>
                <w:sz w:val="16"/>
                <w:szCs w:val="16"/>
              </w:rPr>
              <w:t xml:space="preserve">- In vivo </w:t>
            </w:r>
            <w:r w:rsidRPr="00D34D16">
              <w:rPr>
                <w:sz w:val="16"/>
                <w:szCs w:val="16"/>
              </w:rPr>
              <w:t>BPA (25 µg/kg) increases HOXC6 gene expression (mRNA and protein</w:t>
            </w:r>
            <w:r w:rsidR="00C72803">
              <w:rPr>
                <w:sz w:val="16"/>
                <w:szCs w:val="16"/>
              </w:rPr>
              <w:t xml:space="preserve"> </w:t>
            </w:r>
            <w:r w:rsidRPr="00D34D16">
              <w:rPr>
                <w:sz w:val="16"/>
                <w:szCs w:val="16"/>
              </w:rPr>
              <w:t xml:space="preserve">in the mammary gland. </w:t>
            </w:r>
            <w:r w:rsidR="00C72803" w:rsidRPr="00D34D16">
              <w:rPr>
                <w:sz w:val="16"/>
                <w:szCs w:val="16"/>
              </w:rPr>
              <w:t>Th</w:t>
            </w:r>
            <w:r w:rsidR="00C72803">
              <w:rPr>
                <w:sz w:val="16"/>
                <w:szCs w:val="16"/>
              </w:rPr>
              <w:t>ese</w:t>
            </w:r>
            <w:r w:rsidR="00C72803" w:rsidRPr="00D34D16">
              <w:rPr>
                <w:sz w:val="16"/>
                <w:szCs w:val="16"/>
              </w:rPr>
              <w:t xml:space="preserve"> </w:t>
            </w:r>
            <w:r w:rsidRPr="00D34D16">
              <w:rPr>
                <w:sz w:val="16"/>
                <w:szCs w:val="16"/>
              </w:rPr>
              <w:t>effects are also observed with</w:t>
            </w:r>
            <w:r w:rsidR="00C72803">
              <w:rPr>
                <w:sz w:val="16"/>
                <w:szCs w:val="16"/>
              </w:rPr>
              <w:t xml:space="preserve"> </w:t>
            </w:r>
            <w:r w:rsidRPr="00D34D16">
              <w:rPr>
                <w:sz w:val="16"/>
                <w:szCs w:val="16"/>
              </w:rPr>
              <w:t>E2 and E2+BPA</w:t>
            </w:r>
          </w:p>
          <w:p w14:paraId="53B8B8CF" w14:textId="77777777" w:rsidR="00D34D16" w:rsidRDefault="00D34D16" w:rsidP="00D5499F">
            <w:pPr>
              <w:rPr>
                <w:i/>
                <w:sz w:val="16"/>
                <w:szCs w:val="16"/>
              </w:rPr>
            </w:pPr>
          </w:p>
          <w:p w14:paraId="1E813EE8" w14:textId="77777777" w:rsidR="00823612" w:rsidRPr="00D34D16" w:rsidRDefault="00823612" w:rsidP="00D5499F">
            <w:pPr>
              <w:rPr>
                <w:i/>
                <w:sz w:val="16"/>
                <w:szCs w:val="16"/>
              </w:rPr>
            </w:pPr>
          </w:p>
          <w:p w14:paraId="7096CCEA" w14:textId="420ADF5E" w:rsidR="00D34D16" w:rsidRDefault="00D34D16" w:rsidP="00D5499F">
            <w:pPr>
              <w:rPr>
                <w:sz w:val="16"/>
                <w:szCs w:val="16"/>
              </w:rPr>
            </w:pPr>
            <w:r w:rsidRPr="00D34D16">
              <w:rPr>
                <w:i/>
                <w:sz w:val="16"/>
                <w:szCs w:val="16"/>
              </w:rPr>
              <w:t xml:space="preserve">-In vitro </w:t>
            </w:r>
            <w:r w:rsidRPr="00D34D16">
              <w:rPr>
                <w:sz w:val="16"/>
                <w:szCs w:val="16"/>
              </w:rPr>
              <w:t xml:space="preserve">BPA (10 nM to 100nM) increases HOXC6 expression (x6) in ER-positive breast cancers cells (MCF-7 and T47D), but not  in ER- cell line, indicating a potential regulation by ER. This effect is also observed with E2 (1 nM). </w:t>
            </w:r>
          </w:p>
          <w:p w14:paraId="592C95F2" w14:textId="77777777" w:rsidR="00823612" w:rsidRPr="00D34D16" w:rsidRDefault="00823612" w:rsidP="00D5499F">
            <w:pPr>
              <w:rPr>
                <w:sz w:val="16"/>
                <w:szCs w:val="16"/>
              </w:rPr>
            </w:pPr>
          </w:p>
          <w:p w14:paraId="6440268A" w14:textId="77777777" w:rsidR="00D34D16" w:rsidRPr="00D34D16" w:rsidRDefault="00D34D16" w:rsidP="00D5499F">
            <w:pPr>
              <w:rPr>
                <w:sz w:val="16"/>
                <w:szCs w:val="16"/>
              </w:rPr>
            </w:pPr>
          </w:p>
          <w:p w14:paraId="0C136DCD" w14:textId="3D17874B" w:rsidR="00D34D16" w:rsidRPr="00D34D16" w:rsidRDefault="00D34D16" w:rsidP="00D5499F">
            <w:pPr>
              <w:rPr>
                <w:b/>
                <w:sz w:val="16"/>
                <w:szCs w:val="16"/>
                <w:lang w:val="en-US"/>
              </w:rPr>
            </w:pPr>
            <w:r w:rsidRPr="00D34D16">
              <w:rPr>
                <w:b/>
                <w:sz w:val="16"/>
                <w:szCs w:val="16"/>
              </w:rPr>
              <w:t xml:space="preserve">-molecular analysis of the HOXC6 promoter in BPA-treated cells </w:t>
            </w:r>
            <w:r w:rsidRPr="00D34D16">
              <w:rPr>
                <w:sz w:val="16"/>
                <w:szCs w:val="16"/>
              </w:rPr>
              <w:t>(same protocol as for EZH2 and HOTAIR). Along with ER</w:t>
            </w:r>
            <w:r w:rsidRPr="00D34D16">
              <w:rPr>
                <w:rFonts w:ascii="Times New Roman" w:hAnsi="Times New Roman"/>
                <w:sz w:val="16"/>
                <w:szCs w:val="16"/>
              </w:rPr>
              <w:t>α</w:t>
            </w:r>
            <w:r w:rsidRPr="00D34D16">
              <w:rPr>
                <w:sz w:val="16"/>
                <w:szCs w:val="16"/>
              </w:rPr>
              <w:t xml:space="preserve">, co-activators such as MLL2 and MLL3 and CBP/p300 (histone acetylase) bind to an HOXC6 promoter ERE region upon treatment with BPA affecting its gene expression. This effect is also observed in E2-treated cells; reversed in ERα-knock-out BPA (or E2) treated cells </w:t>
            </w:r>
          </w:p>
          <w:p w14:paraId="60681A00" w14:textId="77777777" w:rsidR="00D34D16" w:rsidRPr="00D34D16" w:rsidRDefault="00D34D16" w:rsidP="00D5499F">
            <w:pPr>
              <w:rPr>
                <w:sz w:val="16"/>
                <w:szCs w:val="16"/>
              </w:rPr>
            </w:pPr>
          </w:p>
        </w:tc>
      </w:tr>
      <w:tr w:rsidR="00823612" w:rsidRPr="00D34D16" w14:paraId="49440A1A" w14:textId="77777777" w:rsidTr="00716EB2">
        <w:tc>
          <w:tcPr>
            <w:tcW w:w="488" w:type="pct"/>
            <w:shd w:val="clear" w:color="auto" w:fill="auto"/>
          </w:tcPr>
          <w:p w14:paraId="06F5A1FE" w14:textId="77777777" w:rsidR="00823612" w:rsidRPr="00D34D16" w:rsidRDefault="00823612" w:rsidP="00B45B2B">
            <w:pPr>
              <w:rPr>
                <w:sz w:val="16"/>
                <w:szCs w:val="16"/>
                <w:lang w:val="en-US"/>
              </w:rPr>
            </w:pPr>
            <w:r w:rsidRPr="00D34D16">
              <w:rPr>
                <w:b/>
                <w:sz w:val="16"/>
                <w:szCs w:val="16"/>
                <w:lang w:val="en-US"/>
              </w:rPr>
              <w:t xml:space="preserve">Deb </w:t>
            </w:r>
            <w:r w:rsidRPr="00716EB2">
              <w:rPr>
                <w:b/>
                <w:i/>
                <w:sz w:val="16"/>
                <w:szCs w:val="16"/>
                <w:lang w:val="en-US"/>
              </w:rPr>
              <w:t>et al</w:t>
            </w:r>
            <w:r w:rsidRPr="00D34D16">
              <w:rPr>
                <w:b/>
                <w:sz w:val="16"/>
                <w:szCs w:val="16"/>
                <w:lang w:val="en-US"/>
              </w:rPr>
              <w:t>., 2016</w:t>
            </w:r>
          </w:p>
          <w:p w14:paraId="18544C24" w14:textId="77777777" w:rsidR="00823612" w:rsidRPr="00D34D16" w:rsidRDefault="00823612" w:rsidP="00D5499F">
            <w:pPr>
              <w:rPr>
                <w:sz w:val="16"/>
                <w:szCs w:val="16"/>
              </w:rPr>
            </w:pPr>
            <w:r w:rsidRPr="00D34D16">
              <w:rPr>
                <w:sz w:val="16"/>
                <w:szCs w:val="16"/>
              </w:rPr>
              <w:t>(Gene)</w:t>
            </w:r>
          </w:p>
          <w:p w14:paraId="528FB510" w14:textId="77777777" w:rsidR="00823612" w:rsidRPr="00823612" w:rsidRDefault="00823612" w:rsidP="00D5499F">
            <w:pPr>
              <w:rPr>
                <w:b/>
                <w:sz w:val="16"/>
                <w:szCs w:val="16"/>
                <w:lang w:val="en-US"/>
              </w:rPr>
            </w:pPr>
          </w:p>
        </w:tc>
        <w:tc>
          <w:tcPr>
            <w:tcW w:w="364" w:type="pct"/>
            <w:shd w:val="clear" w:color="auto" w:fill="auto"/>
          </w:tcPr>
          <w:p w14:paraId="3C07C2AD" w14:textId="77777777" w:rsidR="00823612" w:rsidRPr="00C353F6" w:rsidRDefault="00823612" w:rsidP="00C353F6">
            <w:pPr>
              <w:rPr>
                <w:b/>
                <w:sz w:val="16"/>
                <w:szCs w:val="16"/>
                <w:lang w:val="en-US"/>
              </w:rPr>
            </w:pPr>
            <w:r w:rsidRPr="00C353F6">
              <w:rPr>
                <w:b/>
                <w:sz w:val="16"/>
                <w:szCs w:val="16"/>
                <w:lang w:val="en-US"/>
              </w:rPr>
              <w:t>Rat</w:t>
            </w:r>
          </w:p>
          <w:p w14:paraId="10C440D7" w14:textId="77777777" w:rsidR="00823612" w:rsidRPr="00C353F6" w:rsidRDefault="00823612" w:rsidP="00C353F6">
            <w:pPr>
              <w:rPr>
                <w:b/>
                <w:sz w:val="16"/>
                <w:szCs w:val="16"/>
                <w:lang w:val="en-US"/>
              </w:rPr>
            </w:pPr>
            <w:r w:rsidRPr="00C353F6">
              <w:rPr>
                <w:b/>
                <w:sz w:val="16"/>
                <w:szCs w:val="16"/>
                <w:lang w:val="en-US"/>
              </w:rPr>
              <w:t>Sprague Dawley</w:t>
            </w:r>
          </w:p>
          <w:p w14:paraId="53F8315A" w14:textId="77777777" w:rsidR="00823612" w:rsidRPr="00D34D16" w:rsidRDefault="00823612" w:rsidP="00C353F6">
            <w:pPr>
              <w:rPr>
                <w:i/>
                <w:sz w:val="16"/>
                <w:szCs w:val="16"/>
                <w:lang w:val="en-US"/>
              </w:rPr>
            </w:pPr>
          </w:p>
          <w:p w14:paraId="6E2216AE" w14:textId="4AAE1C04" w:rsidR="00823612" w:rsidRPr="00C353F6" w:rsidRDefault="005A6B2A" w:rsidP="00C353F6">
            <w:pPr>
              <w:rPr>
                <w:b/>
                <w:sz w:val="16"/>
                <w:szCs w:val="16"/>
              </w:rPr>
            </w:pPr>
            <w:r w:rsidRPr="00C353F6">
              <w:rPr>
                <w:b/>
                <w:i/>
                <w:sz w:val="16"/>
                <w:szCs w:val="16"/>
                <w:lang w:val="en-US"/>
              </w:rPr>
              <w:t>I</w:t>
            </w:r>
            <w:r w:rsidR="00823612" w:rsidRPr="00C353F6">
              <w:rPr>
                <w:b/>
                <w:i/>
                <w:sz w:val="16"/>
                <w:szCs w:val="16"/>
                <w:lang w:val="en-US"/>
              </w:rPr>
              <w:t>n vitro</w:t>
            </w:r>
          </w:p>
        </w:tc>
        <w:tc>
          <w:tcPr>
            <w:tcW w:w="743" w:type="pct"/>
          </w:tcPr>
          <w:p w14:paraId="27A20391" w14:textId="6B31B59A" w:rsidR="00823612" w:rsidRPr="00D34D16" w:rsidRDefault="00823612" w:rsidP="00B45B2B">
            <w:pPr>
              <w:rPr>
                <w:b/>
                <w:i/>
                <w:sz w:val="16"/>
                <w:szCs w:val="16"/>
              </w:rPr>
            </w:pPr>
            <w:r w:rsidRPr="00D34D16">
              <w:rPr>
                <w:b/>
                <w:i/>
                <w:sz w:val="16"/>
                <w:szCs w:val="16"/>
              </w:rPr>
              <w:t>Same protocol in vivo and in vitro as Bhan</w:t>
            </w:r>
            <w:r w:rsidR="005A6B2A">
              <w:rPr>
                <w:b/>
                <w:i/>
                <w:sz w:val="16"/>
                <w:szCs w:val="16"/>
              </w:rPr>
              <w:t>,</w:t>
            </w:r>
            <w:r w:rsidRPr="00D34D16">
              <w:rPr>
                <w:b/>
                <w:i/>
                <w:sz w:val="16"/>
                <w:szCs w:val="16"/>
              </w:rPr>
              <w:t xml:space="preserve"> 2014a and b</w:t>
            </w:r>
          </w:p>
          <w:p w14:paraId="1092D028" w14:textId="6D10D7D8" w:rsidR="007B2A01" w:rsidRDefault="00823612" w:rsidP="00D5499F">
            <w:pPr>
              <w:rPr>
                <w:sz w:val="16"/>
                <w:szCs w:val="16"/>
              </w:rPr>
            </w:pPr>
            <w:r w:rsidRPr="00D34D16">
              <w:rPr>
                <w:sz w:val="16"/>
                <w:szCs w:val="16"/>
              </w:rPr>
              <w:t>Ovariectomi</w:t>
            </w:r>
            <w:r w:rsidR="005E11E4">
              <w:rPr>
                <w:sz w:val="16"/>
                <w:szCs w:val="16"/>
              </w:rPr>
              <w:t>s</w:t>
            </w:r>
            <w:r w:rsidRPr="00D34D16">
              <w:rPr>
                <w:sz w:val="16"/>
                <w:szCs w:val="16"/>
              </w:rPr>
              <w:t xml:space="preserve">ed adult rats. </w:t>
            </w:r>
          </w:p>
          <w:p w14:paraId="50AE3AA7" w14:textId="3A355FE5" w:rsidR="007B2A01" w:rsidRDefault="00823612" w:rsidP="00D5499F">
            <w:pPr>
              <w:rPr>
                <w:sz w:val="16"/>
                <w:szCs w:val="16"/>
              </w:rPr>
            </w:pPr>
            <w:r w:rsidRPr="00D34D16">
              <w:rPr>
                <w:sz w:val="16"/>
                <w:szCs w:val="16"/>
              </w:rPr>
              <w:t>BPA sc:</w:t>
            </w:r>
            <w:r w:rsidR="00D00263">
              <w:rPr>
                <w:sz w:val="16"/>
                <w:szCs w:val="16"/>
              </w:rPr>
              <w:t xml:space="preserve"> </w:t>
            </w:r>
            <w:r w:rsidRPr="00D34D16">
              <w:rPr>
                <w:sz w:val="16"/>
                <w:szCs w:val="16"/>
              </w:rPr>
              <w:t>25µg/kg, 24h.</w:t>
            </w:r>
          </w:p>
          <w:p w14:paraId="0D6F950A" w14:textId="795DA666" w:rsidR="00823612" w:rsidRPr="00D34D16" w:rsidRDefault="007B2A01" w:rsidP="00D5499F">
            <w:pPr>
              <w:rPr>
                <w:b/>
                <w:i/>
                <w:sz w:val="16"/>
                <w:szCs w:val="16"/>
              </w:rPr>
            </w:pPr>
            <w:r>
              <w:rPr>
                <w:sz w:val="16"/>
                <w:szCs w:val="16"/>
              </w:rPr>
              <w:t xml:space="preserve">Positive control: </w:t>
            </w:r>
            <w:r w:rsidR="00823612" w:rsidRPr="00D34D16">
              <w:rPr>
                <w:sz w:val="16"/>
                <w:szCs w:val="16"/>
              </w:rPr>
              <w:t xml:space="preserve"> E2  5 µg/kg</w:t>
            </w:r>
          </w:p>
          <w:p w14:paraId="0CB55F6D" w14:textId="77777777" w:rsidR="00823612" w:rsidRPr="00D34D16" w:rsidRDefault="00823612" w:rsidP="00D5499F">
            <w:pPr>
              <w:rPr>
                <w:sz w:val="16"/>
                <w:szCs w:val="16"/>
                <w:lang w:val="en-US"/>
              </w:rPr>
            </w:pPr>
          </w:p>
          <w:p w14:paraId="251A9451" w14:textId="77777777" w:rsidR="00823612" w:rsidRPr="00D34D16" w:rsidRDefault="00823612" w:rsidP="00D5499F">
            <w:pPr>
              <w:rPr>
                <w:i/>
                <w:sz w:val="16"/>
                <w:szCs w:val="16"/>
              </w:rPr>
            </w:pPr>
            <w:r w:rsidRPr="00D34D16">
              <w:rPr>
                <w:sz w:val="16"/>
                <w:szCs w:val="16"/>
              </w:rPr>
              <w:t>In vitro MCF-7 </w:t>
            </w:r>
          </w:p>
          <w:p w14:paraId="07B8B85A" w14:textId="042C4E66" w:rsidR="00823612" w:rsidRPr="00D34D16" w:rsidRDefault="00823612" w:rsidP="00D5499F">
            <w:pPr>
              <w:rPr>
                <w:sz w:val="16"/>
                <w:szCs w:val="16"/>
              </w:rPr>
            </w:pPr>
            <w:r w:rsidRPr="00D34D16">
              <w:rPr>
                <w:sz w:val="16"/>
                <w:szCs w:val="16"/>
              </w:rPr>
              <w:t>Several doses</w:t>
            </w:r>
            <w:r w:rsidR="00D00263">
              <w:rPr>
                <w:sz w:val="16"/>
                <w:szCs w:val="16"/>
              </w:rPr>
              <w:t xml:space="preserve"> </w:t>
            </w:r>
            <w:r w:rsidRPr="00D34D16">
              <w:rPr>
                <w:sz w:val="16"/>
                <w:szCs w:val="16"/>
              </w:rPr>
              <w:t>0</w:t>
            </w:r>
            <w:r w:rsidRPr="00D34D16">
              <w:rPr>
                <w:i/>
                <w:sz w:val="16"/>
                <w:szCs w:val="16"/>
              </w:rPr>
              <w:t>-</w:t>
            </w:r>
            <w:r w:rsidRPr="00D34D16">
              <w:rPr>
                <w:sz w:val="16"/>
                <w:szCs w:val="16"/>
              </w:rPr>
              <w:t>BPA 100 nM 6h</w:t>
            </w:r>
            <w:r w:rsidR="00D00263">
              <w:rPr>
                <w:sz w:val="16"/>
                <w:szCs w:val="16"/>
              </w:rPr>
              <w:t xml:space="preserve"> </w:t>
            </w:r>
            <w:r w:rsidRPr="00D34D16">
              <w:rPr>
                <w:sz w:val="16"/>
                <w:szCs w:val="16"/>
              </w:rPr>
              <w:t>(Ctrl</w:t>
            </w:r>
            <w:r w:rsidR="00D00263">
              <w:rPr>
                <w:sz w:val="16"/>
                <w:szCs w:val="16"/>
              </w:rPr>
              <w:t>:</w:t>
            </w:r>
            <w:r w:rsidRPr="00D34D16">
              <w:rPr>
                <w:sz w:val="16"/>
                <w:szCs w:val="16"/>
              </w:rPr>
              <w:t xml:space="preserve"> E2)</w:t>
            </w:r>
          </w:p>
          <w:p w14:paraId="2CCCF252" w14:textId="77777777" w:rsidR="00823612" w:rsidRPr="00D34D16" w:rsidRDefault="00823612" w:rsidP="00D5499F">
            <w:pPr>
              <w:rPr>
                <w:b/>
                <w:i/>
                <w:sz w:val="16"/>
                <w:szCs w:val="16"/>
              </w:rPr>
            </w:pPr>
          </w:p>
        </w:tc>
        <w:tc>
          <w:tcPr>
            <w:tcW w:w="743" w:type="pct"/>
            <w:shd w:val="clear" w:color="auto" w:fill="auto"/>
          </w:tcPr>
          <w:p w14:paraId="4D78F6D9" w14:textId="77777777" w:rsidR="00823612" w:rsidRPr="00D34D16" w:rsidRDefault="00823612" w:rsidP="00D5499F">
            <w:pPr>
              <w:rPr>
                <w:b/>
                <w:i/>
                <w:sz w:val="16"/>
                <w:szCs w:val="16"/>
              </w:rPr>
            </w:pPr>
          </w:p>
        </w:tc>
        <w:tc>
          <w:tcPr>
            <w:tcW w:w="922" w:type="pct"/>
            <w:shd w:val="clear" w:color="auto" w:fill="auto"/>
          </w:tcPr>
          <w:p w14:paraId="34A2D27A" w14:textId="77777777" w:rsidR="00823612" w:rsidRPr="00D34D16" w:rsidRDefault="00823612" w:rsidP="00D5499F">
            <w:pPr>
              <w:rPr>
                <w:sz w:val="16"/>
                <w:szCs w:val="16"/>
              </w:rPr>
            </w:pPr>
          </w:p>
        </w:tc>
        <w:tc>
          <w:tcPr>
            <w:tcW w:w="1740" w:type="pct"/>
            <w:shd w:val="clear" w:color="auto" w:fill="auto"/>
          </w:tcPr>
          <w:p w14:paraId="45C2DE53" w14:textId="709BC176" w:rsidR="00823612" w:rsidRPr="00D34D16" w:rsidRDefault="00823612" w:rsidP="00D5499F">
            <w:pPr>
              <w:rPr>
                <w:b/>
                <w:sz w:val="16"/>
                <w:szCs w:val="16"/>
              </w:rPr>
            </w:pPr>
            <w:r w:rsidRPr="00D34D16">
              <w:rPr>
                <w:b/>
                <w:sz w:val="16"/>
                <w:szCs w:val="16"/>
              </w:rPr>
              <w:t>BPA induced HOXB9 expression both in vivo and in vitro</w:t>
            </w:r>
            <w:r w:rsidRPr="00D34D16">
              <w:rPr>
                <w:sz w:val="16"/>
                <w:szCs w:val="16"/>
              </w:rPr>
              <w:t>. HOXB9 is a homeobox-containing gene that play a key role in mammary gland development and is associated with breast and other types of cancer. It is involved in several process</w:t>
            </w:r>
            <w:r w:rsidR="00C72803">
              <w:rPr>
                <w:sz w:val="16"/>
                <w:szCs w:val="16"/>
              </w:rPr>
              <w:t>es</w:t>
            </w:r>
            <w:r w:rsidRPr="00D34D16">
              <w:rPr>
                <w:sz w:val="16"/>
                <w:szCs w:val="16"/>
              </w:rPr>
              <w:t xml:space="preserve"> including cell proliferation, cell-cycle progression.</w:t>
            </w:r>
          </w:p>
          <w:p w14:paraId="5FD7E62D" w14:textId="77777777" w:rsidR="00823612" w:rsidRPr="00D34D16" w:rsidRDefault="00823612" w:rsidP="00D5499F">
            <w:pPr>
              <w:rPr>
                <w:i/>
                <w:sz w:val="16"/>
                <w:szCs w:val="16"/>
              </w:rPr>
            </w:pPr>
          </w:p>
          <w:p w14:paraId="78A625E2" w14:textId="670E21B4" w:rsidR="00823612" w:rsidRPr="00D34D16" w:rsidRDefault="00823612" w:rsidP="00D5499F">
            <w:pPr>
              <w:rPr>
                <w:sz w:val="16"/>
                <w:szCs w:val="16"/>
              </w:rPr>
            </w:pPr>
            <w:r w:rsidRPr="00D34D16">
              <w:rPr>
                <w:i/>
                <w:sz w:val="16"/>
                <w:szCs w:val="16"/>
              </w:rPr>
              <w:t xml:space="preserve">-In vivo </w:t>
            </w:r>
            <w:r w:rsidRPr="00D34D16">
              <w:rPr>
                <w:sz w:val="16"/>
                <w:szCs w:val="16"/>
              </w:rPr>
              <w:t>BPA (25 µg/kg) increases HOXB9</w:t>
            </w:r>
            <w:r w:rsidRPr="00D34D16">
              <w:rPr>
                <w:i/>
                <w:sz w:val="16"/>
                <w:szCs w:val="16"/>
              </w:rPr>
              <w:t xml:space="preserve"> </w:t>
            </w:r>
            <w:r w:rsidRPr="00D34D16">
              <w:rPr>
                <w:sz w:val="16"/>
                <w:szCs w:val="16"/>
              </w:rPr>
              <w:t>expression (x4) in the mammary gland of ovariectomi</w:t>
            </w:r>
            <w:r w:rsidR="005E11E4">
              <w:rPr>
                <w:sz w:val="16"/>
                <w:szCs w:val="16"/>
              </w:rPr>
              <w:t>s</w:t>
            </w:r>
            <w:r w:rsidRPr="00D34D16">
              <w:rPr>
                <w:sz w:val="16"/>
                <w:szCs w:val="16"/>
              </w:rPr>
              <w:t xml:space="preserve">ed rats. </w:t>
            </w:r>
            <w:r w:rsidRPr="00D34D16">
              <w:rPr>
                <w:i/>
                <w:sz w:val="16"/>
                <w:szCs w:val="16"/>
              </w:rPr>
              <w:t xml:space="preserve">In vitro </w:t>
            </w:r>
            <w:r w:rsidRPr="00D34D16">
              <w:rPr>
                <w:sz w:val="16"/>
                <w:szCs w:val="16"/>
              </w:rPr>
              <w:t>BPA (100nM) induces HOXB9 expression (x9.4) in MCF-7 cells. While E2 also increases HOXB9 expression, BPA counteracts the level of E2-induced HOXB9 in comparison to E2 alone.</w:t>
            </w:r>
          </w:p>
          <w:p w14:paraId="190851A1" w14:textId="77777777" w:rsidR="00823612" w:rsidRPr="00D34D16" w:rsidRDefault="00823612" w:rsidP="00D5499F">
            <w:pPr>
              <w:rPr>
                <w:sz w:val="16"/>
                <w:szCs w:val="16"/>
              </w:rPr>
            </w:pPr>
          </w:p>
          <w:p w14:paraId="6F3050FF" w14:textId="77777777" w:rsidR="00823612" w:rsidRPr="00D34D16" w:rsidRDefault="00823612" w:rsidP="00D5499F">
            <w:pPr>
              <w:rPr>
                <w:b/>
                <w:sz w:val="16"/>
                <w:szCs w:val="16"/>
              </w:rPr>
            </w:pPr>
            <w:r w:rsidRPr="00D34D16">
              <w:rPr>
                <w:b/>
                <w:sz w:val="16"/>
                <w:szCs w:val="16"/>
              </w:rPr>
              <w:t>-HOXB9 promoter ERE is responsive to BPA.</w:t>
            </w:r>
          </w:p>
          <w:p w14:paraId="479523A5" w14:textId="534542D3" w:rsidR="00823612" w:rsidRDefault="00D00263" w:rsidP="00D5499F">
            <w:pPr>
              <w:rPr>
                <w:sz w:val="16"/>
                <w:szCs w:val="16"/>
              </w:rPr>
            </w:pPr>
            <w:r>
              <w:rPr>
                <w:b/>
                <w:sz w:val="16"/>
                <w:szCs w:val="16"/>
              </w:rPr>
              <w:t>M</w:t>
            </w:r>
            <w:r w:rsidR="00823612" w:rsidRPr="00D34D16">
              <w:rPr>
                <w:b/>
                <w:sz w:val="16"/>
                <w:szCs w:val="16"/>
              </w:rPr>
              <w:t xml:space="preserve">olecular analysis of the HOXB9 promoter in BPA-treated cells </w:t>
            </w:r>
            <w:r w:rsidR="00823612" w:rsidRPr="00D34D16">
              <w:rPr>
                <w:sz w:val="16"/>
                <w:szCs w:val="16"/>
              </w:rPr>
              <w:t>(same protocol as for EZH2 and HOTAIR). Along with ER,  ER-co-activators such as MLL3 and CBP/p300 (histone acetylase) bind to the HOXB9 promoter in the presence of BPA, modify chromatin and lead to its gene activation even in the absence of estradiol</w:t>
            </w:r>
          </w:p>
          <w:p w14:paraId="65715E85" w14:textId="2BA039BA" w:rsidR="00E631E9" w:rsidRPr="00D34D16" w:rsidRDefault="00E631E9" w:rsidP="00D5499F">
            <w:pPr>
              <w:rPr>
                <w:b/>
                <w:sz w:val="16"/>
                <w:szCs w:val="16"/>
              </w:rPr>
            </w:pPr>
          </w:p>
        </w:tc>
      </w:tr>
    </w:tbl>
    <w:p w14:paraId="65E8B776" w14:textId="77777777" w:rsidR="00FA7D3D" w:rsidRDefault="00FA7D3D" w:rsidP="00D34D16">
      <w:pPr>
        <w:rPr>
          <w:lang w:val="en-US" w:eastAsia="en-US"/>
        </w:rPr>
        <w:sectPr w:rsidR="00FA7D3D" w:rsidSect="00FA7D3D">
          <w:footerReference w:type="first" r:id="rId65"/>
          <w:pgSz w:w="16840" w:h="11907" w:orient="landscape" w:code="9"/>
          <w:pgMar w:top="1440" w:right="1440" w:bottom="1440" w:left="1440" w:header="854" w:footer="567" w:gutter="0"/>
          <w:cols w:space="720"/>
          <w:titlePg/>
          <w:docGrid w:linePitch="272"/>
        </w:sectPr>
      </w:pPr>
    </w:p>
    <w:p w14:paraId="4A98B0FF" w14:textId="77777777" w:rsidR="002831AC" w:rsidRDefault="002831AC" w:rsidP="002831AC">
      <w:pPr>
        <w:widowControl/>
        <w:rPr>
          <w:lang w:val="en-US"/>
        </w:rPr>
      </w:pPr>
      <w:bookmarkStart w:id="299" w:name="_Toc472418172"/>
    </w:p>
    <w:p w14:paraId="5ECB02DF" w14:textId="77777777" w:rsidR="002831AC" w:rsidRPr="002831AC" w:rsidRDefault="002831AC" w:rsidP="002831AC">
      <w:pPr>
        <w:keepNext/>
        <w:keepLines/>
        <w:numPr>
          <w:ilvl w:val="1"/>
          <w:numId w:val="16"/>
        </w:numPr>
        <w:spacing w:after="240"/>
        <w:outlineLvl w:val="1"/>
        <w:rPr>
          <w:rFonts w:cs="Arial"/>
          <w:b/>
          <w:i/>
          <w:color w:val="0046AD"/>
          <w:sz w:val="24"/>
          <w:szCs w:val="22"/>
        </w:rPr>
      </w:pPr>
      <w:bookmarkStart w:id="300" w:name="_Toc476671065"/>
      <w:r>
        <w:rPr>
          <w:rFonts w:cs="Arial"/>
          <w:b/>
          <w:color w:val="0046AD"/>
          <w:sz w:val="24"/>
          <w:szCs w:val="22"/>
        </w:rPr>
        <w:t>Alteration of brain development and cognitive function</w:t>
      </w:r>
      <w:bookmarkEnd w:id="300"/>
    </w:p>
    <w:p w14:paraId="2D3A15DB" w14:textId="77777777" w:rsidR="002831AC" w:rsidRPr="002847EC" w:rsidRDefault="002831AC" w:rsidP="002831AC">
      <w:pPr>
        <w:widowControl/>
        <w:rPr>
          <w:rFonts w:cs="Arial"/>
          <w:b/>
          <w:i/>
          <w:color w:val="0046AD"/>
          <w:sz w:val="24"/>
          <w:szCs w:val="22"/>
        </w:rPr>
      </w:pPr>
    </w:p>
    <w:p w14:paraId="2A7E8258" w14:textId="77777777" w:rsidR="002831AC" w:rsidRPr="002831AC" w:rsidRDefault="002831AC" w:rsidP="002831AC">
      <w:pPr>
        <w:keepNext/>
        <w:keepLines/>
        <w:numPr>
          <w:ilvl w:val="2"/>
          <w:numId w:val="16"/>
        </w:numPr>
        <w:tabs>
          <w:tab w:val="num" w:pos="360"/>
        </w:tabs>
        <w:spacing w:after="240"/>
        <w:ind w:left="0" w:firstLine="0"/>
        <w:outlineLvl w:val="2"/>
        <w:rPr>
          <w:rFonts w:cs="Arial"/>
          <w:b/>
          <w:bCs/>
          <w:color w:val="000000"/>
          <w:sz w:val="22"/>
          <w:szCs w:val="22"/>
        </w:rPr>
      </w:pPr>
      <w:bookmarkStart w:id="301" w:name="_Toc476671066"/>
      <w:bookmarkStart w:id="302" w:name="_Toc472418173"/>
      <w:bookmarkEnd w:id="299"/>
      <w:r w:rsidRPr="002831AC">
        <w:rPr>
          <w:rFonts w:cs="Arial"/>
          <w:b/>
          <w:bCs/>
          <w:color w:val="000000"/>
          <w:sz w:val="22"/>
          <w:szCs w:val="22"/>
        </w:rPr>
        <w:t>Overview of previous evaluation and focus on a specific effect</w:t>
      </w:r>
      <w:bookmarkEnd w:id="301"/>
      <w:r w:rsidRPr="002831AC">
        <w:rPr>
          <w:rFonts w:cs="Arial"/>
          <w:b/>
          <w:bCs/>
          <w:color w:val="000000"/>
          <w:sz w:val="22"/>
          <w:szCs w:val="22"/>
        </w:rPr>
        <w:t xml:space="preserve"> </w:t>
      </w:r>
      <w:bookmarkEnd w:id="302"/>
    </w:p>
    <w:p w14:paraId="525B4648" w14:textId="77777777" w:rsidR="002831AC" w:rsidRPr="002831AC" w:rsidRDefault="002831AC" w:rsidP="002831AC">
      <w:pPr>
        <w:spacing w:after="240"/>
        <w:rPr>
          <w:b/>
        </w:rPr>
      </w:pPr>
      <w:r w:rsidRPr="002831AC">
        <w:rPr>
          <w:b/>
        </w:rPr>
        <w:t xml:space="preserve">Overview of the effects of BPA on the brain and behaviour based on previous works </w:t>
      </w:r>
    </w:p>
    <w:p w14:paraId="12A4099B" w14:textId="77777777" w:rsidR="002831AC" w:rsidRPr="002831AC" w:rsidRDefault="002831AC" w:rsidP="002831AC">
      <w:pPr>
        <w:spacing w:after="240"/>
        <w:rPr>
          <w:b/>
        </w:rPr>
      </w:pPr>
      <w:r w:rsidRPr="002831AC">
        <w:t>A summary of the toxic effects of BPA on the brain and behaviour is presented hereafter on the basis of the information collected in the restriction proposal of BPA in thermal paper (ANSES, 2014).</w:t>
      </w:r>
    </w:p>
    <w:p w14:paraId="3A1143CB" w14:textId="0E1DF3EE" w:rsidR="002831AC" w:rsidRPr="002831AC" w:rsidRDefault="002831AC" w:rsidP="002831AC">
      <w:pPr>
        <w:spacing w:after="240"/>
        <w:jc w:val="both"/>
        <w:rPr>
          <w:rFonts w:cs="Verdana"/>
          <w:b/>
          <w:lang w:val="en-US" w:eastAsia="en-GB"/>
        </w:rPr>
      </w:pPr>
      <w:r w:rsidRPr="002831AC">
        <w:rPr>
          <w:rFonts w:cs="Verdana"/>
          <w:b/>
          <w:lang w:val="en-US" w:eastAsia="en-GB"/>
        </w:rPr>
        <w:t>In animals,</w:t>
      </w:r>
      <w:r w:rsidRPr="002831AC">
        <w:rPr>
          <w:rFonts w:cs="Verdana"/>
          <w:lang w:val="en-US" w:eastAsia="en-GB"/>
        </w:rPr>
        <w:t xml:space="preserve"> several studies investigated brain functionality and behaviour following pre-, post- and/or perinatal exposure to BPA.</w:t>
      </w:r>
    </w:p>
    <w:p w14:paraId="43629D56" w14:textId="77777777" w:rsidR="002831AC" w:rsidRPr="002831AC" w:rsidRDefault="002831AC" w:rsidP="002831AC">
      <w:pPr>
        <w:spacing w:after="240"/>
        <w:jc w:val="both"/>
        <w:rPr>
          <w:rFonts w:cs="Verdana"/>
          <w:lang w:val="en-US" w:eastAsia="en-GB"/>
        </w:rPr>
      </w:pPr>
      <w:r w:rsidRPr="002831AC">
        <w:rPr>
          <w:rFonts w:cs="Verdana"/>
          <w:lang w:val="en-US" w:eastAsia="en-GB"/>
        </w:rPr>
        <w:t xml:space="preserve">The studies examining the effects of pre- or perinatal exposure to BPA </w:t>
      </w:r>
      <w:r w:rsidRPr="002831AC">
        <w:rPr>
          <w:rFonts w:cs="Verdana"/>
          <w:b/>
          <w:bCs/>
          <w:lang w:val="en-US" w:eastAsia="en-GB"/>
        </w:rPr>
        <w:t xml:space="preserve">on anxiety </w:t>
      </w:r>
      <w:r w:rsidRPr="002831AC">
        <w:rPr>
          <w:rFonts w:cs="Verdana"/>
          <w:lang w:val="en-US" w:eastAsia="en-GB"/>
        </w:rPr>
        <w:t>were conducted at a wide range of exposure levels, thereby making it difficult to establish a comparison between the results achieved. Indeed, BPA has been shown to have no effects (Stump, 2010), to increase the level of anxiety (Cox, 2010; Poimenova, 2010) or to reduce it (Tian, 2010). It is not known whether an 80-fold difference in the administered doses can explain the different effects induced by BPA.</w:t>
      </w:r>
      <w:r w:rsidRPr="002831AC" w:rsidDel="00646F76">
        <w:rPr>
          <w:rFonts w:cs="Verdana"/>
          <w:lang w:val="en-US" w:eastAsia="en-GB"/>
        </w:rPr>
        <w:t xml:space="preserve"> </w:t>
      </w:r>
      <w:r w:rsidRPr="002831AC">
        <w:rPr>
          <w:rFonts w:cs="Verdana"/>
          <w:lang w:val="en-US" w:eastAsia="en-GB"/>
        </w:rPr>
        <w:t xml:space="preserve">Anxiety-related behaviour can be modulated by various factors including the chemical properties of the compound, the behavioural task used and the experimental protocol. Therefore, no clear conclusion can be drawn. It is however noted that many studies have been recently published on BPA and anxiety but they were not included in the present overview. </w:t>
      </w:r>
    </w:p>
    <w:p w14:paraId="393AB6DF" w14:textId="59A704A9" w:rsidR="002831AC" w:rsidRPr="002831AC" w:rsidRDefault="002831AC" w:rsidP="002831AC">
      <w:pPr>
        <w:spacing w:after="240"/>
        <w:jc w:val="both"/>
        <w:rPr>
          <w:rFonts w:cs="Verdana"/>
          <w:bCs/>
          <w:lang w:eastAsia="en-GB"/>
        </w:rPr>
      </w:pPr>
      <w:r w:rsidRPr="002831AC">
        <w:rPr>
          <w:rFonts w:cs="Verdana"/>
          <w:bCs/>
          <w:lang w:val="en-US" w:eastAsia="en-GB"/>
        </w:rPr>
        <w:t>I</w:t>
      </w:r>
      <w:r w:rsidRPr="002831AC">
        <w:rPr>
          <w:rFonts w:cs="Verdana"/>
          <w:bCs/>
          <w:lang w:eastAsia="en-GB"/>
        </w:rPr>
        <w:t xml:space="preserve">mpairment of </w:t>
      </w:r>
      <w:r w:rsidRPr="002831AC">
        <w:rPr>
          <w:rFonts w:cs="Verdana"/>
          <w:b/>
          <w:bCs/>
          <w:lang w:eastAsia="en-GB"/>
        </w:rPr>
        <w:t>memory</w:t>
      </w:r>
      <w:r w:rsidRPr="002831AC">
        <w:rPr>
          <w:rFonts w:cs="Verdana"/>
          <w:bCs/>
          <w:lang w:eastAsia="en-GB"/>
        </w:rPr>
        <w:t xml:space="preserve"> including spatial and avoidance abilities was observed in mice exposed to BPA (0.5-50 mg/kg/d) during gestation and lactation (Xu </w:t>
      </w:r>
      <w:r w:rsidRPr="002831AC">
        <w:rPr>
          <w:rFonts w:cs="Verdana"/>
          <w:bCs/>
          <w:i/>
          <w:lang w:eastAsia="en-GB"/>
        </w:rPr>
        <w:t>et al</w:t>
      </w:r>
      <w:r w:rsidRPr="002831AC">
        <w:rPr>
          <w:rFonts w:cs="Verdana"/>
          <w:bCs/>
          <w:lang w:eastAsia="en-GB"/>
        </w:rPr>
        <w:t xml:space="preserve">., 2010b). In addition, spatial memory performance </w:t>
      </w:r>
      <w:r w:rsidR="00A060FF" w:rsidRPr="002831AC">
        <w:rPr>
          <w:rFonts w:cs="Verdana"/>
          <w:bCs/>
          <w:lang w:eastAsia="en-GB"/>
        </w:rPr>
        <w:t>w</w:t>
      </w:r>
      <w:r w:rsidR="00A060FF">
        <w:rPr>
          <w:rFonts w:cs="Verdana"/>
          <w:bCs/>
          <w:lang w:eastAsia="en-GB"/>
        </w:rPr>
        <w:t>as</w:t>
      </w:r>
      <w:r w:rsidR="00A060FF" w:rsidRPr="002831AC">
        <w:rPr>
          <w:rFonts w:cs="Verdana"/>
          <w:bCs/>
          <w:lang w:eastAsia="en-GB"/>
        </w:rPr>
        <w:t xml:space="preserve"> </w:t>
      </w:r>
      <w:r w:rsidRPr="002831AC">
        <w:rPr>
          <w:rFonts w:cs="Verdana"/>
          <w:bCs/>
          <w:lang w:eastAsia="en-GB"/>
        </w:rPr>
        <w:t xml:space="preserve">also reduced in both male and female rats exposed to a lower dose of BPA (40 µg/kg/d) during the same periods (Poimenova </w:t>
      </w:r>
      <w:r w:rsidRPr="002831AC">
        <w:rPr>
          <w:rFonts w:cs="Verdana"/>
          <w:bCs/>
          <w:i/>
          <w:lang w:eastAsia="en-GB"/>
        </w:rPr>
        <w:t>et al</w:t>
      </w:r>
      <w:r w:rsidRPr="002831AC">
        <w:rPr>
          <w:rFonts w:cs="Verdana"/>
          <w:bCs/>
          <w:lang w:eastAsia="en-GB"/>
        </w:rPr>
        <w:t>., 2010).</w:t>
      </w:r>
    </w:p>
    <w:p w14:paraId="1C865F8E" w14:textId="77777777" w:rsidR="002831AC" w:rsidRPr="002831AC" w:rsidRDefault="002831AC" w:rsidP="002831AC">
      <w:pPr>
        <w:spacing w:after="240"/>
        <w:jc w:val="both"/>
        <w:rPr>
          <w:rFonts w:cs="Verdana"/>
          <w:lang w:val="en-US" w:eastAsia="en-GB"/>
        </w:rPr>
      </w:pPr>
      <w:r w:rsidRPr="002831AC">
        <w:rPr>
          <w:rFonts w:cs="Verdana"/>
          <w:lang w:val="en-US" w:eastAsia="en-GB"/>
        </w:rPr>
        <w:t xml:space="preserve">Suppression of </w:t>
      </w:r>
      <w:r w:rsidRPr="002831AC">
        <w:rPr>
          <w:rFonts w:cs="Verdana"/>
          <w:b/>
          <w:lang w:val="en-US" w:eastAsia="en-GB"/>
        </w:rPr>
        <w:t>sexual dimorphism in the neural structures involved in sexual behaviour</w:t>
      </w:r>
      <w:r w:rsidRPr="002831AC">
        <w:rPr>
          <w:rFonts w:cs="Verdana"/>
          <w:lang w:val="en-US" w:eastAsia="en-GB"/>
        </w:rPr>
        <w:t xml:space="preserve"> was reported in offspring mice orally exposed </w:t>
      </w:r>
      <w:r w:rsidRPr="002831AC">
        <w:rPr>
          <w:rFonts w:cs="Verdana"/>
          <w:i/>
          <w:lang w:val="en-US" w:eastAsia="en-GB"/>
        </w:rPr>
        <w:t>in utero</w:t>
      </w:r>
      <w:r w:rsidRPr="002831AC">
        <w:rPr>
          <w:rFonts w:cs="Verdana"/>
          <w:lang w:val="en-US" w:eastAsia="en-GB"/>
        </w:rPr>
        <w:t xml:space="preserve"> to 8 mg/kg/d (Cox </w:t>
      </w:r>
      <w:r w:rsidRPr="002831AC">
        <w:rPr>
          <w:rFonts w:cs="Verdana"/>
          <w:bCs/>
          <w:i/>
          <w:lang w:eastAsia="en-GB"/>
        </w:rPr>
        <w:t>et al</w:t>
      </w:r>
      <w:r w:rsidRPr="002831AC">
        <w:rPr>
          <w:rFonts w:cs="Verdana"/>
          <w:bCs/>
          <w:lang w:eastAsia="en-GB"/>
        </w:rPr>
        <w:t>.</w:t>
      </w:r>
      <w:r w:rsidRPr="002831AC">
        <w:rPr>
          <w:rFonts w:cs="Verdana"/>
          <w:lang w:val="en-US" w:eastAsia="en-GB"/>
        </w:rPr>
        <w:t xml:space="preserve">, 2010). However, it was not observed in two rat studies using respectively 2 to 200 µg/kg/d BPA by oral route during gestation and lactation and 50 µg or 50 mg/kg/d BPA by subcutaneous injections during PND0-3 (Ryan </w:t>
      </w:r>
      <w:r w:rsidRPr="002831AC">
        <w:rPr>
          <w:rFonts w:cs="Verdana"/>
          <w:bCs/>
          <w:i/>
          <w:lang w:eastAsia="en-GB"/>
        </w:rPr>
        <w:t>et al</w:t>
      </w:r>
      <w:r w:rsidRPr="002831AC">
        <w:rPr>
          <w:rFonts w:cs="Verdana"/>
          <w:bCs/>
          <w:lang w:eastAsia="en-GB"/>
        </w:rPr>
        <w:t>.</w:t>
      </w:r>
      <w:r w:rsidRPr="002831AC">
        <w:rPr>
          <w:rFonts w:cs="Verdana"/>
          <w:lang w:val="en-US" w:eastAsia="en-GB"/>
        </w:rPr>
        <w:t xml:space="preserve">, 2010 and Adewale </w:t>
      </w:r>
      <w:r w:rsidRPr="002831AC">
        <w:rPr>
          <w:rFonts w:cs="Verdana"/>
          <w:bCs/>
          <w:i/>
          <w:lang w:eastAsia="en-GB"/>
        </w:rPr>
        <w:t>et al</w:t>
      </w:r>
      <w:r w:rsidRPr="002831AC">
        <w:rPr>
          <w:rFonts w:cs="Verdana"/>
          <w:bCs/>
          <w:lang w:eastAsia="en-GB"/>
        </w:rPr>
        <w:t>.</w:t>
      </w:r>
      <w:r w:rsidRPr="002831AC">
        <w:rPr>
          <w:rFonts w:cs="Verdana"/>
          <w:lang w:val="en-US" w:eastAsia="en-GB"/>
        </w:rPr>
        <w:t xml:space="preserve">, 2009). </w:t>
      </w:r>
    </w:p>
    <w:p w14:paraId="6A0C9C8E" w14:textId="776A9A69" w:rsidR="002831AC" w:rsidRPr="002831AC" w:rsidRDefault="002831AC" w:rsidP="002831AC">
      <w:pPr>
        <w:widowControl/>
        <w:autoSpaceDE w:val="0"/>
        <w:autoSpaceDN w:val="0"/>
        <w:adjustRightInd w:val="0"/>
        <w:jc w:val="both"/>
        <w:rPr>
          <w:rFonts w:cs="Verdana"/>
          <w:lang w:val="en-US" w:eastAsia="en-GB"/>
        </w:rPr>
      </w:pPr>
      <w:r w:rsidRPr="002831AC">
        <w:rPr>
          <w:rFonts w:cs="Verdana"/>
          <w:lang w:val="en-US" w:eastAsia="en-GB"/>
        </w:rPr>
        <w:t xml:space="preserve">Suppression of </w:t>
      </w:r>
      <w:r w:rsidRPr="002831AC">
        <w:rPr>
          <w:rFonts w:cs="Verdana"/>
          <w:b/>
          <w:lang w:val="en-US" w:eastAsia="en-GB"/>
        </w:rPr>
        <w:t>sex differences</w:t>
      </w:r>
      <w:r w:rsidRPr="002831AC">
        <w:rPr>
          <w:rFonts w:cs="Verdana"/>
          <w:lang w:val="en-US" w:eastAsia="en-GB"/>
        </w:rPr>
        <w:t xml:space="preserve"> was identified in rat offspring with regard to their locomotor activity and exploratory behaviour in the open-field (Kubo </w:t>
      </w:r>
      <w:r w:rsidRPr="002831AC">
        <w:rPr>
          <w:rFonts w:cs="Verdana"/>
          <w:bCs/>
          <w:i/>
          <w:lang w:eastAsia="en-GB"/>
        </w:rPr>
        <w:t>et al</w:t>
      </w:r>
      <w:r w:rsidRPr="002831AC">
        <w:rPr>
          <w:rFonts w:cs="Verdana"/>
          <w:bCs/>
          <w:lang w:eastAsia="en-GB"/>
        </w:rPr>
        <w:t>.</w:t>
      </w:r>
      <w:r w:rsidRPr="002831AC">
        <w:rPr>
          <w:rFonts w:cs="Verdana"/>
          <w:lang w:val="en-US" w:eastAsia="en-GB"/>
        </w:rPr>
        <w:t xml:space="preserve">, 2003; Rubin </w:t>
      </w:r>
      <w:r w:rsidRPr="002831AC">
        <w:rPr>
          <w:rFonts w:cs="Verdana"/>
          <w:i/>
          <w:lang w:val="en-US" w:eastAsia="en-GB"/>
        </w:rPr>
        <w:t>et al.</w:t>
      </w:r>
      <w:r w:rsidRPr="002831AC">
        <w:rPr>
          <w:rFonts w:cs="Verdana"/>
          <w:lang w:val="en-US" w:eastAsia="en-GB"/>
        </w:rPr>
        <w:t xml:space="preserve">, 2006; Palanza </w:t>
      </w:r>
      <w:r w:rsidRPr="002831AC">
        <w:rPr>
          <w:rFonts w:cs="Verdana"/>
          <w:i/>
          <w:lang w:val="en-US" w:eastAsia="en-GB"/>
        </w:rPr>
        <w:t>et al.</w:t>
      </w:r>
      <w:r w:rsidRPr="002831AC">
        <w:rPr>
          <w:rFonts w:cs="Verdana"/>
          <w:lang w:val="en-US" w:eastAsia="en-GB"/>
        </w:rPr>
        <w:t xml:space="preserve">, 2008), activity and avoidance memory (Kubo </w:t>
      </w:r>
      <w:r w:rsidRPr="002831AC">
        <w:rPr>
          <w:rFonts w:cs="Verdana"/>
          <w:i/>
          <w:lang w:val="en-US" w:eastAsia="en-GB"/>
        </w:rPr>
        <w:t>et al.</w:t>
      </w:r>
      <w:r w:rsidRPr="002831AC">
        <w:rPr>
          <w:rFonts w:cs="Verdana"/>
          <w:lang w:val="en-US" w:eastAsia="en-GB"/>
        </w:rPr>
        <w:t xml:space="preserve">, 2001), and social novelty behaviour (Cox </w:t>
      </w:r>
      <w:r w:rsidRPr="002831AC">
        <w:rPr>
          <w:rFonts w:cs="Verdana"/>
          <w:i/>
          <w:lang w:val="en-US" w:eastAsia="en-GB"/>
        </w:rPr>
        <w:t>et al.</w:t>
      </w:r>
      <w:r w:rsidRPr="002831AC">
        <w:rPr>
          <w:rFonts w:cs="Verdana"/>
          <w:lang w:val="en-US" w:eastAsia="en-GB"/>
        </w:rPr>
        <w:t xml:space="preserve">, 2010; Palanza </w:t>
      </w:r>
      <w:r w:rsidRPr="002831AC">
        <w:rPr>
          <w:rFonts w:cs="Verdana"/>
          <w:i/>
          <w:lang w:val="en-US" w:eastAsia="en-GB"/>
        </w:rPr>
        <w:t>et al.</w:t>
      </w:r>
      <w:r w:rsidRPr="002831AC">
        <w:rPr>
          <w:rFonts w:cs="Verdana"/>
          <w:lang w:val="en-US" w:eastAsia="en-GB"/>
        </w:rPr>
        <w:t xml:space="preserve">, 2008). In addition, decreased exploratory behaviour was observed only in females in Poimenova </w:t>
      </w:r>
      <w:r w:rsidRPr="002831AC">
        <w:rPr>
          <w:rFonts w:cs="Verdana"/>
          <w:i/>
          <w:lang w:val="en-US" w:eastAsia="en-GB"/>
        </w:rPr>
        <w:t>et al.</w:t>
      </w:r>
      <w:r w:rsidRPr="002831AC">
        <w:rPr>
          <w:rFonts w:cs="Verdana"/>
          <w:lang w:val="en-US" w:eastAsia="en-GB"/>
        </w:rPr>
        <w:t xml:space="preserve"> (2010). These effects have been observed in experimental studies using a dose-range of 25 to 250 ng/kg/d BPA by subcutaneous route (Rubin </w:t>
      </w:r>
      <w:r w:rsidRPr="002831AC">
        <w:rPr>
          <w:rFonts w:cs="Verdana"/>
          <w:i/>
          <w:lang w:val="en-US" w:eastAsia="en-GB"/>
        </w:rPr>
        <w:t>et al.</w:t>
      </w:r>
      <w:r w:rsidRPr="002831AC">
        <w:rPr>
          <w:rFonts w:cs="Verdana"/>
          <w:lang w:val="en-US" w:eastAsia="en-GB"/>
        </w:rPr>
        <w:t>, 2006)</w:t>
      </w:r>
      <w:r w:rsidRPr="002831AC" w:rsidDel="00F2405A">
        <w:rPr>
          <w:rFonts w:cs="Verdana"/>
          <w:lang w:val="en-US" w:eastAsia="en-GB"/>
        </w:rPr>
        <w:t xml:space="preserve"> </w:t>
      </w:r>
      <w:r w:rsidRPr="002831AC">
        <w:rPr>
          <w:rFonts w:cs="Verdana"/>
          <w:lang w:val="en-US" w:eastAsia="en-GB"/>
        </w:rPr>
        <w:t>and 10 µg to 8 mg/kg/d BPA by oral route (all other studies).</w:t>
      </w:r>
    </w:p>
    <w:p w14:paraId="00DEE8DA" w14:textId="77777777" w:rsidR="002831AC" w:rsidRPr="002831AC" w:rsidRDefault="002831AC" w:rsidP="002831AC">
      <w:pPr>
        <w:widowControl/>
        <w:autoSpaceDE w:val="0"/>
        <w:autoSpaceDN w:val="0"/>
        <w:adjustRightInd w:val="0"/>
        <w:jc w:val="both"/>
        <w:rPr>
          <w:rFonts w:cs="Verdana"/>
          <w:lang w:val="en-US" w:eastAsia="en-GB"/>
        </w:rPr>
      </w:pPr>
    </w:p>
    <w:p w14:paraId="0297B0F1" w14:textId="77777777" w:rsidR="002831AC" w:rsidRPr="002831AC" w:rsidRDefault="002831AC" w:rsidP="002831AC">
      <w:pPr>
        <w:widowControl/>
        <w:autoSpaceDE w:val="0"/>
        <w:autoSpaceDN w:val="0"/>
        <w:adjustRightInd w:val="0"/>
        <w:jc w:val="both"/>
        <w:rPr>
          <w:rFonts w:cs="Verdana"/>
          <w:lang w:val="en-US" w:eastAsia="en-GB"/>
        </w:rPr>
      </w:pPr>
      <w:r w:rsidRPr="002831AC">
        <w:rPr>
          <w:rFonts w:cs="Verdana"/>
          <w:b/>
          <w:lang w:val="en-US" w:eastAsia="en-GB"/>
        </w:rPr>
        <w:t xml:space="preserve">Changes </w:t>
      </w:r>
      <w:r w:rsidRPr="002831AC">
        <w:rPr>
          <w:rFonts w:cs="Verdana"/>
          <w:b/>
          <w:bCs/>
          <w:lang w:val="en-US" w:eastAsia="en-GB"/>
        </w:rPr>
        <w:t>in maternal behaviour</w:t>
      </w:r>
      <w:r w:rsidRPr="002831AC">
        <w:rPr>
          <w:rFonts w:cs="Verdana"/>
          <w:bCs/>
          <w:lang w:val="en-US" w:eastAsia="en-GB"/>
        </w:rPr>
        <w:t xml:space="preserve"> related to pre- or postnatal exposure to BPA (10 µg/kg/d to dams by oral route) have also been reported (Palanza </w:t>
      </w:r>
      <w:r w:rsidRPr="002831AC">
        <w:rPr>
          <w:rFonts w:cs="Verdana"/>
          <w:bCs/>
          <w:i/>
          <w:lang w:val="en-US" w:eastAsia="en-GB"/>
        </w:rPr>
        <w:t>et al.</w:t>
      </w:r>
      <w:r w:rsidRPr="002831AC">
        <w:rPr>
          <w:rFonts w:cs="Verdana"/>
          <w:bCs/>
          <w:lang w:val="en-US" w:eastAsia="en-GB"/>
        </w:rPr>
        <w:t>, 2002)</w:t>
      </w:r>
      <w:r w:rsidRPr="002831AC">
        <w:rPr>
          <w:rFonts w:cs="Verdana"/>
          <w:lang w:val="en-US" w:eastAsia="en-GB"/>
        </w:rPr>
        <w:t xml:space="preserve">. </w:t>
      </w:r>
    </w:p>
    <w:p w14:paraId="106BB471" w14:textId="77777777" w:rsidR="002831AC" w:rsidRPr="002831AC" w:rsidRDefault="002831AC" w:rsidP="002831AC">
      <w:pPr>
        <w:widowControl/>
        <w:autoSpaceDE w:val="0"/>
        <w:autoSpaceDN w:val="0"/>
        <w:adjustRightInd w:val="0"/>
        <w:jc w:val="both"/>
        <w:rPr>
          <w:rFonts w:cs="Verdana"/>
          <w:lang w:val="en-US" w:eastAsia="en-GB"/>
        </w:rPr>
      </w:pPr>
    </w:p>
    <w:p w14:paraId="0EF61C72" w14:textId="77777777" w:rsidR="002831AC" w:rsidRPr="002831AC" w:rsidRDefault="002831AC" w:rsidP="002831AC">
      <w:pPr>
        <w:spacing w:after="240"/>
        <w:jc w:val="both"/>
        <w:rPr>
          <w:rFonts w:cs="Verdana"/>
          <w:lang w:val="en-US" w:eastAsia="en-GB"/>
        </w:rPr>
      </w:pPr>
      <w:r w:rsidRPr="002831AC">
        <w:rPr>
          <w:rFonts w:cs="Verdana"/>
          <w:lang w:val="en-US" w:eastAsia="en-GB"/>
        </w:rPr>
        <w:t xml:space="preserve">Effects on </w:t>
      </w:r>
      <w:r w:rsidRPr="002831AC">
        <w:rPr>
          <w:rFonts w:cs="Verdana"/>
          <w:b/>
          <w:bCs/>
          <w:lang w:val="en-US" w:eastAsia="en-GB"/>
        </w:rPr>
        <w:t xml:space="preserve">cerebral development </w:t>
      </w:r>
      <w:r w:rsidRPr="002831AC">
        <w:rPr>
          <w:rFonts w:cs="Verdana"/>
          <w:lang w:val="en-US" w:eastAsia="en-GB"/>
        </w:rPr>
        <w:t xml:space="preserve">linked to pre- or perinatal exposure to BPA have been demonstrated in several studies including changes in neural differentiation (Funabashi </w:t>
      </w:r>
      <w:r w:rsidRPr="002831AC">
        <w:rPr>
          <w:rFonts w:cs="Verdana"/>
          <w:i/>
          <w:lang w:val="en-US" w:eastAsia="en-GB"/>
        </w:rPr>
        <w:t>et al.</w:t>
      </w:r>
      <w:r w:rsidRPr="002831AC">
        <w:rPr>
          <w:rFonts w:cs="Verdana"/>
          <w:lang w:val="en-US" w:eastAsia="en-GB"/>
        </w:rPr>
        <w:t xml:space="preserve">, 2004; Patisaul </w:t>
      </w:r>
      <w:r w:rsidRPr="002831AC">
        <w:rPr>
          <w:rFonts w:cs="Verdana"/>
          <w:i/>
          <w:lang w:val="en-US" w:eastAsia="en-GB"/>
        </w:rPr>
        <w:t>et al.</w:t>
      </w:r>
      <w:r w:rsidRPr="002831AC">
        <w:rPr>
          <w:rFonts w:cs="Verdana"/>
          <w:lang w:val="en-US" w:eastAsia="en-GB"/>
        </w:rPr>
        <w:t xml:space="preserve">, 2007; Rubin </w:t>
      </w:r>
      <w:r w:rsidRPr="002831AC">
        <w:rPr>
          <w:rFonts w:cs="Verdana"/>
          <w:i/>
          <w:lang w:val="en-US" w:eastAsia="en-GB"/>
        </w:rPr>
        <w:t>et al.</w:t>
      </w:r>
      <w:r w:rsidRPr="002831AC">
        <w:rPr>
          <w:rFonts w:cs="Verdana"/>
          <w:lang w:val="en-US" w:eastAsia="en-GB"/>
        </w:rPr>
        <w:t xml:space="preserve">, 2006), alterations of the glutamatergic NMDA receptors and aminergic systems (Tian </w:t>
      </w:r>
      <w:r w:rsidRPr="002831AC">
        <w:rPr>
          <w:rFonts w:cs="Verdana"/>
          <w:i/>
          <w:lang w:val="en-US" w:eastAsia="en-GB"/>
        </w:rPr>
        <w:t>et al.</w:t>
      </w:r>
      <w:r w:rsidRPr="002831AC">
        <w:rPr>
          <w:rFonts w:cs="Verdana"/>
          <w:lang w:val="en-US" w:eastAsia="en-GB"/>
        </w:rPr>
        <w:t xml:space="preserve">, 2010; Matsuda </w:t>
      </w:r>
      <w:r w:rsidRPr="002831AC">
        <w:rPr>
          <w:rFonts w:cs="Verdana"/>
          <w:i/>
          <w:lang w:val="en-US" w:eastAsia="en-GB"/>
        </w:rPr>
        <w:t>et al.</w:t>
      </w:r>
      <w:r w:rsidRPr="002831AC">
        <w:rPr>
          <w:rFonts w:cs="Verdana"/>
          <w:lang w:val="en-US" w:eastAsia="en-GB"/>
        </w:rPr>
        <w:t xml:space="preserve">, 2010; Xu </w:t>
      </w:r>
      <w:r w:rsidRPr="002831AC">
        <w:rPr>
          <w:rFonts w:cs="Verdana"/>
          <w:i/>
          <w:lang w:val="en-US" w:eastAsia="en-GB"/>
        </w:rPr>
        <w:t>et al.</w:t>
      </w:r>
      <w:r w:rsidRPr="002831AC">
        <w:rPr>
          <w:rFonts w:cs="Verdana"/>
          <w:lang w:val="en-US" w:eastAsia="en-GB"/>
        </w:rPr>
        <w:t xml:space="preserve">, 2010a and 2010b), changes in the expression of estrogen receptors (ER) </w:t>
      </w:r>
      <w:r w:rsidRPr="002831AC">
        <w:rPr>
          <w:rFonts w:ascii="Symbol" w:hAnsi="Symbol" w:cs="Verdana"/>
          <w:lang w:val="fr-FR" w:eastAsia="en-GB"/>
        </w:rPr>
        <w:t></w:t>
      </w:r>
      <w:r w:rsidRPr="002831AC">
        <w:rPr>
          <w:rFonts w:cs="Verdana"/>
          <w:lang w:val="en-US" w:eastAsia="en-GB"/>
        </w:rPr>
        <w:t xml:space="preserve"> and ERß (Xu </w:t>
      </w:r>
      <w:r w:rsidRPr="002831AC">
        <w:rPr>
          <w:rFonts w:cs="Verdana"/>
          <w:i/>
          <w:lang w:val="en-US" w:eastAsia="en-GB"/>
        </w:rPr>
        <w:t>et al.</w:t>
      </w:r>
      <w:r w:rsidRPr="002831AC">
        <w:rPr>
          <w:rFonts w:cs="Verdana"/>
          <w:lang w:val="en-US" w:eastAsia="en-GB"/>
        </w:rPr>
        <w:t xml:space="preserve">, 2010b; Mahoney </w:t>
      </w:r>
      <w:r w:rsidRPr="002831AC">
        <w:rPr>
          <w:rFonts w:cs="Verdana"/>
          <w:i/>
          <w:lang w:val="en-US" w:eastAsia="en-GB"/>
        </w:rPr>
        <w:t>et al.</w:t>
      </w:r>
      <w:r w:rsidRPr="002831AC">
        <w:rPr>
          <w:rFonts w:cs="Verdana"/>
          <w:lang w:val="en-US" w:eastAsia="en-GB"/>
        </w:rPr>
        <w:t xml:space="preserve">, 2010), and changes in the number of neurons responsive to oxytocin and serotonin (Adewale </w:t>
      </w:r>
      <w:r w:rsidRPr="002831AC">
        <w:rPr>
          <w:rFonts w:cs="Verdana"/>
          <w:i/>
          <w:lang w:val="en-US" w:eastAsia="en-GB"/>
        </w:rPr>
        <w:t>et al.</w:t>
      </w:r>
      <w:r w:rsidRPr="002831AC">
        <w:rPr>
          <w:rFonts w:cs="Verdana"/>
          <w:lang w:val="en-US" w:eastAsia="en-GB"/>
        </w:rPr>
        <w:t xml:space="preserve">, 2009). These changes occurred in particular regions like the hypothalamus (more precisely in sexually dimorphic areas) and the hippocampus, a region involved in cognitive processes, namely those linked to NMDA receptors. </w:t>
      </w:r>
    </w:p>
    <w:p w14:paraId="12ADEDE3" w14:textId="77777777" w:rsidR="002831AC" w:rsidRPr="002831AC" w:rsidRDefault="002831AC" w:rsidP="002831AC">
      <w:pPr>
        <w:spacing w:after="240"/>
        <w:jc w:val="both"/>
        <w:rPr>
          <w:rFonts w:cs="Verdana"/>
          <w:lang w:val="en-US" w:eastAsia="en-GB"/>
        </w:rPr>
      </w:pPr>
      <w:r w:rsidRPr="002831AC">
        <w:rPr>
          <w:rFonts w:cs="Verdana"/>
          <w:lang w:val="en-US" w:eastAsia="en-GB"/>
        </w:rPr>
        <w:t xml:space="preserve">These neural effects were identified in experimental studies following prenatal or neonatal exposure to 25 ng/kg/d to 50 mg/kg/d BPA by subcutaneous route and to 0.05 to 50 mg/kg/d BPA by oral route. Thus, they could explain and support, at least in part, the behavioural effects observed concomittantly. </w:t>
      </w:r>
    </w:p>
    <w:p w14:paraId="358BDC98" w14:textId="77777777" w:rsidR="002831AC" w:rsidRPr="002831AC" w:rsidRDefault="002831AC" w:rsidP="002831AC">
      <w:pPr>
        <w:spacing w:after="240"/>
        <w:jc w:val="both"/>
        <w:rPr>
          <w:b/>
          <w:sz w:val="18"/>
          <w:szCs w:val="18"/>
          <w:lang w:val="en-US"/>
        </w:rPr>
      </w:pPr>
    </w:p>
    <w:p w14:paraId="519A7B1D" w14:textId="4FB2B83D" w:rsidR="002831AC" w:rsidRPr="002831AC" w:rsidRDefault="002831AC" w:rsidP="002831AC">
      <w:pPr>
        <w:spacing w:after="240"/>
        <w:rPr>
          <w:b/>
        </w:rPr>
      </w:pPr>
      <w:r w:rsidRPr="002831AC">
        <w:rPr>
          <w:b/>
        </w:rPr>
        <w:t xml:space="preserve">Assessment </w:t>
      </w:r>
      <w:r w:rsidR="00582023">
        <w:rPr>
          <w:b/>
        </w:rPr>
        <w:t>by</w:t>
      </w:r>
      <w:r w:rsidR="00582023" w:rsidRPr="002831AC">
        <w:rPr>
          <w:b/>
        </w:rPr>
        <w:t xml:space="preserve"> </w:t>
      </w:r>
      <w:r w:rsidRPr="002831AC">
        <w:rPr>
          <w:b/>
        </w:rPr>
        <w:t>RAC under the restriction process</w:t>
      </w:r>
    </w:p>
    <w:p w14:paraId="2E71D922" w14:textId="77777777" w:rsidR="002831AC" w:rsidRPr="002831AC" w:rsidRDefault="002831AC" w:rsidP="002831AC">
      <w:pPr>
        <w:spacing w:after="240"/>
        <w:rPr>
          <w:rFonts w:cs="Verdana"/>
          <w:lang w:val="en-US" w:eastAsia="en-GB"/>
        </w:rPr>
      </w:pPr>
      <w:r w:rsidRPr="002831AC">
        <w:rPr>
          <w:rFonts w:cs="Verdana"/>
          <w:lang w:val="en-US" w:eastAsia="en-GB"/>
        </w:rPr>
        <w:t xml:space="preserve">In its opinion of June 2015 (ECHA, 2015), RAC adopted conclusions on the analysis of BPA-induced effects on brain and behaviour as quoted in the text box hereafter: </w:t>
      </w:r>
    </w:p>
    <w:p w14:paraId="60A3BFC5" w14:textId="77777777" w:rsidR="002831AC" w:rsidRDefault="002831AC" w:rsidP="000125C9">
      <w:pPr>
        <w:widowControl/>
        <w:autoSpaceDE w:val="0"/>
        <w:autoSpaceDN w:val="0"/>
        <w:adjustRightInd w:val="0"/>
        <w:ind w:right="96"/>
        <w:jc w:val="both"/>
        <w:rPr>
          <w:rFonts w:cs="Verdana"/>
          <w:lang w:val="en-US" w:eastAsia="en-GB"/>
        </w:rPr>
      </w:pPr>
      <w:r w:rsidRPr="002831AC">
        <w:rPr>
          <w:rFonts w:cs="Verdana"/>
          <w:lang w:val="en-US" w:eastAsia="en-GB"/>
        </w:rPr>
        <w:t xml:space="preserve">“The Dossier Submitter considered the oral study by Xu </w:t>
      </w:r>
      <w:r w:rsidRPr="006039A9">
        <w:rPr>
          <w:rFonts w:cs="Verdana"/>
          <w:i/>
          <w:lang w:val="en-US" w:eastAsia="en-GB"/>
        </w:rPr>
        <w:t>et al</w:t>
      </w:r>
      <w:r w:rsidRPr="002831AC">
        <w:rPr>
          <w:rFonts w:cs="Verdana"/>
          <w:lang w:val="en-US" w:eastAsia="en-GB"/>
        </w:rPr>
        <w:t>. (2010) in mice as the key study for neuro-developmental toxicity. The critical effects in this study were the alteration of memory and learning functions paralleled by a decrease in the expression of glutamate NMDA receptors.</w:t>
      </w:r>
    </w:p>
    <w:p w14:paraId="67C11843" w14:textId="77777777" w:rsidR="000125C9" w:rsidRPr="002831AC" w:rsidRDefault="000125C9" w:rsidP="000125C9">
      <w:pPr>
        <w:widowControl/>
        <w:autoSpaceDE w:val="0"/>
        <w:autoSpaceDN w:val="0"/>
        <w:adjustRightInd w:val="0"/>
        <w:ind w:right="96"/>
        <w:jc w:val="both"/>
        <w:rPr>
          <w:rFonts w:cs="Verdana"/>
          <w:lang w:val="en-US" w:eastAsia="en-GB"/>
        </w:rPr>
      </w:pPr>
    </w:p>
    <w:p w14:paraId="0500E148" w14:textId="77777777" w:rsidR="002831AC" w:rsidRDefault="002831AC" w:rsidP="000125C9">
      <w:pPr>
        <w:widowControl/>
        <w:autoSpaceDE w:val="0"/>
        <w:autoSpaceDN w:val="0"/>
        <w:adjustRightInd w:val="0"/>
        <w:ind w:right="96"/>
        <w:jc w:val="both"/>
        <w:rPr>
          <w:rFonts w:cs="Verdana,Italic"/>
          <w:i/>
          <w:iCs/>
          <w:lang w:val="en-US" w:eastAsia="en-GB"/>
        </w:rPr>
      </w:pPr>
      <w:r w:rsidRPr="002831AC">
        <w:rPr>
          <w:rFonts w:cs="Verdana"/>
          <w:lang w:val="en-US" w:eastAsia="en-GB"/>
        </w:rPr>
        <w:t xml:space="preserve">The EFSA (2015) opinion concluded on neurological, neurodevelopmental and neuroendocrine effects as follows: “[…] </w:t>
      </w:r>
      <w:r w:rsidRPr="002831AC">
        <w:rPr>
          <w:rFonts w:cs="Verdana,Italic"/>
          <w:i/>
          <w:iCs/>
          <w:lang w:val="en-US" w:eastAsia="en-GB"/>
        </w:rPr>
        <w:t>In summary, there are indications from prospective studies in humans that prenatal BPA exposure (BPA exposure during pregnancy) may be associated with altered child behaviour in a sex-dependent manner. However, the associations were not consistent across the studies and it cannot be ruled out that the results are confounded by diet or concurrent exposure factors. The associations reported do not provide sufficient evidence to infer a causal link between BPA exposure during pregnancy or childhood and neurodevelopmental effects in humans.</w:t>
      </w:r>
    </w:p>
    <w:p w14:paraId="75CCAB50" w14:textId="77777777" w:rsidR="000125C9" w:rsidRPr="002831AC" w:rsidRDefault="000125C9" w:rsidP="000125C9">
      <w:pPr>
        <w:widowControl/>
        <w:autoSpaceDE w:val="0"/>
        <w:autoSpaceDN w:val="0"/>
        <w:adjustRightInd w:val="0"/>
        <w:ind w:right="96"/>
        <w:jc w:val="both"/>
        <w:rPr>
          <w:rFonts w:cs="Verdana,Italic"/>
          <w:i/>
          <w:iCs/>
          <w:lang w:val="en-US" w:eastAsia="en-GB"/>
        </w:rPr>
      </w:pPr>
    </w:p>
    <w:p w14:paraId="0DCF2C2D" w14:textId="77777777" w:rsidR="002831AC" w:rsidRDefault="002831AC" w:rsidP="000125C9">
      <w:pPr>
        <w:widowControl/>
        <w:autoSpaceDE w:val="0"/>
        <w:autoSpaceDN w:val="0"/>
        <w:adjustRightInd w:val="0"/>
        <w:ind w:right="96"/>
        <w:jc w:val="both"/>
        <w:rPr>
          <w:rFonts w:cs="Verdana,Italic"/>
          <w:i/>
          <w:iCs/>
          <w:lang w:val="en-US" w:eastAsia="en-GB"/>
        </w:rPr>
      </w:pPr>
      <w:r w:rsidRPr="002831AC">
        <w:rPr>
          <w:rFonts w:cs="Verdana,Italic"/>
          <w:i/>
          <w:iCs/>
          <w:lang w:val="en-US" w:eastAsia="en-GB"/>
        </w:rPr>
        <w:t xml:space="preserve">A number of new studies report changes that may indicate effects of BPA on brain development (effect on neurogenesis and on gene expression, neuroendocrine effects, effects on the morphology of certain brain regions, etc.). Whether such changes are mechanistically related to the neurobehavioral responses reported following exposure is attempted addressed by some studies but with inconsistent results. </w:t>
      </w:r>
    </w:p>
    <w:p w14:paraId="47D50842" w14:textId="77777777" w:rsidR="000125C9" w:rsidRPr="002831AC" w:rsidRDefault="000125C9" w:rsidP="000125C9">
      <w:pPr>
        <w:widowControl/>
        <w:autoSpaceDE w:val="0"/>
        <w:autoSpaceDN w:val="0"/>
        <w:adjustRightInd w:val="0"/>
        <w:ind w:right="96"/>
        <w:jc w:val="both"/>
        <w:rPr>
          <w:rFonts w:cs="Verdana,Italic"/>
          <w:i/>
          <w:iCs/>
          <w:lang w:val="en-US" w:eastAsia="en-GB"/>
        </w:rPr>
      </w:pPr>
    </w:p>
    <w:p w14:paraId="5FDE637B" w14:textId="1652CD03" w:rsidR="002831AC" w:rsidRDefault="002831AC" w:rsidP="000125C9">
      <w:pPr>
        <w:widowControl/>
        <w:autoSpaceDE w:val="0"/>
        <w:autoSpaceDN w:val="0"/>
        <w:adjustRightInd w:val="0"/>
        <w:ind w:right="96"/>
        <w:jc w:val="both"/>
        <w:rPr>
          <w:rFonts w:cs="Verdana,Italic"/>
          <w:i/>
          <w:iCs/>
          <w:lang w:val="en-US" w:eastAsia="en-GB"/>
        </w:rPr>
      </w:pPr>
      <w:r w:rsidRPr="002831AC">
        <w:rPr>
          <w:rFonts w:cs="Verdana,Italic"/>
          <w:i/>
          <w:iCs/>
          <w:lang w:val="en-US" w:eastAsia="en-GB"/>
        </w:rPr>
        <w:t>Several new animal studies investigated anxiety-like behaviour, learning and memory, social behaviour and sensory-motor function. Some studies report changes in anxiety-like behaviour after BPA exposure. Some, but not all, studies reported significant impairment of either learning and/or memory capacities. A few studies also report effects on social behaviour and sensory-motor function. However, the studies present methodological shortcomings, such as small sample size, lack of consideration of the litter effect, not properly controlled variability of exposure through diet and inadequate statistics. Using a WoE approach, the CEF Panel assigned a likelihood level of “as likely as not” to neurological, neurodevelopmental and neuroendocrine effects of BPA</w:t>
      </w:r>
      <w:r w:rsidRPr="002831AC">
        <w:rPr>
          <w:rFonts w:cs="Verdana"/>
          <w:lang w:val="en-US" w:eastAsia="en-GB"/>
        </w:rPr>
        <w:t xml:space="preserve">. </w:t>
      </w:r>
      <w:r w:rsidR="00A060FF">
        <w:rPr>
          <w:rFonts w:cs="Verdana"/>
          <w:lang w:val="en-US" w:eastAsia="en-GB"/>
        </w:rPr>
        <w:t>[</w:t>
      </w:r>
      <w:r w:rsidRPr="002831AC">
        <w:rPr>
          <w:rFonts w:cs="Verdana"/>
          <w:lang w:val="en-US" w:eastAsia="en-GB"/>
        </w:rPr>
        <w:t>Since the likelihood</w:t>
      </w:r>
      <w:r w:rsidRPr="00456294">
        <w:rPr>
          <w:rFonts w:cs="Verdana"/>
          <w:lang w:val="en-US" w:eastAsia="en-GB"/>
        </w:rPr>
        <w:t>]</w:t>
      </w:r>
      <w:r w:rsidRPr="006039A9">
        <w:rPr>
          <w:rFonts w:cs="Verdana"/>
          <w:vertAlign w:val="superscript"/>
          <w:lang w:val="en-US" w:eastAsia="en-GB"/>
        </w:rPr>
        <w:footnoteReference w:id="17"/>
      </w:r>
      <w:r w:rsidRPr="002831AC">
        <w:rPr>
          <w:rFonts w:cs="Verdana"/>
          <w:lang w:val="en-US" w:eastAsia="en-GB"/>
        </w:rPr>
        <w:t xml:space="preserve"> </w:t>
      </w:r>
      <w:r w:rsidRPr="002831AC">
        <w:rPr>
          <w:rFonts w:cs="Verdana,Italic"/>
          <w:i/>
          <w:iCs/>
          <w:lang w:val="en-US" w:eastAsia="en-GB"/>
        </w:rPr>
        <w:t>level for this endpoint is less than "likely" (see Appendix A), this endpoint was not taken forward for assessing the toxicological reference point, but was taken into account in the evaluation of uncertainty for hazard characterisation and risk characterisation”.</w:t>
      </w:r>
    </w:p>
    <w:p w14:paraId="52AAB0E7" w14:textId="77777777" w:rsidR="000125C9" w:rsidRPr="002831AC" w:rsidRDefault="000125C9" w:rsidP="000125C9">
      <w:pPr>
        <w:widowControl/>
        <w:autoSpaceDE w:val="0"/>
        <w:autoSpaceDN w:val="0"/>
        <w:adjustRightInd w:val="0"/>
        <w:ind w:right="96"/>
        <w:jc w:val="both"/>
        <w:rPr>
          <w:rFonts w:cs="Verdana,Italic"/>
          <w:i/>
          <w:iCs/>
          <w:lang w:val="en-US" w:eastAsia="en-GB"/>
        </w:rPr>
      </w:pPr>
    </w:p>
    <w:p w14:paraId="719B5B2B" w14:textId="77777777" w:rsidR="002831AC" w:rsidRPr="002831AC" w:rsidRDefault="002831AC" w:rsidP="000125C9">
      <w:pPr>
        <w:widowControl/>
        <w:autoSpaceDE w:val="0"/>
        <w:autoSpaceDN w:val="0"/>
        <w:adjustRightInd w:val="0"/>
        <w:ind w:right="96"/>
        <w:jc w:val="both"/>
        <w:rPr>
          <w:rFonts w:cs="Verdana"/>
          <w:lang w:val="en-US" w:eastAsia="en-GB"/>
        </w:rPr>
      </w:pPr>
      <w:r w:rsidRPr="002831AC">
        <w:rPr>
          <w:rFonts w:cs="Verdana"/>
          <w:lang w:val="en-US" w:eastAsia="en-GB"/>
        </w:rPr>
        <w:t xml:space="preserve">See sections 3.4 and 4.3 of the EFSA (2015) opinion for more details. </w:t>
      </w:r>
    </w:p>
    <w:p w14:paraId="700579A1" w14:textId="77777777" w:rsidR="002831AC" w:rsidRDefault="002831AC" w:rsidP="000125C9">
      <w:pPr>
        <w:widowControl/>
        <w:autoSpaceDE w:val="0"/>
        <w:autoSpaceDN w:val="0"/>
        <w:adjustRightInd w:val="0"/>
        <w:ind w:right="-45"/>
        <w:jc w:val="both"/>
        <w:rPr>
          <w:rFonts w:cs="Verdana"/>
          <w:lang w:val="en-US" w:eastAsia="en-GB"/>
        </w:rPr>
      </w:pPr>
      <w:r w:rsidRPr="002831AC">
        <w:rPr>
          <w:rFonts w:cs="Verdana"/>
          <w:lang w:val="en-US" w:eastAsia="en-GB"/>
        </w:rPr>
        <w:t xml:space="preserve">RAC considers that the results from the Xu </w:t>
      </w:r>
      <w:r w:rsidRPr="006039A9">
        <w:rPr>
          <w:rFonts w:cs="Verdana"/>
          <w:i/>
          <w:lang w:val="en-US" w:eastAsia="en-GB"/>
        </w:rPr>
        <w:t>et al</w:t>
      </w:r>
      <w:r w:rsidRPr="002831AC">
        <w:rPr>
          <w:rFonts w:cs="Verdana"/>
          <w:lang w:val="en-US" w:eastAsia="en-GB"/>
        </w:rPr>
        <w:t>. (2010) study suggest that developmental exposure to BPA can interfere with learning and memory capacities in different learning tasks in rodents, including spatial learning and passive avoidance learning together with down-regulation of the NMDA receptors. However, the effects of BPA on learning and memory abilities of laboratory rodents are not fully consistent, as both positive and negative effects are reported in different studies.</w:t>
      </w:r>
    </w:p>
    <w:p w14:paraId="79518174" w14:textId="77777777" w:rsidR="000125C9" w:rsidRPr="002831AC" w:rsidRDefault="000125C9" w:rsidP="000125C9">
      <w:pPr>
        <w:widowControl/>
        <w:autoSpaceDE w:val="0"/>
        <w:autoSpaceDN w:val="0"/>
        <w:adjustRightInd w:val="0"/>
        <w:ind w:right="-45"/>
        <w:jc w:val="both"/>
        <w:rPr>
          <w:rFonts w:cs="Verdana"/>
          <w:lang w:val="en-US" w:eastAsia="en-GB"/>
        </w:rPr>
      </w:pPr>
    </w:p>
    <w:p w14:paraId="1D17FCD1" w14:textId="2E4725B4" w:rsidR="002831AC" w:rsidRPr="002831AC" w:rsidRDefault="002831AC" w:rsidP="000125C9">
      <w:pPr>
        <w:widowControl/>
        <w:autoSpaceDE w:val="0"/>
        <w:autoSpaceDN w:val="0"/>
        <w:adjustRightInd w:val="0"/>
        <w:ind w:right="-45"/>
        <w:jc w:val="both"/>
        <w:rPr>
          <w:rFonts w:cs="Verdana"/>
          <w:lang w:val="en-US" w:eastAsia="en-GB"/>
        </w:rPr>
      </w:pPr>
      <w:r w:rsidRPr="002831AC">
        <w:rPr>
          <w:rFonts w:cs="Verdana"/>
          <w:lang w:val="en-US" w:eastAsia="en-GB"/>
        </w:rPr>
        <w:t xml:space="preserve">Two studies that were not included in the restriction report or in EFSA (2015) were submitted during public consultation (Elsworth </w:t>
      </w:r>
      <w:r w:rsidRPr="00716EB2">
        <w:rPr>
          <w:rFonts w:cs="Verdana"/>
          <w:i/>
          <w:lang w:val="en-US" w:eastAsia="en-GB"/>
        </w:rPr>
        <w:t>et al</w:t>
      </w:r>
      <w:r w:rsidRPr="002831AC">
        <w:rPr>
          <w:rFonts w:cs="Verdana"/>
          <w:lang w:val="en-US" w:eastAsia="en-GB"/>
        </w:rPr>
        <w:t>.</w:t>
      </w:r>
      <w:r w:rsidR="00D00263">
        <w:rPr>
          <w:rFonts w:cs="Verdana"/>
          <w:lang w:val="en-US" w:eastAsia="en-GB"/>
        </w:rPr>
        <w:t>,</w:t>
      </w:r>
      <w:r w:rsidRPr="002831AC">
        <w:rPr>
          <w:rFonts w:cs="Verdana"/>
          <w:lang w:val="en-US" w:eastAsia="en-GB"/>
        </w:rPr>
        <w:t xml:space="preserve"> 2013 and Ferguson </w:t>
      </w:r>
      <w:r w:rsidRPr="00716EB2">
        <w:rPr>
          <w:rFonts w:cs="Verdana"/>
          <w:i/>
          <w:lang w:val="en-US" w:eastAsia="en-GB"/>
        </w:rPr>
        <w:t>et al.</w:t>
      </w:r>
      <w:r w:rsidR="00D00263">
        <w:rPr>
          <w:rFonts w:cs="Verdana"/>
          <w:i/>
          <w:lang w:val="en-US" w:eastAsia="en-GB"/>
        </w:rPr>
        <w:t>,</w:t>
      </w:r>
      <w:r w:rsidRPr="002831AC">
        <w:rPr>
          <w:rFonts w:cs="Verdana"/>
          <w:lang w:val="en-US" w:eastAsia="en-GB"/>
        </w:rPr>
        <w:t xml:space="preserve"> 2014). Elsworth </w:t>
      </w:r>
      <w:r w:rsidRPr="00716EB2">
        <w:rPr>
          <w:rFonts w:cs="Verdana"/>
          <w:i/>
          <w:lang w:val="en-US" w:eastAsia="en-GB"/>
        </w:rPr>
        <w:t>et al</w:t>
      </w:r>
      <w:r w:rsidRPr="002831AC">
        <w:rPr>
          <w:rFonts w:cs="Verdana"/>
          <w:lang w:val="en-US" w:eastAsia="en-GB"/>
        </w:rPr>
        <w:t>. (2013) showed effects on brain development (loss of midbrain TH-immunoreactive neurons and loss of hippocampal spine synapses) in non-human primates at low BPA doses. No alterations in sexually dimorphic behaviors in male and female Sprague-Dawley rats were observed by Ferguson et al. (2014).</w:t>
      </w:r>
    </w:p>
    <w:p w14:paraId="3C4AA3FC" w14:textId="77777777" w:rsidR="002831AC" w:rsidRPr="000125C9" w:rsidRDefault="002831AC" w:rsidP="000125C9">
      <w:pPr>
        <w:widowControl/>
        <w:autoSpaceDE w:val="0"/>
        <w:autoSpaceDN w:val="0"/>
        <w:adjustRightInd w:val="0"/>
        <w:ind w:right="-45"/>
        <w:jc w:val="both"/>
        <w:rPr>
          <w:rFonts w:cs="Verdana,Bold"/>
          <w:bCs/>
          <w:lang w:val="en-US" w:eastAsia="en-GB"/>
        </w:rPr>
      </w:pPr>
      <w:r w:rsidRPr="000125C9">
        <w:rPr>
          <w:rFonts w:cs="Verdana,Bold"/>
          <w:bCs/>
          <w:lang w:val="en-US" w:eastAsia="en-GB"/>
        </w:rPr>
        <w:br/>
        <w:t>Conclusion</w:t>
      </w:r>
    </w:p>
    <w:p w14:paraId="1681CE05" w14:textId="77777777" w:rsidR="002831AC" w:rsidRPr="000125C9" w:rsidRDefault="002831AC" w:rsidP="000125C9">
      <w:pPr>
        <w:widowControl/>
        <w:autoSpaceDE w:val="0"/>
        <w:autoSpaceDN w:val="0"/>
        <w:adjustRightInd w:val="0"/>
        <w:ind w:right="-45"/>
        <w:jc w:val="both"/>
        <w:rPr>
          <w:rFonts w:cs="Verdana,Bold"/>
          <w:bCs/>
          <w:lang w:val="en-US" w:eastAsia="en-GB"/>
        </w:rPr>
      </w:pPr>
      <w:r w:rsidRPr="000125C9">
        <w:rPr>
          <w:rFonts w:cs="Verdana,Bold"/>
          <w:bCs/>
          <w:lang w:val="en-US" w:eastAsia="en-GB"/>
        </w:rPr>
        <w:t>RAC in principle agrees with EFSA’s conclusion on effects on brain and behaviour. Since effects on brain and behaviour have been observed at and below the range where kidney effects occur, RAC considers it prudent to take them into account in hazard and risk assessment and in health impact assessment. RAC however acknowledges that the available information does not allow a quantification of the dose-response relationship, therefore this endpoint will be accounted for in the setting of Assessment Factors.”</w:t>
      </w:r>
    </w:p>
    <w:p w14:paraId="0CC956A2" w14:textId="77777777" w:rsidR="002831AC" w:rsidRPr="002831AC" w:rsidRDefault="002831AC" w:rsidP="002831AC">
      <w:pPr>
        <w:spacing w:after="240"/>
        <w:ind w:left="284" w:right="425"/>
        <w:jc w:val="both"/>
        <w:rPr>
          <w:b/>
          <w:lang w:val="en-US"/>
        </w:rPr>
      </w:pPr>
    </w:p>
    <w:p w14:paraId="230D3CE6" w14:textId="5865E6CE" w:rsidR="002831AC" w:rsidRPr="002831AC" w:rsidRDefault="002831AC" w:rsidP="002831AC">
      <w:pPr>
        <w:spacing w:after="240"/>
        <w:jc w:val="both"/>
        <w:rPr>
          <w:b/>
        </w:rPr>
      </w:pPr>
      <w:r w:rsidRPr="002831AC">
        <w:rPr>
          <w:b/>
        </w:rPr>
        <w:t>Focus on a specific effe</w:t>
      </w:r>
      <w:r w:rsidR="000E0D93">
        <w:rPr>
          <w:b/>
        </w:rPr>
        <w:t>c</w:t>
      </w:r>
      <w:r w:rsidRPr="002831AC">
        <w:rPr>
          <w:b/>
        </w:rPr>
        <w:t xml:space="preserve">t of BPA on the brain based on previous assessments and recent publications </w:t>
      </w:r>
    </w:p>
    <w:p w14:paraId="4DE6184C" w14:textId="77777777" w:rsidR="002831AC" w:rsidRPr="002831AC" w:rsidRDefault="002831AC" w:rsidP="002831AC">
      <w:pPr>
        <w:spacing w:after="240"/>
        <w:jc w:val="both"/>
      </w:pPr>
      <w:r w:rsidRPr="002831AC">
        <w:t xml:space="preserve">More recent studies have investigated the effects of exposure to BPA on behaviour. In particular, alteration of learning and memory was confirmed in several new studies and it appears as the endpoint with the most convincing evidence among the other central effects induced by exposure to BPA as well as the endpoint with the most specific indications of its link with endocrine disruption. </w:t>
      </w:r>
    </w:p>
    <w:p w14:paraId="0F3F0629" w14:textId="7DDAEFFE" w:rsidR="002831AC" w:rsidRPr="002831AC" w:rsidRDefault="002831AC" w:rsidP="002831AC">
      <w:pPr>
        <w:spacing w:after="240"/>
        <w:jc w:val="both"/>
      </w:pPr>
      <w:r w:rsidRPr="002831AC">
        <w:t xml:space="preserve">Therefore, also for the sake of clarity, considering the extent of the available toxicological data, the present section addresses in detail only alteration of learning and memory ability. This adverse effect which is now well established is the focus of the analysis below. The following section analyses i) the ability of BPA to affect learning and memory in detail and ii) the endocrine basis of these changes. </w:t>
      </w:r>
    </w:p>
    <w:p w14:paraId="7FDC119B" w14:textId="77777777" w:rsidR="002831AC" w:rsidRPr="002831AC" w:rsidRDefault="002831AC" w:rsidP="002831AC">
      <w:pPr>
        <w:jc w:val="both"/>
      </w:pPr>
      <w:r w:rsidRPr="002831AC">
        <w:t xml:space="preserve">For this purpose, studies addressing BPA effects on learning/memory and its MoA were collected up to May 2016. </w:t>
      </w:r>
    </w:p>
    <w:p w14:paraId="389C68C9" w14:textId="77777777" w:rsidR="002831AC" w:rsidRPr="002831AC" w:rsidRDefault="002831AC" w:rsidP="002831AC">
      <w:pPr>
        <w:spacing w:after="240"/>
        <w:ind w:left="284" w:right="425"/>
        <w:jc w:val="both"/>
        <w:rPr>
          <w:rFonts w:cs="Arial"/>
          <w:b/>
          <w:bCs/>
          <w:color w:val="000000"/>
          <w:sz w:val="22"/>
          <w:szCs w:val="22"/>
        </w:rPr>
      </w:pPr>
    </w:p>
    <w:p w14:paraId="636CBC10" w14:textId="77777777" w:rsidR="002831AC" w:rsidRPr="002831AC" w:rsidRDefault="002831AC" w:rsidP="002831AC">
      <w:pPr>
        <w:keepNext/>
        <w:keepLines/>
        <w:numPr>
          <w:ilvl w:val="2"/>
          <w:numId w:val="16"/>
        </w:numPr>
        <w:tabs>
          <w:tab w:val="num" w:pos="360"/>
        </w:tabs>
        <w:spacing w:after="240"/>
        <w:ind w:left="0" w:firstLine="0"/>
        <w:outlineLvl w:val="2"/>
        <w:rPr>
          <w:rFonts w:cs="Arial"/>
          <w:b/>
          <w:bCs/>
          <w:color w:val="000000"/>
          <w:sz w:val="22"/>
          <w:szCs w:val="22"/>
        </w:rPr>
      </w:pPr>
      <w:bookmarkStart w:id="303" w:name="_Toc472418174"/>
      <w:bookmarkStart w:id="304" w:name="_Toc476671067"/>
      <w:r w:rsidRPr="002831AC">
        <w:rPr>
          <w:rFonts w:cs="Arial"/>
          <w:b/>
          <w:bCs/>
          <w:color w:val="000000"/>
          <w:sz w:val="22"/>
          <w:szCs w:val="22"/>
        </w:rPr>
        <w:t>Adverse effects</w:t>
      </w:r>
      <w:bookmarkEnd w:id="303"/>
      <w:bookmarkEnd w:id="304"/>
    </w:p>
    <w:p w14:paraId="5D7791DE" w14:textId="77777777" w:rsidR="002831AC" w:rsidRPr="002831AC" w:rsidRDefault="002831AC" w:rsidP="002831AC">
      <w:pPr>
        <w:spacing w:after="240"/>
        <w:jc w:val="both"/>
        <w:rPr>
          <w:b/>
        </w:rPr>
      </w:pPr>
      <w:r w:rsidRPr="002831AC">
        <w:rPr>
          <w:b/>
        </w:rPr>
        <w:t>Background on learning and memory and underlying cellular and molecular mechanisms</w:t>
      </w:r>
    </w:p>
    <w:p w14:paraId="4F23EC9B" w14:textId="52AA1BF5" w:rsidR="002831AC" w:rsidRDefault="002831AC" w:rsidP="002831AC">
      <w:pPr>
        <w:jc w:val="both"/>
      </w:pPr>
      <w:r w:rsidRPr="002831AC">
        <w:t xml:space="preserve">Learning and memory is the function by which individuals acquire knowledge about their environment and refers to the process by which the learned information is encoded, stored and later retrieved. Several brain areas are involved in learning and memory (cortex, hippocampus, amygdala…) and damage to a given region may cause the loss (partial or complete) of a specific function. The medial temporal system of high vertebrates includes the hippocampus, which is one of the most important areas involved in the processing of memory. Neurological studies in human patients and in rodents established the central role of this brain region for contextual memory. The hippocampal formation was associated with a wide variety of cognitive functions such as spatial navigation and planning, memory encoding and retrieval, relational processing, </w:t>
      </w:r>
      <w:r w:rsidR="00D51C16">
        <w:t xml:space="preserve">and </w:t>
      </w:r>
      <w:r w:rsidRPr="002831AC">
        <w:t>novelty detection</w:t>
      </w:r>
      <w:r w:rsidR="00D51C16">
        <w:t>.</w:t>
      </w:r>
      <w:r w:rsidR="0094212D">
        <w:t xml:space="preserve"> </w:t>
      </w:r>
      <w:r w:rsidRPr="002831AC">
        <w:t>The rodent hippocampus was also shown to play a key role in both spatial and non-spatial memory (visual object recognition, temporal processing of information…).</w:t>
      </w:r>
    </w:p>
    <w:p w14:paraId="5E040DA8" w14:textId="77777777" w:rsidR="00F07942" w:rsidRPr="002831AC" w:rsidRDefault="00F07942" w:rsidP="002831AC">
      <w:pPr>
        <w:jc w:val="both"/>
      </w:pPr>
    </w:p>
    <w:p w14:paraId="3038D2EC" w14:textId="66E40F1F" w:rsidR="002831AC" w:rsidRPr="002831AC" w:rsidRDefault="002831AC" w:rsidP="002831AC">
      <w:pPr>
        <w:jc w:val="both"/>
        <w:rPr>
          <w:lang w:val="en-US"/>
        </w:rPr>
      </w:pPr>
      <w:r w:rsidRPr="002831AC">
        <w:t xml:space="preserve">At the cellular level, learning and memory involve various neuronal plasticity mechanisms, which include long-term potentiation, synaptogenesis, modulation of intrinsic excitability, adult neurogenesis in the dentate gyrus and modulation of the glutamatergic neurotransmitting system. At the molecular level, memory involves changes, which have been extensively studied in rodents, especially in glutamatergic N-methyl-D-aspartate (NMDA) and </w:t>
      </w:r>
      <w:r w:rsidRPr="002831AC">
        <w:rPr>
          <w:bCs/>
        </w:rPr>
        <w:t>α-amino-3-hydroxy-5-methyl-4-isoxazolepropionic acid (AMPA)</w:t>
      </w:r>
      <w:r w:rsidRPr="002831AC">
        <w:t xml:space="preserve"> receptors. The NMDAR is an ion channel protein composed of four subunits (including GluN1 and GluN2 subunits) and stimulated by the glutamate neurotransmitter. These receptors contribute to the induction of synaptic plasticity, are also involved certain types of brain neuronal plasticity and are necessary for the encoding of many types of memory. It has been shown that the hippocampus is essential for spatial learning and memory and is subjected to the induction of long-term potentiation involved in synaptic plasticity. The detailed steps of these processes are presented in </w:t>
      </w:r>
      <w:r>
        <w:fldChar w:fldCharType="begin"/>
      </w:r>
      <w:r>
        <w:instrText xml:space="preserve"> REF _Ref472606167 \h  \* MERGEFORMAT </w:instrText>
      </w:r>
      <w:r>
        <w:fldChar w:fldCharType="separate"/>
      </w:r>
      <w:r w:rsidR="00F74D1B" w:rsidRPr="00F74D1B">
        <w:t>Figure 15</w:t>
      </w:r>
      <w:r>
        <w:fldChar w:fldCharType="end"/>
      </w:r>
      <w:r w:rsidRPr="002831AC">
        <w:t>. Among the required kinases, phosphorylated ERK and CamKIV translocate into the nucleus to phosphoryl</w:t>
      </w:r>
      <w:r w:rsidRPr="002831AC">
        <w:rPr>
          <w:lang w:val="en-US"/>
        </w:rPr>
        <w:t>ate the transcription factor CREB. Phosphorylated CREB induces gene transcription and protein synthesis necessary for structural changes at existing synapses as well as synaptogenesis.</w:t>
      </w:r>
    </w:p>
    <w:p w14:paraId="0F006EB2" w14:textId="77777777" w:rsidR="002831AC" w:rsidRPr="002831AC" w:rsidRDefault="002831AC" w:rsidP="002831AC">
      <w:pPr>
        <w:jc w:val="both"/>
      </w:pPr>
    </w:p>
    <w:p w14:paraId="1EA356AB" w14:textId="77777777" w:rsidR="002831AC" w:rsidRPr="002831AC" w:rsidRDefault="002831AC" w:rsidP="002831AC">
      <w:pPr>
        <w:spacing w:after="240"/>
      </w:pPr>
      <w:r w:rsidRPr="002831AC">
        <w:rPr>
          <w:noProof/>
          <w:lang w:eastAsia="en-GB"/>
        </w:rPr>
        <w:drawing>
          <wp:inline distT="0" distB="0" distL="0" distR="0" wp14:anchorId="47459021" wp14:editId="52B72651">
            <wp:extent cx="6031230" cy="3670692"/>
            <wp:effectExtent l="0" t="0" r="0" b="1270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230" cy="3670692"/>
                    </a:xfrm>
                    <a:prstGeom prst="rect">
                      <a:avLst/>
                    </a:prstGeom>
                    <a:noFill/>
                    <a:ln>
                      <a:noFill/>
                    </a:ln>
                  </pic:spPr>
                </pic:pic>
              </a:graphicData>
            </a:graphic>
          </wp:inline>
        </w:drawing>
      </w:r>
    </w:p>
    <w:p w14:paraId="7B4093D7" w14:textId="0B54EBDD" w:rsidR="002831AC" w:rsidRPr="002831AC" w:rsidRDefault="002831AC" w:rsidP="002831AC">
      <w:pPr>
        <w:keepNext/>
        <w:jc w:val="both"/>
        <w:rPr>
          <w:b/>
          <w:sz w:val="18"/>
          <w:szCs w:val="18"/>
          <w:lang w:val="en-US"/>
        </w:rPr>
      </w:pPr>
      <w:bookmarkStart w:id="305" w:name="_Ref472606167"/>
      <w:bookmarkStart w:id="306" w:name="_Ref472364870"/>
      <w:r w:rsidRPr="002831AC">
        <w:rPr>
          <w:b/>
          <w:sz w:val="18"/>
          <w:szCs w:val="18"/>
          <w:lang w:val="en-US"/>
        </w:rPr>
        <w:t xml:space="preserve">Figure </w:t>
      </w:r>
      <w:r w:rsidRPr="002831AC">
        <w:rPr>
          <w:b/>
          <w:sz w:val="18"/>
          <w:szCs w:val="18"/>
          <w:lang w:val="en-US"/>
        </w:rPr>
        <w:fldChar w:fldCharType="begin"/>
      </w:r>
      <w:r w:rsidRPr="002831AC">
        <w:rPr>
          <w:b/>
          <w:sz w:val="18"/>
          <w:szCs w:val="18"/>
          <w:lang w:val="en-US"/>
        </w:rPr>
        <w:instrText xml:space="preserve"> SEQ Figure \* ARABIC </w:instrText>
      </w:r>
      <w:r w:rsidRPr="002831AC">
        <w:rPr>
          <w:b/>
          <w:sz w:val="18"/>
          <w:szCs w:val="18"/>
          <w:lang w:val="en-US"/>
        </w:rPr>
        <w:fldChar w:fldCharType="separate"/>
      </w:r>
      <w:r w:rsidR="00F74D1B">
        <w:rPr>
          <w:b/>
          <w:noProof/>
          <w:sz w:val="18"/>
          <w:szCs w:val="18"/>
          <w:lang w:val="en-US"/>
        </w:rPr>
        <w:t>15</w:t>
      </w:r>
      <w:r w:rsidRPr="002831AC">
        <w:rPr>
          <w:b/>
          <w:sz w:val="18"/>
          <w:szCs w:val="18"/>
          <w:lang w:val="en-US"/>
        </w:rPr>
        <w:fldChar w:fldCharType="end"/>
      </w:r>
      <w:bookmarkEnd w:id="305"/>
      <w:r w:rsidRPr="002831AC">
        <w:rPr>
          <w:b/>
          <w:sz w:val="18"/>
          <w:szCs w:val="18"/>
          <w:lang w:val="en-US"/>
        </w:rPr>
        <w:t>: Steps involved in induction of long-term synaptic plasticity at various hippocampal synapses in rodents. From Mizuno &amp; Giese, 2010</w:t>
      </w:r>
      <w:bookmarkEnd w:id="306"/>
    </w:p>
    <w:p w14:paraId="7774A85F" w14:textId="77777777" w:rsidR="002831AC" w:rsidRPr="002831AC" w:rsidRDefault="002831AC" w:rsidP="002831AC">
      <w:pPr>
        <w:jc w:val="both"/>
        <w:rPr>
          <w:sz w:val="18"/>
          <w:szCs w:val="18"/>
          <w:lang w:val="en-US"/>
        </w:rPr>
      </w:pPr>
      <w:r w:rsidRPr="002831AC">
        <w:rPr>
          <w:sz w:val="18"/>
          <w:szCs w:val="18"/>
          <w:lang w:val="en-US"/>
        </w:rPr>
        <w:t>At glutamatergic synapses, activation of NMDA receptors induces Ca</w:t>
      </w:r>
      <w:r w:rsidRPr="002831AC">
        <w:rPr>
          <w:sz w:val="18"/>
          <w:szCs w:val="18"/>
          <w:vertAlign w:val="superscript"/>
          <w:lang w:val="en-US"/>
        </w:rPr>
        <w:t>2+</w:t>
      </w:r>
      <w:r w:rsidRPr="002831AC">
        <w:rPr>
          <w:sz w:val="18"/>
          <w:szCs w:val="18"/>
          <w:lang w:val="en-US"/>
        </w:rPr>
        <w:t xml:space="preserve"> influx into the postsynaptic cell. This triggers activation of various synaptic kinases and induction of gene transcription (C/EBPB, EPA, BDNF) by phosphorylated CREB followed by protein synthesis. Sex differences are highlighted in blue. Abbreviations- BDNF: brain-derived neurotrophic factor; CaM: calmodulin; CaMKI: Ca</w:t>
      </w:r>
      <w:r w:rsidRPr="002831AC">
        <w:rPr>
          <w:sz w:val="18"/>
          <w:szCs w:val="18"/>
          <w:vertAlign w:val="superscript"/>
          <w:lang w:val="en-US"/>
        </w:rPr>
        <w:t>2+</w:t>
      </w:r>
      <w:r w:rsidRPr="002831AC">
        <w:rPr>
          <w:sz w:val="18"/>
          <w:szCs w:val="18"/>
          <w:lang w:val="en-US"/>
        </w:rPr>
        <w:t>/CaM kinase I; CaMKIV: Ca</w:t>
      </w:r>
      <w:r w:rsidRPr="002831AC">
        <w:rPr>
          <w:sz w:val="18"/>
          <w:szCs w:val="18"/>
          <w:vertAlign w:val="superscript"/>
          <w:lang w:val="en-US"/>
        </w:rPr>
        <w:t>2+</w:t>
      </w:r>
      <w:r w:rsidRPr="002831AC">
        <w:rPr>
          <w:sz w:val="18"/>
          <w:szCs w:val="18"/>
          <w:lang w:val="en-US"/>
        </w:rPr>
        <w:t>/CaM kinase IV; CaMKK: Ca</w:t>
      </w:r>
      <w:r w:rsidRPr="002831AC">
        <w:rPr>
          <w:sz w:val="18"/>
          <w:szCs w:val="18"/>
          <w:vertAlign w:val="superscript"/>
          <w:lang w:val="en-US"/>
        </w:rPr>
        <w:t>2+</w:t>
      </w:r>
      <w:r w:rsidRPr="002831AC">
        <w:rPr>
          <w:sz w:val="18"/>
          <w:szCs w:val="18"/>
          <w:lang w:val="en-US"/>
        </w:rPr>
        <w:t>/CaM kinase kinase; CBP: CREB-binding protein; Cdk5: cyclin-dependent kinase 5; CREB: cAMP-responsive element binding protein; ERK/MAPK: extracellular signal-regulated kinase/ mitogen-activated protein kinase; GAA1: glycosyl phosphatidyl-inositol anchor attachment protein; Glu: glutamate; GRF: guanine nucleotide-releasing factor; MEK: mitogen-activated protein kinase kinase; NMDAR: NMDA receptor; NF-κβ: nuclear factor κβ; mGluR: metabotropic glutamate receptor; PKA: cAMP-dependent protein kinase; SRp20: splicing factor arginine/serine-rich 3.</w:t>
      </w:r>
    </w:p>
    <w:p w14:paraId="516C3BB9" w14:textId="77777777" w:rsidR="002831AC" w:rsidRPr="002831AC" w:rsidRDefault="002831AC" w:rsidP="002831AC">
      <w:pPr>
        <w:spacing w:after="240"/>
      </w:pPr>
    </w:p>
    <w:p w14:paraId="403C01BF" w14:textId="5624F386" w:rsidR="002831AC" w:rsidRPr="002831AC" w:rsidRDefault="002831AC" w:rsidP="002831AC">
      <w:pPr>
        <w:jc w:val="both"/>
      </w:pPr>
      <w:r w:rsidRPr="002831AC">
        <w:t>Learning and memory processes are very sensitive to both endogenous (neurotransmitters, hormonal systems) and exogenous factors (</w:t>
      </w:r>
      <w:r w:rsidR="00D51C16">
        <w:t xml:space="preserve">e.g. </w:t>
      </w:r>
      <w:r w:rsidRPr="002831AC">
        <w:t>stress, drug abuse). Gender-specific differences are observed in the execution of behavioural tasks. Sex modulations in the molecular pathways involved in memory processes are highli</w:t>
      </w:r>
      <w:r w:rsidR="006A4048">
        <w:t>gh</w:t>
      </w:r>
      <w:r w:rsidRPr="002831AC">
        <w:t xml:space="preserve">ted in blue in </w:t>
      </w:r>
      <w:r w:rsidR="0084342A">
        <w:fldChar w:fldCharType="begin"/>
      </w:r>
      <w:r w:rsidR="0084342A">
        <w:instrText xml:space="preserve"> REF _Ref472606167 \h  \* MERGEFORMAT </w:instrText>
      </w:r>
      <w:r w:rsidR="0084342A">
        <w:fldChar w:fldCharType="separate"/>
      </w:r>
      <w:r w:rsidR="00F74D1B" w:rsidRPr="00F74D1B">
        <w:t>Figure 15</w:t>
      </w:r>
      <w:r w:rsidR="0084342A">
        <w:fldChar w:fldCharType="end"/>
      </w:r>
      <w:r w:rsidRPr="002831AC">
        <w:t>.</w:t>
      </w:r>
    </w:p>
    <w:p w14:paraId="591BD88C" w14:textId="77777777" w:rsidR="002831AC" w:rsidRPr="002831AC" w:rsidRDefault="002831AC" w:rsidP="0084342A">
      <w:pPr>
        <w:rPr>
          <w:rFonts w:cs="Arial"/>
          <w:b/>
          <w:bCs/>
          <w:color w:val="000000"/>
          <w:sz w:val="22"/>
          <w:szCs w:val="22"/>
          <w:lang w:val="en-US"/>
        </w:rPr>
      </w:pPr>
    </w:p>
    <w:p w14:paraId="1C4F5CBC"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07" w:name="_Toc472418175"/>
      <w:r w:rsidRPr="002831AC">
        <w:rPr>
          <w:rFonts w:cs="Arial"/>
          <w:color w:val="000000"/>
          <w:sz w:val="22"/>
          <w:szCs w:val="28"/>
        </w:rPr>
        <w:t>Non-human information</w:t>
      </w:r>
      <w:bookmarkEnd w:id="307"/>
    </w:p>
    <w:p w14:paraId="2BA56506" w14:textId="77777777" w:rsidR="002831AC" w:rsidRPr="002831AC" w:rsidRDefault="002831AC" w:rsidP="002831AC">
      <w:pPr>
        <w:jc w:val="both"/>
      </w:pPr>
    </w:p>
    <w:p w14:paraId="03217106" w14:textId="629F3EA8" w:rsidR="002831AC" w:rsidRPr="002831AC" w:rsidRDefault="002831AC" w:rsidP="006039A9">
      <w:pPr>
        <w:jc w:val="both"/>
      </w:pPr>
      <w:r w:rsidRPr="002831AC">
        <w:t xml:space="preserve">Studies investigating the effects of exposure to BPA on learning and memory as well as potential related alterations in brain regions underlying these processes are summarised in </w:t>
      </w:r>
      <w:r w:rsidR="0084342A">
        <w:fldChar w:fldCharType="begin"/>
      </w:r>
      <w:r w:rsidR="0084342A">
        <w:instrText xml:space="preserve"> REF _Ref472606337 \h  \* MERGEFORMAT </w:instrText>
      </w:r>
      <w:r w:rsidR="0084342A">
        <w:fldChar w:fldCharType="separate"/>
      </w:r>
      <w:r w:rsidR="00F74D1B" w:rsidRPr="00F74D1B">
        <w:t>Table 21</w:t>
      </w:r>
      <w:r w:rsidR="0084342A">
        <w:fldChar w:fldCharType="end"/>
      </w:r>
      <w:r w:rsidRPr="002831AC">
        <w:t xml:space="preserve"> presented in section </w:t>
      </w:r>
      <w:r w:rsidR="009412E8">
        <w:fldChar w:fldCharType="begin"/>
      </w:r>
      <w:r w:rsidR="009412E8">
        <w:instrText xml:space="preserve"> REF _Ref475649835 \r \h </w:instrText>
      </w:r>
      <w:r w:rsidR="009412E8">
        <w:fldChar w:fldCharType="separate"/>
      </w:r>
      <w:r w:rsidR="00F74D1B">
        <w:t>4.4.5</w:t>
      </w:r>
      <w:r w:rsidR="009412E8">
        <w:fldChar w:fldCharType="end"/>
      </w:r>
      <w:r w:rsidRPr="002831AC">
        <w:t xml:space="preserve">. They are discussed by type of exposure (developmental, prepubertal and pubertal, adult) and species studied (mice, rats, then other species). </w:t>
      </w:r>
    </w:p>
    <w:p w14:paraId="34F99E7D" w14:textId="77777777" w:rsidR="002831AC" w:rsidRPr="002831AC" w:rsidRDefault="002831AC" w:rsidP="002831AC">
      <w:pPr>
        <w:rPr>
          <w:b/>
        </w:rPr>
      </w:pPr>
    </w:p>
    <w:p w14:paraId="6741FACD" w14:textId="77777777" w:rsidR="002831AC" w:rsidRPr="002831AC" w:rsidRDefault="002831AC" w:rsidP="002831AC">
      <w:pPr>
        <w:rPr>
          <w:b/>
        </w:rPr>
      </w:pPr>
      <w:r w:rsidRPr="002831AC">
        <w:rPr>
          <w:b/>
        </w:rPr>
        <w:t>Developmental exposure</w:t>
      </w:r>
    </w:p>
    <w:p w14:paraId="693F6FB3" w14:textId="77777777" w:rsidR="002831AC" w:rsidRPr="002831AC" w:rsidRDefault="002831AC" w:rsidP="002831AC">
      <w:pPr>
        <w:rPr>
          <w:b/>
        </w:rPr>
      </w:pPr>
    </w:p>
    <w:p w14:paraId="41AD0F14" w14:textId="77777777" w:rsidR="002831AC" w:rsidRPr="002831AC" w:rsidRDefault="002831AC" w:rsidP="002831AC">
      <w:pPr>
        <w:jc w:val="both"/>
        <w:rPr>
          <w:lang w:val="en-US"/>
        </w:rPr>
      </w:pPr>
      <w:r w:rsidRPr="002831AC">
        <w:rPr>
          <w:lang w:val="en-US"/>
        </w:rPr>
        <w:t>Twenty-one studies addressed the developmental effects of exposure to BPA on learning and memory in rodents (8 in mice, 13 in rats).</w:t>
      </w:r>
    </w:p>
    <w:p w14:paraId="27283F12" w14:textId="77777777" w:rsidR="002831AC" w:rsidRPr="002831AC" w:rsidRDefault="002831AC" w:rsidP="002831AC">
      <w:pPr>
        <w:jc w:val="both"/>
        <w:rPr>
          <w:lang w:val="en-US"/>
        </w:rPr>
      </w:pPr>
    </w:p>
    <w:p w14:paraId="4E084FFC" w14:textId="787BFC95" w:rsidR="002831AC" w:rsidRPr="002831AC" w:rsidRDefault="002831AC" w:rsidP="002831AC">
      <w:pPr>
        <w:jc w:val="both"/>
        <w:rPr>
          <w:lang w:val="en-US"/>
        </w:rPr>
      </w:pPr>
      <w:r w:rsidRPr="002831AC">
        <w:rPr>
          <w:lang w:val="en-US"/>
        </w:rPr>
        <w:t xml:space="preserve">- </w:t>
      </w:r>
      <w:r w:rsidRPr="002831AC">
        <w:rPr>
          <w:b/>
          <w:lang w:val="en-US"/>
        </w:rPr>
        <w:t>Spatial memory</w:t>
      </w:r>
      <w:r w:rsidRPr="002831AC">
        <w:rPr>
          <w:lang w:val="en-US"/>
        </w:rPr>
        <w:t xml:space="preserve"> was assessed in 16 studies by using dedicated paradigms (Morris water maze, Barnes maze, Y maze, or radial maze). About 75% of these studies</w:t>
      </w:r>
      <w:r w:rsidR="00D51C16">
        <w:rPr>
          <w:lang w:val="en-US"/>
        </w:rPr>
        <w:t>(12/16)</w:t>
      </w:r>
      <w:r w:rsidRPr="002831AC">
        <w:rPr>
          <w:lang w:val="en-US"/>
        </w:rPr>
        <w:t xml:space="preserve">: 5 in mice (Xu </w:t>
      </w:r>
      <w:r w:rsidRPr="002831AC">
        <w:rPr>
          <w:i/>
          <w:lang w:val="en-US"/>
        </w:rPr>
        <w:t>et al.</w:t>
      </w:r>
      <w:r w:rsidRPr="002831AC">
        <w:rPr>
          <w:lang w:val="en-US"/>
        </w:rPr>
        <w:t xml:space="preserve">, 2010b; Jasarevich </w:t>
      </w:r>
      <w:r w:rsidRPr="002831AC">
        <w:rPr>
          <w:i/>
          <w:lang w:val="en-US"/>
        </w:rPr>
        <w:t>et al.</w:t>
      </w:r>
      <w:r w:rsidRPr="002831AC">
        <w:rPr>
          <w:lang w:val="en-US"/>
        </w:rPr>
        <w:t xml:space="preserve">, 2011, 2013; Jang </w:t>
      </w:r>
      <w:r w:rsidRPr="002831AC">
        <w:rPr>
          <w:i/>
          <w:lang w:val="en-US"/>
        </w:rPr>
        <w:t>et al.</w:t>
      </w:r>
      <w:r w:rsidRPr="002831AC">
        <w:rPr>
          <w:lang w:val="en-US"/>
        </w:rPr>
        <w:t xml:space="preserve">, 2012; Kumar </w:t>
      </w:r>
      <w:r w:rsidRPr="002831AC">
        <w:rPr>
          <w:i/>
          <w:lang w:val="en-US"/>
        </w:rPr>
        <w:t>et al.</w:t>
      </w:r>
      <w:r w:rsidRPr="002831AC">
        <w:rPr>
          <w:lang w:val="en-US"/>
        </w:rPr>
        <w:t xml:space="preserve">, 2014) and 7 in rats (Poimenova </w:t>
      </w:r>
      <w:r w:rsidRPr="002831AC">
        <w:rPr>
          <w:i/>
          <w:lang w:val="en-US"/>
        </w:rPr>
        <w:t>et al.</w:t>
      </w:r>
      <w:r w:rsidRPr="002831AC">
        <w:rPr>
          <w:lang w:val="en-US"/>
        </w:rPr>
        <w:t xml:space="preserve">, 2010; Goncalves </w:t>
      </w:r>
      <w:r w:rsidRPr="002831AC">
        <w:rPr>
          <w:i/>
          <w:lang w:val="en-US"/>
        </w:rPr>
        <w:t>et al.</w:t>
      </w:r>
      <w:r w:rsidRPr="002831AC">
        <w:rPr>
          <w:lang w:val="en-US"/>
        </w:rPr>
        <w:t xml:space="preserve">, 2010; Kuwahara </w:t>
      </w:r>
      <w:r w:rsidRPr="002831AC">
        <w:rPr>
          <w:i/>
          <w:lang w:val="en-US"/>
        </w:rPr>
        <w:t>et al.</w:t>
      </w:r>
      <w:r w:rsidRPr="002831AC">
        <w:rPr>
          <w:lang w:val="en-US"/>
        </w:rPr>
        <w:t xml:space="preserve">, 2013; Xu </w:t>
      </w:r>
      <w:r w:rsidRPr="002831AC">
        <w:rPr>
          <w:i/>
          <w:lang w:val="en-US"/>
        </w:rPr>
        <w:t>et al.</w:t>
      </w:r>
      <w:r w:rsidRPr="002831AC">
        <w:rPr>
          <w:lang w:val="en-US"/>
        </w:rPr>
        <w:t xml:space="preserve">, 2014b; Wang </w:t>
      </w:r>
      <w:r w:rsidRPr="002831AC">
        <w:rPr>
          <w:i/>
          <w:lang w:val="en-US"/>
        </w:rPr>
        <w:t>et al.</w:t>
      </w:r>
      <w:r w:rsidRPr="002831AC">
        <w:rPr>
          <w:lang w:val="en-US"/>
        </w:rPr>
        <w:t xml:space="preserve">, 2014b; Johnson </w:t>
      </w:r>
      <w:r w:rsidRPr="002831AC">
        <w:rPr>
          <w:i/>
          <w:lang w:val="en-US"/>
        </w:rPr>
        <w:t>et al.</w:t>
      </w:r>
      <w:r w:rsidRPr="002831AC">
        <w:rPr>
          <w:lang w:val="en-US"/>
        </w:rPr>
        <w:t xml:space="preserve">, 2016; Hass </w:t>
      </w:r>
      <w:r w:rsidRPr="002831AC">
        <w:rPr>
          <w:i/>
          <w:lang w:val="en-US"/>
        </w:rPr>
        <w:t>et al</w:t>
      </w:r>
      <w:r w:rsidRPr="002831AC">
        <w:rPr>
          <w:lang w:val="en-US"/>
        </w:rPr>
        <w:t xml:space="preserve">., 2016) reported learning and memory disturbances in adult animals developmentally exposed to BPA, whereas no effects were observed in 4 studies: 2 in mice (Nakamura </w:t>
      </w:r>
      <w:r w:rsidRPr="002831AC">
        <w:rPr>
          <w:i/>
          <w:lang w:val="en-US"/>
        </w:rPr>
        <w:t>et al.</w:t>
      </w:r>
      <w:r w:rsidRPr="002831AC">
        <w:rPr>
          <w:lang w:val="en-US"/>
        </w:rPr>
        <w:t xml:space="preserve">, 2012; Viberg </w:t>
      </w:r>
      <w:r w:rsidRPr="002831AC">
        <w:rPr>
          <w:i/>
          <w:lang w:val="en-US"/>
        </w:rPr>
        <w:t>et al.</w:t>
      </w:r>
      <w:r w:rsidRPr="002831AC">
        <w:rPr>
          <w:lang w:val="en-US"/>
        </w:rPr>
        <w:t xml:space="preserve">, 2011) and 2 in rats (Stump </w:t>
      </w:r>
      <w:r w:rsidRPr="002831AC">
        <w:rPr>
          <w:i/>
          <w:lang w:val="en-US"/>
        </w:rPr>
        <w:t>et al.</w:t>
      </w:r>
      <w:r w:rsidRPr="002831AC">
        <w:rPr>
          <w:lang w:val="en-US"/>
        </w:rPr>
        <w:t xml:space="preserve">, 2010; Jones </w:t>
      </w:r>
      <w:r w:rsidRPr="002831AC">
        <w:rPr>
          <w:i/>
          <w:lang w:val="en-US"/>
        </w:rPr>
        <w:t>et al.</w:t>
      </w:r>
      <w:r w:rsidRPr="002831AC">
        <w:rPr>
          <w:lang w:val="en-US"/>
        </w:rPr>
        <w:t xml:space="preserve">, 2012). </w:t>
      </w:r>
    </w:p>
    <w:p w14:paraId="2FF14419" w14:textId="5D55BCD5" w:rsidR="002831AC" w:rsidRPr="002831AC" w:rsidRDefault="002831AC" w:rsidP="002831AC">
      <w:pPr>
        <w:jc w:val="both"/>
        <w:rPr>
          <w:lang w:val="en-US"/>
        </w:rPr>
      </w:pPr>
      <w:r w:rsidRPr="002831AC">
        <w:rPr>
          <w:lang w:val="en-US"/>
        </w:rPr>
        <w:t xml:space="preserve">Among these studies, 8 analysed spatial memory in both males and females. </w:t>
      </w:r>
      <w:r w:rsidR="00D51C16">
        <w:rPr>
          <w:lang w:val="en-US"/>
        </w:rPr>
        <w:t>Four</w:t>
      </w:r>
      <w:r w:rsidR="00D51C16" w:rsidRPr="002831AC">
        <w:rPr>
          <w:lang w:val="en-US"/>
        </w:rPr>
        <w:t xml:space="preserve"> </w:t>
      </w:r>
      <w:r w:rsidRPr="002831AC">
        <w:rPr>
          <w:lang w:val="en-US"/>
        </w:rPr>
        <w:t xml:space="preserve">studies (2 in mice, 2 in rats) reported sex differences in BPA-induced effects (Jasarevic </w:t>
      </w:r>
      <w:r w:rsidRPr="002831AC">
        <w:rPr>
          <w:i/>
          <w:lang w:val="en-US"/>
        </w:rPr>
        <w:t>et al.</w:t>
      </w:r>
      <w:r w:rsidRPr="002831AC">
        <w:rPr>
          <w:lang w:val="en-US"/>
        </w:rPr>
        <w:t xml:space="preserve"> 2011; Jasarevic </w:t>
      </w:r>
      <w:r w:rsidRPr="002831AC">
        <w:rPr>
          <w:i/>
          <w:lang w:val="en-US"/>
        </w:rPr>
        <w:t>et al.</w:t>
      </w:r>
      <w:r w:rsidRPr="002831AC">
        <w:rPr>
          <w:lang w:val="en-US"/>
        </w:rPr>
        <w:t xml:space="preserve">, 2013; </w:t>
      </w:r>
      <w:r w:rsidRPr="002831AC">
        <w:t xml:space="preserve">Goncalves </w:t>
      </w:r>
      <w:r w:rsidRPr="002831AC">
        <w:rPr>
          <w:i/>
        </w:rPr>
        <w:t>et al.</w:t>
      </w:r>
      <w:r w:rsidRPr="002831AC">
        <w:t xml:space="preserve">, 2011; </w:t>
      </w:r>
      <w:r w:rsidRPr="002831AC">
        <w:rPr>
          <w:lang w:val="en-US"/>
        </w:rPr>
        <w:t xml:space="preserve">Jonhson </w:t>
      </w:r>
      <w:r w:rsidRPr="002831AC">
        <w:rPr>
          <w:i/>
          <w:lang w:val="en-US"/>
        </w:rPr>
        <w:t>et al.</w:t>
      </w:r>
      <w:r w:rsidRPr="002831AC">
        <w:rPr>
          <w:lang w:val="en-US"/>
        </w:rPr>
        <w:t xml:space="preserve">, 2016), while a similar memory deficit in both sexes was observed in 1 rat study </w:t>
      </w:r>
      <w:r w:rsidRPr="002831AC">
        <w:t xml:space="preserve">(Poimenova </w:t>
      </w:r>
      <w:r w:rsidRPr="002831AC">
        <w:rPr>
          <w:i/>
        </w:rPr>
        <w:t>et al</w:t>
      </w:r>
      <w:r w:rsidRPr="002831AC">
        <w:t xml:space="preserve">., 2010). </w:t>
      </w:r>
      <w:r w:rsidRPr="002831AC">
        <w:rPr>
          <w:lang w:val="en-US"/>
        </w:rPr>
        <w:t xml:space="preserve">No effects in </w:t>
      </w:r>
      <w:r w:rsidR="00D51C16">
        <w:rPr>
          <w:lang w:val="en-US"/>
        </w:rPr>
        <w:t>either</w:t>
      </w:r>
      <w:r w:rsidR="00D51C16" w:rsidRPr="002831AC">
        <w:rPr>
          <w:lang w:val="en-US"/>
        </w:rPr>
        <w:t xml:space="preserve"> </w:t>
      </w:r>
      <w:r w:rsidRPr="002831AC">
        <w:rPr>
          <w:lang w:val="en-US"/>
        </w:rPr>
        <w:t xml:space="preserve">sex were reported in 3 analyses (1 in mice and 2 in rats) (Nakamura </w:t>
      </w:r>
      <w:r w:rsidRPr="002831AC">
        <w:rPr>
          <w:i/>
          <w:lang w:val="en-US"/>
        </w:rPr>
        <w:t>et al</w:t>
      </w:r>
      <w:r w:rsidRPr="002831AC">
        <w:rPr>
          <w:lang w:val="en-US"/>
        </w:rPr>
        <w:t xml:space="preserve">., 2012; Stump </w:t>
      </w:r>
      <w:r w:rsidRPr="002831AC">
        <w:rPr>
          <w:i/>
          <w:lang w:val="en-US"/>
        </w:rPr>
        <w:t>et al</w:t>
      </w:r>
      <w:r w:rsidRPr="002831AC">
        <w:rPr>
          <w:lang w:val="en-US"/>
        </w:rPr>
        <w:t xml:space="preserve">., 2010; Jones </w:t>
      </w:r>
      <w:r w:rsidRPr="002831AC">
        <w:rPr>
          <w:i/>
          <w:lang w:val="en-US"/>
        </w:rPr>
        <w:t>et al</w:t>
      </w:r>
      <w:r w:rsidRPr="002831AC">
        <w:rPr>
          <w:lang w:val="en-US"/>
        </w:rPr>
        <w:t>., 2012).</w:t>
      </w:r>
    </w:p>
    <w:p w14:paraId="55CE4CD8" w14:textId="77777777" w:rsidR="002831AC" w:rsidRPr="002831AC" w:rsidRDefault="002831AC" w:rsidP="002831AC">
      <w:pPr>
        <w:jc w:val="both"/>
      </w:pPr>
    </w:p>
    <w:p w14:paraId="6666EB89" w14:textId="77777777" w:rsidR="002831AC" w:rsidRPr="002831AC" w:rsidRDefault="002831AC" w:rsidP="002831AC">
      <w:pPr>
        <w:jc w:val="both"/>
        <w:rPr>
          <w:lang w:val="en-US"/>
        </w:rPr>
      </w:pPr>
      <w:r w:rsidRPr="002831AC">
        <w:rPr>
          <w:lang w:val="en-US"/>
        </w:rPr>
        <w:t xml:space="preserve">At the molecular level, the behavioural alterations induced by developmental exposure to BPA were associated with reduced hippocampal expression of NMDAR subunits (Xu </w:t>
      </w:r>
      <w:r w:rsidRPr="002831AC">
        <w:rPr>
          <w:i/>
          <w:lang w:val="en-US"/>
        </w:rPr>
        <w:t>et al</w:t>
      </w:r>
      <w:r w:rsidRPr="002831AC">
        <w:rPr>
          <w:lang w:val="en-US"/>
        </w:rPr>
        <w:t xml:space="preserve">., 2010a and 2010b) and changes in hippocampal ER levels (Xu </w:t>
      </w:r>
      <w:r w:rsidRPr="002831AC">
        <w:rPr>
          <w:i/>
          <w:lang w:val="en-US"/>
        </w:rPr>
        <w:t>et al</w:t>
      </w:r>
      <w:r w:rsidRPr="002831AC">
        <w:rPr>
          <w:lang w:val="en-US"/>
        </w:rPr>
        <w:t xml:space="preserve">., 2010b; Xu </w:t>
      </w:r>
      <w:r w:rsidRPr="002831AC">
        <w:rPr>
          <w:i/>
          <w:lang w:val="en-US"/>
        </w:rPr>
        <w:t>et al</w:t>
      </w:r>
      <w:r w:rsidRPr="002831AC">
        <w:rPr>
          <w:lang w:val="en-US"/>
        </w:rPr>
        <w:t xml:space="preserve">., 2014b). Modifications in levels of corticosterone and their receptors (Poimenova </w:t>
      </w:r>
      <w:r w:rsidRPr="002831AC">
        <w:rPr>
          <w:i/>
          <w:lang w:val="en-US"/>
        </w:rPr>
        <w:t>et al</w:t>
      </w:r>
      <w:r w:rsidRPr="002831AC">
        <w:rPr>
          <w:lang w:val="en-US"/>
        </w:rPr>
        <w:t xml:space="preserve">., 2010), as well as changes in hippocampal expression of two cell adhesion proteins (Nrxn1 and Nlgn3) involved in synaptic plasticity (Kumar </w:t>
      </w:r>
      <w:r w:rsidRPr="002831AC">
        <w:rPr>
          <w:i/>
          <w:lang w:val="en-US"/>
        </w:rPr>
        <w:t>et al</w:t>
      </w:r>
      <w:r w:rsidRPr="002831AC">
        <w:rPr>
          <w:lang w:val="en-US"/>
        </w:rPr>
        <w:t xml:space="preserve">., 2014) were also reported. </w:t>
      </w:r>
    </w:p>
    <w:p w14:paraId="1566C448" w14:textId="77777777" w:rsidR="002831AC" w:rsidRPr="002831AC" w:rsidRDefault="002831AC" w:rsidP="002831AC">
      <w:pPr>
        <w:jc w:val="both"/>
        <w:rPr>
          <w:lang w:val="en-US"/>
        </w:rPr>
      </w:pPr>
    </w:p>
    <w:p w14:paraId="2284CC02" w14:textId="7942F109" w:rsidR="002831AC" w:rsidRPr="002831AC" w:rsidRDefault="002831AC" w:rsidP="002831AC">
      <w:pPr>
        <w:jc w:val="both"/>
        <w:rPr>
          <w:lang w:val="en-US"/>
        </w:rPr>
      </w:pPr>
      <w:r w:rsidRPr="002831AC">
        <w:rPr>
          <w:lang w:val="en-US"/>
        </w:rPr>
        <w:t xml:space="preserve">- </w:t>
      </w:r>
      <w:r w:rsidRPr="002831AC">
        <w:rPr>
          <w:b/>
          <w:lang w:val="en-US"/>
        </w:rPr>
        <w:t>Short-term or long-term memory</w:t>
      </w:r>
      <w:r w:rsidRPr="002831AC">
        <w:rPr>
          <w:lang w:val="en-US"/>
        </w:rPr>
        <w:t xml:space="preserve"> was analysed in 5 studies: 1 in mice (Xu </w:t>
      </w:r>
      <w:r w:rsidRPr="002831AC">
        <w:rPr>
          <w:i/>
          <w:lang w:val="en-US"/>
        </w:rPr>
        <w:t>et al</w:t>
      </w:r>
      <w:r w:rsidRPr="002831AC">
        <w:rPr>
          <w:lang w:val="en-US"/>
        </w:rPr>
        <w:t xml:space="preserve">., 2010b) and 4 in rats (Kubo </w:t>
      </w:r>
      <w:r w:rsidRPr="002831AC">
        <w:rPr>
          <w:i/>
          <w:lang w:val="en-US"/>
        </w:rPr>
        <w:t>et al</w:t>
      </w:r>
      <w:r w:rsidRPr="002831AC">
        <w:rPr>
          <w:lang w:val="en-US"/>
        </w:rPr>
        <w:t xml:space="preserve">., 2001; Goncalves </w:t>
      </w:r>
      <w:r w:rsidRPr="002831AC">
        <w:rPr>
          <w:i/>
          <w:lang w:val="en-US"/>
        </w:rPr>
        <w:t>et al</w:t>
      </w:r>
      <w:r w:rsidRPr="002831AC">
        <w:rPr>
          <w:lang w:val="en-US"/>
        </w:rPr>
        <w:t xml:space="preserve">., 2010; Xu </w:t>
      </w:r>
      <w:r w:rsidRPr="002831AC">
        <w:rPr>
          <w:i/>
          <w:lang w:val="en-US"/>
        </w:rPr>
        <w:t>et al</w:t>
      </w:r>
      <w:r w:rsidRPr="002831AC">
        <w:rPr>
          <w:lang w:val="en-US"/>
        </w:rPr>
        <w:t xml:space="preserve">., 2011a; Kuwahara </w:t>
      </w:r>
      <w:r w:rsidRPr="002831AC">
        <w:rPr>
          <w:i/>
          <w:lang w:val="en-US"/>
        </w:rPr>
        <w:t>et al</w:t>
      </w:r>
      <w:r w:rsidRPr="002831AC">
        <w:rPr>
          <w:lang w:val="en-US"/>
        </w:rPr>
        <w:t xml:space="preserve">., 2013) by using the passive avoidance test. They all described memory impairment in males and females developmentally exposed to BPA, with one study reporting sex differences in BPA-induced effects (Kubo </w:t>
      </w:r>
      <w:r w:rsidRPr="002831AC">
        <w:rPr>
          <w:i/>
          <w:lang w:val="en-US"/>
        </w:rPr>
        <w:t>et al</w:t>
      </w:r>
      <w:r w:rsidRPr="002831AC">
        <w:rPr>
          <w:lang w:val="en-US"/>
        </w:rPr>
        <w:t xml:space="preserve">., 2001). Reduced hippocampal expression of NMDAR subunits was found in the same study assessing long-term effect of early exposure to BPA (GD7-PND21) on both spatial memory and short-term/long-term memory (Xu </w:t>
      </w:r>
      <w:r w:rsidRPr="002831AC">
        <w:rPr>
          <w:i/>
          <w:lang w:val="en-US"/>
        </w:rPr>
        <w:t>et al.</w:t>
      </w:r>
      <w:r w:rsidRPr="002831AC">
        <w:rPr>
          <w:lang w:val="en-US"/>
        </w:rPr>
        <w:t>, 2010b). In another study investigating the effects of a single exposure to BPA (1 single injection at PND18 and males analy</w:t>
      </w:r>
      <w:r w:rsidR="003C36E9">
        <w:rPr>
          <w:lang w:val="en-US"/>
        </w:rPr>
        <w:t>s</w:t>
      </w:r>
      <w:r w:rsidRPr="002831AC">
        <w:rPr>
          <w:lang w:val="en-US"/>
        </w:rPr>
        <w:t xml:space="preserve">ed 1h or 24h later), the levels of NMDAR subunits were not affected, but their phosphorylated levels were increased (Xu </w:t>
      </w:r>
      <w:r w:rsidRPr="002831AC">
        <w:rPr>
          <w:i/>
          <w:lang w:val="en-US"/>
        </w:rPr>
        <w:t>et al.</w:t>
      </w:r>
      <w:r w:rsidRPr="002831AC">
        <w:rPr>
          <w:lang w:val="en-US"/>
        </w:rPr>
        <w:t xml:space="preserve">, 2011a). These differences in response </w:t>
      </w:r>
      <w:r w:rsidR="00D51C16">
        <w:rPr>
          <w:lang w:val="en-US"/>
        </w:rPr>
        <w:t>in</w:t>
      </w:r>
      <w:r w:rsidR="00D51C16" w:rsidRPr="002831AC">
        <w:rPr>
          <w:lang w:val="en-US"/>
        </w:rPr>
        <w:t xml:space="preserve"> </w:t>
      </w:r>
      <w:r w:rsidRPr="002831AC">
        <w:rPr>
          <w:lang w:val="en-US"/>
        </w:rPr>
        <w:t xml:space="preserve">NMDAR expression are very likely to be related to the duration of exposure to BPA (single vs repeated exposure). Repeated exposure to BPA (GD6 to GD17) also triggered a decrease in adult neurogenesis in the dentate gyrus of developmentally exposed females, together with a decrease in hippocampal levels of phosphorylated ERK and CREB, and </w:t>
      </w:r>
      <w:r w:rsidRPr="002831AC">
        <w:t>brain-derived neurotrophic factor</w:t>
      </w:r>
      <w:r w:rsidRPr="002831AC">
        <w:rPr>
          <w:lang w:val="en-US"/>
        </w:rPr>
        <w:t xml:space="preserve"> (BDNF) (Jang </w:t>
      </w:r>
      <w:r w:rsidRPr="002831AC">
        <w:rPr>
          <w:i/>
          <w:lang w:val="en-US"/>
        </w:rPr>
        <w:t>et al.</w:t>
      </w:r>
      <w:r w:rsidRPr="002831AC">
        <w:rPr>
          <w:lang w:val="en-US"/>
        </w:rPr>
        <w:t>, 2012), three key actors of synaptic plasticity and memory processing.</w:t>
      </w:r>
    </w:p>
    <w:p w14:paraId="5B933800" w14:textId="77777777" w:rsidR="002831AC" w:rsidRPr="002831AC" w:rsidRDefault="002831AC" w:rsidP="002831AC">
      <w:pPr>
        <w:jc w:val="both"/>
        <w:rPr>
          <w:lang w:val="en-US"/>
        </w:rPr>
      </w:pPr>
    </w:p>
    <w:p w14:paraId="39D83895" w14:textId="015ADDE2" w:rsidR="002831AC" w:rsidRPr="002831AC" w:rsidRDefault="002831AC" w:rsidP="002831AC">
      <w:pPr>
        <w:jc w:val="both"/>
        <w:rPr>
          <w:lang w:val="en-US"/>
        </w:rPr>
      </w:pPr>
      <w:r w:rsidRPr="002831AC">
        <w:rPr>
          <w:lang w:val="en-US"/>
        </w:rPr>
        <w:t xml:space="preserve">- </w:t>
      </w:r>
      <w:r w:rsidRPr="002831AC">
        <w:rPr>
          <w:b/>
          <w:lang w:val="en-US"/>
        </w:rPr>
        <w:t>Visual memory</w:t>
      </w:r>
      <w:r w:rsidRPr="002831AC">
        <w:rPr>
          <w:lang w:val="en-US"/>
        </w:rPr>
        <w:t xml:space="preserve"> recognition was analysed in two rat studies, which reported behavioural impairements in males and females </w:t>
      </w:r>
      <w:r w:rsidR="00D51C16">
        <w:rPr>
          <w:lang w:val="en-US"/>
        </w:rPr>
        <w:t>in</w:t>
      </w:r>
      <w:r w:rsidR="00D51C16" w:rsidRPr="002831AC">
        <w:rPr>
          <w:lang w:val="en-US"/>
        </w:rPr>
        <w:t xml:space="preserve"> </w:t>
      </w:r>
      <w:r w:rsidRPr="002831AC">
        <w:rPr>
          <w:lang w:val="en-US"/>
        </w:rPr>
        <w:t xml:space="preserve">one study (Goncalves </w:t>
      </w:r>
      <w:r w:rsidRPr="002831AC">
        <w:rPr>
          <w:i/>
          <w:lang w:val="en-US"/>
        </w:rPr>
        <w:t>et al</w:t>
      </w:r>
      <w:r w:rsidRPr="002831AC">
        <w:rPr>
          <w:lang w:val="en-US"/>
        </w:rPr>
        <w:t xml:space="preserve">., 2010), and only in males </w:t>
      </w:r>
      <w:r w:rsidR="00D51C16">
        <w:rPr>
          <w:lang w:val="en-US"/>
        </w:rPr>
        <w:t>in</w:t>
      </w:r>
      <w:r w:rsidR="00D51C16" w:rsidRPr="002831AC">
        <w:rPr>
          <w:lang w:val="en-US"/>
        </w:rPr>
        <w:t xml:space="preserve"> </w:t>
      </w:r>
      <w:r w:rsidRPr="002831AC">
        <w:rPr>
          <w:lang w:val="en-US"/>
        </w:rPr>
        <w:t xml:space="preserve">the other (Wang </w:t>
      </w:r>
      <w:r w:rsidRPr="002831AC">
        <w:rPr>
          <w:i/>
          <w:lang w:val="en-US"/>
        </w:rPr>
        <w:t>et al</w:t>
      </w:r>
      <w:r w:rsidRPr="002831AC">
        <w:rPr>
          <w:lang w:val="en-US"/>
        </w:rPr>
        <w:t xml:space="preserve">., 2016) following exposure to BPA. In Wang </w:t>
      </w:r>
      <w:r w:rsidRPr="002831AC">
        <w:rPr>
          <w:i/>
          <w:lang w:val="en-US"/>
        </w:rPr>
        <w:t>et al</w:t>
      </w:r>
      <w:r w:rsidRPr="002831AC">
        <w:rPr>
          <w:lang w:val="en-US"/>
        </w:rPr>
        <w:t>. (2016), the levels of Akt, MAPK and their phosphorylated forms were reduced, and phosphorylated levels of BDNF and CREB inhibited, indicating inhibition of processes involved in synaptic plasticity.</w:t>
      </w:r>
    </w:p>
    <w:p w14:paraId="36FF8B24" w14:textId="77777777" w:rsidR="002831AC" w:rsidRPr="002831AC" w:rsidRDefault="002831AC" w:rsidP="002831AC">
      <w:pPr>
        <w:jc w:val="both"/>
        <w:rPr>
          <w:lang w:val="en-US"/>
        </w:rPr>
      </w:pPr>
    </w:p>
    <w:p w14:paraId="0489A3D9" w14:textId="15FED5B6" w:rsidR="002831AC" w:rsidRPr="002831AC" w:rsidRDefault="002831AC" w:rsidP="002831AC">
      <w:pPr>
        <w:jc w:val="both"/>
        <w:rPr>
          <w:lang w:val="en-US"/>
        </w:rPr>
      </w:pPr>
      <w:r w:rsidRPr="002831AC">
        <w:rPr>
          <w:lang w:val="en-US"/>
        </w:rPr>
        <w:t xml:space="preserve">- </w:t>
      </w:r>
      <w:r w:rsidRPr="002831AC">
        <w:rPr>
          <w:b/>
          <w:lang w:val="en-US"/>
        </w:rPr>
        <w:t>Fear memory</w:t>
      </w:r>
      <w:r w:rsidRPr="002831AC">
        <w:rPr>
          <w:lang w:val="en-US"/>
        </w:rPr>
        <w:t xml:space="preserve"> was enhanced in females following exposure to BPA from GD10 to PND20 (Matsuda </w:t>
      </w:r>
      <w:r w:rsidRPr="002831AC">
        <w:rPr>
          <w:i/>
          <w:lang w:val="en-US"/>
        </w:rPr>
        <w:t>et al</w:t>
      </w:r>
      <w:r w:rsidRPr="002831AC">
        <w:rPr>
          <w:lang w:val="en-US"/>
        </w:rPr>
        <w:t>., 2013). Serotonin metabolite concentrations were increased in hippocampus, striatum, midbrain, pons and medulla oblongata of juvenile females but not in adult females or juvenile/adult males. The expression levels of Tph2, Slc6a4, monoamine oxydases (enzymes involved in serotonin synthesis, transport and metabolism) were also enhanced.</w:t>
      </w:r>
    </w:p>
    <w:p w14:paraId="2F5F5F0D" w14:textId="77777777" w:rsidR="002831AC" w:rsidRPr="002831AC" w:rsidRDefault="002831AC" w:rsidP="002831AC">
      <w:pPr>
        <w:jc w:val="both"/>
        <w:rPr>
          <w:lang w:val="en-US"/>
        </w:rPr>
      </w:pPr>
    </w:p>
    <w:p w14:paraId="78CE376E" w14:textId="3149F7E9" w:rsidR="002831AC" w:rsidRPr="002831AC" w:rsidRDefault="002831AC" w:rsidP="002831AC">
      <w:pPr>
        <w:jc w:val="both"/>
        <w:rPr>
          <w:lang w:val="en-US"/>
        </w:rPr>
      </w:pPr>
      <w:r w:rsidRPr="002831AC">
        <w:rPr>
          <w:lang w:val="en-US"/>
        </w:rPr>
        <w:t xml:space="preserve">One study was performed on a non-human primate model (Rhesus macaque) with the objective to compare BPA effects during prenatal exposure or juvenile stage (Elsworth </w:t>
      </w:r>
      <w:r w:rsidRPr="002831AC">
        <w:rPr>
          <w:i/>
          <w:lang w:val="en-US"/>
        </w:rPr>
        <w:t>et al.</w:t>
      </w:r>
      <w:r w:rsidRPr="002831AC">
        <w:rPr>
          <w:lang w:val="en-US"/>
        </w:rPr>
        <w:t>, 2013). BPA during fetal development of Rhesus macaques reduced the number of dopaminergic neurons or of spine synapses in the hippocampal CA1 region, but not in the prefrontal cortex. No behavioural evaluation was conducted in the part of the study where animals were exposed developmentally.</w:t>
      </w:r>
    </w:p>
    <w:p w14:paraId="1A3182A1" w14:textId="77777777" w:rsidR="002831AC" w:rsidRPr="002831AC" w:rsidRDefault="002831AC" w:rsidP="002831AC">
      <w:pPr>
        <w:jc w:val="both"/>
        <w:rPr>
          <w:lang w:val="en-US"/>
        </w:rPr>
      </w:pPr>
    </w:p>
    <w:p w14:paraId="786D2424" w14:textId="77777777" w:rsidR="002831AC" w:rsidRPr="002831AC" w:rsidRDefault="002831AC" w:rsidP="002831AC">
      <w:pPr>
        <w:rPr>
          <w:b/>
        </w:rPr>
      </w:pPr>
      <w:r w:rsidRPr="002831AC">
        <w:rPr>
          <w:b/>
        </w:rPr>
        <w:t>Prepubertal and pubertal exposure</w:t>
      </w:r>
    </w:p>
    <w:p w14:paraId="0E106820" w14:textId="77777777" w:rsidR="002831AC" w:rsidRPr="002831AC" w:rsidRDefault="002831AC" w:rsidP="002831AC">
      <w:pPr>
        <w:rPr>
          <w:b/>
        </w:rPr>
      </w:pPr>
    </w:p>
    <w:p w14:paraId="26774E72" w14:textId="6C5959D8" w:rsidR="002831AC" w:rsidRPr="002831AC" w:rsidRDefault="002831AC" w:rsidP="002831AC">
      <w:pPr>
        <w:jc w:val="both"/>
        <w:rPr>
          <w:lang w:val="en-US"/>
        </w:rPr>
      </w:pPr>
      <w:r w:rsidRPr="002831AC">
        <w:rPr>
          <w:b/>
          <w:lang w:val="en-US"/>
        </w:rPr>
        <w:t>Spatial memory</w:t>
      </w:r>
      <w:r w:rsidRPr="002831AC">
        <w:rPr>
          <w:lang w:val="en-US"/>
        </w:rPr>
        <w:t xml:space="preserve"> was tested in 6 rodent studies (4 in rats, 2 in mice) using the Morris water maze and object recognition placement test. Impaired memory was found in 4/6 studies (Kim </w:t>
      </w:r>
      <w:r w:rsidRPr="002831AC">
        <w:rPr>
          <w:i/>
          <w:lang w:val="en-US"/>
        </w:rPr>
        <w:t>et al</w:t>
      </w:r>
      <w:r w:rsidRPr="002831AC">
        <w:rPr>
          <w:lang w:val="en-US"/>
        </w:rPr>
        <w:t xml:space="preserve">., 2011., Xu </w:t>
      </w:r>
      <w:r w:rsidRPr="002831AC">
        <w:rPr>
          <w:i/>
          <w:lang w:val="en-US"/>
        </w:rPr>
        <w:t>et al</w:t>
      </w:r>
      <w:r w:rsidRPr="002831AC">
        <w:rPr>
          <w:lang w:val="en-US"/>
        </w:rPr>
        <w:t xml:space="preserve">., 2011b; Jain </w:t>
      </w:r>
      <w:r w:rsidRPr="002831AC">
        <w:rPr>
          <w:i/>
          <w:lang w:val="en-US"/>
        </w:rPr>
        <w:t>et al</w:t>
      </w:r>
      <w:r w:rsidRPr="002831AC">
        <w:rPr>
          <w:lang w:val="en-US"/>
        </w:rPr>
        <w:t xml:space="preserve">., 2011; Diaz Weinstein </w:t>
      </w:r>
      <w:r w:rsidRPr="002831AC">
        <w:rPr>
          <w:i/>
          <w:lang w:val="en-US"/>
        </w:rPr>
        <w:t>et al</w:t>
      </w:r>
      <w:r w:rsidRPr="002831AC">
        <w:rPr>
          <w:lang w:val="en-US"/>
        </w:rPr>
        <w:t>., 2013), with reported sex differences in the study analy</w:t>
      </w:r>
      <w:r w:rsidR="003C36E9">
        <w:rPr>
          <w:lang w:val="en-US"/>
        </w:rPr>
        <w:t>s</w:t>
      </w:r>
      <w:r w:rsidRPr="002831AC">
        <w:rPr>
          <w:lang w:val="en-US"/>
        </w:rPr>
        <w:t xml:space="preserve">ing both sexes (Xu </w:t>
      </w:r>
      <w:r w:rsidRPr="002831AC">
        <w:rPr>
          <w:i/>
          <w:lang w:val="en-US"/>
        </w:rPr>
        <w:t>et al</w:t>
      </w:r>
      <w:r w:rsidRPr="002831AC">
        <w:rPr>
          <w:lang w:val="en-US"/>
        </w:rPr>
        <w:t xml:space="preserve">., 2011b). Memory assessed by the passive avoidance and object recognition tests was found affected by prepubertal/pubertal exposure to BPA (Xu </w:t>
      </w:r>
      <w:r w:rsidRPr="002831AC">
        <w:rPr>
          <w:i/>
          <w:lang w:val="en-US"/>
        </w:rPr>
        <w:t>et al</w:t>
      </w:r>
      <w:r w:rsidRPr="002831AC">
        <w:rPr>
          <w:lang w:val="en-US"/>
        </w:rPr>
        <w:t xml:space="preserve">., 2011b, Jain </w:t>
      </w:r>
      <w:r w:rsidRPr="002831AC">
        <w:rPr>
          <w:i/>
          <w:lang w:val="en-US"/>
        </w:rPr>
        <w:t>et al</w:t>
      </w:r>
      <w:r w:rsidRPr="002831AC">
        <w:rPr>
          <w:lang w:val="en-US"/>
        </w:rPr>
        <w:t xml:space="preserve">.; 2011; Bowman </w:t>
      </w:r>
      <w:r w:rsidRPr="002831AC">
        <w:rPr>
          <w:i/>
          <w:lang w:val="en-US"/>
        </w:rPr>
        <w:t>et al</w:t>
      </w:r>
      <w:r w:rsidRPr="002831AC">
        <w:rPr>
          <w:lang w:val="en-US"/>
        </w:rPr>
        <w:t xml:space="preserve">., 2015; Diaz Weinstein </w:t>
      </w:r>
      <w:r w:rsidRPr="002831AC">
        <w:rPr>
          <w:i/>
          <w:lang w:val="en-US"/>
        </w:rPr>
        <w:t>et al</w:t>
      </w:r>
      <w:r w:rsidRPr="002831AC">
        <w:rPr>
          <w:lang w:val="en-US"/>
        </w:rPr>
        <w:t xml:space="preserve">., 2013). One study described no effect on </w:t>
      </w:r>
      <w:r w:rsidRPr="002831AC">
        <w:rPr>
          <w:b/>
          <w:lang w:val="en-US"/>
        </w:rPr>
        <w:t>fear memory</w:t>
      </w:r>
      <w:r w:rsidRPr="002831AC">
        <w:rPr>
          <w:lang w:val="en-US"/>
        </w:rPr>
        <w:t xml:space="preserve"> (Kuwahara </w:t>
      </w:r>
      <w:r w:rsidRPr="002831AC">
        <w:rPr>
          <w:i/>
          <w:lang w:val="en-US"/>
        </w:rPr>
        <w:t>et al</w:t>
      </w:r>
      <w:r w:rsidRPr="002831AC">
        <w:rPr>
          <w:lang w:val="en-US"/>
        </w:rPr>
        <w:t xml:space="preserve">., 2014). </w:t>
      </w:r>
    </w:p>
    <w:p w14:paraId="4A093571" w14:textId="77777777" w:rsidR="002831AC" w:rsidRPr="002831AC" w:rsidRDefault="002831AC" w:rsidP="002831AC">
      <w:pPr>
        <w:jc w:val="both"/>
        <w:rPr>
          <w:lang w:val="en-US"/>
        </w:rPr>
      </w:pPr>
    </w:p>
    <w:p w14:paraId="5E541B92" w14:textId="77777777" w:rsidR="002831AC" w:rsidRPr="002831AC" w:rsidRDefault="002831AC" w:rsidP="002831AC">
      <w:pPr>
        <w:jc w:val="both"/>
        <w:rPr>
          <w:lang w:val="en-US"/>
        </w:rPr>
      </w:pPr>
      <w:r w:rsidRPr="002831AC">
        <w:rPr>
          <w:lang w:val="en-US"/>
        </w:rPr>
        <w:t xml:space="preserve">Reduced adult neurogenesis in the dentate gyrus (Kim </w:t>
      </w:r>
      <w:r w:rsidRPr="002831AC">
        <w:rPr>
          <w:i/>
          <w:lang w:val="en-US"/>
        </w:rPr>
        <w:t>et al</w:t>
      </w:r>
      <w:r w:rsidRPr="002831AC">
        <w:rPr>
          <w:lang w:val="en-US"/>
        </w:rPr>
        <w:t xml:space="preserve">., 2011) and spine density in the hippocampal CA1 area as well as an oxidative stress (Jain </w:t>
      </w:r>
      <w:r w:rsidRPr="002831AC">
        <w:rPr>
          <w:i/>
          <w:lang w:val="en-US"/>
        </w:rPr>
        <w:t>et al</w:t>
      </w:r>
      <w:r w:rsidRPr="002831AC">
        <w:rPr>
          <w:lang w:val="en-US"/>
        </w:rPr>
        <w:t xml:space="preserve">., 2011) were reported in these studies. </w:t>
      </w:r>
    </w:p>
    <w:p w14:paraId="5BB2A2FA" w14:textId="77777777" w:rsidR="002831AC" w:rsidRPr="002831AC" w:rsidRDefault="002831AC" w:rsidP="002831AC">
      <w:pPr>
        <w:jc w:val="both"/>
        <w:rPr>
          <w:lang w:val="en-US"/>
        </w:rPr>
      </w:pPr>
    </w:p>
    <w:p w14:paraId="6F234315" w14:textId="223FFF80" w:rsidR="002831AC" w:rsidRPr="002831AC" w:rsidRDefault="002831AC" w:rsidP="002831AC">
      <w:pPr>
        <w:jc w:val="both"/>
        <w:rPr>
          <w:lang w:val="en-US"/>
        </w:rPr>
      </w:pPr>
      <w:r w:rsidRPr="002831AC">
        <w:rPr>
          <w:lang w:val="en-US"/>
        </w:rPr>
        <w:t xml:space="preserve">The Elsworth study performed in juveniles of African green monkeys found no effect by using a cognitive task that tests working memory capacity (Elsworth </w:t>
      </w:r>
      <w:r w:rsidRPr="002831AC">
        <w:rPr>
          <w:i/>
          <w:lang w:val="en-US"/>
        </w:rPr>
        <w:t>et al</w:t>
      </w:r>
      <w:r w:rsidRPr="002831AC">
        <w:rPr>
          <w:lang w:val="en-US"/>
        </w:rPr>
        <w:t xml:space="preserve">., 2013). The number of dopaminergic neurons and of spine synapses remained unaffected in the hippocampus, contrary to the decrease noted when BPA was administered during fetal development. It is, however, important to indicate that this study presents a limitation due to the analysis of animals </w:t>
      </w:r>
      <w:r w:rsidR="00061335">
        <w:rPr>
          <w:lang w:val="en-US"/>
        </w:rPr>
        <w:t>without taking account</w:t>
      </w:r>
      <w:r w:rsidR="00061335" w:rsidRPr="002831AC">
        <w:rPr>
          <w:lang w:val="en-US"/>
        </w:rPr>
        <w:t xml:space="preserve"> </w:t>
      </w:r>
      <w:r w:rsidRPr="002831AC">
        <w:rPr>
          <w:lang w:val="en-US"/>
        </w:rPr>
        <w:t xml:space="preserve">of their sex </w:t>
      </w:r>
      <w:r w:rsidR="000E0D93">
        <w:rPr>
          <w:lang w:val="en-US"/>
        </w:rPr>
        <w:t>and</w:t>
      </w:r>
      <w:r w:rsidR="000E0D93" w:rsidRPr="002831AC">
        <w:rPr>
          <w:lang w:val="en-US"/>
        </w:rPr>
        <w:t xml:space="preserve"> </w:t>
      </w:r>
      <w:r w:rsidRPr="002831AC">
        <w:rPr>
          <w:lang w:val="en-US"/>
        </w:rPr>
        <w:t>that sex-specific effects may</w:t>
      </w:r>
      <w:r w:rsidR="000E0D93">
        <w:rPr>
          <w:lang w:val="en-US"/>
        </w:rPr>
        <w:t xml:space="preserve"> hence</w:t>
      </w:r>
      <w:r w:rsidRPr="002831AC">
        <w:rPr>
          <w:lang w:val="en-US"/>
        </w:rPr>
        <w:t xml:space="preserve"> be missed. </w:t>
      </w:r>
    </w:p>
    <w:p w14:paraId="36D17CE8" w14:textId="77777777" w:rsidR="002831AC" w:rsidRPr="002831AC" w:rsidRDefault="002831AC" w:rsidP="002831AC">
      <w:pPr>
        <w:jc w:val="both"/>
        <w:rPr>
          <w:lang w:val="en-US"/>
        </w:rPr>
      </w:pPr>
    </w:p>
    <w:p w14:paraId="1DB1A8ED" w14:textId="77777777" w:rsidR="002831AC" w:rsidRPr="002831AC" w:rsidRDefault="002831AC" w:rsidP="002831AC">
      <w:pPr>
        <w:rPr>
          <w:b/>
        </w:rPr>
      </w:pPr>
      <w:r w:rsidRPr="002831AC">
        <w:rPr>
          <w:b/>
        </w:rPr>
        <w:t>Adult exposure</w:t>
      </w:r>
    </w:p>
    <w:p w14:paraId="43AA3B01" w14:textId="77777777" w:rsidR="002831AC" w:rsidRPr="002831AC" w:rsidRDefault="002831AC" w:rsidP="002831AC">
      <w:pPr>
        <w:rPr>
          <w:b/>
        </w:rPr>
      </w:pPr>
    </w:p>
    <w:p w14:paraId="74A663F6" w14:textId="0C398CB2" w:rsidR="002831AC" w:rsidRPr="002831AC" w:rsidRDefault="002831AC" w:rsidP="002831AC">
      <w:pPr>
        <w:jc w:val="both"/>
      </w:pPr>
      <w:r w:rsidRPr="002831AC">
        <w:rPr>
          <w:b/>
        </w:rPr>
        <w:t>Spatial memory</w:t>
      </w:r>
      <w:r w:rsidRPr="002831AC">
        <w:t xml:space="preserve"> was analysed in 5 rodent studies (</w:t>
      </w:r>
      <w:r w:rsidR="009412E8">
        <w:t>2</w:t>
      </w:r>
      <w:r w:rsidRPr="002831AC">
        <w:t xml:space="preserve"> in mice, 3 in rats) by using the Morris water maze and the object recognition placement test. Out of 5 studies, 4 showed impaired memory following adult exposure to BPA (Xu </w:t>
      </w:r>
      <w:r w:rsidRPr="002831AC">
        <w:rPr>
          <w:i/>
        </w:rPr>
        <w:t>et al</w:t>
      </w:r>
      <w:r w:rsidRPr="002831AC">
        <w:t xml:space="preserve">., 2013b; Eilam-Stock </w:t>
      </w:r>
      <w:r w:rsidRPr="002831AC">
        <w:rPr>
          <w:i/>
        </w:rPr>
        <w:t>et al</w:t>
      </w:r>
      <w:r w:rsidRPr="002831AC">
        <w:t xml:space="preserve">., 2011; Inagaki </w:t>
      </w:r>
      <w:r w:rsidRPr="002831AC">
        <w:rPr>
          <w:i/>
        </w:rPr>
        <w:t>et al</w:t>
      </w:r>
      <w:r w:rsidRPr="002831AC">
        <w:t xml:space="preserve">., 2012; Fan </w:t>
      </w:r>
      <w:r w:rsidRPr="002831AC">
        <w:rPr>
          <w:i/>
        </w:rPr>
        <w:t>et al</w:t>
      </w:r>
      <w:r w:rsidRPr="002831AC">
        <w:t xml:space="preserve">., 2013). </w:t>
      </w:r>
    </w:p>
    <w:p w14:paraId="2E55C2F6" w14:textId="77777777" w:rsidR="002831AC" w:rsidRPr="002831AC" w:rsidRDefault="002831AC" w:rsidP="002831AC">
      <w:pPr>
        <w:jc w:val="both"/>
      </w:pPr>
    </w:p>
    <w:p w14:paraId="2B25351B" w14:textId="79D77F33" w:rsidR="002831AC" w:rsidRPr="002831AC" w:rsidRDefault="002831AC" w:rsidP="002831AC">
      <w:pPr>
        <w:jc w:val="both"/>
        <w:rPr>
          <w:lang w:val="en-US"/>
        </w:rPr>
      </w:pPr>
      <w:r w:rsidRPr="002831AC">
        <w:rPr>
          <w:b/>
        </w:rPr>
        <w:t>Short-</w:t>
      </w:r>
      <w:r w:rsidR="00D2271A">
        <w:rPr>
          <w:b/>
        </w:rPr>
        <w:t>term</w:t>
      </w:r>
      <w:r w:rsidRPr="002831AC">
        <w:rPr>
          <w:b/>
        </w:rPr>
        <w:t xml:space="preserve"> and long-term memory</w:t>
      </w:r>
      <w:r w:rsidRPr="002831AC">
        <w:t xml:space="preserve">, as assessed by </w:t>
      </w:r>
      <w:r w:rsidR="00061335">
        <w:t xml:space="preserve">the </w:t>
      </w:r>
      <w:r w:rsidRPr="002831AC">
        <w:t xml:space="preserve">passive avoidance test, was also impaired in mice (Xu </w:t>
      </w:r>
      <w:r w:rsidRPr="002831AC">
        <w:rPr>
          <w:i/>
        </w:rPr>
        <w:t>et al.,</w:t>
      </w:r>
      <w:r w:rsidRPr="002831AC">
        <w:t xml:space="preserve"> 2013b). One study in African vervet male monkeys using the two-choice spatial delayed response task showed impaired memory (Elsworth </w:t>
      </w:r>
      <w:r w:rsidRPr="002831AC">
        <w:rPr>
          <w:i/>
        </w:rPr>
        <w:t>et al</w:t>
      </w:r>
      <w:r w:rsidRPr="002831AC">
        <w:t>., 2015). The number of spine synapses was diminished in the prefrontal cortex and CA1 region.</w:t>
      </w:r>
    </w:p>
    <w:p w14:paraId="4D730933" w14:textId="77777777" w:rsidR="002831AC" w:rsidRPr="002831AC" w:rsidRDefault="002831AC" w:rsidP="002831AC">
      <w:pPr>
        <w:jc w:val="both"/>
      </w:pPr>
    </w:p>
    <w:p w14:paraId="5134D2CD" w14:textId="77777777" w:rsidR="002831AC" w:rsidRPr="002831AC" w:rsidRDefault="002831AC" w:rsidP="002831AC">
      <w:pPr>
        <w:jc w:val="both"/>
      </w:pPr>
      <w:r w:rsidRPr="002831AC">
        <w:t xml:space="preserve">At the neuroanatomical level, these behavioural alterations were associated with disrupted synaptic density and histological alterations in the hippocampus and/or prefrontal cortex in  rodents (Inagaki </w:t>
      </w:r>
      <w:r w:rsidRPr="002831AC">
        <w:rPr>
          <w:i/>
        </w:rPr>
        <w:t>et al</w:t>
      </w:r>
      <w:r w:rsidRPr="002831AC">
        <w:t xml:space="preserve">., 2012; Xu </w:t>
      </w:r>
      <w:r w:rsidRPr="002831AC">
        <w:rPr>
          <w:i/>
        </w:rPr>
        <w:t>et al</w:t>
      </w:r>
      <w:r w:rsidRPr="002831AC">
        <w:t xml:space="preserve">., 2013b; Eilam-Stock </w:t>
      </w:r>
      <w:r w:rsidRPr="002831AC">
        <w:rPr>
          <w:i/>
        </w:rPr>
        <w:t>et al</w:t>
      </w:r>
      <w:r w:rsidRPr="002831AC">
        <w:t xml:space="preserve">., 2011) and primates (Elsworth </w:t>
      </w:r>
      <w:r w:rsidRPr="002831AC">
        <w:rPr>
          <w:i/>
        </w:rPr>
        <w:t>et al</w:t>
      </w:r>
      <w:r w:rsidRPr="002831AC">
        <w:t xml:space="preserve">., 2015). At the molecular level, the expression level of NMDAR and AMPAR subunits and synaptic proteins were affected (Xu </w:t>
      </w:r>
      <w:r w:rsidRPr="002831AC">
        <w:rPr>
          <w:i/>
        </w:rPr>
        <w:t>et al</w:t>
      </w:r>
      <w:r w:rsidRPr="002831AC">
        <w:t xml:space="preserve">., 2013b; Eilam-Stock </w:t>
      </w:r>
      <w:r w:rsidRPr="002831AC">
        <w:rPr>
          <w:i/>
        </w:rPr>
        <w:t>et al</w:t>
      </w:r>
      <w:r w:rsidRPr="002831AC">
        <w:t xml:space="preserve">., 2011). Reduced acethylcholine esterase was also observed in the hippocampus (Fan </w:t>
      </w:r>
      <w:r w:rsidRPr="002831AC">
        <w:rPr>
          <w:i/>
        </w:rPr>
        <w:t>et al</w:t>
      </w:r>
      <w:r w:rsidRPr="002831AC">
        <w:t>., 2013).</w:t>
      </w:r>
    </w:p>
    <w:p w14:paraId="7287E42D" w14:textId="77777777" w:rsidR="002831AC" w:rsidRPr="002831AC" w:rsidRDefault="002831AC" w:rsidP="002831AC">
      <w:pPr>
        <w:jc w:val="both"/>
      </w:pPr>
    </w:p>
    <w:p w14:paraId="62498D27" w14:textId="5D0521E6" w:rsidR="002831AC" w:rsidRPr="002831AC" w:rsidRDefault="002831AC" w:rsidP="002831AC">
      <w:pPr>
        <w:jc w:val="both"/>
        <w:rPr>
          <w:rFonts w:cs="Arial"/>
          <w:b/>
          <w:bCs/>
          <w:color w:val="000000"/>
          <w:sz w:val="22"/>
          <w:szCs w:val="22"/>
        </w:rPr>
      </w:pPr>
      <w:r w:rsidRPr="002831AC">
        <w:t>In one study analysing spatial (Morris water maze) and non-spatial memory (passive avoidance test) in ovariectomi</w:t>
      </w:r>
      <w:r w:rsidR="005E11E4">
        <w:t>s</w:t>
      </w:r>
      <w:r w:rsidRPr="002831AC">
        <w:t xml:space="preserve">ed female mice, BPA treatment suppresses the reduction in abilities observed in ovariectomised animals (Xu </w:t>
      </w:r>
      <w:r w:rsidRPr="002831AC">
        <w:rPr>
          <w:i/>
        </w:rPr>
        <w:t>et al</w:t>
      </w:r>
      <w:r w:rsidRPr="002831AC">
        <w:t>., 2015b). An enhancement of capacities was observed in male mice in a fear</w:t>
      </w:r>
      <w:r w:rsidR="00602620">
        <w:t>-</w:t>
      </w:r>
      <w:r w:rsidRPr="002831AC">
        <w:t xml:space="preserve">conditioning task (Zhang </w:t>
      </w:r>
      <w:r w:rsidRPr="002831AC">
        <w:rPr>
          <w:i/>
        </w:rPr>
        <w:t>et al</w:t>
      </w:r>
      <w:r w:rsidRPr="002831AC">
        <w:t xml:space="preserve">., 2014). Changes in expression levels of NMDAR and synaptic proteins were observed in these studies. </w:t>
      </w:r>
    </w:p>
    <w:p w14:paraId="3AB90648" w14:textId="77777777" w:rsidR="002831AC" w:rsidRPr="002831AC" w:rsidRDefault="002831AC" w:rsidP="0084342A">
      <w:pPr>
        <w:spacing w:after="240"/>
        <w:jc w:val="both"/>
        <w:rPr>
          <w:rFonts w:cs="Arial"/>
          <w:b/>
          <w:bCs/>
          <w:color w:val="000000"/>
          <w:sz w:val="22"/>
          <w:szCs w:val="22"/>
          <w:lang w:val="en-US"/>
        </w:rPr>
      </w:pPr>
    </w:p>
    <w:p w14:paraId="6732CE52"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08" w:name="_Toc472418177"/>
      <w:r w:rsidRPr="002831AC">
        <w:rPr>
          <w:rFonts w:cs="Arial"/>
          <w:color w:val="000000"/>
          <w:sz w:val="22"/>
          <w:szCs w:val="28"/>
        </w:rPr>
        <w:t>Human information</w:t>
      </w:r>
      <w:bookmarkEnd w:id="308"/>
      <w:r w:rsidRPr="002831AC">
        <w:rPr>
          <w:rFonts w:cs="Arial"/>
          <w:color w:val="000000"/>
          <w:sz w:val="22"/>
          <w:szCs w:val="28"/>
        </w:rPr>
        <w:tab/>
      </w:r>
    </w:p>
    <w:p w14:paraId="23221BA6" w14:textId="77777777" w:rsidR="002831AC" w:rsidRPr="002831AC" w:rsidRDefault="002831AC" w:rsidP="002831AC">
      <w:pPr>
        <w:rPr>
          <w:b/>
        </w:rPr>
      </w:pPr>
      <w:r w:rsidRPr="002831AC">
        <w:rPr>
          <w:b/>
        </w:rPr>
        <w:t>Epidemiological studies</w:t>
      </w:r>
    </w:p>
    <w:p w14:paraId="6E8B6C72" w14:textId="22BD1147" w:rsidR="002831AC" w:rsidRPr="002831AC" w:rsidRDefault="002831AC" w:rsidP="002831AC">
      <w:pPr>
        <w:rPr>
          <w:b/>
        </w:rPr>
      </w:pPr>
    </w:p>
    <w:p w14:paraId="75CC33A4" w14:textId="714683BE" w:rsidR="002831AC" w:rsidRPr="002831AC" w:rsidRDefault="002831AC" w:rsidP="002831AC">
      <w:pPr>
        <w:spacing w:after="240"/>
        <w:jc w:val="both"/>
      </w:pPr>
      <w:r w:rsidRPr="002831AC">
        <w:t>While several epidemiological studies investigated the association between perinatal</w:t>
      </w:r>
      <w:r w:rsidR="00602620">
        <w:t xml:space="preserve"> </w:t>
      </w:r>
      <w:r w:rsidRPr="002831AC">
        <w:t xml:space="preserve">exposure to BPA and child behaviour, only two studies </w:t>
      </w:r>
      <w:r w:rsidR="0084342A">
        <w:t>investigated</w:t>
      </w:r>
      <w:r w:rsidRPr="002831AC">
        <w:t xml:space="preserve"> a link between</w:t>
      </w:r>
      <w:r w:rsidR="00602620">
        <w:t xml:space="preserve"> </w:t>
      </w:r>
      <w:r w:rsidRPr="002831AC">
        <w:t xml:space="preserve">exposure to BPA and the cognitive performance of children more specifically (Casas </w:t>
      </w:r>
      <w:r w:rsidRPr="002831AC">
        <w:rPr>
          <w:i/>
        </w:rPr>
        <w:t>et</w:t>
      </w:r>
      <w:r w:rsidR="00D5499F">
        <w:rPr>
          <w:i/>
        </w:rPr>
        <w:t xml:space="preserve"> </w:t>
      </w:r>
      <w:r w:rsidRPr="002831AC">
        <w:rPr>
          <w:i/>
        </w:rPr>
        <w:t>al.</w:t>
      </w:r>
      <w:r w:rsidRPr="002831AC">
        <w:t xml:space="preserve">, 2015; Hong </w:t>
      </w:r>
      <w:r w:rsidRPr="002831AC">
        <w:rPr>
          <w:i/>
        </w:rPr>
        <w:t>et al</w:t>
      </w:r>
      <w:r w:rsidRPr="002831AC">
        <w:t>., 2013).</w:t>
      </w:r>
    </w:p>
    <w:p w14:paraId="35E61FE0" w14:textId="76C11BCE" w:rsidR="002831AC" w:rsidRPr="002831AC" w:rsidRDefault="002831AC" w:rsidP="002831AC">
      <w:pPr>
        <w:spacing w:after="240"/>
        <w:jc w:val="both"/>
      </w:pPr>
      <w:r w:rsidRPr="002831AC">
        <w:t xml:space="preserve">Casas </w:t>
      </w:r>
      <w:r w:rsidRPr="002831AC">
        <w:rPr>
          <w:i/>
        </w:rPr>
        <w:t>et al</w:t>
      </w:r>
      <w:r w:rsidRPr="002831AC">
        <w:t xml:space="preserve">. (2015) assessed prenatal exposure to BPA by urinary measurements in two spot samples collected in the first and third trimester of pregnancy in 438 pregnant women from the Spanish mother-child cohort INMA-Sabadell (median, 25th-75th percentiles; 1st-trimester sample: 2.1, 1.2-3.7 </w:t>
      </w:r>
      <w:r w:rsidRPr="002831AC">
        <w:rPr>
          <w:rFonts w:ascii="Symbol" w:hAnsi="Symbol"/>
        </w:rPr>
        <w:t></w:t>
      </w:r>
      <w:r w:rsidRPr="002831AC">
        <w:t xml:space="preserve">g/L; 3rd-trimester sample: 1.8, 1.0-3.1 </w:t>
      </w:r>
      <w:r w:rsidRPr="002831AC">
        <w:rPr>
          <w:rFonts w:ascii="Symbol" w:hAnsi="Symbol"/>
        </w:rPr>
        <w:t></w:t>
      </w:r>
      <w:r w:rsidRPr="002831AC">
        <w:t>g/L). Cognitive and psychomotor abilities were assessed by psychologists at both 1 and 4 years of age with standardi</w:t>
      </w:r>
      <w:r w:rsidR="003C36E9">
        <w:t>s</w:t>
      </w:r>
      <w:r w:rsidRPr="002831AC">
        <w:t xml:space="preserve">ed neuropsychological tests (Bayley Scales of Infant Development BSID at age 1, McCarthy Scales of Children's Abilities </w:t>
      </w:r>
      <w:r w:rsidR="0033463A">
        <w:t>(</w:t>
      </w:r>
      <w:r w:rsidRPr="002831AC">
        <w:t>MSCA</w:t>
      </w:r>
      <w:r w:rsidR="0033463A">
        <w:t>)</w:t>
      </w:r>
      <w:r w:rsidRPr="002831AC">
        <w:t xml:space="preserve"> at age 4; expected mean (</w:t>
      </w:r>
      <w:r w:rsidR="0033463A">
        <w:t>standard deviation</w:t>
      </w:r>
      <w:r w:rsidRPr="002831AC">
        <w:t>)=100(15)). Numerous potential confounders, including</w:t>
      </w:r>
      <w:r w:rsidR="00B1035C">
        <w:t xml:space="preserve"> </w:t>
      </w:r>
      <w:r w:rsidRPr="002831AC">
        <w:t>socioeconomic status or other well-established neurotoxicants (PCBs and methylmercury during pregnancy), as well as strong determinants of children</w:t>
      </w:r>
      <w:r w:rsidR="00D6093F">
        <w:t>’s</w:t>
      </w:r>
      <w:r w:rsidRPr="002831AC">
        <w:t xml:space="preserve"> neuropsychological abilities such as maternal intelligence score, were taken into account, some of them having been assessed prospectively. Multivariable models were conducted and non-linearity was considered. A statistically significant decrease of the psychomotor score at age 1 was observed among the highest-tertile urinary BPA concentrations, compared to the lowest-tertile concentrations (beta=-4.3, 95% CI:-8.1,-0.4), while no association was observed with the MSCA motor score at age 4. No association was observed between prenatal urinary BPA concentrations and the cognitive scores of children aged 1 or 4 years. No sex interaction was observed.</w:t>
      </w:r>
    </w:p>
    <w:p w14:paraId="5861B39C" w14:textId="6CB774A4" w:rsidR="002831AC" w:rsidRPr="002831AC" w:rsidRDefault="002831AC" w:rsidP="002831AC">
      <w:pPr>
        <w:spacing w:after="240"/>
        <w:jc w:val="both"/>
      </w:pPr>
      <w:r w:rsidRPr="002831AC">
        <w:t xml:space="preserve">Hong </w:t>
      </w:r>
      <w:r w:rsidRPr="002831AC">
        <w:rPr>
          <w:i/>
        </w:rPr>
        <w:t>et al</w:t>
      </w:r>
      <w:r w:rsidRPr="002831AC">
        <w:t>. (2013) assessed childhood BPA exposure from urinary measurements in first-morning spot sample of 1008 children aged 8-11 years recruited from school lists of 5 different regions in Korea (median</w:t>
      </w:r>
      <w:r w:rsidR="00D6093F">
        <w:t xml:space="preserve"> BPA level was</w:t>
      </w:r>
      <w:r w:rsidRPr="002831AC">
        <w:t xml:space="preserve"> 1.2 ug/L). The learning performance of the children was assessed using the parent-reported questionnaire (Learning Disability Evaluation Scale</w:t>
      </w:r>
      <w:r w:rsidR="00D6093F">
        <w:t>;</w:t>
      </w:r>
      <w:r w:rsidRPr="002831AC">
        <w:t xml:space="preserve"> LDES) and an abbreviated form of the Korean Educational Development Institute’s Wechsler Intelligence Scales for Children (KEDI-WISC) was administered. Several potential confounders, including socioeconomic status or other well-established or suspected neurotoxicants (lead during childhood, phthalates) were taken into account. Multivariable models were conducted and non-linearity was considered. Statistically significant adverse associations were observed between the urinary BPA concentrations and the parent-reported learning score (LDES). No association was observed between the urinary BPA concentrations and the intelligence scores of the children.</w:t>
      </w:r>
    </w:p>
    <w:p w14:paraId="37343C57" w14:textId="77777777" w:rsidR="002831AC" w:rsidRPr="002831AC" w:rsidRDefault="002831AC" w:rsidP="002831AC">
      <w:pPr>
        <w:spacing w:after="240"/>
        <w:jc w:val="both"/>
      </w:pPr>
      <w:r w:rsidRPr="002831AC">
        <w:t>BPA has a short biological half-life and intra-day and inter-day variabilities of urinary BPA concentration are well-known. The findings of the existing literature are thus limited by the use of single spot urinary BPA measurement that might mostly reflect BPA exposure during the preceding hours or days. Note that some authors expect that large sample size, as observed in these two studies, might help to limit the noise and the potential bias induced by exposure measurement.</w:t>
      </w:r>
    </w:p>
    <w:p w14:paraId="69FBB92F" w14:textId="77777777" w:rsidR="002831AC" w:rsidRPr="002831AC" w:rsidRDefault="002831AC" w:rsidP="002831AC">
      <w:pPr>
        <w:rPr>
          <w:b/>
        </w:rPr>
      </w:pPr>
      <w:r w:rsidRPr="002831AC">
        <w:rPr>
          <w:b/>
          <w:i/>
        </w:rPr>
        <w:t>In vitro</w:t>
      </w:r>
      <w:r w:rsidRPr="002831AC">
        <w:rPr>
          <w:b/>
        </w:rPr>
        <w:t xml:space="preserve"> human study</w:t>
      </w:r>
    </w:p>
    <w:p w14:paraId="78FC2945" w14:textId="77777777" w:rsidR="002831AC" w:rsidRPr="002831AC" w:rsidRDefault="002831AC" w:rsidP="002831AC">
      <w:pPr>
        <w:rPr>
          <w:b/>
        </w:rPr>
      </w:pPr>
    </w:p>
    <w:p w14:paraId="7CC83D2A" w14:textId="62FB34B7" w:rsidR="002831AC" w:rsidRPr="002831AC" w:rsidRDefault="002831AC" w:rsidP="002831AC">
      <w:pPr>
        <w:spacing w:after="240"/>
        <w:jc w:val="both"/>
      </w:pPr>
      <w:r w:rsidRPr="002831AC">
        <w:t xml:space="preserve">An </w:t>
      </w:r>
      <w:r w:rsidRPr="002831AC">
        <w:rPr>
          <w:i/>
        </w:rPr>
        <w:t>in vitro</w:t>
      </w:r>
      <w:r w:rsidRPr="002831AC">
        <w:t xml:space="preserve"> study showed that exposure to BPA (100 nM) of primary human cortical neurons, from 16-21 week-old fetal brain, decreased mRNA levels of potassium chloride co-transporter 2 (KCC2) (Yeo </w:t>
      </w:r>
      <w:r w:rsidRPr="002831AC">
        <w:rPr>
          <w:i/>
        </w:rPr>
        <w:t>et al</w:t>
      </w:r>
      <w:r w:rsidRPr="002831AC">
        <w:t>., 2013). This potassium chloride co-transporter is responsible for chloride extrusion from mature neurons. During CNS development, chloride concentration is of fundamental relevance for migration of cortical inhibitory precursor neurons to their proper final locations in the brain’s cortex. KCC2 expression increases during the period preceding the chloride shift, which characteri</w:t>
      </w:r>
      <w:r w:rsidR="003C36E9">
        <w:t>s</w:t>
      </w:r>
      <w:r w:rsidRPr="002831AC">
        <w:t xml:space="preserve">es mature neurons. Similar effects were observed for rat and mouse in the same study. The delayed perinatal chloride shift induced by BPA was mediated through an epigenetic modification of </w:t>
      </w:r>
      <w:r w:rsidR="00770C4C">
        <w:t xml:space="preserve">the </w:t>
      </w:r>
      <w:r w:rsidRPr="002831AC">
        <w:t>Kcc2 gene.</w:t>
      </w:r>
      <w:r w:rsidRPr="002831AC">
        <w:rPr>
          <w:lang w:val="en-US"/>
        </w:rPr>
        <w:t xml:space="preserve"> </w:t>
      </w:r>
      <w:r w:rsidRPr="002831AC">
        <w:t>Effects were more accentuated in females than in males.</w:t>
      </w:r>
    </w:p>
    <w:p w14:paraId="28DF7343" w14:textId="77777777" w:rsidR="002831AC" w:rsidRPr="002831AC" w:rsidRDefault="002831AC" w:rsidP="0084342A">
      <w:pPr>
        <w:spacing w:after="240"/>
        <w:jc w:val="both"/>
        <w:rPr>
          <w:rFonts w:cs="Arial"/>
          <w:bCs/>
          <w:color w:val="000000"/>
          <w:sz w:val="22"/>
          <w:szCs w:val="22"/>
        </w:rPr>
      </w:pPr>
    </w:p>
    <w:p w14:paraId="1F55A6AF"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09" w:name="_Toc472418178"/>
      <w:r w:rsidRPr="002831AC">
        <w:rPr>
          <w:rFonts w:cs="Arial"/>
          <w:color w:val="000000"/>
          <w:sz w:val="22"/>
          <w:szCs w:val="28"/>
        </w:rPr>
        <w:t>Summary and discussion of effects on brain and behaviour</w:t>
      </w:r>
      <w:bookmarkEnd w:id="309"/>
    </w:p>
    <w:p w14:paraId="33E85D25" w14:textId="702DCA60" w:rsidR="002831AC" w:rsidRPr="002831AC" w:rsidRDefault="002831AC" w:rsidP="002831AC">
      <w:pPr>
        <w:jc w:val="both"/>
      </w:pPr>
      <w:r w:rsidRPr="002831AC">
        <w:t>Epidemiological evidence on the potential role of exposure to BPA early in life on learning and memory performance is still insufficient. However, about 74% of rodent studies (total of 26/35) reported impaired spatial and non-spatial memory following exposure to BPA, regardless of the period of exposure. In the remaining 26% of studies, there was either no effect (6/35) or enhanced performance (3/35). The causes of these differences are difficult to address given the differences in the experimental conditions between studies (sex, period of exposure, BPA doses)</w:t>
      </w:r>
      <w:r w:rsidR="00D6093F">
        <w:t>, b</w:t>
      </w:r>
      <w:r w:rsidRPr="002831AC">
        <w:t xml:space="preserve">ut the overall evidence has recently substantially increased and altogether strongly points toward the conclusion that BPA alters memory in rodents. In addition, as the 74% of studies reporting impaired cognitive behaviours were also performed under various experimental conditions (various doses, routes and period of exposure and test species), this means that this impairment is a robust BPA-induced effect. </w:t>
      </w:r>
    </w:p>
    <w:p w14:paraId="744A188C" w14:textId="77777777" w:rsidR="002831AC" w:rsidRPr="002831AC" w:rsidRDefault="002831AC" w:rsidP="002831AC">
      <w:pPr>
        <w:jc w:val="both"/>
      </w:pPr>
    </w:p>
    <w:p w14:paraId="599CB755" w14:textId="1A3DDF4C" w:rsidR="002831AC" w:rsidRPr="002831AC" w:rsidRDefault="002831AC" w:rsidP="002831AC">
      <w:pPr>
        <w:jc w:val="both"/>
      </w:pPr>
      <w:r w:rsidRPr="002831AC">
        <w:t xml:space="preserve">Another interesting </w:t>
      </w:r>
      <w:r w:rsidR="005538F7">
        <w:t>finding</w:t>
      </w:r>
      <w:r w:rsidRPr="002831AC">
        <w:t xml:space="preserve"> which can be drawn from this analysis, is the sex-dependent effect observed in a number of studies. Furthermore, although not systematically assessed in all these studies, the neural mechanisms associated with the behavioural alterations consist </w:t>
      </w:r>
      <w:r w:rsidR="00770C4C">
        <w:t>of</w:t>
      </w:r>
      <w:r w:rsidR="00770C4C" w:rsidRPr="002831AC">
        <w:t xml:space="preserve"> </w:t>
      </w:r>
      <w:r w:rsidRPr="002831AC">
        <w:t xml:space="preserve">a reduction in the level of expression of NMDAR subunits, kinases, enzymes involved in neurotransmitter regulation, and synaptic proteins as well as decreased spine density or neurogenesis. Such molecular, cellular and structural changes are fully relevant and could underlie the impaired learning and memory performance observed in the same animals. </w:t>
      </w:r>
    </w:p>
    <w:p w14:paraId="6C32171C" w14:textId="4ACD2551" w:rsidR="002831AC" w:rsidRPr="002831AC" w:rsidRDefault="002831AC" w:rsidP="002831AC">
      <w:pPr>
        <w:jc w:val="both"/>
        <w:rPr>
          <w:rFonts w:ascii="Times New Roman" w:hAnsi="Times New Roman"/>
          <w:color w:val="000000"/>
          <w:sz w:val="24"/>
          <w:szCs w:val="24"/>
          <w:lang w:val="en-US" w:eastAsia="en-GB"/>
        </w:rPr>
      </w:pPr>
      <w:r w:rsidRPr="002831AC">
        <w:t xml:space="preserve">Finally, although there is a limited number of studies conducted in </w:t>
      </w:r>
      <w:r w:rsidRPr="002831AC">
        <w:rPr>
          <w:lang w:val="en-US"/>
        </w:rPr>
        <w:t>non</w:t>
      </w:r>
      <w:r w:rsidR="00770C4C">
        <w:rPr>
          <w:lang w:val="en-US"/>
        </w:rPr>
        <w:t>-</w:t>
      </w:r>
      <w:r w:rsidRPr="002831AC">
        <w:rPr>
          <w:lang w:val="en-US"/>
        </w:rPr>
        <w:t>human primates, the</w:t>
      </w:r>
      <w:r w:rsidR="00D2271A">
        <w:rPr>
          <w:lang w:val="en-US"/>
        </w:rPr>
        <w:t xml:space="preserve">se studies </w:t>
      </w:r>
      <w:r w:rsidRPr="002831AC">
        <w:rPr>
          <w:lang w:val="en-US"/>
        </w:rPr>
        <w:t>have show</w:t>
      </w:r>
      <w:r w:rsidR="00D2271A">
        <w:rPr>
          <w:lang w:val="en-US"/>
        </w:rPr>
        <w:t>n</w:t>
      </w:r>
      <w:r w:rsidRPr="002831AC">
        <w:rPr>
          <w:lang w:val="en-US"/>
        </w:rPr>
        <w:t xml:space="preserve"> that </w:t>
      </w:r>
      <w:r w:rsidRPr="002831AC">
        <w:t xml:space="preserve">BPA during the prenatal stage of development has detrimental effects on the midbrain DA system and on spine synapses in </w:t>
      </w:r>
      <w:r w:rsidR="00770C4C">
        <w:t xml:space="preserve">the </w:t>
      </w:r>
      <w:r w:rsidRPr="002831AC">
        <w:t xml:space="preserve">hippocampus, while it has no effect when applied at a juvenile stage (Elsworth </w:t>
      </w:r>
      <w:r w:rsidRPr="003B562F">
        <w:rPr>
          <w:i/>
        </w:rPr>
        <w:t>et al</w:t>
      </w:r>
      <w:r w:rsidR="006871AB" w:rsidRPr="003B562F">
        <w:rPr>
          <w:i/>
        </w:rPr>
        <w:t>.</w:t>
      </w:r>
      <w:r w:rsidR="006871AB">
        <w:t>,</w:t>
      </w:r>
      <w:r w:rsidRPr="002831AC">
        <w:t xml:space="preserve"> 2013). They also indicated in adult BPA-exposed monkeys a potential for significant cognitive impairment (Elsworth </w:t>
      </w:r>
      <w:r w:rsidRPr="006039A9">
        <w:rPr>
          <w:i/>
        </w:rPr>
        <w:t>et al</w:t>
      </w:r>
      <w:r w:rsidR="00D5499F">
        <w:t>.,</w:t>
      </w:r>
      <w:r w:rsidRPr="002831AC">
        <w:t xml:space="preserve"> 2015).</w:t>
      </w:r>
    </w:p>
    <w:p w14:paraId="58AD8834" w14:textId="319696F7" w:rsidR="002831AC" w:rsidRPr="002831AC" w:rsidRDefault="002831AC" w:rsidP="002831AC">
      <w:pPr>
        <w:jc w:val="both"/>
        <w:rPr>
          <w:lang w:val="en-US"/>
        </w:rPr>
      </w:pPr>
      <w:r w:rsidRPr="002831AC">
        <w:rPr>
          <w:lang w:val="en-US"/>
        </w:rPr>
        <w:t xml:space="preserve">It is also interesting to note that down-regulation of </w:t>
      </w:r>
      <w:r w:rsidR="00305CE8">
        <w:rPr>
          <w:lang w:val="en-US"/>
        </w:rPr>
        <w:t xml:space="preserve">estradiol-induced increase in </w:t>
      </w:r>
      <w:r w:rsidRPr="002831AC">
        <w:rPr>
          <w:lang w:val="en-US"/>
        </w:rPr>
        <w:t xml:space="preserve">spine synapses in the hippocampus and prefrontal cortex in adult </w:t>
      </w:r>
      <w:r w:rsidR="00305CE8">
        <w:rPr>
          <w:lang w:val="en-US"/>
        </w:rPr>
        <w:t xml:space="preserve">ovariectomised </w:t>
      </w:r>
      <w:r w:rsidRPr="002831AC">
        <w:rPr>
          <w:lang w:val="en-US"/>
        </w:rPr>
        <w:t>monkey</w:t>
      </w:r>
      <w:r w:rsidR="00305CE8">
        <w:rPr>
          <w:lang w:val="en-US"/>
        </w:rPr>
        <w:t>s</w:t>
      </w:r>
      <w:r w:rsidRPr="002831AC">
        <w:rPr>
          <w:lang w:val="en-US"/>
        </w:rPr>
        <w:t xml:space="preserve"> was also reported in another study of the same laboratory that is discussed in the next section </w:t>
      </w:r>
      <w:r w:rsidR="0004091A">
        <w:rPr>
          <w:lang w:val="en-US"/>
        </w:rPr>
        <w:fldChar w:fldCharType="begin"/>
      </w:r>
      <w:r w:rsidR="0004091A">
        <w:rPr>
          <w:lang w:val="en-US"/>
        </w:rPr>
        <w:instrText xml:space="preserve"> REF _Ref475650517 \r \h </w:instrText>
      </w:r>
      <w:r w:rsidR="0004091A">
        <w:rPr>
          <w:lang w:val="en-US"/>
        </w:rPr>
      </w:r>
      <w:r w:rsidR="0004091A">
        <w:rPr>
          <w:lang w:val="en-US"/>
        </w:rPr>
        <w:fldChar w:fldCharType="separate"/>
      </w:r>
      <w:r w:rsidR="00F74D1B">
        <w:rPr>
          <w:lang w:val="en-US"/>
        </w:rPr>
        <w:t>4.4.3.2</w:t>
      </w:r>
      <w:r w:rsidR="0004091A">
        <w:rPr>
          <w:lang w:val="en-US"/>
        </w:rPr>
        <w:fldChar w:fldCharType="end"/>
      </w:r>
      <w:r w:rsidRPr="002831AC">
        <w:rPr>
          <w:lang w:val="en-US"/>
        </w:rPr>
        <w:t xml:space="preserve"> (Leranth </w:t>
      </w:r>
      <w:r w:rsidRPr="003B562F">
        <w:rPr>
          <w:i/>
          <w:lang w:val="en-US"/>
        </w:rPr>
        <w:t>et al</w:t>
      </w:r>
      <w:r w:rsidRPr="002831AC">
        <w:rPr>
          <w:lang w:val="en-US"/>
        </w:rPr>
        <w:t>., 2008).</w:t>
      </w:r>
    </w:p>
    <w:p w14:paraId="144F1679" w14:textId="77777777" w:rsidR="002831AC" w:rsidRPr="002831AC" w:rsidRDefault="002831AC" w:rsidP="002831AC">
      <w:pPr>
        <w:spacing w:after="240"/>
        <w:rPr>
          <w:lang w:val="en-US"/>
        </w:rPr>
      </w:pPr>
    </w:p>
    <w:p w14:paraId="391DE2CB" w14:textId="792A4743" w:rsidR="002831AC" w:rsidRPr="002831AC" w:rsidRDefault="002831AC" w:rsidP="002831AC">
      <w:pPr>
        <w:spacing w:after="240"/>
        <w:jc w:val="both"/>
      </w:pPr>
      <w:r w:rsidRPr="002831AC">
        <w:rPr>
          <w:lang w:val="en-US"/>
        </w:rPr>
        <w:t xml:space="preserve">Overall, BPA has been demonstrated to alter memory and learning after developmental, pubertal or adult exposure, </w:t>
      </w:r>
      <w:r w:rsidR="00F9168C">
        <w:rPr>
          <w:lang w:val="en-US"/>
        </w:rPr>
        <w:t>in</w:t>
      </w:r>
      <w:r w:rsidRPr="002831AC">
        <w:rPr>
          <w:lang w:val="en-US"/>
        </w:rPr>
        <w:t xml:space="preserve"> multiple converging experimental studies reporting this functional effect as well as molecular and cellular changes in the brain in line with the functional changes observed.</w:t>
      </w:r>
    </w:p>
    <w:p w14:paraId="4A92607C" w14:textId="77777777" w:rsidR="002831AC" w:rsidRPr="002831AC" w:rsidRDefault="002831AC" w:rsidP="0084342A">
      <w:pPr>
        <w:spacing w:after="240"/>
        <w:jc w:val="both"/>
        <w:rPr>
          <w:rFonts w:cs="Arial"/>
          <w:bCs/>
          <w:color w:val="000000"/>
          <w:sz w:val="22"/>
          <w:szCs w:val="22"/>
        </w:rPr>
      </w:pPr>
    </w:p>
    <w:p w14:paraId="6C8C4D9C" w14:textId="77777777" w:rsidR="002831AC" w:rsidRPr="002831AC" w:rsidRDefault="002831AC" w:rsidP="002831AC">
      <w:pPr>
        <w:keepNext/>
        <w:keepLines/>
        <w:numPr>
          <w:ilvl w:val="2"/>
          <w:numId w:val="16"/>
        </w:numPr>
        <w:tabs>
          <w:tab w:val="num" w:pos="360"/>
        </w:tabs>
        <w:spacing w:after="240"/>
        <w:ind w:left="0" w:firstLine="0"/>
        <w:outlineLvl w:val="2"/>
        <w:rPr>
          <w:rFonts w:cs="Arial"/>
          <w:b/>
          <w:bCs/>
          <w:color w:val="000000"/>
          <w:sz w:val="22"/>
          <w:szCs w:val="22"/>
        </w:rPr>
      </w:pPr>
      <w:bookmarkStart w:id="310" w:name="_Toc472418179"/>
      <w:bookmarkStart w:id="311" w:name="_Toc476671068"/>
      <w:r w:rsidRPr="002831AC">
        <w:rPr>
          <w:rFonts w:cs="Arial"/>
          <w:b/>
          <w:bCs/>
          <w:color w:val="000000"/>
          <w:sz w:val="22"/>
          <w:szCs w:val="22"/>
        </w:rPr>
        <w:t>Endocrine disruption</w:t>
      </w:r>
      <w:bookmarkEnd w:id="310"/>
      <w:bookmarkEnd w:id="311"/>
    </w:p>
    <w:p w14:paraId="5D8A4E55"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12" w:name="_Toc472418180"/>
      <w:r w:rsidRPr="002831AC">
        <w:rPr>
          <w:rFonts w:cs="Arial"/>
          <w:i/>
          <w:color w:val="000000"/>
          <w:sz w:val="22"/>
          <w:szCs w:val="28"/>
        </w:rPr>
        <w:t>In vitro</w:t>
      </w:r>
      <w:r w:rsidRPr="002831AC">
        <w:rPr>
          <w:rFonts w:cs="Arial"/>
          <w:color w:val="000000"/>
          <w:sz w:val="22"/>
          <w:szCs w:val="28"/>
        </w:rPr>
        <w:t xml:space="preserve"> information indicative of an endocrine MoA</w:t>
      </w:r>
      <w:bookmarkEnd w:id="312"/>
    </w:p>
    <w:p w14:paraId="0396AA76" w14:textId="1233B137" w:rsidR="002831AC" w:rsidRPr="002831AC" w:rsidRDefault="002831AC" w:rsidP="002831AC">
      <w:pPr>
        <w:spacing w:after="240"/>
        <w:jc w:val="both"/>
      </w:pPr>
      <w:r w:rsidRPr="002831AC">
        <w:t xml:space="preserve">Few studies have investigated the potential MoA of BPA in neural development </w:t>
      </w:r>
      <w:r w:rsidRPr="002831AC">
        <w:rPr>
          <w:i/>
        </w:rPr>
        <w:t>in vitro</w:t>
      </w:r>
      <w:r w:rsidRPr="002831AC">
        <w:t xml:space="preserve"> or </w:t>
      </w:r>
      <w:r w:rsidRPr="002831AC">
        <w:rPr>
          <w:i/>
        </w:rPr>
        <w:t>ex vivo</w:t>
      </w:r>
      <w:r w:rsidRPr="002831AC">
        <w:t xml:space="preserve">. The data are summarised in </w:t>
      </w:r>
      <w:r w:rsidR="0084342A">
        <w:fldChar w:fldCharType="begin"/>
      </w:r>
      <w:r w:rsidR="0084342A">
        <w:instrText xml:space="preserve"> REF _Ref472606550 \h  \* MERGEFORMAT </w:instrText>
      </w:r>
      <w:r w:rsidR="0084342A">
        <w:fldChar w:fldCharType="separate"/>
      </w:r>
      <w:r w:rsidR="00F74D1B" w:rsidRPr="00F74D1B">
        <w:t>Table 22</w:t>
      </w:r>
      <w:r w:rsidR="0084342A">
        <w:fldChar w:fldCharType="end"/>
      </w:r>
      <w:r w:rsidRPr="002831AC">
        <w:t xml:space="preserve"> (presented in section </w:t>
      </w:r>
      <w:r w:rsidR="0004091A">
        <w:fldChar w:fldCharType="begin"/>
      </w:r>
      <w:r w:rsidR="0004091A">
        <w:instrText xml:space="preserve"> REF _Ref475650549 \r \h </w:instrText>
      </w:r>
      <w:r w:rsidR="0004091A">
        <w:fldChar w:fldCharType="separate"/>
      </w:r>
      <w:r w:rsidR="00F74D1B">
        <w:t>4.4.5</w:t>
      </w:r>
      <w:r w:rsidR="0004091A">
        <w:fldChar w:fldCharType="end"/>
      </w:r>
      <w:r w:rsidRPr="002831AC">
        <w:t>).</w:t>
      </w:r>
    </w:p>
    <w:p w14:paraId="461627A4" w14:textId="1F1B0E60" w:rsidR="002831AC" w:rsidRPr="002831AC" w:rsidRDefault="002831AC" w:rsidP="002831AC">
      <w:pPr>
        <w:spacing w:after="240"/>
        <w:jc w:val="both"/>
      </w:pPr>
      <w:r w:rsidRPr="002831AC">
        <w:t>In cultured hippocampal neurons</w:t>
      </w:r>
      <w:r w:rsidRPr="002831AC">
        <w:rPr>
          <w:b/>
        </w:rPr>
        <w:t xml:space="preserve"> </w:t>
      </w:r>
      <w:r w:rsidRPr="002831AC">
        <w:t xml:space="preserve">from 24-hr old rats, BPA (10 and 100 nM) promoted dendritic development (length of dendrites and mobility and density of dendritic filopodia) (Xu </w:t>
      </w:r>
      <w:r w:rsidRPr="002831AC">
        <w:rPr>
          <w:i/>
        </w:rPr>
        <w:t>et al</w:t>
      </w:r>
      <w:r w:rsidRPr="002831AC">
        <w:t>., 2014a). The promoting action of BPA on dendritic development was completely blocked by the ER antagonist ICI 182,780.</w:t>
      </w:r>
      <w:r w:rsidRPr="002831AC">
        <w:rPr>
          <w:lang w:val="en-US"/>
        </w:rPr>
        <w:t xml:space="preserve"> </w:t>
      </w:r>
      <w:r w:rsidRPr="002831AC">
        <w:t xml:space="preserve">The effect of BPA could be exerted through enhancement of F-actin cytoskeleton (critical in morphological changes occurring in dendritic filopodia and spines during development and synaptic plasticity), and modifications in expression levels of Rho proteins (involved in intracellular actin regulation). These changes were shown to be mediated through ER- </w:t>
      </w:r>
      <w:r w:rsidRPr="002831AC">
        <w:rPr>
          <w:i/>
        </w:rPr>
        <w:t>via</w:t>
      </w:r>
      <w:r w:rsidRPr="002831AC">
        <w:t xml:space="preserve"> ERK1/2 signaling pathways since they were suppressed by the ER antagonist.</w:t>
      </w:r>
    </w:p>
    <w:p w14:paraId="5AFB8FF3" w14:textId="2CFD0833" w:rsidR="002831AC" w:rsidRPr="002831AC" w:rsidRDefault="002831AC" w:rsidP="002831AC">
      <w:pPr>
        <w:spacing w:after="240"/>
        <w:jc w:val="both"/>
      </w:pPr>
      <w:r w:rsidRPr="002831AC">
        <w:rPr>
          <w:lang w:val="en-US"/>
        </w:rPr>
        <w:t xml:space="preserve">In another study with </w:t>
      </w:r>
      <w:r w:rsidRPr="002831AC">
        <w:t xml:space="preserve">rat cultured hippocampal neurons, BPA (10-1000 nM) rapidly increased the mobility and density of dendritic filopodia and phosphorylation of the NMDAR subunit N2B known to be primarily expressed in immature synapses of the hippocampus during postnatal development (Xu </w:t>
      </w:r>
      <w:r w:rsidRPr="002831AC">
        <w:rPr>
          <w:i/>
        </w:rPr>
        <w:t>et al</w:t>
      </w:r>
      <w:r w:rsidRPr="002831AC">
        <w:t>.</w:t>
      </w:r>
      <w:r w:rsidR="00D5499F">
        <w:t>,</w:t>
      </w:r>
      <w:r w:rsidRPr="002831AC">
        <w:t xml:space="preserve"> 2010c). The ER antagonist ICI 182,780 completely reversed BPA-induced effects on filopodia and GluN2B subunit activation. </w:t>
      </w:r>
    </w:p>
    <w:p w14:paraId="7FCE4127" w14:textId="77777777" w:rsidR="002831AC" w:rsidRPr="002831AC" w:rsidRDefault="002831AC" w:rsidP="002831AC">
      <w:pPr>
        <w:spacing w:after="240"/>
        <w:jc w:val="both"/>
      </w:pPr>
      <w:r w:rsidRPr="002831AC">
        <w:t>An</w:t>
      </w:r>
      <w:r w:rsidRPr="002831AC">
        <w:rPr>
          <w:i/>
        </w:rPr>
        <w:t xml:space="preserve"> ex vivo</w:t>
      </w:r>
      <w:r w:rsidRPr="002831AC">
        <w:t xml:space="preserve"> study confirmed the action of BPA on ER observed </w:t>
      </w:r>
      <w:r w:rsidRPr="002831AC">
        <w:rPr>
          <w:i/>
        </w:rPr>
        <w:t>in vitro</w:t>
      </w:r>
      <w:r w:rsidRPr="002831AC">
        <w:t>. In cultured adult rat hippocampal</w:t>
      </w:r>
      <w:r w:rsidRPr="002831AC">
        <w:rPr>
          <w:b/>
        </w:rPr>
        <w:t xml:space="preserve"> </w:t>
      </w:r>
      <w:r w:rsidRPr="002831AC">
        <w:t xml:space="preserve">slices, BPA (10 nM) enhanced long-term depression of synaptic transmission (Hasegawa </w:t>
      </w:r>
      <w:r w:rsidRPr="002831AC">
        <w:rPr>
          <w:i/>
        </w:rPr>
        <w:t>et al.,</w:t>
      </w:r>
      <w:r w:rsidRPr="002831AC">
        <w:t xml:space="preserve"> 2013). This effect was suppressed by 4-OH-tamoxifen, an estrogen-related receptor gamma (ERR</w:t>
      </w:r>
      <w:r w:rsidRPr="002831AC">
        <w:rPr>
          <w:rFonts w:ascii="Times New Roman" w:hAnsi="Times New Roman"/>
        </w:rPr>
        <w:t>γ</w:t>
      </w:r>
      <w:r w:rsidRPr="002831AC">
        <w:t>) antagonist, but not by ICI 182,780 (ER antagonist).</w:t>
      </w:r>
    </w:p>
    <w:p w14:paraId="5BAC66C7" w14:textId="20A8BD74" w:rsidR="002831AC" w:rsidRPr="002831AC" w:rsidRDefault="002831AC" w:rsidP="002831AC">
      <w:pPr>
        <w:spacing w:after="240"/>
        <w:jc w:val="both"/>
        <w:rPr>
          <w:lang w:val="en-US"/>
        </w:rPr>
      </w:pPr>
      <w:r w:rsidRPr="002831AC">
        <w:t>In conclusion</w:t>
      </w:r>
      <w:r w:rsidRPr="002831AC">
        <w:rPr>
          <w:lang w:val="en-US"/>
        </w:rPr>
        <w:t xml:space="preserve">, </w:t>
      </w:r>
      <w:r w:rsidRPr="006039A9">
        <w:t>despite</w:t>
      </w:r>
      <w:r w:rsidRPr="002831AC">
        <w:rPr>
          <w:lang w:val="en-US"/>
        </w:rPr>
        <w:t xml:space="preserve"> their limited number, </w:t>
      </w:r>
      <w:r w:rsidRPr="002831AC">
        <w:rPr>
          <w:i/>
          <w:lang w:val="en-US"/>
        </w:rPr>
        <w:t>in vitro</w:t>
      </w:r>
      <w:r w:rsidRPr="002831AC">
        <w:rPr>
          <w:lang w:val="en-US"/>
        </w:rPr>
        <w:t xml:space="preserve"> studies provide evidence that BPA affects dendritic development and synaptogenesis in hippocampal rat neurons (Xu </w:t>
      </w:r>
      <w:r w:rsidRPr="002831AC">
        <w:rPr>
          <w:i/>
          <w:lang w:val="en-US"/>
        </w:rPr>
        <w:t>et al</w:t>
      </w:r>
      <w:r w:rsidRPr="002831AC">
        <w:rPr>
          <w:lang w:val="en-US"/>
        </w:rPr>
        <w:t xml:space="preserve">., 2010c; Xu </w:t>
      </w:r>
      <w:r w:rsidRPr="002831AC">
        <w:rPr>
          <w:i/>
          <w:lang w:val="en-US"/>
        </w:rPr>
        <w:t>et al</w:t>
      </w:r>
      <w:r w:rsidRPr="002831AC">
        <w:rPr>
          <w:lang w:val="en-US"/>
        </w:rPr>
        <w:t xml:space="preserve">., 2014a) through changes in ER-dependent pathways. Neural development and cerebral plasticity is based on a subtle balance between cell proliferation and apoptosis. The effects observed </w:t>
      </w:r>
      <w:r w:rsidRPr="002831AC">
        <w:rPr>
          <w:i/>
          <w:lang w:val="en-US"/>
        </w:rPr>
        <w:t>in vitro</w:t>
      </w:r>
      <w:r w:rsidRPr="002831AC">
        <w:rPr>
          <w:lang w:val="en-US"/>
        </w:rPr>
        <w:t xml:space="preserve"> with BPA, if they occur </w:t>
      </w:r>
      <w:r w:rsidRPr="002831AC">
        <w:rPr>
          <w:i/>
          <w:lang w:val="en-US"/>
        </w:rPr>
        <w:t>in vivo</w:t>
      </w:r>
      <w:r w:rsidRPr="002831AC">
        <w:rPr>
          <w:lang w:val="en-US"/>
        </w:rPr>
        <w:t xml:space="preserve"> may induce neural dysfunction. The </w:t>
      </w:r>
      <w:r w:rsidRPr="002831AC">
        <w:rPr>
          <w:i/>
          <w:lang w:val="en-US"/>
        </w:rPr>
        <w:t>ex vivo</w:t>
      </w:r>
      <w:r w:rsidRPr="002831AC">
        <w:rPr>
          <w:lang w:val="en-US"/>
        </w:rPr>
        <w:t xml:space="preserve"> study performed by Hasegawa </w:t>
      </w:r>
      <w:r w:rsidRPr="002831AC">
        <w:rPr>
          <w:i/>
          <w:lang w:val="en-US"/>
        </w:rPr>
        <w:t>et al</w:t>
      </w:r>
      <w:r w:rsidRPr="002831AC">
        <w:rPr>
          <w:lang w:val="en-US"/>
        </w:rPr>
        <w:t>. (2013) extends the effects of BPA to other estrogen-receptor signaling pathways such as ERR-</w:t>
      </w:r>
      <w:r w:rsidRPr="002831AC">
        <w:rPr>
          <w:rFonts w:ascii="Symbol" w:hAnsi="Symbol"/>
          <w:lang w:val="en-US"/>
        </w:rPr>
        <w:t></w:t>
      </w:r>
      <w:r w:rsidRPr="002831AC">
        <w:rPr>
          <w:lang w:val="en-US"/>
        </w:rPr>
        <w:t>. This might suggest that estrogens act through multiple pathways, which can be impacted by BPA.</w:t>
      </w:r>
    </w:p>
    <w:p w14:paraId="7FEFBA5A" w14:textId="77777777" w:rsidR="002831AC" w:rsidRPr="002831AC" w:rsidRDefault="002831AC" w:rsidP="002831AC">
      <w:pPr>
        <w:ind w:left="1222"/>
        <w:rPr>
          <w:rFonts w:cs="Arial"/>
          <w:bCs/>
          <w:color w:val="000000"/>
          <w:sz w:val="22"/>
          <w:szCs w:val="22"/>
          <w:lang w:val="en-US"/>
        </w:rPr>
      </w:pPr>
    </w:p>
    <w:p w14:paraId="2ACD1BA3"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13" w:name="_Toc472418181"/>
      <w:bookmarkStart w:id="314" w:name="_Ref473032234"/>
      <w:bookmarkStart w:id="315" w:name="_Ref473032241"/>
      <w:bookmarkStart w:id="316" w:name="_Ref475650517"/>
      <w:r w:rsidRPr="002831AC">
        <w:rPr>
          <w:rFonts w:cs="Arial"/>
          <w:i/>
          <w:color w:val="000000"/>
          <w:sz w:val="22"/>
          <w:szCs w:val="28"/>
        </w:rPr>
        <w:t>In vivo</w:t>
      </w:r>
      <w:r w:rsidRPr="002831AC">
        <w:rPr>
          <w:rFonts w:cs="Arial"/>
          <w:color w:val="000000"/>
          <w:sz w:val="22"/>
          <w:szCs w:val="28"/>
        </w:rPr>
        <w:t xml:space="preserve"> effects with regard to an endocrine MoA</w:t>
      </w:r>
      <w:bookmarkEnd w:id="313"/>
      <w:bookmarkEnd w:id="314"/>
      <w:bookmarkEnd w:id="315"/>
      <w:bookmarkEnd w:id="316"/>
    </w:p>
    <w:p w14:paraId="2B343EBF" w14:textId="642239F5" w:rsidR="002831AC" w:rsidRPr="006039A9" w:rsidRDefault="002831AC" w:rsidP="004A5A63">
      <w:pPr>
        <w:tabs>
          <w:tab w:val="left" w:pos="284"/>
        </w:tabs>
        <w:jc w:val="both"/>
      </w:pPr>
      <w:r w:rsidRPr="006039A9">
        <w:t xml:space="preserve">Several of the studies that observed an effect of BPA in the alteration of learning and memory (presented </w:t>
      </w:r>
      <w:r w:rsidR="004952F0" w:rsidRPr="006039A9">
        <w:t xml:space="preserve">also </w:t>
      </w:r>
      <w:r w:rsidRPr="006039A9">
        <w:t xml:space="preserve">in </w:t>
      </w:r>
      <w:r w:rsidR="0084342A" w:rsidRPr="006039A9">
        <w:fldChar w:fldCharType="begin"/>
      </w:r>
      <w:r w:rsidR="0084342A" w:rsidRPr="006039A9">
        <w:instrText xml:space="preserve"> REF _Ref472367828 \h  \* MERGEFORMAT </w:instrText>
      </w:r>
      <w:r w:rsidR="0084342A" w:rsidRPr="006039A9">
        <w:fldChar w:fldCharType="separate"/>
      </w:r>
      <w:r w:rsidR="00F74D1B" w:rsidRPr="00F74D1B">
        <w:t>Table 23</w:t>
      </w:r>
      <w:r w:rsidR="0084342A" w:rsidRPr="006039A9">
        <w:fldChar w:fldCharType="end"/>
      </w:r>
      <w:r w:rsidRPr="006039A9">
        <w:t xml:space="preserve"> in section </w:t>
      </w:r>
      <w:r w:rsidR="0004091A">
        <w:fldChar w:fldCharType="begin"/>
      </w:r>
      <w:r w:rsidR="0004091A">
        <w:instrText xml:space="preserve"> REF _Ref475650590 \r \h </w:instrText>
      </w:r>
      <w:r w:rsidR="0004091A">
        <w:fldChar w:fldCharType="separate"/>
      </w:r>
      <w:r w:rsidR="00F74D1B">
        <w:t>4.4.5</w:t>
      </w:r>
      <w:r w:rsidR="0004091A">
        <w:fldChar w:fldCharType="end"/>
      </w:r>
      <w:r w:rsidRPr="006039A9">
        <w:t xml:space="preserve"> as discussed before) were also considered to provide relevant information on a potential endocrine MoA and are summarised in more detail below.</w:t>
      </w:r>
    </w:p>
    <w:p w14:paraId="0E57E275" w14:textId="77777777" w:rsidR="002831AC" w:rsidRPr="002831AC" w:rsidRDefault="002831AC" w:rsidP="002831AC">
      <w:pPr>
        <w:tabs>
          <w:tab w:val="left" w:pos="284"/>
        </w:tabs>
        <w:ind w:left="284"/>
        <w:jc w:val="both"/>
        <w:rPr>
          <w:b/>
        </w:rPr>
      </w:pPr>
    </w:p>
    <w:p w14:paraId="5C975767" w14:textId="77777777" w:rsidR="002831AC" w:rsidRPr="002831AC" w:rsidRDefault="002831AC" w:rsidP="005F52A5">
      <w:pPr>
        <w:tabs>
          <w:tab w:val="left" w:pos="0"/>
        </w:tabs>
        <w:jc w:val="both"/>
      </w:pPr>
      <w:r w:rsidRPr="002831AC">
        <w:rPr>
          <w:u w:val="single"/>
        </w:rPr>
        <w:t>Developmental exposure</w:t>
      </w:r>
      <w:r w:rsidRPr="002831AC">
        <w:t xml:space="preserve">: In rats, Xu </w:t>
      </w:r>
      <w:r w:rsidRPr="002831AC">
        <w:rPr>
          <w:i/>
        </w:rPr>
        <w:t>et al</w:t>
      </w:r>
      <w:r w:rsidRPr="002831AC">
        <w:t>. (2014b) described a direct link between the behavioural effects induced by BPA and an estrogenic endocrine disruption. Male rats were exposed to BPA from the last gestation day to PND21. BPA impaired spatial memory and increased exploratory activity. These effects were associated with decreased expression of ER</w:t>
      </w:r>
      <w:r w:rsidRPr="002831AC">
        <w:rPr>
          <w:rFonts w:ascii="Symbol" w:hAnsi="Symbol"/>
        </w:rPr>
        <w:t></w:t>
      </w:r>
      <w:r w:rsidRPr="002831AC">
        <w:t xml:space="preserve"> (mRNA and protein levels) at PND7 and 21 and increased expression at PND11 in the hippocampus of both hemispheres. All these effects were completely reversed by the ER antagonist ICI 182,780. Detailed analysis of the molecular mechanisms showed that BPA impaired ER</w:t>
      </w:r>
      <w:r w:rsidRPr="002831AC">
        <w:rPr>
          <w:rFonts w:ascii="Symbol" w:hAnsi="Symbol"/>
        </w:rPr>
        <w:t></w:t>
      </w:r>
      <w:r w:rsidRPr="002831AC">
        <w:t xml:space="preserve"> translocation to the nucleus and decreased the phosphorylation of nuclear and total ER</w:t>
      </w:r>
      <w:r w:rsidRPr="002831AC">
        <w:rPr>
          <w:rFonts w:ascii="Symbol" w:hAnsi="Symbol"/>
        </w:rPr>
        <w:t></w:t>
      </w:r>
      <w:r w:rsidRPr="002831AC">
        <w:t>, which were also reversed by ICI 182,780.</w:t>
      </w:r>
    </w:p>
    <w:p w14:paraId="3500ED66" w14:textId="77777777" w:rsidR="002831AC" w:rsidRPr="002831AC" w:rsidRDefault="002831AC" w:rsidP="005F52A5">
      <w:pPr>
        <w:tabs>
          <w:tab w:val="left" w:pos="0"/>
        </w:tabs>
        <w:jc w:val="both"/>
      </w:pPr>
    </w:p>
    <w:p w14:paraId="7FA039DE" w14:textId="77777777" w:rsidR="002831AC" w:rsidRPr="002831AC" w:rsidRDefault="002831AC" w:rsidP="005F52A5">
      <w:pPr>
        <w:tabs>
          <w:tab w:val="left" w:pos="0"/>
        </w:tabs>
        <w:jc w:val="both"/>
      </w:pPr>
      <w:r w:rsidRPr="002831AC">
        <w:t xml:space="preserve">In the hippocampus of mice, exposure to BPA decreased the expression of GluN1, GluN2A and GluN2B subunits of NMDAR and ERβ. These effects were associated with impaired spatial and avoidance memory (Xu </w:t>
      </w:r>
      <w:r w:rsidRPr="002831AC">
        <w:rPr>
          <w:i/>
        </w:rPr>
        <w:t>et al</w:t>
      </w:r>
      <w:r w:rsidRPr="002831AC">
        <w:t>., 2010b).</w:t>
      </w:r>
    </w:p>
    <w:p w14:paraId="40D8F55B" w14:textId="77777777" w:rsidR="002831AC" w:rsidRPr="002831AC" w:rsidRDefault="002831AC" w:rsidP="005F52A5">
      <w:pPr>
        <w:tabs>
          <w:tab w:val="left" w:pos="0"/>
        </w:tabs>
        <w:jc w:val="both"/>
      </w:pPr>
    </w:p>
    <w:p w14:paraId="5E4979B3" w14:textId="13710831" w:rsidR="002831AC" w:rsidRPr="002831AC" w:rsidRDefault="002831AC" w:rsidP="005F52A5">
      <w:pPr>
        <w:tabs>
          <w:tab w:val="left" w:pos="0"/>
        </w:tabs>
        <w:jc w:val="both"/>
      </w:pPr>
      <w:r w:rsidRPr="002831AC">
        <w:rPr>
          <w:u w:val="single"/>
        </w:rPr>
        <w:t>Postnatal exposure</w:t>
      </w:r>
      <w:r w:rsidRPr="002831AC">
        <w:t xml:space="preserve">: In another study, Xu </w:t>
      </w:r>
      <w:r w:rsidRPr="002831AC">
        <w:rPr>
          <w:i/>
        </w:rPr>
        <w:t>et al</w:t>
      </w:r>
      <w:r w:rsidRPr="002831AC">
        <w:t>. (2011a) reported that single subcutaneous injection of 18</w:t>
      </w:r>
      <w:r w:rsidR="00F9168C">
        <w:t>-</w:t>
      </w:r>
      <w:r w:rsidRPr="002831AC">
        <w:t>day-old male rat</w:t>
      </w:r>
      <w:r w:rsidR="00770C4C">
        <w:t>s</w:t>
      </w:r>
      <w:r w:rsidRPr="002831AC">
        <w:t xml:space="preserve"> with BPA alone or </w:t>
      </w:r>
      <w:r w:rsidR="00250FE7">
        <w:t>EB</w:t>
      </w:r>
      <w:r w:rsidRPr="002831AC">
        <w:t xml:space="preserve"> alone increased the latency in retention test in the passive avoidance task </w:t>
      </w:r>
      <w:r w:rsidR="00F9168C">
        <w:t xml:space="preserve">at </w:t>
      </w:r>
      <w:r w:rsidRPr="002831AC">
        <w:t>1h but not 24h after exposure. These behavioural changes were associated with increased levels of phosphorylated NMDAR subunits. Interestingly, when males were exposed to both substances, no effect was observed as if there was a blockade of estradiol-induced responses by BPA. Pre-treatment with ER antagonist ICI 182,780 inhibited BPA- or EB-induced effect on phosphorylated NMDAR subunits.</w:t>
      </w:r>
    </w:p>
    <w:p w14:paraId="43CEB978" w14:textId="77777777" w:rsidR="002831AC" w:rsidRPr="002831AC" w:rsidRDefault="002831AC" w:rsidP="005F52A5">
      <w:pPr>
        <w:tabs>
          <w:tab w:val="left" w:pos="0"/>
        </w:tabs>
        <w:jc w:val="both"/>
        <w:rPr>
          <w:highlight w:val="yellow"/>
        </w:rPr>
      </w:pPr>
    </w:p>
    <w:p w14:paraId="6CAE0A95" w14:textId="7583633F" w:rsidR="002831AC" w:rsidRPr="002831AC" w:rsidRDefault="002831AC" w:rsidP="005F52A5">
      <w:pPr>
        <w:tabs>
          <w:tab w:val="left" w:pos="0"/>
        </w:tabs>
        <w:jc w:val="both"/>
        <w:rPr>
          <w:lang w:val="en-US"/>
        </w:rPr>
      </w:pPr>
      <w:r w:rsidRPr="002831AC">
        <w:rPr>
          <w:u w:val="single"/>
          <w:lang w:val="en-US"/>
        </w:rPr>
        <w:t>Adult exposure</w:t>
      </w:r>
      <w:r w:rsidRPr="002831AC">
        <w:rPr>
          <w:lang w:val="en-US"/>
        </w:rPr>
        <w:t xml:space="preserve">: The behavioural disturbances induced by </w:t>
      </w:r>
      <w:r w:rsidR="00250FE7">
        <w:rPr>
          <w:lang w:val="en-US"/>
        </w:rPr>
        <w:t>EB</w:t>
      </w:r>
      <w:r w:rsidRPr="002831AC">
        <w:rPr>
          <w:lang w:val="en-US"/>
        </w:rPr>
        <w:t xml:space="preserve"> in ovariectomi</w:t>
      </w:r>
      <w:r w:rsidR="005E11E4">
        <w:rPr>
          <w:lang w:val="en-US"/>
        </w:rPr>
        <w:t>s</w:t>
      </w:r>
      <w:r w:rsidRPr="002831AC">
        <w:rPr>
          <w:lang w:val="en-US"/>
        </w:rPr>
        <w:t xml:space="preserve">ed mice were partially blocked by BPA (Xu </w:t>
      </w:r>
      <w:r w:rsidRPr="002831AC">
        <w:rPr>
          <w:i/>
          <w:lang w:val="en-US"/>
        </w:rPr>
        <w:t>et al</w:t>
      </w:r>
      <w:r w:rsidRPr="002831AC">
        <w:rPr>
          <w:lang w:val="en-US"/>
        </w:rPr>
        <w:t>., 2015b). Co-treatment with BPA also blocked the estradiol-induced modifications of synaptic interface and expression of synaptic proteins in the hippocampus. In agreement with these data, BPA blocked estradiol-enhanced object placement memory in ovariectomi</w:t>
      </w:r>
      <w:r w:rsidR="005E11E4">
        <w:rPr>
          <w:lang w:val="en-US"/>
        </w:rPr>
        <w:t>s</w:t>
      </w:r>
      <w:r w:rsidRPr="002831AC">
        <w:rPr>
          <w:lang w:val="en-US"/>
        </w:rPr>
        <w:t xml:space="preserve">ed female rat, and object recognition memory performance during proestrus (high levels of estradiol) in intact females (Inagaki </w:t>
      </w:r>
      <w:r w:rsidRPr="002831AC">
        <w:rPr>
          <w:i/>
          <w:lang w:val="en-US"/>
        </w:rPr>
        <w:t>et al</w:t>
      </w:r>
      <w:r w:rsidRPr="002831AC">
        <w:rPr>
          <w:lang w:val="en-US"/>
        </w:rPr>
        <w:t xml:space="preserve">., 2012). In the same study, BPA altered estradiol-induced increase in spine density of pyramidal neurons in the hippocampus. These rodent studies are consistent with the data published by Leranth </w:t>
      </w:r>
      <w:r w:rsidRPr="002831AC">
        <w:rPr>
          <w:i/>
          <w:lang w:val="en-US"/>
        </w:rPr>
        <w:t>et al</w:t>
      </w:r>
      <w:r w:rsidRPr="002831AC">
        <w:rPr>
          <w:lang w:val="en-US"/>
        </w:rPr>
        <w:t>. (2008) showing that BPA blocked the estradiol-induced increase of spine synapses in the prefrontal cortex and hippocampus of ovariectomi</w:t>
      </w:r>
      <w:r w:rsidR="005E11E4">
        <w:rPr>
          <w:lang w:val="en-US"/>
        </w:rPr>
        <w:t>s</w:t>
      </w:r>
      <w:r w:rsidRPr="002831AC">
        <w:rPr>
          <w:lang w:val="en-US"/>
        </w:rPr>
        <w:t>ed female monkeys.</w:t>
      </w:r>
    </w:p>
    <w:p w14:paraId="6BD8D5BC" w14:textId="77777777" w:rsidR="002831AC" w:rsidRPr="002831AC" w:rsidRDefault="002831AC" w:rsidP="005F52A5">
      <w:pPr>
        <w:tabs>
          <w:tab w:val="left" w:pos="0"/>
        </w:tabs>
        <w:jc w:val="both"/>
        <w:rPr>
          <w:lang w:val="en-US"/>
        </w:rPr>
      </w:pPr>
    </w:p>
    <w:p w14:paraId="788C84CE" w14:textId="0A14D13F" w:rsidR="002831AC" w:rsidRPr="002831AC" w:rsidRDefault="002831AC" w:rsidP="005F52A5">
      <w:pPr>
        <w:tabs>
          <w:tab w:val="left" w:pos="0"/>
        </w:tabs>
        <w:jc w:val="both"/>
        <w:rPr>
          <w:lang w:val="en-US"/>
        </w:rPr>
      </w:pPr>
      <w:r w:rsidRPr="002831AC">
        <w:rPr>
          <w:lang w:val="en-US"/>
        </w:rPr>
        <w:t>Altogether</w:t>
      </w:r>
      <w:r w:rsidR="00F9168C">
        <w:rPr>
          <w:lang w:val="en-US"/>
        </w:rPr>
        <w:t>,</w:t>
      </w:r>
      <w:r w:rsidRPr="002831AC">
        <w:rPr>
          <w:lang w:val="en-US"/>
        </w:rPr>
        <w:t xml:space="preserve"> these data point to a MoA for BPA targeting the estrogenic pathway with alterations of learning and memory as a consequence.</w:t>
      </w:r>
    </w:p>
    <w:p w14:paraId="41CFC840" w14:textId="77777777" w:rsidR="002831AC" w:rsidRPr="002831AC" w:rsidRDefault="002831AC" w:rsidP="005F52A5">
      <w:pPr>
        <w:tabs>
          <w:tab w:val="left" w:pos="0"/>
        </w:tabs>
        <w:jc w:val="both"/>
        <w:rPr>
          <w:lang w:val="en-US"/>
        </w:rPr>
      </w:pPr>
    </w:p>
    <w:p w14:paraId="5B420B00" w14:textId="101667F0" w:rsidR="002831AC" w:rsidRPr="002831AC" w:rsidRDefault="002831AC" w:rsidP="005F52A5">
      <w:pPr>
        <w:tabs>
          <w:tab w:val="left" w:pos="0"/>
        </w:tabs>
        <w:jc w:val="both"/>
      </w:pPr>
      <w:r w:rsidRPr="0014197A">
        <w:t>- Other studies, that did not address the behavioural effects of exposure to BPA on memory, provided additional ED-related evidence of cerebral changes in brain areas underlying learning and memory.</w:t>
      </w:r>
      <w:r w:rsidRPr="002831AC">
        <w:t xml:space="preserve"> They are summarised below and in </w:t>
      </w:r>
      <w:r w:rsidR="004952F0">
        <w:fldChar w:fldCharType="begin"/>
      </w:r>
      <w:r w:rsidR="004952F0">
        <w:instrText xml:space="preserve"> REF _Ref472367828 \h  \* MERGEFORMAT </w:instrText>
      </w:r>
      <w:r w:rsidR="004952F0">
        <w:fldChar w:fldCharType="separate"/>
      </w:r>
      <w:r w:rsidR="00F74D1B" w:rsidRPr="00F74D1B">
        <w:t>Table 23</w:t>
      </w:r>
      <w:r w:rsidR="004952F0">
        <w:fldChar w:fldCharType="end"/>
      </w:r>
      <w:r w:rsidRPr="002831AC">
        <w:t xml:space="preserve"> (presented in section </w:t>
      </w:r>
      <w:r w:rsidR="0004091A">
        <w:fldChar w:fldCharType="begin"/>
      </w:r>
      <w:r w:rsidR="0004091A">
        <w:instrText xml:space="preserve"> REF _Ref475650623 \r \h </w:instrText>
      </w:r>
      <w:r w:rsidR="0004091A">
        <w:fldChar w:fldCharType="separate"/>
      </w:r>
      <w:r w:rsidR="00F74D1B">
        <w:t>4.4.5</w:t>
      </w:r>
      <w:r w:rsidR="0004091A">
        <w:fldChar w:fldCharType="end"/>
      </w:r>
      <w:r w:rsidRPr="002831AC">
        <w:t>).</w:t>
      </w:r>
    </w:p>
    <w:p w14:paraId="0FACF158" w14:textId="77777777" w:rsidR="002831AC" w:rsidRPr="002831AC" w:rsidRDefault="002831AC" w:rsidP="005F52A5">
      <w:pPr>
        <w:tabs>
          <w:tab w:val="left" w:pos="0"/>
        </w:tabs>
        <w:jc w:val="both"/>
      </w:pPr>
    </w:p>
    <w:p w14:paraId="78B3777C" w14:textId="77777777" w:rsidR="002831AC" w:rsidRPr="002831AC" w:rsidRDefault="002831AC" w:rsidP="005F52A5">
      <w:pPr>
        <w:tabs>
          <w:tab w:val="left" w:pos="0"/>
        </w:tabs>
        <w:jc w:val="both"/>
      </w:pPr>
      <w:r w:rsidRPr="002831AC">
        <w:t xml:space="preserve">In the hippocampus of male rats, BPA reduced the expression of GluN1, GluN2A and GluN2B NMDAR subunits (Xu </w:t>
      </w:r>
      <w:r w:rsidRPr="002831AC">
        <w:rPr>
          <w:i/>
        </w:rPr>
        <w:t>et al</w:t>
      </w:r>
      <w:r w:rsidRPr="002831AC">
        <w:t xml:space="preserve">., 2010a). These changes were associated with a decreased expression of ERβ and a dose-dependent increase of aromatase cytochrome P450 (P450arom). </w:t>
      </w:r>
    </w:p>
    <w:p w14:paraId="17FBCAEF" w14:textId="77777777" w:rsidR="002831AC" w:rsidRPr="002831AC" w:rsidRDefault="002831AC" w:rsidP="005F52A5">
      <w:pPr>
        <w:tabs>
          <w:tab w:val="left" w:pos="0"/>
        </w:tabs>
        <w:jc w:val="both"/>
      </w:pPr>
    </w:p>
    <w:p w14:paraId="31A4E21B" w14:textId="77F86535" w:rsidR="002831AC" w:rsidRPr="002831AC" w:rsidRDefault="002831AC" w:rsidP="005F52A5">
      <w:pPr>
        <w:tabs>
          <w:tab w:val="left" w:pos="0"/>
        </w:tabs>
        <w:jc w:val="both"/>
      </w:pPr>
      <w:r w:rsidRPr="002831AC">
        <w:t>In the brain of mice orally exposed twice at GD6 and GD15 to BPA, expression of genes involved in neurodevelopment was decreased (</w:t>
      </w:r>
      <w:r w:rsidRPr="002831AC">
        <w:rPr>
          <w:i/>
        </w:rPr>
        <w:t>Xist</w:t>
      </w:r>
      <w:r w:rsidRPr="002831AC">
        <w:t xml:space="preserve">, </w:t>
      </w:r>
      <w:r w:rsidRPr="002831AC">
        <w:rPr>
          <w:i/>
        </w:rPr>
        <w:t>Gdi1</w:t>
      </w:r>
      <w:r w:rsidRPr="002831AC">
        <w:t xml:space="preserve">, </w:t>
      </w:r>
      <w:r w:rsidRPr="002831AC">
        <w:rPr>
          <w:i/>
        </w:rPr>
        <w:t>Nlgn3</w:t>
      </w:r>
      <w:r w:rsidRPr="002831AC">
        <w:t xml:space="preserve"> and </w:t>
      </w:r>
      <w:r w:rsidRPr="002831AC">
        <w:rPr>
          <w:i/>
        </w:rPr>
        <w:t>Park3</w:t>
      </w:r>
      <w:r w:rsidRPr="002831AC">
        <w:t xml:space="preserve">, </w:t>
      </w:r>
      <w:r w:rsidRPr="002831AC">
        <w:rPr>
          <w:i/>
        </w:rPr>
        <w:t>Fmr1</w:t>
      </w:r>
      <w:r w:rsidRPr="002831AC">
        <w:t>) (Kumamoto &amp; Oshio., 2013). These effects were associated with reduced expression of the AR gene and the mRNA levels of ER</w:t>
      </w:r>
      <w:r w:rsidRPr="002831AC">
        <w:rPr>
          <w:rFonts w:ascii="Symbol" w:hAnsi="Symbol"/>
        </w:rPr>
        <w:t></w:t>
      </w:r>
      <w:r w:rsidRPr="002831AC">
        <w:t>, and the increased expression of ER</w:t>
      </w:r>
      <w:r w:rsidRPr="002831AC">
        <w:rPr>
          <w:rFonts w:ascii="Symbol" w:hAnsi="Symbol"/>
        </w:rPr>
        <w:t></w:t>
      </w:r>
      <w:r w:rsidRPr="002831AC">
        <w:t xml:space="preserve">. </w:t>
      </w:r>
    </w:p>
    <w:p w14:paraId="1D82F0E4" w14:textId="77777777" w:rsidR="002831AC" w:rsidRPr="002831AC" w:rsidRDefault="002831AC" w:rsidP="005F52A5">
      <w:pPr>
        <w:tabs>
          <w:tab w:val="left" w:pos="0"/>
        </w:tabs>
        <w:jc w:val="both"/>
      </w:pPr>
    </w:p>
    <w:p w14:paraId="43600E74" w14:textId="0F4F95A6" w:rsidR="002831AC" w:rsidRPr="002831AC" w:rsidRDefault="002831AC" w:rsidP="005F52A5">
      <w:pPr>
        <w:tabs>
          <w:tab w:val="left" w:pos="0"/>
        </w:tabs>
        <w:jc w:val="both"/>
      </w:pPr>
      <w:r w:rsidRPr="002831AC">
        <w:t>In several studies, exposure to BPA has been shown to modulate the expression of key steroidogenic enzymes in different cerebral structures. In the prefrontal cortex of adult rats orally exposed, BPA decreased the expression levels (mRNAs and protein) of 5</w:t>
      </w:r>
      <w:r w:rsidRPr="002831AC">
        <w:rPr>
          <w:rFonts w:ascii="Symbol" w:hAnsi="Symbol"/>
        </w:rPr>
        <w:t></w:t>
      </w:r>
      <w:r w:rsidRPr="002831AC">
        <w:t>-reductase 2 (5</w:t>
      </w:r>
      <w:r w:rsidRPr="002831AC">
        <w:rPr>
          <w:rFonts w:ascii="Symbol" w:hAnsi="Symbol"/>
        </w:rPr>
        <w:t></w:t>
      </w:r>
      <w:r w:rsidRPr="002831AC">
        <w:t>-R2) and 5</w:t>
      </w:r>
      <w:r w:rsidRPr="002831AC">
        <w:rPr>
          <w:rFonts w:ascii="Symbol" w:hAnsi="Symbol"/>
        </w:rPr>
        <w:t></w:t>
      </w:r>
      <w:r w:rsidRPr="002831AC">
        <w:t xml:space="preserve">-R3 (Castro </w:t>
      </w:r>
      <w:r w:rsidRPr="002831AC">
        <w:rPr>
          <w:i/>
        </w:rPr>
        <w:t>et al</w:t>
      </w:r>
      <w:r w:rsidRPr="002831AC">
        <w:t>., 2015), two enzymes involved in testosterone metabolism. When exposed subcutaneously for 4 days during adulthood, the expression (mRNAs and protein levels) of 5</w:t>
      </w:r>
      <w:r w:rsidRPr="002831AC">
        <w:rPr>
          <w:rFonts w:ascii="Symbol" w:hAnsi="Symbol"/>
        </w:rPr>
        <w:t></w:t>
      </w:r>
      <w:r w:rsidRPr="002831AC">
        <w:t xml:space="preserve">-reductase 1 (5 </w:t>
      </w:r>
      <w:r w:rsidRPr="002831AC">
        <w:rPr>
          <w:rFonts w:ascii="Symbol" w:hAnsi="Symbol"/>
        </w:rPr>
        <w:t></w:t>
      </w:r>
      <w:r w:rsidRPr="002831AC">
        <w:t xml:space="preserve">-R1) was reduced in females but not in males (Castro </w:t>
      </w:r>
      <w:r w:rsidRPr="002831AC">
        <w:rPr>
          <w:i/>
        </w:rPr>
        <w:t>et al</w:t>
      </w:r>
      <w:r w:rsidRPr="002831AC">
        <w:t>., 2013). BPA also increased the expression of the aromatase gene, involved in testosterone metaboli</w:t>
      </w:r>
      <w:r w:rsidR="003C36E9">
        <w:t>s</w:t>
      </w:r>
      <w:r w:rsidRPr="002831AC">
        <w:t xml:space="preserve">ation into neural estradiol, in males and females and the aromatase protein levels in males. </w:t>
      </w:r>
    </w:p>
    <w:p w14:paraId="571757BF" w14:textId="77777777" w:rsidR="002831AC" w:rsidRPr="002831AC" w:rsidRDefault="002831AC" w:rsidP="005F52A5">
      <w:pPr>
        <w:tabs>
          <w:tab w:val="left" w:pos="0"/>
        </w:tabs>
        <w:jc w:val="both"/>
      </w:pPr>
    </w:p>
    <w:p w14:paraId="358E31E6" w14:textId="77777777" w:rsidR="002831AC" w:rsidRPr="002831AC" w:rsidRDefault="002831AC" w:rsidP="005F52A5">
      <w:pPr>
        <w:tabs>
          <w:tab w:val="left" w:pos="0"/>
        </w:tabs>
        <w:jc w:val="both"/>
      </w:pPr>
      <w:r w:rsidRPr="002831AC">
        <w:t xml:space="preserve">In adult mice (10-week-old) orally exposed during 12 weeks, BPA decreased the expression of ERβ protein in males but not in females. These effects were associated with increased anxiety state level and decreased brain levels of testosterone in males. No effect on brain and serum levels of estradiol was observed in females (Xu </w:t>
      </w:r>
      <w:r w:rsidRPr="002831AC">
        <w:rPr>
          <w:i/>
        </w:rPr>
        <w:t>et al</w:t>
      </w:r>
      <w:r w:rsidRPr="002831AC">
        <w:t>., 2015a).</w:t>
      </w:r>
    </w:p>
    <w:p w14:paraId="2B1D1388" w14:textId="77777777" w:rsidR="002831AC" w:rsidRPr="002831AC" w:rsidRDefault="002831AC" w:rsidP="005F52A5">
      <w:pPr>
        <w:tabs>
          <w:tab w:val="left" w:pos="0"/>
        </w:tabs>
        <w:jc w:val="both"/>
        <w:rPr>
          <w:lang w:val="en-US"/>
        </w:rPr>
      </w:pPr>
    </w:p>
    <w:p w14:paraId="5F9B0107" w14:textId="3E652732" w:rsidR="002831AC" w:rsidRPr="002831AC" w:rsidRDefault="002831AC" w:rsidP="005F52A5">
      <w:pPr>
        <w:tabs>
          <w:tab w:val="left" w:pos="0"/>
        </w:tabs>
        <w:jc w:val="both"/>
      </w:pPr>
      <w:r w:rsidRPr="002831AC">
        <w:t xml:space="preserve">An </w:t>
      </w:r>
      <w:r w:rsidRPr="002831AC">
        <w:rPr>
          <w:i/>
        </w:rPr>
        <w:t>in vivo</w:t>
      </w:r>
      <w:r w:rsidRPr="002831AC">
        <w:t xml:space="preserve"> study was conducted on adult female African green monkeys, which were ovariectomi</w:t>
      </w:r>
      <w:r w:rsidR="005E11E4">
        <w:t>s</w:t>
      </w:r>
      <w:r w:rsidRPr="002831AC">
        <w:t xml:space="preserve">ed and implanted with the vehicle, EB alone, BPA (50 µg/kg/d) alone or EB plus BPA for 20 days (Leranth </w:t>
      </w:r>
      <w:r w:rsidRPr="002831AC">
        <w:rPr>
          <w:i/>
        </w:rPr>
        <w:t>et al</w:t>
      </w:r>
      <w:r w:rsidRPr="002831AC">
        <w:t>., 2008). Estradiol induced a synaptogenic effect, in hippocampal regions (CA1, CA3 and dendate gyrus</w:t>
      </w:r>
      <w:r w:rsidR="00C10348">
        <w:t xml:space="preserve"> (DG)</w:t>
      </w:r>
      <w:r w:rsidRPr="002831AC">
        <w:t xml:space="preserve">) and prefrontal cortex, which </w:t>
      </w:r>
      <w:r w:rsidR="000223D3">
        <w:t>wa</w:t>
      </w:r>
      <w:r w:rsidRPr="002831AC">
        <w:t>s abolished by t</w:t>
      </w:r>
      <w:r w:rsidR="004952F0">
        <w:t>he continuous exposure to BPA.</w:t>
      </w:r>
    </w:p>
    <w:p w14:paraId="58834E2C" w14:textId="77777777" w:rsidR="002831AC" w:rsidRPr="002831AC" w:rsidRDefault="002831AC" w:rsidP="002831AC">
      <w:pPr>
        <w:rPr>
          <w:rFonts w:cs="Arial"/>
          <w:bCs/>
          <w:color w:val="000000"/>
          <w:sz w:val="22"/>
          <w:szCs w:val="22"/>
        </w:rPr>
      </w:pPr>
    </w:p>
    <w:p w14:paraId="405AC5A7" w14:textId="77777777" w:rsidR="002831AC" w:rsidRPr="002831AC" w:rsidRDefault="002831AC" w:rsidP="002831AC">
      <w:pPr>
        <w:rPr>
          <w:rFonts w:cs="Arial"/>
          <w:bCs/>
          <w:color w:val="000000"/>
          <w:sz w:val="22"/>
          <w:szCs w:val="22"/>
        </w:rPr>
      </w:pPr>
    </w:p>
    <w:p w14:paraId="755D5F12" w14:textId="77777777" w:rsidR="002831AC" w:rsidRPr="002831AC" w:rsidRDefault="002831AC" w:rsidP="0014197A">
      <w:pPr>
        <w:keepNext/>
        <w:keepLines/>
        <w:numPr>
          <w:ilvl w:val="3"/>
          <w:numId w:val="16"/>
        </w:numPr>
        <w:tabs>
          <w:tab w:val="num" w:pos="284"/>
        </w:tabs>
        <w:spacing w:after="240"/>
        <w:ind w:left="1134" w:hanging="1134"/>
        <w:outlineLvl w:val="3"/>
        <w:rPr>
          <w:rFonts w:cs="Arial"/>
          <w:color w:val="000000"/>
          <w:sz w:val="22"/>
          <w:szCs w:val="28"/>
        </w:rPr>
      </w:pPr>
      <w:bookmarkStart w:id="317" w:name="_Toc472418182"/>
      <w:r w:rsidRPr="002831AC">
        <w:rPr>
          <w:rFonts w:cs="Arial"/>
          <w:color w:val="000000"/>
          <w:sz w:val="22"/>
          <w:szCs w:val="28"/>
        </w:rPr>
        <w:t>Summary of the plausible link between adverse neural effects and endocrine MoA</w:t>
      </w:r>
      <w:bookmarkEnd w:id="317"/>
    </w:p>
    <w:p w14:paraId="3B53E4D7" w14:textId="77777777" w:rsidR="002831AC" w:rsidRPr="002831AC" w:rsidRDefault="002831AC" w:rsidP="005F52A5">
      <w:pPr>
        <w:tabs>
          <w:tab w:val="left" w:pos="0"/>
        </w:tabs>
        <w:jc w:val="both"/>
      </w:pPr>
      <w:r w:rsidRPr="002831AC">
        <w:t>BPA disrupts learning and memory processes. The cognitive effects induced by BPA are associated with the disruption of two important pathways in cerebral regions: i) NMDAR, their down-stream targets leading to gene transcription (ERK, CREB, BDNF…) and synaptic proteins involved in synaptic plasticity, and ii) estrogen-dependent pathways involving ER</w:t>
      </w:r>
      <w:r w:rsidRPr="002831AC">
        <w:rPr>
          <w:rFonts w:ascii="Symbol" w:hAnsi="Symbol"/>
        </w:rPr>
        <w:t></w:t>
      </w:r>
      <w:r w:rsidRPr="002831AC">
        <w:t xml:space="preserve"> or ERβ. </w:t>
      </w:r>
    </w:p>
    <w:p w14:paraId="1C7EF143" w14:textId="77777777" w:rsidR="002831AC" w:rsidRPr="002831AC" w:rsidRDefault="002831AC" w:rsidP="005F52A5">
      <w:pPr>
        <w:tabs>
          <w:tab w:val="left" w:pos="0"/>
        </w:tabs>
        <w:jc w:val="both"/>
      </w:pPr>
    </w:p>
    <w:p w14:paraId="4CFA530F" w14:textId="499D7631" w:rsidR="002831AC" w:rsidRPr="002831AC" w:rsidRDefault="002831AC" w:rsidP="005F52A5">
      <w:pPr>
        <w:tabs>
          <w:tab w:val="left" w:pos="0"/>
        </w:tabs>
        <w:jc w:val="both"/>
      </w:pPr>
      <w:r w:rsidRPr="002831AC">
        <w:t xml:space="preserve">The possibility that BPA alters the cellular and molecular pathways involved in learning and memory processes through disruption of estrogen-dependent pathways was first suggested in the study of Xu </w:t>
      </w:r>
      <w:r w:rsidRPr="002831AC">
        <w:rPr>
          <w:i/>
        </w:rPr>
        <w:t>et al</w:t>
      </w:r>
      <w:r w:rsidRPr="002831AC">
        <w:t xml:space="preserve">. (2010a and 2010b). In this study, decreased expression of ERβ was also reported, but no demonstration was given </w:t>
      </w:r>
      <w:r w:rsidR="00770C4C">
        <w:t>of</w:t>
      </w:r>
      <w:r w:rsidR="00770C4C" w:rsidRPr="002831AC">
        <w:t xml:space="preserve"> </w:t>
      </w:r>
      <w:r w:rsidRPr="002831AC">
        <w:t xml:space="preserve">a potential link between BPA-induced effects on memory and estrogenic pathway alteration. In the study of Xu </w:t>
      </w:r>
      <w:r w:rsidRPr="002831AC">
        <w:rPr>
          <w:i/>
        </w:rPr>
        <w:t>et al</w:t>
      </w:r>
      <w:r w:rsidRPr="002831AC">
        <w:t>. (2014b), the link between BPA-induced effects on learning and memory processes and estrogenic pathway disruption was clearly established from the demonstration that the ER antagonist ICI 182,780 reversed both BPA-induced effects on ER</w:t>
      </w:r>
      <w:r w:rsidRPr="002831AC">
        <w:rPr>
          <w:rFonts w:ascii="Symbol" w:hAnsi="Symbol"/>
        </w:rPr>
        <w:t></w:t>
      </w:r>
      <w:r w:rsidRPr="002831AC">
        <w:t xml:space="preserve"> (modulation and regulation) and memory. Three other studies performed in adults indicated that BPA is also able to interfere with estradiol-induced effects on behaviour and spine density in rodents </w:t>
      </w:r>
      <w:r w:rsidRPr="002831AC">
        <w:rPr>
          <w:lang w:val="en-US"/>
        </w:rPr>
        <w:t xml:space="preserve">(Xu </w:t>
      </w:r>
      <w:r w:rsidRPr="002831AC">
        <w:rPr>
          <w:i/>
          <w:lang w:val="en-US"/>
        </w:rPr>
        <w:t>et al</w:t>
      </w:r>
      <w:r w:rsidRPr="002831AC">
        <w:rPr>
          <w:lang w:val="en-US"/>
        </w:rPr>
        <w:t xml:space="preserve">., 2015b; Inagaki </w:t>
      </w:r>
      <w:r w:rsidRPr="002831AC">
        <w:rPr>
          <w:i/>
          <w:lang w:val="en-US"/>
        </w:rPr>
        <w:t>et al</w:t>
      </w:r>
      <w:r w:rsidRPr="002831AC">
        <w:rPr>
          <w:lang w:val="en-US"/>
        </w:rPr>
        <w:t>., 2012) and on synaptogenesis in non</w:t>
      </w:r>
      <w:r w:rsidR="00770C4C">
        <w:rPr>
          <w:lang w:val="en-US"/>
        </w:rPr>
        <w:t>-</w:t>
      </w:r>
      <w:r w:rsidRPr="002831AC">
        <w:rPr>
          <w:lang w:val="en-US"/>
        </w:rPr>
        <w:t xml:space="preserve">human primates (Leranth </w:t>
      </w:r>
      <w:r w:rsidRPr="002831AC">
        <w:rPr>
          <w:i/>
          <w:lang w:val="en-US"/>
        </w:rPr>
        <w:t>et al</w:t>
      </w:r>
      <w:r w:rsidRPr="002831AC">
        <w:rPr>
          <w:lang w:val="en-US"/>
        </w:rPr>
        <w:t xml:space="preserve">., 2008). </w:t>
      </w:r>
      <w:r w:rsidRPr="002831AC">
        <w:t xml:space="preserve">Additional evidence was provided by </w:t>
      </w:r>
      <w:r w:rsidRPr="002831AC">
        <w:rPr>
          <w:i/>
        </w:rPr>
        <w:t>in vitro</w:t>
      </w:r>
      <w:r w:rsidRPr="002831AC">
        <w:t xml:space="preserve"> studies showing that BPA-induced effects on NMDAR signalling and synaptic proteins were reversed by the ER antagonist. In one </w:t>
      </w:r>
      <w:r w:rsidRPr="002831AC">
        <w:rPr>
          <w:i/>
        </w:rPr>
        <w:t>in vitro</w:t>
      </w:r>
      <w:r w:rsidRPr="002831AC">
        <w:t xml:space="preserve"> study, BPA-induced disruption extended to other non classical estrogen receptors (ERR</w:t>
      </w:r>
      <w:r w:rsidRPr="002831AC">
        <w:rPr>
          <w:rFonts w:ascii="Symbol" w:hAnsi="Symbol"/>
        </w:rPr>
        <w:t></w:t>
      </w:r>
      <w:r w:rsidRPr="002831AC">
        <w:t>).</w:t>
      </w:r>
    </w:p>
    <w:p w14:paraId="3A51375F" w14:textId="77777777" w:rsidR="002831AC" w:rsidRPr="002831AC" w:rsidRDefault="002831AC" w:rsidP="005F52A5">
      <w:pPr>
        <w:tabs>
          <w:tab w:val="left" w:pos="0"/>
        </w:tabs>
        <w:jc w:val="both"/>
      </w:pPr>
    </w:p>
    <w:p w14:paraId="58C617F1" w14:textId="469E264C" w:rsidR="002831AC" w:rsidRPr="002831AC" w:rsidRDefault="002831AC" w:rsidP="005F52A5">
      <w:pPr>
        <w:tabs>
          <w:tab w:val="left" w:pos="0"/>
        </w:tabs>
        <w:jc w:val="both"/>
      </w:pPr>
      <w:r w:rsidRPr="002831AC">
        <w:rPr>
          <w:lang w:val="en-US"/>
        </w:rPr>
        <w:t>The modulatory effects on cognitive behaviours and processes by estrogens are now well established, although they were studied more extensively in females than in males (for reviews in females</w:t>
      </w:r>
      <w:r w:rsidR="00F16AFF">
        <w:rPr>
          <w:lang w:val="en-US"/>
        </w:rPr>
        <w:t>, see</w:t>
      </w:r>
      <w:r w:rsidRPr="002831AC">
        <w:rPr>
          <w:lang w:val="en-US"/>
        </w:rPr>
        <w:t xml:space="preserve"> Galea </w:t>
      </w:r>
      <w:r w:rsidRPr="002831AC">
        <w:rPr>
          <w:i/>
          <w:lang w:val="en-US"/>
        </w:rPr>
        <w:t>et al</w:t>
      </w:r>
      <w:r w:rsidRPr="002831AC">
        <w:rPr>
          <w:lang w:val="en-US"/>
        </w:rPr>
        <w:t xml:space="preserve">., 2013; Pawluski </w:t>
      </w:r>
      <w:r w:rsidRPr="002831AC">
        <w:rPr>
          <w:i/>
          <w:lang w:val="en-US"/>
        </w:rPr>
        <w:t>et al</w:t>
      </w:r>
      <w:r w:rsidRPr="002831AC">
        <w:rPr>
          <w:lang w:val="en-US"/>
        </w:rPr>
        <w:t xml:space="preserve">., 2009). The importance of the estrogenic pathway in the regulation of cognitive behaviour and synaptic plasticity has also been reported in male rodents (Picot </w:t>
      </w:r>
      <w:r w:rsidRPr="002831AC">
        <w:rPr>
          <w:i/>
          <w:lang w:val="en-US"/>
        </w:rPr>
        <w:t>et al</w:t>
      </w:r>
      <w:r w:rsidRPr="002831AC">
        <w:rPr>
          <w:lang w:val="en-US"/>
        </w:rPr>
        <w:t>., 2016). In the male nervous system, testosterone may act directly or through its non-aromati</w:t>
      </w:r>
      <w:r w:rsidR="005E11E4">
        <w:rPr>
          <w:lang w:val="en-US"/>
        </w:rPr>
        <w:t>s</w:t>
      </w:r>
      <w:r w:rsidRPr="002831AC">
        <w:rPr>
          <w:lang w:val="en-US"/>
        </w:rPr>
        <w:t>able metabolite dihydrotestosterone to activate the AR. Testosterone can also be aromati</w:t>
      </w:r>
      <w:r w:rsidR="005E11E4">
        <w:rPr>
          <w:lang w:val="en-US"/>
        </w:rPr>
        <w:t>s</w:t>
      </w:r>
      <w:r w:rsidRPr="002831AC">
        <w:rPr>
          <w:lang w:val="en-US"/>
        </w:rPr>
        <w:t xml:space="preserve">ed locally into neural estradiol, which stimulates ERs. In this context, it has been shown that </w:t>
      </w:r>
      <w:r w:rsidRPr="002831AC">
        <w:t xml:space="preserve">performance in spatial learning and memory abilities, such as object recognition, fear conditioning and spatial memory tasks are decreased by castration and restored by testosterone replacement. The estrogenic component of this regulation in males </w:t>
      </w:r>
      <w:r w:rsidR="00C31D58">
        <w:t>is</w:t>
      </w:r>
      <w:r w:rsidRPr="002831AC">
        <w:t xml:space="preserve"> demonstrated in the following studies. </w:t>
      </w:r>
      <w:r w:rsidRPr="002831AC">
        <w:rPr>
          <w:lang w:val="en-US"/>
        </w:rPr>
        <w:t>Intra hippocampal injection of estradiol enhanced memory in a spatial water maze task, possibly through an interaction with muscarinic cholinergic systems</w:t>
      </w:r>
      <w:r w:rsidR="00451F9B">
        <w:rPr>
          <w:lang w:val="en-US"/>
        </w:rPr>
        <w:t xml:space="preserve"> (Packard </w:t>
      </w:r>
      <w:r w:rsidR="00451F9B" w:rsidRPr="006039A9">
        <w:rPr>
          <w:i/>
          <w:lang w:val="en-US"/>
        </w:rPr>
        <w:t>et al</w:t>
      </w:r>
      <w:r w:rsidR="00451F9B">
        <w:rPr>
          <w:lang w:val="en-US"/>
        </w:rPr>
        <w:t>., 1996)</w:t>
      </w:r>
      <w:r w:rsidRPr="002831AC">
        <w:rPr>
          <w:lang w:val="en-US"/>
        </w:rPr>
        <w:t>. Acute treatment using estrogens, estrogen receptor agonists or selective estrogen receptor modulators were shown to facilitate long-term potentiation in adult hippocampal slices, affect</w:t>
      </w:r>
      <w:r w:rsidR="00C31D58">
        <w:rPr>
          <w:lang w:val="en-US"/>
        </w:rPr>
        <w:t>ing</w:t>
      </w:r>
      <w:r w:rsidRPr="002831AC">
        <w:rPr>
          <w:lang w:val="en-US"/>
        </w:rPr>
        <w:t xml:space="preserve"> the number and shape of dendritic spines in CA1 pyramidal neurons and decreas</w:t>
      </w:r>
      <w:r w:rsidR="00C31D58">
        <w:rPr>
          <w:lang w:val="en-US"/>
        </w:rPr>
        <w:t>ing</w:t>
      </w:r>
      <w:r w:rsidRPr="002831AC">
        <w:rPr>
          <w:lang w:val="en-US"/>
        </w:rPr>
        <w:t xml:space="preserve"> thorn density of hippocampal CA3 neurons</w:t>
      </w:r>
      <w:r w:rsidR="00451F9B">
        <w:rPr>
          <w:lang w:val="en-US"/>
        </w:rPr>
        <w:t xml:space="preserve"> (Kramar </w:t>
      </w:r>
      <w:r w:rsidR="00451F9B" w:rsidRPr="006039A9">
        <w:rPr>
          <w:i/>
          <w:lang w:val="en-US"/>
        </w:rPr>
        <w:t>et al</w:t>
      </w:r>
      <w:r w:rsidR="00451F9B">
        <w:rPr>
          <w:lang w:val="en-US"/>
        </w:rPr>
        <w:t>., 2009)</w:t>
      </w:r>
      <w:r w:rsidRPr="002831AC">
        <w:rPr>
          <w:lang w:val="en-US"/>
        </w:rPr>
        <w:t>. Estradiol through both ERα and ERβ was also reported to regulate NMDAR-mediated transmission and thus synaptic plasticity in the dentate gyrus of juvenile males</w:t>
      </w:r>
      <w:r w:rsidR="00451F9B">
        <w:rPr>
          <w:lang w:val="en-US"/>
        </w:rPr>
        <w:t xml:space="preserve"> (Tanaka </w:t>
      </w:r>
      <w:r w:rsidR="00451F9B" w:rsidRPr="006039A9">
        <w:rPr>
          <w:i/>
          <w:lang w:val="en-US"/>
        </w:rPr>
        <w:t>et al</w:t>
      </w:r>
      <w:r w:rsidR="00451F9B">
        <w:rPr>
          <w:lang w:val="en-US"/>
        </w:rPr>
        <w:t>., 2013)</w:t>
      </w:r>
      <w:r w:rsidRPr="002831AC">
        <w:rPr>
          <w:lang w:val="en-US"/>
        </w:rPr>
        <w:t>. In mice, activation of hippocampal ER</w:t>
      </w:r>
      <w:r w:rsidRPr="002831AC">
        <w:rPr>
          <w:rFonts w:ascii="Symbol" w:hAnsi="Symbol"/>
          <w:lang w:val="en-US"/>
        </w:rPr>
        <w:t></w:t>
      </w:r>
      <w:r w:rsidRPr="002831AC">
        <w:rPr>
          <w:lang w:val="en-US"/>
        </w:rPr>
        <w:t xml:space="preserve"> after learning impaired memory formation in contextual fear conditioning tasks</w:t>
      </w:r>
      <w:r w:rsidR="001156CF">
        <w:rPr>
          <w:lang w:val="en-US"/>
        </w:rPr>
        <w:t xml:space="preserve"> (Cho </w:t>
      </w:r>
      <w:r w:rsidR="001156CF" w:rsidRPr="006039A9">
        <w:rPr>
          <w:i/>
          <w:lang w:val="en-US"/>
        </w:rPr>
        <w:t>et al.,</w:t>
      </w:r>
      <w:r w:rsidR="001156CF">
        <w:rPr>
          <w:lang w:val="en-US"/>
        </w:rPr>
        <w:t xml:space="preserve"> 2015)</w:t>
      </w:r>
      <w:r w:rsidRPr="002831AC">
        <w:rPr>
          <w:lang w:val="en-US"/>
        </w:rPr>
        <w:t xml:space="preserve">. Detailed effects of adult estrogens on learning and memory and the mechanisms underlying these effects in both males and females are described in recent reviews (Frick </w:t>
      </w:r>
      <w:r w:rsidRPr="002831AC">
        <w:rPr>
          <w:i/>
          <w:lang w:val="en-US"/>
        </w:rPr>
        <w:t>et al</w:t>
      </w:r>
      <w:r w:rsidRPr="002831AC">
        <w:rPr>
          <w:lang w:val="en-US"/>
        </w:rPr>
        <w:t xml:space="preserve">., 2015; Hamson </w:t>
      </w:r>
      <w:r w:rsidRPr="002831AC">
        <w:rPr>
          <w:i/>
          <w:lang w:val="en-US"/>
        </w:rPr>
        <w:t>et al</w:t>
      </w:r>
      <w:r w:rsidRPr="002831AC">
        <w:rPr>
          <w:lang w:val="en-US"/>
        </w:rPr>
        <w:t xml:space="preserve">., 2016). </w:t>
      </w:r>
      <w:r w:rsidR="004952F0" w:rsidRPr="004952F0">
        <w:rPr>
          <w:lang w:val="en-US"/>
        </w:rPr>
        <w:fldChar w:fldCharType="begin"/>
      </w:r>
      <w:r w:rsidR="004952F0">
        <w:rPr>
          <w:lang w:val="en-US"/>
        </w:rPr>
        <w:instrText xml:space="preserve"> REF _Ref472607147 \h  \* MERGEFORMAT </w:instrText>
      </w:r>
      <w:r w:rsidR="004952F0" w:rsidRPr="004952F0">
        <w:rPr>
          <w:lang w:val="en-US"/>
        </w:rPr>
      </w:r>
      <w:r w:rsidR="004952F0" w:rsidRPr="004952F0">
        <w:rPr>
          <w:lang w:val="en-US"/>
        </w:rPr>
        <w:fldChar w:fldCharType="separate"/>
      </w:r>
      <w:r w:rsidR="00F74D1B" w:rsidRPr="00F74D1B">
        <w:rPr>
          <w:lang w:val="en-US"/>
        </w:rPr>
        <w:t>Figure 16</w:t>
      </w:r>
      <w:r w:rsidR="004952F0" w:rsidRPr="004952F0">
        <w:rPr>
          <w:lang w:val="en-US"/>
        </w:rPr>
        <w:fldChar w:fldCharType="end"/>
      </w:r>
      <w:r w:rsidRPr="002831AC">
        <w:rPr>
          <w:lang w:val="en-US"/>
        </w:rPr>
        <w:t xml:space="preserve"> illustrates potential molecular mechanisms underlying estradiol-induced regulation of NMDAR signaling. </w:t>
      </w:r>
    </w:p>
    <w:p w14:paraId="42916FFD" w14:textId="77777777" w:rsidR="002831AC" w:rsidRPr="002831AC" w:rsidRDefault="002831AC" w:rsidP="002831AC">
      <w:pPr>
        <w:tabs>
          <w:tab w:val="left" w:pos="284"/>
        </w:tabs>
        <w:ind w:left="284"/>
        <w:jc w:val="both"/>
        <w:rPr>
          <w:lang w:val="en-US"/>
        </w:rPr>
      </w:pPr>
    </w:p>
    <w:p w14:paraId="608204EA" w14:textId="77777777" w:rsidR="002831AC" w:rsidRPr="002831AC" w:rsidRDefault="002831AC" w:rsidP="002831AC">
      <w:pPr>
        <w:tabs>
          <w:tab w:val="left" w:pos="284"/>
        </w:tabs>
        <w:ind w:left="284"/>
        <w:jc w:val="center"/>
        <w:rPr>
          <w:sz w:val="22"/>
          <w:szCs w:val="22"/>
          <w:lang w:val="fr-FR"/>
        </w:rPr>
      </w:pPr>
      <w:r w:rsidRPr="002831AC">
        <w:rPr>
          <w:noProof/>
          <w:sz w:val="22"/>
          <w:szCs w:val="22"/>
          <w:lang w:eastAsia="en-GB"/>
        </w:rPr>
        <mc:AlternateContent>
          <mc:Choice Requires="wps">
            <w:drawing>
              <wp:anchor distT="0" distB="0" distL="114300" distR="114300" simplePos="0" relativeHeight="251663360" behindDoc="0" locked="0" layoutInCell="1" allowOverlap="1" wp14:anchorId="5745D395" wp14:editId="2CD2D305">
                <wp:simplePos x="0" y="0"/>
                <wp:positionH relativeFrom="column">
                  <wp:posOffset>3118485</wp:posOffset>
                </wp:positionH>
                <wp:positionV relativeFrom="paragraph">
                  <wp:posOffset>375920</wp:posOffset>
                </wp:positionV>
                <wp:extent cx="2276475" cy="161925"/>
                <wp:effectExtent l="0" t="0" r="952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619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DB8C57" id="Rectangle 48" o:spid="_x0000_s1026" style="position:absolute;margin-left:245.55pt;margin-top:29.6pt;width:179.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" fillcolor="window" stroked="f" strokeweight="2pt">
                <v:path arrowok="t"/>
              </v:rect>
            </w:pict>
          </mc:Fallback>
        </mc:AlternateContent>
      </w:r>
      <w:r w:rsidRPr="002831AC">
        <w:rPr>
          <w:noProof/>
          <w:sz w:val="22"/>
          <w:szCs w:val="22"/>
          <w:lang w:eastAsia="en-GB"/>
        </w:rPr>
        <w:drawing>
          <wp:inline distT="0" distB="0" distL="0" distR="0" wp14:anchorId="2EF64321" wp14:editId="387A1A70">
            <wp:extent cx="4641850" cy="3344295"/>
            <wp:effectExtent l="0" t="0" r="6350" b="8890"/>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1850" cy="3344295"/>
                    </a:xfrm>
                    <a:prstGeom prst="rect">
                      <a:avLst/>
                    </a:prstGeom>
                    <a:noFill/>
                    <a:ln>
                      <a:noFill/>
                    </a:ln>
                  </pic:spPr>
                </pic:pic>
              </a:graphicData>
            </a:graphic>
          </wp:inline>
        </w:drawing>
      </w:r>
    </w:p>
    <w:p w14:paraId="77037433" w14:textId="77777777" w:rsidR="002831AC" w:rsidRPr="002831AC" w:rsidRDefault="002831AC" w:rsidP="002831AC">
      <w:pPr>
        <w:keepNext/>
        <w:widowControl/>
        <w:spacing w:before="120" w:after="90"/>
        <w:ind w:left="57"/>
        <w:jc w:val="both"/>
        <w:rPr>
          <w:b/>
          <w:bCs/>
          <w:sz w:val="18"/>
          <w:szCs w:val="18"/>
          <w:lang w:eastAsia="en-US"/>
        </w:rPr>
      </w:pPr>
      <w:bookmarkStart w:id="318" w:name="_Ref472607147"/>
      <w:r w:rsidRPr="002831AC">
        <w:rPr>
          <w:b/>
          <w:bCs/>
          <w:sz w:val="18"/>
          <w:szCs w:val="18"/>
          <w:lang w:eastAsia="en-US"/>
        </w:rPr>
        <w:t xml:space="preserve">Figure </w:t>
      </w:r>
      <w:r w:rsidRPr="002831AC">
        <w:rPr>
          <w:b/>
          <w:bCs/>
          <w:sz w:val="18"/>
          <w:szCs w:val="18"/>
          <w:lang w:eastAsia="en-US"/>
        </w:rPr>
        <w:fldChar w:fldCharType="begin"/>
      </w:r>
      <w:r w:rsidRPr="002831AC">
        <w:rPr>
          <w:b/>
          <w:bCs/>
          <w:sz w:val="18"/>
          <w:szCs w:val="18"/>
          <w:lang w:eastAsia="en-US"/>
        </w:rPr>
        <w:instrText xml:space="preserve"> SEQ Figure \* ARABIC </w:instrText>
      </w:r>
      <w:r w:rsidRPr="002831AC">
        <w:rPr>
          <w:b/>
          <w:bCs/>
          <w:sz w:val="18"/>
          <w:szCs w:val="18"/>
          <w:lang w:eastAsia="en-US"/>
        </w:rPr>
        <w:fldChar w:fldCharType="separate"/>
      </w:r>
      <w:r w:rsidR="00F74D1B">
        <w:rPr>
          <w:b/>
          <w:bCs/>
          <w:noProof/>
          <w:sz w:val="18"/>
          <w:szCs w:val="18"/>
          <w:lang w:eastAsia="en-US"/>
        </w:rPr>
        <w:t>16</w:t>
      </w:r>
      <w:r w:rsidRPr="002831AC">
        <w:rPr>
          <w:b/>
          <w:bCs/>
          <w:sz w:val="18"/>
          <w:szCs w:val="18"/>
          <w:lang w:eastAsia="en-US"/>
        </w:rPr>
        <w:fldChar w:fldCharType="end"/>
      </w:r>
      <w:bookmarkEnd w:id="318"/>
      <w:r w:rsidRPr="002831AC">
        <w:rPr>
          <w:b/>
          <w:bCs/>
          <w:sz w:val="18"/>
          <w:szCs w:val="18"/>
          <w:lang w:eastAsia="en-US"/>
        </w:rPr>
        <w:t xml:space="preserve"> : Schematic illustration of the non-classical mechanisms required for E2 and ERs to enhance hippocampal memory consolidation (From Frick, Hormones &amp; Behavior 2015)</w:t>
      </w:r>
    </w:p>
    <w:p w14:paraId="5A8DB7A5" w14:textId="77777777" w:rsidR="002831AC" w:rsidRPr="002831AC" w:rsidRDefault="002831AC" w:rsidP="002831AC">
      <w:pPr>
        <w:tabs>
          <w:tab w:val="left" w:pos="284"/>
        </w:tabs>
        <w:ind w:left="284"/>
        <w:jc w:val="both"/>
        <w:rPr>
          <w:sz w:val="22"/>
          <w:szCs w:val="22"/>
        </w:rPr>
      </w:pPr>
    </w:p>
    <w:p w14:paraId="09CB1D2C" w14:textId="04EE80B4" w:rsidR="002831AC" w:rsidRPr="002831AC" w:rsidRDefault="002831AC" w:rsidP="005F52A5">
      <w:pPr>
        <w:tabs>
          <w:tab w:val="left" w:pos="0"/>
        </w:tabs>
        <w:jc w:val="both"/>
        <w:rPr>
          <w:lang w:val="en-US"/>
        </w:rPr>
      </w:pPr>
      <w:r w:rsidRPr="002831AC">
        <w:t xml:space="preserve">In comparison with the numerous data reporting the role of sex steroid hormones in adults, fewer studies </w:t>
      </w:r>
      <w:r w:rsidR="000223D3">
        <w:t xml:space="preserve">have </w:t>
      </w:r>
      <w:r w:rsidRPr="002831AC">
        <w:t xml:space="preserve">addressed their developmental effects on learning and memory processes. Roof and Havens (1992) showed that perinatal testosterone might act by increasing the size of the granule cell layer of the hippocampus, thereby improving rat performance on a spatial navigation task during adulthood. Receptors of sex steroid hormones, and in particular ERs, are highly expressed during the perinatal period in the male brain, which is sensitive to the perinatal surges of testosterone. </w:t>
      </w:r>
      <w:r w:rsidRPr="002831AC">
        <w:rPr>
          <w:lang w:val="en-US"/>
        </w:rPr>
        <w:t>ERβ knockout males exhibited memory impairment in a hippocampus-mediated fear-conditioning paradigm. ERβ activation improved performance in hippocampus-dependent memory tasks, enhanced long-term potentiation in hippocampal slices of wild-type but not ERβ knockout mice and increased dendritic branching and density of mushroom-type spines. In females, the perinatal brain is protected from the potential masculini</w:t>
      </w:r>
      <w:r w:rsidR="00456294">
        <w:rPr>
          <w:lang w:val="en-US"/>
        </w:rPr>
        <w:t>s</w:t>
      </w:r>
      <w:r w:rsidRPr="002831AC">
        <w:rPr>
          <w:lang w:val="en-US"/>
        </w:rPr>
        <w:t xml:space="preserve">ing effects of sex steroid hormones by the alpha-fetoprotein. It is, however, important to note that ovarian estradiol increases from postnatal day 7 and could hence act on the female brain to regulate cerebral functions. </w:t>
      </w:r>
    </w:p>
    <w:p w14:paraId="502AC77F" w14:textId="77777777" w:rsidR="002831AC" w:rsidRPr="002831AC" w:rsidRDefault="002831AC" w:rsidP="005F52A5">
      <w:pPr>
        <w:tabs>
          <w:tab w:val="left" w:pos="0"/>
        </w:tabs>
        <w:jc w:val="both"/>
        <w:rPr>
          <w:lang w:val="en-US"/>
        </w:rPr>
      </w:pPr>
    </w:p>
    <w:p w14:paraId="14343AEA" w14:textId="2B98A447" w:rsidR="002831AC" w:rsidRPr="002831AC" w:rsidRDefault="002831AC" w:rsidP="005F52A5">
      <w:pPr>
        <w:tabs>
          <w:tab w:val="left" w:pos="0"/>
        </w:tabs>
        <w:jc w:val="both"/>
        <w:rPr>
          <w:lang w:val="en-US"/>
        </w:rPr>
      </w:pPr>
      <w:r w:rsidRPr="002831AC">
        <w:rPr>
          <w:lang w:val="en-US"/>
        </w:rPr>
        <w:t>These sex differences in hormonal impregnation during the critical periods of development</w:t>
      </w:r>
      <w:r w:rsidR="00F42B72">
        <w:rPr>
          <w:lang w:val="en-US"/>
        </w:rPr>
        <w:t>,</w:t>
      </w:r>
      <w:r w:rsidRPr="002831AC">
        <w:rPr>
          <w:lang w:val="en-US"/>
        </w:rPr>
        <w:t xml:space="preserve"> and also during adulthood</w:t>
      </w:r>
      <w:r w:rsidR="00F42B72">
        <w:rPr>
          <w:lang w:val="en-US"/>
        </w:rPr>
        <w:t>,</w:t>
      </w:r>
      <w:r w:rsidRPr="002831AC">
        <w:rPr>
          <w:lang w:val="en-US"/>
        </w:rPr>
        <w:t xml:space="preserve"> may explain the sex differences observed in the expression of cognitive behaviours and their alteration by BPA. </w:t>
      </w:r>
    </w:p>
    <w:p w14:paraId="32C4EC70" w14:textId="77777777" w:rsidR="002831AC" w:rsidRPr="002831AC" w:rsidRDefault="002831AC" w:rsidP="005F52A5">
      <w:pPr>
        <w:tabs>
          <w:tab w:val="left" w:pos="0"/>
        </w:tabs>
        <w:jc w:val="both"/>
        <w:rPr>
          <w:lang w:val="en-US"/>
        </w:rPr>
      </w:pPr>
    </w:p>
    <w:p w14:paraId="47AF5ED3" w14:textId="4CCC2EBD" w:rsidR="002831AC" w:rsidRPr="002831AC" w:rsidRDefault="002831AC" w:rsidP="005F52A5">
      <w:pPr>
        <w:tabs>
          <w:tab w:val="left" w:pos="0"/>
        </w:tabs>
        <w:jc w:val="both"/>
        <w:rPr>
          <w:lang w:val="en-US"/>
        </w:rPr>
      </w:pPr>
      <w:r w:rsidRPr="002831AC">
        <w:rPr>
          <w:lang w:val="en-US"/>
        </w:rPr>
        <w:t>Altogether, data therefore provide evidence that disturbance of</w:t>
      </w:r>
      <w:r w:rsidR="00C31D58">
        <w:rPr>
          <w:lang w:val="en-US"/>
        </w:rPr>
        <w:t>,</w:t>
      </w:r>
      <w:r w:rsidRPr="002831AC">
        <w:rPr>
          <w:lang w:val="en-US"/>
        </w:rPr>
        <w:t xml:space="preserve"> in particular</w:t>
      </w:r>
      <w:r w:rsidR="00C31D58">
        <w:rPr>
          <w:lang w:val="en-US"/>
        </w:rPr>
        <w:t>,</w:t>
      </w:r>
      <w:r w:rsidRPr="002831AC">
        <w:rPr>
          <w:lang w:val="en-US"/>
        </w:rPr>
        <w:t xml:space="preserve"> estrogenic pathways </w:t>
      </w:r>
      <w:r w:rsidR="00C31D58">
        <w:rPr>
          <w:lang w:val="en-US"/>
        </w:rPr>
        <w:t>is</w:t>
      </w:r>
      <w:r w:rsidR="00C31D58" w:rsidRPr="002831AC">
        <w:rPr>
          <w:lang w:val="en-US"/>
        </w:rPr>
        <w:t xml:space="preserve"> </w:t>
      </w:r>
      <w:r w:rsidRPr="002831AC">
        <w:rPr>
          <w:lang w:val="en-US"/>
        </w:rPr>
        <w:t>involved in alteration of learning and memory by BPA.</w:t>
      </w:r>
    </w:p>
    <w:p w14:paraId="2DD5B233" w14:textId="77777777" w:rsidR="002831AC" w:rsidRPr="002831AC" w:rsidRDefault="002831AC" w:rsidP="002831AC">
      <w:pPr>
        <w:rPr>
          <w:rFonts w:cs="Arial"/>
          <w:bCs/>
          <w:color w:val="000000"/>
          <w:sz w:val="22"/>
          <w:szCs w:val="22"/>
          <w:lang w:val="en-US"/>
        </w:rPr>
      </w:pPr>
    </w:p>
    <w:p w14:paraId="7A22176E" w14:textId="77777777" w:rsidR="002831AC" w:rsidRPr="002831AC" w:rsidRDefault="002831AC" w:rsidP="002831AC">
      <w:pPr>
        <w:ind w:left="1222"/>
        <w:rPr>
          <w:rFonts w:cs="Arial"/>
          <w:bCs/>
          <w:color w:val="000000"/>
          <w:sz w:val="22"/>
          <w:szCs w:val="22"/>
        </w:rPr>
      </w:pPr>
    </w:p>
    <w:p w14:paraId="08E9CD0D" w14:textId="77777777" w:rsidR="002831AC" w:rsidRPr="002831AC" w:rsidRDefault="002831AC" w:rsidP="002831AC">
      <w:pPr>
        <w:keepNext/>
        <w:keepLines/>
        <w:numPr>
          <w:ilvl w:val="3"/>
          <w:numId w:val="16"/>
        </w:numPr>
        <w:tabs>
          <w:tab w:val="num" w:pos="284"/>
        </w:tabs>
        <w:spacing w:after="240"/>
        <w:ind w:left="0" w:firstLine="0"/>
        <w:outlineLvl w:val="3"/>
        <w:rPr>
          <w:rFonts w:cs="Arial"/>
          <w:color w:val="000000"/>
          <w:sz w:val="22"/>
          <w:szCs w:val="28"/>
        </w:rPr>
      </w:pPr>
      <w:bookmarkStart w:id="319" w:name="_Toc472418183"/>
      <w:r w:rsidRPr="002831AC">
        <w:rPr>
          <w:rFonts w:cs="Arial"/>
          <w:color w:val="000000"/>
          <w:sz w:val="22"/>
          <w:szCs w:val="28"/>
        </w:rPr>
        <w:t>Human relevance</w:t>
      </w:r>
      <w:bookmarkEnd w:id="319"/>
    </w:p>
    <w:p w14:paraId="2C7CA79D" w14:textId="7CEDDA7B" w:rsidR="002831AC" w:rsidRPr="002831AC" w:rsidRDefault="002831AC" w:rsidP="005F52A5">
      <w:pPr>
        <w:tabs>
          <w:tab w:val="left" w:pos="0"/>
        </w:tabs>
        <w:jc w:val="both"/>
        <w:rPr>
          <w:lang w:val="en-US"/>
        </w:rPr>
      </w:pPr>
      <w:r w:rsidRPr="002831AC">
        <w:rPr>
          <w:lang w:val="en-US"/>
        </w:rPr>
        <w:t>Cognitive function in humans involves signaling pathways, which seem similar to those described above in rodents. The involvement of NMDAR signaling pathway in memory processes in healthy and diseased brain has been largely reviewed (</w:t>
      </w:r>
      <w:r w:rsidR="005538F7">
        <w:rPr>
          <w:lang w:val="en-US"/>
        </w:rPr>
        <w:t xml:space="preserve">e.g. in </w:t>
      </w:r>
      <w:r w:rsidRPr="002831AC">
        <w:rPr>
          <w:lang w:val="en-US"/>
        </w:rPr>
        <w:t xml:space="preserve">Gilmour </w:t>
      </w:r>
      <w:r w:rsidRPr="003B562F">
        <w:rPr>
          <w:i/>
          <w:lang w:val="en-US"/>
        </w:rPr>
        <w:t>et al.,</w:t>
      </w:r>
      <w:r w:rsidRPr="002831AC">
        <w:rPr>
          <w:lang w:val="en-US"/>
        </w:rPr>
        <w:t xml:space="preserve"> 2012; Campos </w:t>
      </w:r>
      <w:r w:rsidRPr="003B562F">
        <w:rPr>
          <w:i/>
          <w:lang w:val="en-US"/>
        </w:rPr>
        <w:t>et al.,</w:t>
      </w:r>
      <w:r w:rsidRPr="002831AC">
        <w:rPr>
          <w:lang w:val="en-US"/>
        </w:rPr>
        <w:t xml:space="preserve"> 2016; Arnsten </w:t>
      </w:r>
      <w:r w:rsidRPr="003B562F">
        <w:rPr>
          <w:i/>
          <w:lang w:val="en-US"/>
        </w:rPr>
        <w:t>et al.,</w:t>
      </w:r>
      <w:r w:rsidRPr="002831AC">
        <w:rPr>
          <w:lang w:val="en-US"/>
        </w:rPr>
        <w:t xml:space="preserve"> 2016). The link between human cognitive functions and sex steroids, and the similarities and differences between humans and rodents are reviewed below.</w:t>
      </w:r>
    </w:p>
    <w:p w14:paraId="4536F40C" w14:textId="77777777" w:rsidR="002831AC" w:rsidRPr="002831AC" w:rsidRDefault="002831AC" w:rsidP="005F52A5">
      <w:pPr>
        <w:tabs>
          <w:tab w:val="left" w:pos="0"/>
        </w:tabs>
        <w:jc w:val="both"/>
        <w:rPr>
          <w:lang w:val="en-US"/>
        </w:rPr>
      </w:pPr>
    </w:p>
    <w:p w14:paraId="683D4B2C" w14:textId="77777777" w:rsidR="002831AC" w:rsidRPr="002831AC" w:rsidRDefault="002831AC" w:rsidP="005F52A5">
      <w:pPr>
        <w:tabs>
          <w:tab w:val="left" w:pos="0"/>
        </w:tabs>
        <w:jc w:val="both"/>
        <w:rPr>
          <w:lang w:val="en-US"/>
        </w:rPr>
      </w:pPr>
      <w:r w:rsidRPr="002831AC">
        <w:rPr>
          <w:u w:val="single"/>
          <w:lang w:val="en-US"/>
        </w:rPr>
        <w:t>Periods of sex steroid liberation in humans</w:t>
      </w:r>
      <w:r w:rsidRPr="002831AC">
        <w:rPr>
          <w:lang w:val="en-US"/>
        </w:rPr>
        <w:t>:</w:t>
      </w:r>
    </w:p>
    <w:p w14:paraId="1279B685" w14:textId="79874A3D" w:rsidR="002831AC" w:rsidRPr="002831AC" w:rsidRDefault="002831AC" w:rsidP="005F52A5">
      <w:pPr>
        <w:tabs>
          <w:tab w:val="left" w:pos="0"/>
        </w:tabs>
        <w:jc w:val="both"/>
        <w:rPr>
          <w:lang w:val="en-US"/>
        </w:rPr>
      </w:pPr>
      <w:r w:rsidRPr="002831AC">
        <w:rPr>
          <w:lang w:val="en-US"/>
        </w:rPr>
        <w:t>Sex steroids are synthesi</w:t>
      </w:r>
      <w:r w:rsidR="003C36E9">
        <w:rPr>
          <w:lang w:val="en-US"/>
        </w:rPr>
        <w:t>s</w:t>
      </w:r>
      <w:r w:rsidRPr="002831AC">
        <w:rPr>
          <w:lang w:val="en-US"/>
        </w:rPr>
        <w:t>ed from the developmental period in both humans and rodents. However, the periods of sensitivity to sex steroids seem to differ between mammalian species. Testosterone release by fetal testes peaks between gestational weeks 12 and 18 in humans whereas in rodents it occurs during the last days of gestation. Indeed, testosterone level rises again during the three first postnatal months in boys and in the first four hours after birth in the rat. In girls, unlike female rodents, the fetal ovaries are active and synthesi</w:t>
      </w:r>
      <w:r w:rsidR="003C36E9">
        <w:rPr>
          <w:lang w:val="en-US"/>
        </w:rPr>
        <w:t>s</w:t>
      </w:r>
      <w:r w:rsidRPr="002831AC">
        <w:rPr>
          <w:lang w:val="en-US"/>
        </w:rPr>
        <w:t>e estrogens. It is, however, suggested that the female brain may also be protected from the masculini</w:t>
      </w:r>
      <w:r w:rsidR="005E11E4">
        <w:rPr>
          <w:lang w:val="en-US"/>
        </w:rPr>
        <w:t>s</w:t>
      </w:r>
      <w:r w:rsidRPr="002831AC">
        <w:rPr>
          <w:lang w:val="en-US"/>
        </w:rPr>
        <w:t>ing effects of steroids by the alpha-fetoprotein. The following rise in sex steroids occurs during the pubertal period and secretion is maintained during adulthood in both sexes in humans and rodents.</w:t>
      </w:r>
    </w:p>
    <w:p w14:paraId="625BD67E" w14:textId="77777777" w:rsidR="002831AC" w:rsidRPr="002831AC" w:rsidRDefault="002831AC" w:rsidP="005F52A5">
      <w:pPr>
        <w:tabs>
          <w:tab w:val="left" w:pos="0"/>
        </w:tabs>
        <w:jc w:val="both"/>
        <w:rPr>
          <w:lang w:val="en-US"/>
        </w:rPr>
      </w:pPr>
    </w:p>
    <w:p w14:paraId="7840993B" w14:textId="77777777" w:rsidR="002831AC" w:rsidRPr="002831AC" w:rsidRDefault="002831AC" w:rsidP="005F52A5">
      <w:pPr>
        <w:tabs>
          <w:tab w:val="left" w:pos="0"/>
        </w:tabs>
        <w:jc w:val="both"/>
      </w:pPr>
      <w:r w:rsidRPr="002831AC">
        <w:rPr>
          <w:lang w:val="en-US"/>
        </w:rPr>
        <w:t xml:space="preserve">Overall, there are some differences between humans and rodents in the timing of sex steroid secretion during brain development but in both species sex steroids are present during these critical developmental periods, in particular in males. </w:t>
      </w:r>
    </w:p>
    <w:p w14:paraId="61435721" w14:textId="77777777" w:rsidR="002831AC" w:rsidRPr="002831AC" w:rsidRDefault="002831AC" w:rsidP="005F52A5">
      <w:pPr>
        <w:tabs>
          <w:tab w:val="left" w:pos="0"/>
        </w:tabs>
        <w:jc w:val="both"/>
        <w:rPr>
          <w:lang w:val="en-US"/>
        </w:rPr>
      </w:pPr>
    </w:p>
    <w:p w14:paraId="6F728000" w14:textId="77777777" w:rsidR="002831AC" w:rsidRPr="002831AC" w:rsidRDefault="002831AC" w:rsidP="005F52A5">
      <w:pPr>
        <w:tabs>
          <w:tab w:val="left" w:pos="0"/>
        </w:tabs>
        <w:jc w:val="both"/>
        <w:rPr>
          <w:u w:val="single"/>
          <w:lang w:val="en-US"/>
        </w:rPr>
      </w:pPr>
      <w:r w:rsidRPr="002831AC">
        <w:rPr>
          <w:u w:val="single"/>
          <w:lang w:val="en-US"/>
        </w:rPr>
        <w:t>Modulation of human cognitive processes by sex steroid hormones:</w:t>
      </w:r>
    </w:p>
    <w:p w14:paraId="16A5793D" w14:textId="5637EF0F" w:rsidR="002831AC" w:rsidRPr="002831AC" w:rsidRDefault="002831AC" w:rsidP="005F52A5">
      <w:pPr>
        <w:tabs>
          <w:tab w:val="left" w:pos="0"/>
        </w:tabs>
        <w:spacing w:after="240"/>
        <w:jc w:val="both"/>
      </w:pPr>
      <w:r w:rsidRPr="002831AC">
        <w:t xml:space="preserve">Estrogens were shown to modulate hippocampus-dependent learning in women and non-human primates (Hampson, 1990; Lacreuse, 2006., and review </w:t>
      </w:r>
      <w:r w:rsidR="00F16AFF">
        <w:t>by</w:t>
      </w:r>
      <w:r w:rsidRPr="002831AC">
        <w:t xml:space="preserve"> </w:t>
      </w:r>
      <w:r w:rsidRPr="002831AC">
        <w:rPr>
          <w:lang w:val="en-US"/>
        </w:rPr>
        <w:t xml:space="preserve">Hamson </w:t>
      </w:r>
      <w:r w:rsidRPr="002831AC">
        <w:rPr>
          <w:i/>
          <w:lang w:val="en-US"/>
        </w:rPr>
        <w:t>et al</w:t>
      </w:r>
      <w:r w:rsidRPr="002831AC">
        <w:rPr>
          <w:lang w:val="en-US"/>
        </w:rPr>
        <w:t>., 2016</w:t>
      </w:r>
      <w:r w:rsidRPr="002831AC">
        <w:t xml:space="preserve">). For instance, the excitability of the hippocampus is increased with increased endogenous levels of estradiol as in rodents, and this seems to be correlated with changes in synapse density, synaptic proteins, and long-term potentiation. </w:t>
      </w:r>
    </w:p>
    <w:p w14:paraId="6528C896" w14:textId="3ADAF7AE" w:rsidR="002831AC" w:rsidRPr="002831AC" w:rsidRDefault="002831AC" w:rsidP="005F52A5">
      <w:pPr>
        <w:tabs>
          <w:tab w:val="left" w:pos="0"/>
        </w:tabs>
        <w:spacing w:after="240"/>
        <w:jc w:val="both"/>
      </w:pPr>
      <w:r w:rsidRPr="002831AC">
        <w:t xml:space="preserve">Testosterone also modulates cognitive functions in men. Hypogonadism affecting young adults, chemically castrated individuals or older men is associated with spatial, visual, verbal and episodic memory defects. Testosterone levels have been linked to performance in visual and episodic memory tasks, with hypogonadic and elderly men performing poorly in such tasks. Spatial abilities were shown to be reduced in men undergoing combined flutamide (anti-androgen) and leuprolide (GnRH agonist decreasing LH and thus testosterone secretions) treatment (Cherrier </w:t>
      </w:r>
      <w:r w:rsidRPr="002831AC">
        <w:rPr>
          <w:i/>
        </w:rPr>
        <w:t>et al</w:t>
      </w:r>
      <w:r w:rsidRPr="002831AC">
        <w:t>., 2009</w:t>
      </w:r>
      <w:r w:rsidR="006351DB">
        <w:t>)</w:t>
      </w:r>
      <w:r w:rsidRPr="002831AC">
        <w:t xml:space="preserve">. Whether gonadal testosterone is converted into neural estradiol, which then regulates learning and memory processes needs to be better studied in men. However, one study showed that inhibition of aromatase (blocking the conversion of testosterone to estradiol) prevented testosterone-induced improvement of verbal memory in older men (Cherrier </w:t>
      </w:r>
      <w:r w:rsidRPr="002831AC">
        <w:rPr>
          <w:i/>
        </w:rPr>
        <w:t>et al</w:t>
      </w:r>
      <w:r w:rsidRPr="002831AC">
        <w:t xml:space="preserve">., 2005). </w:t>
      </w:r>
    </w:p>
    <w:p w14:paraId="68A421DE" w14:textId="335B47F1" w:rsidR="002831AC" w:rsidRPr="002831AC" w:rsidRDefault="002831AC" w:rsidP="005F52A5">
      <w:pPr>
        <w:tabs>
          <w:tab w:val="left" w:pos="0"/>
        </w:tabs>
        <w:spacing w:after="240"/>
        <w:jc w:val="both"/>
        <w:rPr>
          <w:lang w:val="en-US"/>
        </w:rPr>
      </w:pPr>
      <w:r w:rsidRPr="002831AC">
        <w:rPr>
          <w:b/>
        </w:rPr>
        <w:t>Given these similarities in the modulatory effects of sex steroids on cognitive functions between rodents and humans, it is likely that the MoA observed in rodents occur</w:t>
      </w:r>
      <w:r w:rsidR="00414F49">
        <w:rPr>
          <w:b/>
        </w:rPr>
        <w:t>s</w:t>
      </w:r>
      <w:r w:rsidRPr="002831AC">
        <w:rPr>
          <w:b/>
        </w:rPr>
        <w:t xml:space="preserve"> in humans and </w:t>
      </w:r>
      <w:r w:rsidR="00F748C8">
        <w:rPr>
          <w:b/>
        </w:rPr>
        <w:t>has similar e</w:t>
      </w:r>
      <w:r w:rsidRPr="002831AC">
        <w:rPr>
          <w:b/>
        </w:rPr>
        <w:t>ffect</w:t>
      </w:r>
      <w:r w:rsidR="00F748C8">
        <w:rPr>
          <w:b/>
        </w:rPr>
        <w:t>s on</w:t>
      </w:r>
      <w:r w:rsidRPr="002831AC">
        <w:rPr>
          <w:b/>
        </w:rPr>
        <w:t xml:space="preserve"> these processes in humans </w:t>
      </w:r>
      <w:r w:rsidR="00F748C8">
        <w:rPr>
          <w:b/>
        </w:rPr>
        <w:t>to those</w:t>
      </w:r>
      <w:r w:rsidR="00F748C8" w:rsidRPr="002831AC">
        <w:rPr>
          <w:b/>
        </w:rPr>
        <w:t xml:space="preserve"> </w:t>
      </w:r>
      <w:r w:rsidRPr="002831AC">
        <w:rPr>
          <w:b/>
        </w:rPr>
        <w:t>in rodents.</w:t>
      </w:r>
      <w:r w:rsidRPr="002831AC">
        <w:t xml:space="preserve"> </w:t>
      </w:r>
    </w:p>
    <w:p w14:paraId="7BB439C1" w14:textId="4FD4EB5F" w:rsidR="002831AC" w:rsidRPr="002831AC" w:rsidRDefault="002831AC" w:rsidP="005F52A5">
      <w:pPr>
        <w:tabs>
          <w:tab w:val="left" w:pos="0"/>
        </w:tabs>
        <w:spacing w:after="240"/>
        <w:jc w:val="both"/>
        <w:rPr>
          <w:lang w:val="en-US"/>
        </w:rPr>
      </w:pPr>
      <w:r w:rsidRPr="002831AC">
        <w:rPr>
          <w:lang w:val="en-US"/>
        </w:rPr>
        <w:t>Whether developmental exposure to BPA could affect these processes in human</w:t>
      </w:r>
      <w:r w:rsidR="00431EAA">
        <w:rPr>
          <w:lang w:val="en-US"/>
        </w:rPr>
        <w:t>s</w:t>
      </w:r>
      <w:r w:rsidRPr="002831AC">
        <w:rPr>
          <w:lang w:val="en-US"/>
        </w:rPr>
        <w:t xml:space="preserve"> is more difficult to answer given the lack of studies supporting potential effects of sex steroids in the developing human brain. One study addressing the prenatal vs juvenile exposure to BPA in non</w:t>
      </w:r>
      <w:r w:rsidR="00414F49">
        <w:rPr>
          <w:lang w:val="en-US"/>
        </w:rPr>
        <w:t>-</w:t>
      </w:r>
      <w:r w:rsidRPr="002831AC">
        <w:rPr>
          <w:lang w:val="en-US"/>
        </w:rPr>
        <w:t xml:space="preserve">human primates found no effect on working memory for the juvenile exposure, but no tests were performed in the group prenatally exposed to BPA. The significant impact of BPA on synaptic plasticity at the prenatal and adult stages and a deficit in working memory performance in adult monkeys suggest cognitive disruption in humans, given the analogies between primates: monkeys and humans share some uniquely primate morphological, endocrine and cognitive traits (Lacreuse </w:t>
      </w:r>
      <w:r w:rsidR="00431EAA">
        <w:rPr>
          <w:lang w:val="en-US"/>
        </w:rPr>
        <w:t>and</w:t>
      </w:r>
      <w:r w:rsidRPr="002831AC">
        <w:rPr>
          <w:lang w:val="en-US"/>
        </w:rPr>
        <w:t xml:space="preserve"> Herdon, 2009). </w:t>
      </w:r>
      <w:r w:rsidRPr="002831AC">
        <w:t xml:space="preserve">In support of this hypothesis, the </w:t>
      </w:r>
      <w:r w:rsidRPr="002831AC">
        <w:rPr>
          <w:i/>
        </w:rPr>
        <w:t>in vivo</w:t>
      </w:r>
      <w:r w:rsidRPr="002831AC">
        <w:t xml:space="preserve"> study conducted </w:t>
      </w:r>
      <w:r w:rsidRPr="002831AC">
        <w:rPr>
          <w:lang w:val="en-US"/>
        </w:rPr>
        <w:t xml:space="preserve">on adult female African green monkeys showed that a subcutaneous exposure to BPA (50 </w:t>
      </w:r>
      <w:r w:rsidRPr="002831AC">
        <w:rPr>
          <w:rFonts w:ascii="Symbol" w:hAnsi="Symbol"/>
          <w:lang w:val="en-US"/>
        </w:rPr>
        <w:t></w:t>
      </w:r>
      <w:r w:rsidRPr="002831AC">
        <w:rPr>
          <w:lang w:val="en-US"/>
        </w:rPr>
        <w:t xml:space="preserve">g/kg/d) counteracts the synaptogenic effect of estradiol in the hippocampus and prefrontal cortex (Leranth </w:t>
      </w:r>
      <w:r w:rsidRPr="002831AC">
        <w:rPr>
          <w:i/>
          <w:lang w:val="en-US"/>
        </w:rPr>
        <w:t>et al</w:t>
      </w:r>
      <w:r w:rsidRPr="002831AC">
        <w:rPr>
          <w:lang w:val="en-US"/>
        </w:rPr>
        <w:t xml:space="preserve">., 2008). Finally, during adolescence, it has been shown, by using high-resolution structural MRI scans, that sex steroids are associated with cerebral gray matter morphology in a sex specific manner (Koolschijn </w:t>
      </w:r>
      <w:r w:rsidRPr="006039A9">
        <w:rPr>
          <w:i/>
          <w:lang w:val="en-US"/>
        </w:rPr>
        <w:t>et al</w:t>
      </w:r>
      <w:r w:rsidRPr="002831AC">
        <w:rPr>
          <w:lang w:val="en-US"/>
        </w:rPr>
        <w:t xml:space="preserve">., 2014). </w:t>
      </w:r>
    </w:p>
    <w:p w14:paraId="4C18A7D5" w14:textId="79770AFD" w:rsidR="002831AC" w:rsidRPr="002831AC" w:rsidRDefault="002831AC" w:rsidP="005F52A5">
      <w:pPr>
        <w:tabs>
          <w:tab w:val="left" w:pos="0"/>
        </w:tabs>
        <w:spacing w:after="240"/>
        <w:jc w:val="both"/>
        <w:rPr>
          <w:rFonts w:cs="Arial"/>
          <w:b/>
          <w:bCs/>
          <w:color w:val="000000"/>
          <w:sz w:val="22"/>
          <w:szCs w:val="22"/>
        </w:rPr>
      </w:pPr>
      <w:r w:rsidRPr="002831AC">
        <w:rPr>
          <w:b/>
          <w:lang w:val="en-US"/>
        </w:rPr>
        <w:t xml:space="preserve">There are therefore indications that this MoA may be relevant </w:t>
      </w:r>
      <w:r w:rsidR="00431EAA">
        <w:rPr>
          <w:b/>
          <w:lang w:val="en-US"/>
        </w:rPr>
        <w:t>to</w:t>
      </w:r>
      <w:r w:rsidRPr="002831AC">
        <w:rPr>
          <w:b/>
          <w:lang w:val="en-US"/>
        </w:rPr>
        <w:t xml:space="preserve"> humans during developmental exposure.</w:t>
      </w:r>
    </w:p>
    <w:p w14:paraId="68EB86D8" w14:textId="77777777" w:rsidR="002831AC" w:rsidRPr="002831AC" w:rsidRDefault="002831AC" w:rsidP="0084342A">
      <w:pPr>
        <w:tabs>
          <w:tab w:val="left" w:pos="284"/>
        </w:tabs>
        <w:ind w:left="284"/>
        <w:jc w:val="both"/>
        <w:rPr>
          <w:rFonts w:cs="Arial"/>
          <w:b/>
          <w:bCs/>
          <w:color w:val="000000"/>
          <w:sz w:val="22"/>
          <w:szCs w:val="22"/>
        </w:rPr>
      </w:pPr>
    </w:p>
    <w:p w14:paraId="2EA0FEF6" w14:textId="77777777" w:rsidR="002831AC" w:rsidRPr="002831AC" w:rsidRDefault="002831AC" w:rsidP="002831AC">
      <w:pPr>
        <w:keepNext/>
        <w:keepLines/>
        <w:numPr>
          <w:ilvl w:val="2"/>
          <w:numId w:val="16"/>
        </w:numPr>
        <w:tabs>
          <w:tab w:val="num" w:pos="360"/>
        </w:tabs>
        <w:spacing w:after="240"/>
        <w:ind w:left="0" w:firstLine="0"/>
        <w:outlineLvl w:val="2"/>
        <w:rPr>
          <w:rFonts w:cs="Arial"/>
          <w:b/>
          <w:bCs/>
          <w:color w:val="000000"/>
          <w:sz w:val="22"/>
          <w:szCs w:val="22"/>
        </w:rPr>
      </w:pPr>
      <w:bookmarkStart w:id="320" w:name="_Toc472418184"/>
      <w:bookmarkStart w:id="321" w:name="_Toc476671069"/>
      <w:r w:rsidRPr="002831AC">
        <w:rPr>
          <w:rFonts w:cs="Arial"/>
          <w:b/>
          <w:bCs/>
          <w:color w:val="000000"/>
          <w:sz w:val="22"/>
          <w:szCs w:val="22"/>
        </w:rPr>
        <w:t>Summary and discussion</w:t>
      </w:r>
      <w:bookmarkEnd w:id="320"/>
      <w:bookmarkEnd w:id="321"/>
    </w:p>
    <w:p w14:paraId="7161EBD2" w14:textId="66ED85D1" w:rsidR="002831AC" w:rsidRPr="002831AC" w:rsidRDefault="002831AC" w:rsidP="005F52A5">
      <w:pPr>
        <w:tabs>
          <w:tab w:val="left" w:pos="0"/>
        </w:tabs>
        <w:jc w:val="both"/>
      </w:pPr>
      <w:r w:rsidRPr="002831AC">
        <w:t xml:space="preserve">On the basis of i) the significant amount of </w:t>
      </w:r>
      <w:r w:rsidRPr="002831AC">
        <w:rPr>
          <w:i/>
        </w:rPr>
        <w:t>in vivo</w:t>
      </w:r>
      <w:r w:rsidRPr="002831AC">
        <w:t xml:space="preserve"> and </w:t>
      </w:r>
      <w:r w:rsidRPr="002831AC">
        <w:rPr>
          <w:i/>
        </w:rPr>
        <w:t>in vitro</w:t>
      </w:r>
      <w:r w:rsidRPr="002831AC">
        <w:t xml:space="preserve"> animal data showing impairment of learning and memory by exposure to BPA and the potential alteration of cellular and molecular mechanisms underlying these processes through disturbance of the estrogenic pathway, ii) the similar types of signalling pathways underlying human cognition and iii) the numerous data showing sex steroid regulation of these behaviours, exposure to BPA could also alter human cognitive abilities. </w:t>
      </w:r>
    </w:p>
    <w:p w14:paraId="54A0C9EE" w14:textId="77777777" w:rsidR="002831AC" w:rsidRPr="002831AC" w:rsidRDefault="002831AC" w:rsidP="005F52A5">
      <w:pPr>
        <w:tabs>
          <w:tab w:val="left" w:pos="0"/>
        </w:tabs>
        <w:jc w:val="both"/>
      </w:pPr>
    </w:p>
    <w:p w14:paraId="376F85DB" w14:textId="1AD7E515" w:rsidR="002831AC" w:rsidRPr="002831AC" w:rsidRDefault="002831AC" w:rsidP="005F52A5">
      <w:pPr>
        <w:tabs>
          <w:tab w:val="left" w:pos="0"/>
        </w:tabs>
        <w:jc w:val="both"/>
      </w:pPr>
      <w:r w:rsidRPr="002831AC">
        <w:t xml:space="preserve">The main evidence is summarised in </w:t>
      </w:r>
      <w:r w:rsidR="004952F0">
        <w:fldChar w:fldCharType="begin"/>
      </w:r>
      <w:r w:rsidR="004952F0">
        <w:instrText xml:space="preserve"> REF _Ref472607304 \h  \* MERGEFORMAT </w:instrText>
      </w:r>
      <w:r w:rsidR="004952F0">
        <w:fldChar w:fldCharType="separate"/>
      </w:r>
      <w:r w:rsidR="00F74D1B" w:rsidRPr="00F74D1B">
        <w:t>Table 19</w:t>
      </w:r>
      <w:r w:rsidR="004952F0">
        <w:fldChar w:fldCharType="end"/>
      </w:r>
      <w:r w:rsidRPr="002831AC">
        <w:t xml:space="preserve"> and </w:t>
      </w:r>
      <w:r w:rsidR="004952F0">
        <w:fldChar w:fldCharType="begin"/>
      </w:r>
      <w:r w:rsidR="004952F0">
        <w:instrText xml:space="preserve"> REF _Ref472607312 \h  \* MERGEFORMAT </w:instrText>
      </w:r>
      <w:r w:rsidR="004952F0">
        <w:fldChar w:fldCharType="separate"/>
      </w:r>
      <w:r w:rsidR="00F74D1B" w:rsidRPr="00F74D1B">
        <w:t>Table 20</w:t>
      </w:r>
      <w:r w:rsidR="004952F0">
        <w:fldChar w:fldCharType="end"/>
      </w:r>
      <w:r w:rsidRPr="002831AC">
        <w:t xml:space="preserve"> below.</w:t>
      </w:r>
    </w:p>
    <w:p w14:paraId="4C6EE698" w14:textId="7AF12CAC" w:rsidR="004952F0" w:rsidRDefault="004952F0">
      <w:pPr>
        <w:widowControl/>
      </w:pPr>
      <w:r>
        <w:br w:type="page"/>
      </w:r>
    </w:p>
    <w:p w14:paraId="55912C5C" w14:textId="1D40A328" w:rsidR="002831AC" w:rsidRPr="002831AC" w:rsidRDefault="002831AC" w:rsidP="002831AC">
      <w:pPr>
        <w:keepNext/>
        <w:widowControl/>
        <w:spacing w:before="120" w:after="90"/>
        <w:ind w:left="57"/>
        <w:jc w:val="both"/>
        <w:rPr>
          <w:b/>
          <w:bCs/>
          <w:sz w:val="18"/>
          <w:szCs w:val="18"/>
          <w:lang w:eastAsia="en-US"/>
        </w:rPr>
      </w:pPr>
      <w:bookmarkStart w:id="322" w:name="_Ref472607304"/>
      <w:bookmarkStart w:id="323" w:name="_Toc472348413"/>
      <w:bookmarkStart w:id="324" w:name="_Toc476670793"/>
      <w:r w:rsidRPr="002831AC">
        <w:rPr>
          <w:b/>
          <w:bCs/>
          <w:sz w:val="18"/>
          <w:szCs w:val="18"/>
          <w:lang w:eastAsia="en-US"/>
        </w:rPr>
        <w:t xml:space="preserve">Table </w:t>
      </w:r>
      <w:r w:rsidRPr="002831AC">
        <w:rPr>
          <w:b/>
          <w:bCs/>
          <w:sz w:val="18"/>
          <w:szCs w:val="18"/>
          <w:lang w:eastAsia="en-US"/>
        </w:rPr>
        <w:fldChar w:fldCharType="begin"/>
      </w:r>
      <w:r w:rsidRPr="002831AC">
        <w:rPr>
          <w:b/>
          <w:bCs/>
          <w:sz w:val="18"/>
          <w:szCs w:val="18"/>
          <w:lang w:eastAsia="en-US"/>
        </w:rPr>
        <w:instrText xml:space="preserve"> SEQ Table \* ARABIC </w:instrText>
      </w:r>
      <w:r w:rsidRPr="002831AC">
        <w:rPr>
          <w:b/>
          <w:bCs/>
          <w:sz w:val="18"/>
          <w:szCs w:val="18"/>
          <w:lang w:eastAsia="en-US"/>
        </w:rPr>
        <w:fldChar w:fldCharType="separate"/>
      </w:r>
      <w:r w:rsidR="00F74D1B">
        <w:rPr>
          <w:b/>
          <w:bCs/>
          <w:noProof/>
          <w:sz w:val="18"/>
          <w:szCs w:val="18"/>
          <w:lang w:eastAsia="en-US"/>
        </w:rPr>
        <w:t>19</w:t>
      </w:r>
      <w:r w:rsidRPr="002831AC">
        <w:rPr>
          <w:b/>
          <w:bCs/>
          <w:sz w:val="18"/>
          <w:szCs w:val="18"/>
          <w:lang w:eastAsia="en-US"/>
        </w:rPr>
        <w:fldChar w:fldCharType="end"/>
      </w:r>
      <w:bookmarkEnd w:id="322"/>
      <w:r w:rsidRPr="002831AC">
        <w:rPr>
          <w:b/>
          <w:bCs/>
          <w:sz w:val="18"/>
          <w:szCs w:val="18"/>
          <w:lang w:eastAsia="en-US"/>
        </w:rPr>
        <w:t>: Summary table of the ED-mediated MoA of BPA on learning and memory</w:t>
      </w:r>
      <w:bookmarkEnd w:id="323"/>
      <w:bookmarkEnd w:id="324"/>
    </w:p>
    <w:tbl>
      <w:tblPr>
        <w:tblStyle w:val="Grilledutableau43"/>
        <w:tblW w:w="0" w:type="auto"/>
        <w:tblInd w:w="534" w:type="dxa"/>
        <w:tblLook w:val="04A0" w:firstRow="1" w:lastRow="0" w:firstColumn="1" w:lastColumn="0" w:noHBand="0" w:noVBand="1"/>
      </w:tblPr>
      <w:tblGrid>
        <w:gridCol w:w="1270"/>
        <w:gridCol w:w="2536"/>
        <w:gridCol w:w="2375"/>
        <w:gridCol w:w="2528"/>
      </w:tblGrid>
      <w:tr w:rsidR="002831AC" w:rsidRPr="004952F0" w14:paraId="50242155" w14:textId="77777777" w:rsidTr="0084342A">
        <w:tc>
          <w:tcPr>
            <w:tcW w:w="1275" w:type="dxa"/>
          </w:tcPr>
          <w:p w14:paraId="3D5FA8C7" w14:textId="77777777" w:rsidR="002831AC" w:rsidRPr="004952F0" w:rsidRDefault="002831AC" w:rsidP="002831AC">
            <w:pPr>
              <w:tabs>
                <w:tab w:val="left" w:pos="0"/>
              </w:tabs>
              <w:jc w:val="both"/>
              <w:rPr>
                <w:sz w:val="18"/>
                <w:szCs w:val="18"/>
                <w:lang w:val="en-US"/>
              </w:rPr>
            </w:pPr>
            <w:r w:rsidRPr="004952F0">
              <w:rPr>
                <w:sz w:val="18"/>
                <w:szCs w:val="18"/>
                <w:lang w:val="en-US"/>
              </w:rPr>
              <w:t xml:space="preserve">Level </w:t>
            </w:r>
          </w:p>
        </w:tc>
        <w:tc>
          <w:tcPr>
            <w:tcW w:w="2558" w:type="dxa"/>
          </w:tcPr>
          <w:p w14:paraId="19DAAE97" w14:textId="77777777" w:rsidR="002831AC" w:rsidRPr="004952F0" w:rsidRDefault="002831AC" w:rsidP="002831AC">
            <w:pPr>
              <w:tabs>
                <w:tab w:val="left" w:pos="0"/>
              </w:tabs>
              <w:jc w:val="both"/>
              <w:rPr>
                <w:sz w:val="18"/>
                <w:szCs w:val="18"/>
                <w:lang w:val="en-US"/>
              </w:rPr>
            </w:pPr>
            <w:r w:rsidRPr="004952F0">
              <w:rPr>
                <w:sz w:val="18"/>
                <w:szCs w:val="18"/>
                <w:lang w:val="en-US"/>
              </w:rPr>
              <w:t>Molecular</w:t>
            </w:r>
          </w:p>
        </w:tc>
        <w:tc>
          <w:tcPr>
            <w:tcW w:w="2404" w:type="dxa"/>
          </w:tcPr>
          <w:p w14:paraId="75689797" w14:textId="77777777" w:rsidR="002831AC" w:rsidRPr="004952F0" w:rsidRDefault="002831AC" w:rsidP="002831AC">
            <w:pPr>
              <w:tabs>
                <w:tab w:val="left" w:pos="0"/>
              </w:tabs>
              <w:jc w:val="both"/>
              <w:rPr>
                <w:sz w:val="18"/>
                <w:szCs w:val="18"/>
                <w:lang w:val="en-US"/>
              </w:rPr>
            </w:pPr>
            <w:r w:rsidRPr="004952F0">
              <w:rPr>
                <w:sz w:val="18"/>
                <w:szCs w:val="18"/>
                <w:lang w:val="en-US"/>
              </w:rPr>
              <w:t>Cellular</w:t>
            </w:r>
          </w:p>
        </w:tc>
        <w:tc>
          <w:tcPr>
            <w:tcW w:w="2551" w:type="dxa"/>
          </w:tcPr>
          <w:p w14:paraId="488C79A9" w14:textId="77777777" w:rsidR="002831AC" w:rsidRPr="004952F0" w:rsidRDefault="002831AC" w:rsidP="002831AC">
            <w:pPr>
              <w:tabs>
                <w:tab w:val="left" w:pos="0"/>
              </w:tabs>
              <w:jc w:val="both"/>
              <w:rPr>
                <w:sz w:val="18"/>
                <w:szCs w:val="18"/>
                <w:lang w:val="en-US"/>
              </w:rPr>
            </w:pPr>
            <w:r w:rsidRPr="004952F0">
              <w:rPr>
                <w:sz w:val="18"/>
                <w:szCs w:val="18"/>
                <w:lang w:val="en-US"/>
              </w:rPr>
              <w:t>Organ/function</w:t>
            </w:r>
          </w:p>
        </w:tc>
      </w:tr>
      <w:tr w:rsidR="002831AC" w:rsidRPr="00EB10DA" w14:paraId="1D2167FA" w14:textId="77777777" w:rsidTr="0084342A">
        <w:tc>
          <w:tcPr>
            <w:tcW w:w="1275" w:type="dxa"/>
          </w:tcPr>
          <w:p w14:paraId="151FAB06" w14:textId="53BFE928" w:rsidR="002831AC" w:rsidRPr="004952F0" w:rsidRDefault="002831AC" w:rsidP="002831AC">
            <w:pPr>
              <w:tabs>
                <w:tab w:val="left" w:pos="0"/>
              </w:tabs>
              <w:jc w:val="both"/>
              <w:rPr>
                <w:sz w:val="18"/>
                <w:szCs w:val="18"/>
                <w:lang w:val="en-US"/>
              </w:rPr>
            </w:pPr>
            <w:r w:rsidRPr="004952F0">
              <w:rPr>
                <w:sz w:val="18"/>
                <w:szCs w:val="18"/>
                <w:lang w:val="en-US"/>
              </w:rPr>
              <w:t>Alteration and available evidence</w:t>
            </w:r>
          </w:p>
        </w:tc>
        <w:tc>
          <w:tcPr>
            <w:tcW w:w="2558" w:type="dxa"/>
          </w:tcPr>
          <w:p w14:paraId="7AF0C34B" w14:textId="77777777" w:rsidR="002831AC" w:rsidRPr="004952F0" w:rsidRDefault="002831AC" w:rsidP="002831AC">
            <w:pPr>
              <w:widowControl/>
              <w:spacing w:after="58" w:line="216" w:lineRule="auto"/>
              <w:rPr>
                <w:rFonts w:eastAsiaTheme="minorEastAsia"/>
                <w:sz w:val="18"/>
                <w:szCs w:val="18"/>
                <w:lang w:val="en-US" w:eastAsia="zh-CN"/>
              </w:rPr>
            </w:pPr>
            <w:r w:rsidRPr="004952F0">
              <w:rPr>
                <w:rFonts w:eastAsiaTheme="minorEastAsia"/>
                <w:sz w:val="18"/>
                <w:szCs w:val="18"/>
                <w:lang w:val="en-US" w:eastAsia="zh-CN"/>
              </w:rPr>
              <w:t>Alteration of the expression level of NMDAR, kinases, enzymes, involved in neurotransmitter. Regulation through estrogenic pathways</w:t>
            </w:r>
            <w:r w:rsidRPr="004952F0">
              <w:rPr>
                <w:rFonts w:eastAsiaTheme="minorEastAsia"/>
                <w:sz w:val="18"/>
                <w:szCs w:val="18"/>
                <w:lang w:val="en-US" w:eastAsia="zh-CN"/>
              </w:rPr>
              <w:br/>
            </w:r>
          </w:p>
          <w:p w14:paraId="01810458" w14:textId="77777777" w:rsidR="002831AC" w:rsidRPr="004952F0" w:rsidRDefault="002831AC" w:rsidP="002831AC">
            <w:pPr>
              <w:widowControl/>
              <w:numPr>
                <w:ilvl w:val="0"/>
                <w:numId w:val="24"/>
              </w:numPr>
              <w:spacing w:after="58" w:line="216" w:lineRule="auto"/>
              <w:ind w:left="284" w:hanging="284"/>
              <w:rPr>
                <w:rFonts w:ascii="Times New Roman" w:eastAsiaTheme="minorEastAsia" w:hAnsi="Times New Roman"/>
                <w:sz w:val="18"/>
                <w:szCs w:val="18"/>
                <w:lang w:val="fr-FR" w:eastAsia="zh-CN"/>
              </w:rPr>
            </w:pPr>
            <w:r w:rsidRPr="004952F0">
              <w:rPr>
                <w:rFonts w:eastAsiaTheme="minorEastAsia"/>
                <w:i/>
                <w:sz w:val="18"/>
                <w:szCs w:val="18"/>
                <w:lang w:val="fr-FR" w:eastAsia="zh-CN"/>
              </w:rPr>
              <w:t>In vitro</w:t>
            </w:r>
            <w:r w:rsidRPr="004952F0">
              <w:rPr>
                <w:rFonts w:eastAsiaTheme="minorEastAsia"/>
                <w:sz w:val="18"/>
                <w:szCs w:val="18"/>
                <w:lang w:val="fr-FR" w:eastAsia="zh-CN"/>
              </w:rPr>
              <w:t xml:space="preserve">: Xu </w:t>
            </w:r>
            <w:r w:rsidRPr="004952F0">
              <w:rPr>
                <w:rFonts w:eastAsiaTheme="minorEastAsia"/>
                <w:i/>
                <w:sz w:val="18"/>
                <w:szCs w:val="18"/>
                <w:lang w:val="fr-FR" w:eastAsia="zh-CN"/>
              </w:rPr>
              <w:t>et al</w:t>
            </w:r>
            <w:r w:rsidRPr="004952F0">
              <w:rPr>
                <w:rFonts w:eastAsiaTheme="minorEastAsia"/>
                <w:sz w:val="18"/>
                <w:szCs w:val="18"/>
                <w:lang w:val="fr-FR" w:eastAsia="zh-CN"/>
              </w:rPr>
              <w:t>., 2010c</w:t>
            </w:r>
            <w:r w:rsidRPr="004952F0">
              <w:rPr>
                <w:rFonts w:eastAsiaTheme="minorEastAsia"/>
                <w:sz w:val="18"/>
                <w:szCs w:val="18"/>
                <w:lang w:val="fr-FR" w:eastAsia="zh-CN"/>
              </w:rPr>
              <w:br/>
            </w:r>
          </w:p>
          <w:p w14:paraId="4D904D41" w14:textId="5AB5426A" w:rsidR="002831AC" w:rsidRPr="004952F0" w:rsidRDefault="002831AC" w:rsidP="006039A9">
            <w:pPr>
              <w:widowControl/>
              <w:numPr>
                <w:ilvl w:val="0"/>
                <w:numId w:val="24"/>
              </w:numPr>
              <w:spacing w:after="58" w:line="216" w:lineRule="auto"/>
              <w:ind w:left="284" w:hanging="284"/>
              <w:rPr>
                <w:rFonts w:ascii="Times New Roman" w:eastAsiaTheme="minorEastAsia" w:hAnsi="Times New Roman"/>
                <w:sz w:val="18"/>
                <w:szCs w:val="18"/>
                <w:lang w:val="fr-FR" w:eastAsia="zh-CN"/>
              </w:rPr>
            </w:pPr>
            <w:r w:rsidRPr="004952F0">
              <w:rPr>
                <w:rFonts w:eastAsiaTheme="minorEastAsia"/>
                <w:i/>
                <w:sz w:val="18"/>
                <w:szCs w:val="18"/>
                <w:lang w:val="fr-FR" w:eastAsia="zh-CN"/>
              </w:rPr>
              <w:t>In vivo</w:t>
            </w:r>
            <w:r w:rsidRPr="004952F0">
              <w:rPr>
                <w:rFonts w:eastAsiaTheme="minorEastAsia"/>
                <w:sz w:val="18"/>
                <w:szCs w:val="18"/>
                <w:lang w:val="fr-FR" w:eastAsia="zh-CN"/>
              </w:rPr>
              <w:t xml:space="preserve">: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2010b,   2011a; 2013b, 2014b, 2015b; Eilam-Stock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2011; Fan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2013; Jang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2012; Matsuda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2013; Wang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2016; Zhang </w:t>
            </w:r>
            <w:r w:rsidRPr="004952F0">
              <w:rPr>
                <w:rFonts w:eastAsiaTheme="minorEastAsia"/>
                <w:i/>
                <w:sz w:val="18"/>
                <w:szCs w:val="18"/>
                <w:lang w:val="fr-FR" w:eastAsia="zh-CN"/>
              </w:rPr>
              <w:t>et al</w:t>
            </w:r>
            <w:r w:rsidRPr="004952F0">
              <w:rPr>
                <w:rFonts w:eastAsiaTheme="minorEastAsia"/>
                <w:sz w:val="18"/>
                <w:szCs w:val="18"/>
                <w:lang w:val="fr-FR" w:eastAsia="zh-CN"/>
              </w:rPr>
              <w:t>., 2014</w:t>
            </w:r>
          </w:p>
        </w:tc>
        <w:tc>
          <w:tcPr>
            <w:tcW w:w="2404" w:type="dxa"/>
          </w:tcPr>
          <w:p w14:paraId="33F093AD" w14:textId="77777777" w:rsidR="002831AC" w:rsidRPr="004952F0" w:rsidRDefault="002831AC" w:rsidP="00F748C8">
            <w:pPr>
              <w:widowControl/>
              <w:spacing w:after="58" w:line="216" w:lineRule="auto"/>
              <w:rPr>
                <w:rFonts w:eastAsiaTheme="minorEastAsia"/>
                <w:sz w:val="18"/>
                <w:szCs w:val="18"/>
                <w:lang w:val="en-US" w:eastAsia="zh-CN"/>
              </w:rPr>
            </w:pPr>
            <w:r w:rsidRPr="004952F0">
              <w:rPr>
                <w:rFonts w:eastAsiaTheme="minorEastAsia"/>
                <w:sz w:val="18"/>
                <w:szCs w:val="18"/>
                <w:lang w:val="en-US" w:eastAsia="zh-CN"/>
              </w:rPr>
              <w:t xml:space="preserve">Modification of spine density or neurogenesis through estrogenic pathways </w:t>
            </w:r>
          </w:p>
          <w:p w14:paraId="2F5E29B8" w14:textId="77777777" w:rsidR="002831AC" w:rsidRPr="004952F0" w:rsidRDefault="002831AC" w:rsidP="007A2D57">
            <w:pPr>
              <w:widowControl/>
              <w:spacing w:after="58" w:line="216" w:lineRule="auto"/>
              <w:rPr>
                <w:rFonts w:eastAsiaTheme="minorEastAsia"/>
                <w:sz w:val="18"/>
                <w:szCs w:val="18"/>
                <w:lang w:val="en-US" w:eastAsia="zh-CN"/>
              </w:rPr>
            </w:pPr>
          </w:p>
          <w:p w14:paraId="4A733177" w14:textId="77777777" w:rsidR="002831AC" w:rsidRDefault="002831AC" w:rsidP="00B742B6">
            <w:pPr>
              <w:widowControl/>
              <w:spacing w:after="58" w:line="216" w:lineRule="auto"/>
              <w:rPr>
                <w:rFonts w:eastAsiaTheme="minorEastAsia"/>
                <w:sz w:val="18"/>
                <w:szCs w:val="18"/>
                <w:lang w:val="en-US" w:eastAsia="zh-CN"/>
              </w:rPr>
            </w:pPr>
          </w:p>
          <w:p w14:paraId="1F56AFB2" w14:textId="77777777" w:rsidR="004952F0" w:rsidRPr="004952F0" w:rsidRDefault="004952F0">
            <w:pPr>
              <w:widowControl/>
              <w:spacing w:after="58" w:line="216" w:lineRule="auto"/>
              <w:rPr>
                <w:rFonts w:eastAsiaTheme="minorEastAsia"/>
                <w:sz w:val="18"/>
                <w:szCs w:val="18"/>
                <w:lang w:val="en-US" w:eastAsia="zh-CN"/>
              </w:rPr>
            </w:pPr>
          </w:p>
          <w:p w14:paraId="403D6FDB" w14:textId="76C1CA46" w:rsidR="002831AC" w:rsidRPr="004952F0" w:rsidRDefault="002831AC">
            <w:pPr>
              <w:widowControl/>
              <w:numPr>
                <w:ilvl w:val="0"/>
                <w:numId w:val="24"/>
              </w:numPr>
              <w:spacing w:after="58" w:line="216" w:lineRule="auto"/>
              <w:ind w:left="284" w:hanging="284"/>
              <w:rPr>
                <w:rFonts w:eastAsiaTheme="minorEastAsia"/>
                <w:sz w:val="18"/>
                <w:szCs w:val="18"/>
                <w:lang w:val="fr-FR" w:eastAsia="zh-CN"/>
              </w:rPr>
            </w:pPr>
            <w:r w:rsidRPr="004952F0">
              <w:rPr>
                <w:rFonts w:eastAsiaTheme="minorEastAsia"/>
                <w:i/>
                <w:sz w:val="18"/>
                <w:szCs w:val="18"/>
                <w:lang w:val="fr-FR" w:eastAsia="zh-CN"/>
              </w:rPr>
              <w:t>In vitro</w:t>
            </w:r>
            <w:r w:rsidRPr="004952F0">
              <w:rPr>
                <w:rFonts w:eastAsiaTheme="minorEastAsia"/>
                <w:sz w:val="18"/>
                <w:szCs w:val="18"/>
                <w:lang w:val="fr-FR" w:eastAsia="zh-CN"/>
              </w:rPr>
              <w:t xml:space="preserve">: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2014a; Xu </w:t>
            </w:r>
            <w:r w:rsidRPr="004952F0">
              <w:rPr>
                <w:rFonts w:eastAsiaTheme="minorEastAsia"/>
                <w:i/>
                <w:sz w:val="18"/>
                <w:szCs w:val="18"/>
                <w:lang w:val="fr-FR" w:eastAsia="zh-CN"/>
              </w:rPr>
              <w:t>et al</w:t>
            </w:r>
            <w:r w:rsidRPr="004952F0">
              <w:rPr>
                <w:rFonts w:eastAsiaTheme="minorEastAsia"/>
                <w:sz w:val="18"/>
                <w:szCs w:val="18"/>
                <w:lang w:val="fr-FR" w:eastAsia="zh-CN"/>
              </w:rPr>
              <w:t>., 2010c</w:t>
            </w:r>
          </w:p>
          <w:p w14:paraId="0FF9054B" w14:textId="3797C483" w:rsidR="002831AC" w:rsidRPr="004952F0" w:rsidRDefault="002831AC" w:rsidP="006039A9">
            <w:pPr>
              <w:widowControl/>
              <w:numPr>
                <w:ilvl w:val="0"/>
                <w:numId w:val="24"/>
              </w:numPr>
              <w:spacing w:after="58" w:line="216" w:lineRule="auto"/>
              <w:ind w:left="284" w:hanging="284"/>
              <w:rPr>
                <w:rFonts w:eastAsiaTheme="minorEastAsia"/>
                <w:sz w:val="18"/>
                <w:szCs w:val="18"/>
                <w:lang w:val="fr-FR" w:eastAsia="zh-CN"/>
              </w:rPr>
            </w:pPr>
            <w:r w:rsidRPr="004952F0">
              <w:rPr>
                <w:rFonts w:eastAsiaTheme="minorEastAsia"/>
                <w:i/>
                <w:sz w:val="18"/>
                <w:szCs w:val="18"/>
                <w:lang w:val="fr-FR" w:eastAsia="zh-CN"/>
              </w:rPr>
              <w:t>In vivo</w:t>
            </w:r>
            <w:r w:rsidRPr="004952F0">
              <w:rPr>
                <w:rFonts w:eastAsiaTheme="minorEastAsia"/>
                <w:sz w:val="18"/>
                <w:szCs w:val="18"/>
                <w:lang w:val="fr-FR" w:eastAsia="zh-CN"/>
              </w:rPr>
              <w:t xml:space="preserve">: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2015a and b; Inagaki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2012; Leranth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2008; Kumar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2014; Kim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2011</w:t>
            </w:r>
          </w:p>
        </w:tc>
        <w:tc>
          <w:tcPr>
            <w:tcW w:w="2551" w:type="dxa"/>
          </w:tcPr>
          <w:p w14:paraId="5F4CD4D4" w14:textId="77777777" w:rsidR="002831AC" w:rsidRPr="004952F0" w:rsidRDefault="002831AC" w:rsidP="006039A9">
            <w:pPr>
              <w:tabs>
                <w:tab w:val="left" w:pos="0"/>
              </w:tabs>
              <w:rPr>
                <w:rFonts w:eastAsia="Symbol" w:cs="Meta Offc"/>
                <w:kern w:val="24"/>
                <w:sz w:val="18"/>
                <w:szCs w:val="18"/>
                <w:lang w:val="en-US"/>
              </w:rPr>
            </w:pPr>
            <w:r w:rsidRPr="004952F0">
              <w:rPr>
                <w:rFonts w:eastAsia="Symbol" w:cs="Meta Offc"/>
                <w:kern w:val="24"/>
                <w:sz w:val="18"/>
                <w:szCs w:val="18"/>
                <w:lang w:val="en-US"/>
              </w:rPr>
              <w:t>Alteration of learning/memory through estrogenic pathways</w:t>
            </w:r>
          </w:p>
          <w:p w14:paraId="218DA6E7" w14:textId="77777777" w:rsidR="002831AC" w:rsidRPr="004952F0" w:rsidRDefault="002831AC" w:rsidP="006039A9">
            <w:pPr>
              <w:tabs>
                <w:tab w:val="left" w:pos="0"/>
              </w:tabs>
              <w:rPr>
                <w:rFonts w:eastAsia="Symbol" w:cs="Meta Offc"/>
                <w:kern w:val="24"/>
                <w:sz w:val="18"/>
                <w:szCs w:val="18"/>
                <w:lang w:val="en-US"/>
              </w:rPr>
            </w:pPr>
            <w:r w:rsidRPr="004952F0">
              <w:rPr>
                <w:rFonts w:eastAsia="Symbol" w:cs="Meta Offc"/>
                <w:kern w:val="24"/>
                <w:sz w:val="18"/>
                <w:szCs w:val="18"/>
                <w:lang w:val="en-US"/>
              </w:rPr>
              <w:br/>
            </w:r>
          </w:p>
          <w:p w14:paraId="5248B63F" w14:textId="77777777" w:rsidR="002831AC" w:rsidRPr="004952F0" w:rsidRDefault="002831AC" w:rsidP="006039A9">
            <w:pPr>
              <w:tabs>
                <w:tab w:val="left" w:pos="0"/>
              </w:tabs>
              <w:rPr>
                <w:rFonts w:eastAsia="Symbol" w:cs="Meta Offc"/>
                <w:kern w:val="24"/>
                <w:sz w:val="18"/>
                <w:szCs w:val="18"/>
                <w:lang w:val="en-US"/>
              </w:rPr>
            </w:pPr>
          </w:p>
          <w:p w14:paraId="4A846FEB" w14:textId="77777777" w:rsidR="002831AC" w:rsidRPr="004952F0" w:rsidRDefault="002831AC" w:rsidP="006039A9">
            <w:pPr>
              <w:tabs>
                <w:tab w:val="left" w:pos="0"/>
              </w:tabs>
              <w:rPr>
                <w:rFonts w:eastAsia="Symbol" w:cs="Meta Offc"/>
                <w:kern w:val="24"/>
                <w:sz w:val="18"/>
                <w:szCs w:val="18"/>
                <w:lang w:val="en-US"/>
              </w:rPr>
            </w:pPr>
          </w:p>
          <w:p w14:paraId="55C66CD3" w14:textId="77777777" w:rsidR="002831AC" w:rsidRPr="004952F0" w:rsidRDefault="002831AC" w:rsidP="006039A9">
            <w:pPr>
              <w:tabs>
                <w:tab w:val="left" w:pos="0"/>
              </w:tabs>
              <w:rPr>
                <w:rFonts w:eastAsia="Symbol" w:cs="Meta Offc"/>
                <w:kern w:val="24"/>
                <w:sz w:val="24"/>
                <w:szCs w:val="24"/>
                <w:lang w:val="en-US"/>
              </w:rPr>
            </w:pPr>
          </w:p>
          <w:p w14:paraId="3849CE6B" w14:textId="77777777" w:rsidR="002831AC" w:rsidRPr="004952F0" w:rsidRDefault="002831AC" w:rsidP="006039A9">
            <w:pPr>
              <w:tabs>
                <w:tab w:val="left" w:pos="0"/>
              </w:tabs>
              <w:rPr>
                <w:rFonts w:eastAsia="Symbol" w:cs="Meta Offc"/>
                <w:kern w:val="24"/>
                <w:sz w:val="18"/>
                <w:szCs w:val="18"/>
                <w:lang w:val="en-US"/>
              </w:rPr>
            </w:pPr>
          </w:p>
          <w:p w14:paraId="0280AAB4" w14:textId="0C31509F" w:rsidR="002831AC" w:rsidRPr="004952F0" w:rsidRDefault="002831AC" w:rsidP="006039A9">
            <w:pPr>
              <w:widowControl/>
              <w:numPr>
                <w:ilvl w:val="0"/>
                <w:numId w:val="24"/>
              </w:numPr>
              <w:spacing w:after="58" w:line="216" w:lineRule="auto"/>
              <w:ind w:left="284" w:hanging="284"/>
              <w:rPr>
                <w:rFonts w:eastAsiaTheme="minorEastAsia"/>
                <w:sz w:val="18"/>
                <w:szCs w:val="18"/>
                <w:lang w:val="fr-FR" w:eastAsia="zh-CN"/>
              </w:rPr>
            </w:pPr>
            <w:r w:rsidRPr="004952F0">
              <w:rPr>
                <w:rFonts w:eastAsiaTheme="minorEastAsia"/>
                <w:i/>
                <w:sz w:val="18"/>
                <w:szCs w:val="18"/>
                <w:lang w:val="fr-FR" w:eastAsia="zh-CN"/>
              </w:rPr>
              <w:t>In vivo</w:t>
            </w:r>
            <w:r w:rsidRPr="004952F0">
              <w:rPr>
                <w:rFonts w:eastAsiaTheme="minorEastAsia"/>
                <w:sz w:val="18"/>
                <w:szCs w:val="18"/>
                <w:lang w:val="fr-FR" w:eastAsia="zh-CN"/>
              </w:rPr>
              <w:t xml:space="preserve">: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2010b;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2011a; Inagaki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2012;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2014b; Xu </w:t>
            </w:r>
            <w:r w:rsidRPr="004952F0">
              <w:rPr>
                <w:rFonts w:eastAsiaTheme="minorEastAsia"/>
                <w:i/>
                <w:sz w:val="18"/>
                <w:szCs w:val="18"/>
                <w:lang w:val="fr-FR" w:eastAsia="zh-CN"/>
              </w:rPr>
              <w:t>et al.,</w:t>
            </w:r>
            <w:r w:rsidRPr="004952F0">
              <w:rPr>
                <w:rFonts w:eastAsiaTheme="minorEastAsia"/>
                <w:sz w:val="18"/>
                <w:szCs w:val="18"/>
                <w:lang w:val="fr-FR" w:eastAsia="zh-CN"/>
              </w:rPr>
              <w:t xml:space="preserve"> 2015b</w:t>
            </w:r>
          </w:p>
        </w:tc>
      </w:tr>
    </w:tbl>
    <w:p w14:paraId="259E9839" w14:textId="77777777" w:rsidR="002831AC" w:rsidRPr="002831AC" w:rsidRDefault="002831AC" w:rsidP="002831AC">
      <w:pPr>
        <w:spacing w:after="240"/>
        <w:jc w:val="both"/>
        <w:rPr>
          <w:highlight w:val="yellow"/>
          <w:lang w:val="fr-FR"/>
        </w:rPr>
      </w:pPr>
    </w:p>
    <w:p w14:paraId="5042883D" w14:textId="5AEEAC97" w:rsidR="002831AC" w:rsidRPr="002831AC" w:rsidRDefault="002831AC" w:rsidP="002831AC">
      <w:pPr>
        <w:keepNext/>
        <w:widowControl/>
        <w:spacing w:before="120" w:after="90"/>
        <w:ind w:left="57"/>
        <w:jc w:val="both"/>
        <w:rPr>
          <w:b/>
          <w:bCs/>
          <w:sz w:val="18"/>
          <w:szCs w:val="18"/>
          <w:lang w:eastAsia="en-US"/>
        </w:rPr>
      </w:pPr>
      <w:bookmarkStart w:id="325" w:name="_Ref472607312"/>
      <w:bookmarkStart w:id="326" w:name="_Toc472348414"/>
      <w:bookmarkStart w:id="327" w:name="_Toc476670794"/>
      <w:r w:rsidRPr="002831AC">
        <w:rPr>
          <w:b/>
          <w:bCs/>
          <w:sz w:val="18"/>
          <w:szCs w:val="18"/>
          <w:lang w:eastAsia="en-US"/>
        </w:rPr>
        <w:t xml:space="preserve">Table </w:t>
      </w:r>
      <w:r w:rsidRPr="002831AC">
        <w:rPr>
          <w:b/>
          <w:bCs/>
          <w:sz w:val="18"/>
          <w:szCs w:val="18"/>
          <w:lang w:eastAsia="en-US"/>
        </w:rPr>
        <w:fldChar w:fldCharType="begin"/>
      </w:r>
      <w:r w:rsidRPr="002831AC">
        <w:rPr>
          <w:b/>
          <w:bCs/>
          <w:sz w:val="18"/>
          <w:szCs w:val="18"/>
          <w:lang w:eastAsia="en-US"/>
        </w:rPr>
        <w:instrText xml:space="preserve"> SEQ Table \* ARABIC </w:instrText>
      </w:r>
      <w:r w:rsidRPr="002831AC">
        <w:rPr>
          <w:b/>
          <w:bCs/>
          <w:sz w:val="18"/>
          <w:szCs w:val="18"/>
          <w:lang w:eastAsia="en-US"/>
        </w:rPr>
        <w:fldChar w:fldCharType="separate"/>
      </w:r>
      <w:r w:rsidR="00F74D1B">
        <w:rPr>
          <w:b/>
          <w:bCs/>
          <w:noProof/>
          <w:sz w:val="18"/>
          <w:szCs w:val="18"/>
          <w:lang w:eastAsia="en-US"/>
        </w:rPr>
        <w:t>20</w:t>
      </w:r>
      <w:r w:rsidRPr="002831AC">
        <w:rPr>
          <w:b/>
          <w:bCs/>
          <w:sz w:val="18"/>
          <w:szCs w:val="18"/>
          <w:lang w:eastAsia="en-US"/>
        </w:rPr>
        <w:fldChar w:fldCharType="end"/>
      </w:r>
      <w:bookmarkEnd w:id="325"/>
      <w:r w:rsidRPr="002831AC">
        <w:rPr>
          <w:b/>
          <w:bCs/>
          <w:sz w:val="18"/>
          <w:szCs w:val="18"/>
          <w:lang w:eastAsia="en-US"/>
        </w:rPr>
        <w:t>: Overview of the elements supporting identification of alteration of learning/memory as an ED-mediated effect of BPA</w:t>
      </w:r>
      <w:bookmarkEnd w:id="326"/>
      <w:bookmarkEnd w:id="327"/>
    </w:p>
    <w:tbl>
      <w:tblPr>
        <w:tblW w:w="8788" w:type="dxa"/>
        <w:tblInd w:w="570" w:type="dxa"/>
        <w:tblCellMar>
          <w:left w:w="0" w:type="dxa"/>
          <w:right w:w="0" w:type="dxa"/>
        </w:tblCellMar>
        <w:tblLook w:val="0420" w:firstRow="1" w:lastRow="0" w:firstColumn="0" w:lastColumn="0" w:noHBand="0" w:noVBand="1"/>
      </w:tblPr>
      <w:tblGrid>
        <w:gridCol w:w="2835"/>
        <w:gridCol w:w="2835"/>
        <w:gridCol w:w="3118"/>
      </w:tblGrid>
      <w:tr w:rsidR="002831AC" w:rsidRPr="004952F0" w14:paraId="66EE73FF" w14:textId="77777777" w:rsidTr="0084342A">
        <w:trPr>
          <w:trHeight w:val="584"/>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717B95" w14:textId="77777777" w:rsidR="002831AC" w:rsidRPr="004952F0" w:rsidRDefault="002831AC" w:rsidP="002831AC">
            <w:pPr>
              <w:tabs>
                <w:tab w:val="left" w:pos="0"/>
              </w:tabs>
              <w:jc w:val="both"/>
              <w:rPr>
                <w:sz w:val="18"/>
                <w:szCs w:val="18"/>
                <w:lang w:val="en-US"/>
              </w:rPr>
            </w:pPr>
            <w:r w:rsidRPr="004952F0">
              <w:rPr>
                <w:sz w:val="18"/>
                <w:szCs w:val="18"/>
                <w:lang w:val="en-US"/>
              </w:rPr>
              <w:t>Adverse effect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9EBA6D" w14:textId="77777777" w:rsidR="002831AC" w:rsidRPr="004952F0" w:rsidRDefault="002831AC" w:rsidP="002831AC">
            <w:pPr>
              <w:tabs>
                <w:tab w:val="left" w:pos="0"/>
              </w:tabs>
              <w:jc w:val="both"/>
              <w:rPr>
                <w:sz w:val="18"/>
                <w:szCs w:val="18"/>
                <w:lang w:val="en-US"/>
              </w:rPr>
            </w:pPr>
            <w:r w:rsidRPr="004952F0">
              <w:rPr>
                <w:sz w:val="18"/>
                <w:szCs w:val="18"/>
                <w:lang w:val="en-US"/>
              </w:rPr>
              <w:t>ED MoA</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62C363" w14:textId="77777777" w:rsidR="002831AC" w:rsidRPr="004952F0" w:rsidRDefault="002831AC" w:rsidP="002831AC">
            <w:pPr>
              <w:tabs>
                <w:tab w:val="left" w:pos="0"/>
              </w:tabs>
              <w:jc w:val="both"/>
              <w:rPr>
                <w:sz w:val="18"/>
                <w:szCs w:val="18"/>
                <w:lang w:val="en-US"/>
              </w:rPr>
            </w:pPr>
            <w:r w:rsidRPr="004952F0">
              <w:rPr>
                <w:sz w:val="18"/>
                <w:szCs w:val="18"/>
                <w:lang w:val="en-US"/>
              </w:rPr>
              <w:t>Human relevance</w:t>
            </w:r>
          </w:p>
        </w:tc>
      </w:tr>
      <w:tr w:rsidR="002831AC" w:rsidRPr="004952F0" w14:paraId="0A532B99" w14:textId="77777777" w:rsidTr="0084342A">
        <w:trPr>
          <w:trHeight w:val="584"/>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E4DEF7" w14:textId="11600BFA" w:rsidR="002831AC" w:rsidRPr="004952F0" w:rsidRDefault="002831AC" w:rsidP="006039A9">
            <w:pPr>
              <w:tabs>
                <w:tab w:val="left" w:pos="0"/>
              </w:tabs>
              <w:rPr>
                <w:sz w:val="18"/>
                <w:szCs w:val="18"/>
                <w:highlight w:val="cyan"/>
                <w:lang w:val="en-US"/>
              </w:rPr>
            </w:pPr>
            <w:r w:rsidRPr="004952F0">
              <w:rPr>
                <w:sz w:val="18"/>
                <w:szCs w:val="18"/>
                <w:lang w:val="en-US"/>
              </w:rPr>
              <w:t xml:space="preserve">Alteration of learning and memory associated with  cerebral modifications consisting </w:t>
            </w:r>
            <w:r w:rsidR="00E925E7">
              <w:rPr>
                <w:sz w:val="18"/>
                <w:szCs w:val="18"/>
                <w:lang w:val="en-US"/>
              </w:rPr>
              <w:t>of</w:t>
            </w:r>
            <w:r w:rsidR="00E925E7" w:rsidRPr="004952F0">
              <w:rPr>
                <w:sz w:val="18"/>
                <w:szCs w:val="18"/>
                <w:lang w:val="en-US"/>
              </w:rPr>
              <w:t xml:space="preserve"> </w:t>
            </w:r>
            <w:r w:rsidRPr="004952F0">
              <w:rPr>
                <w:sz w:val="18"/>
                <w:szCs w:val="18"/>
                <w:lang w:val="en-US"/>
              </w:rPr>
              <w:t>reduced expression levels of receptors (NMDAR), kinases, enzymes involved in neurotransmitter regulation, and synaptic proteins as well as decreased spine density or neurogenesis</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4AA80F" w14:textId="77777777" w:rsidR="002831AC" w:rsidRPr="004952F0" w:rsidRDefault="002831AC" w:rsidP="006039A9">
            <w:pPr>
              <w:tabs>
                <w:tab w:val="left" w:pos="0"/>
              </w:tabs>
              <w:rPr>
                <w:sz w:val="18"/>
                <w:szCs w:val="18"/>
                <w:highlight w:val="cyan"/>
                <w:lang w:val="en-US"/>
              </w:rPr>
            </w:pPr>
            <w:r w:rsidRPr="004952F0">
              <w:rPr>
                <w:sz w:val="18"/>
                <w:szCs w:val="18"/>
                <w:lang w:val="en-US"/>
              </w:rPr>
              <w:t>Main evidence provided by inhibition of the functional and structural effects with ER antagonist or the suppression of estrogen-induced effects in ovariectomised animals.</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1E2ABB" w14:textId="77777777" w:rsidR="002831AC" w:rsidRPr="004952F0" w:rsidRDefault="002831AC" w:rsidP="006039A9">
            <w:pPr>
              <w:tabs>
                <w:tab w:val="left" w:pos="0"/>
              </w:tabs>
              <w:rPr>
                <w:sz w:val="18"/>
                <w:szCs w:val="18"/>
                <w:lang w:val="en-US"/>
              </w:rPr>
            </w:pPr>
            <w:r w:rsidRPr="004952F0">
              <w:rPr>
                <w:sz w:val="18"/>
                <w:szCs w:val="18"/>
                <w:lang w:val="en-US"/>
              </w:rPr>
              <w:t>Similar signaling pathways (e.g. NMDAR) in cognitive function in humans and rodents.</w:t>
            </w:r>
          </w:p>
          <w:p w14:paraId="325A1543" w14:textId="77777777" w:rsidR="002831AC" w:rsidRPr="004952F0" w:rsidRDefault="002831AC" w:rsidP="006039A9">
            <w:pPr>
              <w:tabs>
                <w:tab w:val="left" w:pos="0"/>
              </w:tabs>
              <w:rPr>
                <w:sz w:val="18"/>
                <w:szCs w:val="18"/>
                <w:lang w:val="en-US"/>
              </w:rPr>
            </w:pPr>
            <w:r w:rsidRPr="004952F0">
              <w:rPr>
                <w:sz w:val="18"/>
                <w:szCs w:val="18"/>
                <w:lang w:val="en-US"/>
              </w:rPr>
              <w:t>Sex steroids known to modulate cognitive function in humans and rodents.</w:t>
            </w:r>
          </w:p>
          <w:p w14:paraId="44EE7033" w14:textId="77777777" w:rsidR="002831AC" w:rsidRPr="004952F0" w:rsidRDefault="002831AC" w:rsidP="006039A9">
            <w:pPr>
              <w:tabs>
                <w:tab w:val="left" w:pos="0"/>
              </w:tabs>
              <w:rPr>
                <w:sz w:val="18"/>
                <w:szCs w:val="18"/>
                <w:highlight w:val="cyan"/>
                <w:lang w:val="en-US"/>
              </w:rPr>
            </w:pPr>
            <w:r w:rsidRPr="004952F0">
              <w:rPr>
                <w:sz w:val="18"/>
                <w:szCs w:val="18"/>
                <w:lang w:val="en-US"/>
              </w:rPr>
              <w:t xml:space="preserve">Some indications for the effect (Elsworth </w:t>
            </w:r>
            <w:r w:rsidRPr="004952F0">
              <w:rPr>
                <w:i/>
                <w:sz w:val="18"/>
                <w:szCs w:val="18"/>
                <w:lang w:val="en-US"/>
              </w:rPr>
              <w:t>et al.</w:t>
            </w:r>
            <w:r w:rsidRPr="004952F0">
              <w:rPr>
                <w:sz w:val="18"/>
                <w:szCs w:val="18"/>
                <w:lang w:val="en-US"/>
              </w:rPr>
              <w:t xml:space="preserve"> 2013 and 2015) or the estrogenic MoA (Leranth </w:t>
            </w:r>
            <w:r w:rsidRPr="004952F0">
              <w:rPr>
                <w:i/>
                <w:sz w:val="18"/>
                <w:szCs w:val="18"/>
                <w:lang w:val="en-US"/>
              </w:rPr>
              <w:t>et al</w:t>
            </w:r>
            <w:r w:rsidRPr="004952F0">
              <w:rPr>
                <w:sz w:val="18"/>
                <w:szCs w:val="18"/>
                <w:lang w:val="en-US"/>
              </w:rPr>
              <w:t>., 2008) in primate studies.</w:t>
            </w:r>
          </w:p>
        </w:tc>
      </w:tr>
    </w:tbl>
    <w:p w14:paraId="33BC429B" w14:textId="77777777" w:rsidR="002831AC" w:rsidRPr="002831AC" w:rsidRDefault="002831AC" w:rsidP="002831AC">
      <w:pPr>
        <w:tabs>
          <w:tab w:val="left" w:pos="284"/>
        </w:tabs>
        <w:ind w:left="284"/>
        <w:jc w:val="both"/>
      </w:pPr>
    </w:p>
    <w:p w14:paraId="58540CB9" w14:textId="77777777" w:rsidR="002831AC" w:rsidRPr="002831AC" w:rsidRDefault="002831AC" w:rsidP="002831AC">
      <w:pPr>
        <w:tabs>
          <w:tab w:val="left" w:pos="284"/>
        </w:tabs>
        <w:ind w:left="284"/>
        <w:jc w:val="both"/>
      </w:pPr>
    </w:p>
    <w:p w14:paraId="2B78FBEF" w14:textId="77777777" w:rsidR="002831AC" w:rsidRPr="002831AC" w:rsidRDefault="002831AC" w:rsidP="002831AC">
      <w:pPr>
        <w:widowControl/>
        <w:rPr>
          <w:highlight w:val="yellow"/>
        </w:rPr>
      </w:pPr>
      <w:r w:rsidRPr="002831AC">
        <w:rPr>
          <w:highlight w:val="yellow"/>
        </w:rPr>
        <w:br w:type="page"/>
      </w:r>
    </w:p>
    <w:p w14:paraId="5B65DAC9" w14:textId="77777777" w:rsidR="002831AC" w:rsidRPr="002831AC" w:rsidRDefault="002831AC" w:rsidP="002831AC">
      <w:pPr>
        <w:keepLines/>
        <w:spacing w:after="240"/>
        <w:ind w:left="284"/>
        <w:outlineLvl w:val="2"/>
        <w:rPr>
          <w:highlight w:val="yellow"/>
        </w:rPr>
        <w:sectPr w:rsidR="002831AC" w:rsidRPr="002831AC" w:rsidSect="0084342A">
          <w:pgSz w:w="11907" w:h="16840" w:code="9"/>
          <w:pgMar w:top="1440" w:right="1440" w:bottom="1440" w:left="1440" w:header="854" w:footer="567" w:gutter="0"/>
          <w:cols w:space="720"/>
          <w:titlePg/>
          <w:docGrid w:linePitch="272"/>
        </w:sectPr>
      </w:pPr>
    </w:p>
    <w:p w14:paraId="6D873E7D" w14:textId="77777777" w:rsidR="002831AC" w:rsidRPr="002831AC" w:rsidRDefault="002831AC" w:rsidP="00E92820">
      <w:pPr>
        <w:keepNext/>
        <w:widowControl/>
        <w:spacing w:before="120" w:after="90"/>
        <w:ind w:left="57"/>
        <w:jc w:val="both"/>
        <w:rPr>
          <w:rFonts w:cs="Arial"/>
          <w:b/>
          <w:bCs/>
          <w:color w:val="000000"/>
          <w:sz w:val="22"/>
          <w:szCs w:val="22"/>
        </w:rPr>
      </w:pPr>
    </w:p>
    <w:p w14:paraId="787529B5" w14:textId="67A68F80" w:rsidR="002831AC" w:rsidRPr="002831AC" w:rsidRDefault="005F39FD" w:rsidP="002831AC">
      <w:pPr>
        <w:keepNext/>
        <w:keepLines/>
        <w:numPr>
          <w:ilvl w:val="2"/>
          <w:numId w:val="16"/>
        </w:numPr>
        <w:tabs>
          <w:tab w:val="num" w:pos="360"/>
        </w:tabs>
        <w:spacing w:after="240"/>
        <w:ind w:left="0" w:firstLine="0"/>
        <w:outlineLvl w:val="2"/>
        <w:rPr>
          <w:rFonts w:cs="Arial"/>
          <w:b/>
          <w:bCs/>
          <w:color w:val="000000"/>
          <w:sz w:val="22"/>
          <w:szCs w:val="22"/>
        </w:rPr>
      </w:pPr>
      <w:bookmarkStart w:id="328" w:name="_Ref475649835"/>
      <w:bookmarkStart w:id="329" w:name="_Ref475650549"/>
      <w:bookmarkStart w:id="330" w:name="_Ref475650590"/>
      <w:bookmarkStart w:id="331" w:name="_Ref475650623"/>
      <w:bookmarkStart w:id="332" w:name="_Toc476671070"/>
      <w:r>
        <w:rPr>
          <w:rFonts w:cs="Arial"/>
          <w:b/>
          <w:bCs/>
          <w:color w:val="000000"/>
          <w:sz w:val="22"/>
          <w:szCs w:val="22"/>
        </w:rPr>
        <w:t>Summary tables of</w:t>
      </w:r>
      <w:r w:rsidR="002831AC" w:rsidRPr="002831AC">
        <w:rPr>
          <w:rFonts w:cs="Arial"/>
          <w:b/>
          <w:bCs/>
          <w:color w:val="000000"/>
          <w:sz w:val="22"/>
          <w:szCs w:val="22"/>
        </w:rPr>
        <w:t xml:space="preserve"> studies</w:t>
      </w:r>
      <w:bookmarkEnd w:id="328"/>
      <w:bookmarkEnd w:id="329"/>
      <w:bookmarkEnd w:id="330"/>
      <w:bookmarkEnd w:id="331"/>
      <w:bookmarkEnd w:id="332"/>
    </w:p>
    <w:p w14:paraId="41CDFEF6" w14:textId="77777777" w:rsidR="002831AC" w:rsidRPr="002831AC" w:rsidRDefault="002831AC" w:rsidP="002831AC">
      <w:pPr>
        <w:keepNext/>
        <w:widowControl/>
        <w:spacing w:before="120" w:after="90"/>
        <w:ind w:left="57"/>
        <w:jc w:val="both"/>
        <w:rPr>
          <w:b/>
          <w:bCs/>
          <w:sz w:val="18"/>
          <w:szCs w:val="18"/>
          <w:lang w:eastAsia="en-US"/>
        </w:rPr>
      </w:pPr>
      <w:r w:rsidRPr="002831AC">
        <w:rPr>
          <w:bCs/>
          <w:sz w:val="22"/>
          <w:szCs w:val="24"/>
          <w:lang w:eastAsia="en-US"/>
        </w:rPr>
        <w:t>The following table is presented by type of exposure (developmental, prepubertal and pubertal, adult), species studied (mice, rats, then other species) and year of publication.</w:t>
      </w:r>
    </w:p>
    <w:p w14:paraId="16BB0719" w14:textId="2CB8379C" w:rsidR="002831AC" w:rsidRPr="002831AC" w:rsidRDefault="002831AC" w:rsidP="002831AC">
      <w:pPr>
        <w:keepNext/>
        <w:widowControl/>
        <w:spacing w:before="120" w:after="90"/>
        <w:ind w:left="57"/>
        <w:jc w:val="both"/>
        <w:rPr>
          <w:b/>
          <w:bCs/>
          <w:sz w:val="18"/>
          <w:szCs w:val="18"/>
          <w:lang w:eastAsia="en-US"/>
        </w:rPr>
      </w:pPr>
      <w:bookmarkStart w:id="333" w:name="_Ref472606337"/>
      <w:bookmarkStart w:id="334" w:name="_Toc472348415"/>
      <w:bookmarkStart w:id="335" w:name="_Toc476670795"/>
      <w:r w:rsidRPr="002831AC">
        <w:rPr>
          <w:b/>
          <w:bCs/>
          <w:sz w:val="18"/>
          <w:szCs w:val="18"/>
          <w:lang w:eastAsia="en-US"/>
        </w:rPr>
        <w:t xml:space="preserve">Table </w:t>
      </w:r>
      <w:r w:rsidRPr="002831AC">
        <w:rPr>
          <w:b/>
          <w:bCs/>
          <w:sz w:val="18"/>
          <w:szCs w:val="18"/>
          <w:lang w:eastAsia="en-US"/>
        </w:rPr>
        <w:fldChar w:fldCharType="begin"/>
      </w:r>
      <w:r w:rsidRPr="002831AC">
        <w:rPr>
          <w:b/>
          <w:bCs/>
          <w:sz w:val="18"/>
          <w:szCs w:val="18"/>
          <w:lang w:eastAsia="en-US"/>
        </w:rPr>
        <w:instrText xml:space="preserve"> SEQ Table \* ARABIC </w:instrText>
      </w:r>
      <w:r w:rsidRPr="002831AC">
        <w:rPr>
          <w:b/>
          <w:bCs/>
          <w:sz w:val="18"/>
          <w:szCs w:val="18"/>
          <w:lang w:eastAsia="en-US"/>
        </w:rPr>
        <w:fldChar w:fldCharType="separate"/>
      </w:r>
      <w:r w:rsidR="00F74D1B">
        <w:rPr>
          <w:b/>
          <w:bCs/>
          <w:noProof/>
          <w:sz w:val="18"/>
          <w:szCs w:val="18"/>
          <w:lang w:eastAsia="en-US"/>
        </w:rPr>
        <w:t>21</w:t>
      </w:r>
      <w:r w:rsidRPr="002831AC">
        <w:rPr>
          <w:b/>
          <w:bCs/>
          <w:sz w:val="18"/>
          <w:szCs w:val="18"/>
          <w:lang w:eastAsia="en-US"/>
        </w:rPr>
        <w:fldChar w:fldCharType="end"/>
      </w:r>
      <w:bookmarkEnd w:id="333"/>
      <w:r w:rsidRPr="002831AC">
        <w:rPr>
          <w:b/>
          <w:bCs/>
          <w:sz w:val="18"/>
          <w:szCs w:val="18"/>
          <w:lang w:eastAsia="en-US"/>
        </w:rPr>
        <w:t xml:space="preserve">: </w:t>
      </w:r>
      <w:r w:rsidRPr="002831AC">
        <w:rPr>
          <w:b/>
          <w:bCs/>
          <w:i/>
          <w:sz w:val="18"/>
          <w:szCs w:val="18"/>
          <w:lang w:eastAsia="en-US"/>
        </w:rPr>
        <w:t>In vivo</w:t>
      </w:r>
      <w:r w:rsidRPr="002831AC">
        <w:rPr>
          <w:b/>
          <w:bCs/>
          <w:sz w:val="18"/>
          <w:szCs w:val="18"/>
          <w:lang w:eastAsia="en-US"/>
        </w:rPr>
        <w:t xml:space="preserve"> studies investigating the effect of BPA on learning and memory</w:t>
      </w:r>
      <w:bookmarkEnd w:id="334"/>
      <w:bookmarkEnd w:id="335"/>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842"/>
        <w:gridCol w:w="4820"/>
        <w:gridCol w:w="5103"/>
      </w:tblGrid>
      <w:tr w:rsidR="002831AC" w:rsidRPr="002831AC" w14:paraId="36FF779B" w14:textId="77777777" w:rsidTr="0084342A">
        <w:tc>
          <w:tcPr>
            <w:tcW w:w="1242" w:type="dxa"/>
            <w:shd w:val="clear" w:color="auto" w:fill="auto"/>
          </w:tcPr>
          <w:p w14:paraId="200C1ADB" w14:textId="77777777" w:rsidR="002831AC" w:rsidRPr="002831AC" w:rsidRDefault="002831AC" w:rsidP="002831AC">
            <w:pPr>
              <w:rPr>
                <w:b/>
                <w:sz w:val="16"/>
                <w:szCs w:val="16"/>
                <w:lang w:val="en-US"/>
              </w:rPr>
            </w:pPr>
            <w:r w:rsidRPr="002831AC">
              <w:rPr>
                <w:b/>
                <w:sz w:val="16"/>
                <w:szCs w:val="16"/>
                <w:lang w:val="en-US"/>
              </w:rPr>
              <w:t>Reference</w:t>
            </w:r>
          </w:p>
        </w:tc>
        <w:tc>
          <w:tcPr>
            <w:tcW w:w="1560" w:type="dxa"/>
            <w:shd w:val="clear" w:color="auto" w:fill="auto"/>
          </w:tcPr>
          <w:p w14:paraId="0B6F160F" w14:textId="77777777" w:rsidR="002831AC" w:rsidRPr="002831AC" w:rsidRDefault="002831AC" w:rsidP="002831AC">
            <w:pPr>
              <w:rPr>
                <w:b/>
                <w:sz w:val="16"/>
                <w:szCs w:val="16"/>
                <w:lang w:val="en-US"/>
              </w:rPr>
            </w:pPr>
            <w:r w:rsidRPr="002831AC">
              <w:rPr>
                <w:b/>
                <w:sz w:val="16"/>
                <w:szCs w:val="16"/>
                <w:lang w:val="en-US"/>
              </w:rPr>
              <w:t>Study design</w:t>
            </w:r>
          </w:p>
        </w:tc>
        <w:tc>
          <w:tcPr>
            <w:tcW w:w="1842" w:type="dxa"/>
            <w:shd w:val="clear" w:color="auto" w:fill="auto"/>
          </w:tcPr>
          <w:p w14:paraId="3FADF067" w14:textId="77777777" w:rsidR="002831AC" w:rsidRPr="002831AC" w:rsidRDefault="002831AC" w:rsidP="002831AC">
            <w:pPr>
              <w:rPr>
                <w:b/>
                <w:sz w:val="16"/>
                <w:szCs w:val="16"/>
                <w:lang w:val="en-US"/>
              </w:rPr>
            </w:pPr>
            <w:r w:rsidRPr="002831AC">
              <w:rPr>
                <w:b/>
                <w:sz w:val="16"/>
                <w:szCs w:val="16"/>
                <w:lang w:val="en-US"/>
              </w:rPr>
              <w:t>Route of exposure</w:t>
            </w:r>
          </w:p>
          <w:p w14:paraId="0EEC66AE" w14:textId="77777777" w:rsidR="002831AC" w:rsidRPr="002831AC" w:rsidRDefault="002831AC" w:rsidP="002831AC">
            <w:pPr>
              <w:rPr>
                <w:b/>
                <w:sz w:val="16"/>
                <w:szCs w:val="16"/>
                <w:lang w:val="en-US"/>
              </w:rPr>
            </w:pPr>
            <w:r w:rsidRPr="002831AC">
              <w:rPr>
                <w:b/>
                <w:sz w:val="16"/>
                <w:szCs w:val="16"/>
                <w:lang w:val="en-US"/>
              </w:rPr>
              <w:t>Dose</w:t>
            </w:r>
          </w:p>
        </w:tc>
        <w:tc>
          <w:tcPr>
            <w:tcW w:w="4820" w:type="dxa"/>
            <w:shd w:val="clear" w:color="auto" w:fill="auto"/>
          </w:tcPr>
          <w:p w14:paraId="1E2BCAB9" w14:textId="77777777" w:rsidR="002831AC" w:rsidRPr="002831AC" w:rsidRDefault="002831AC" w:rsidP="002831AC">
            <w:pPr>
              <w:rPr>
                <w:b/>
                <w:sz w:val="16"/>
                <w:szCs w:val="16"/>
                <w:lang w:val="en-US"/>
              </w:rPr>
            </w:pPr>
            <w:r w:rsidRPr="002831AC">
              <w:rPr>
                <w:b/>
                <w:sz w:val="16"/>
                <w:szCs w:val="16"/>
                <w:lang w:val="en-US"/>
              </w:rPr>
              <w:t>Effects on learning and memory</w:t>
            </w:r>
          </w:p>
        </w:tc>
        <w:tc>
          <w:tcPr>
            <w:tcW w:w="5103" w:type="dxa"/>
            <w:shd w:val="clear" w:color="auto" w:fill="auto"/>
          </w:tcPr>
          <w:p w14:paraId="110CE6D0" w14:textId="77777777" w:rsidR="002831AC" w:rsidRPr="002831AC" w:rsidRDefault="002831AC" w:rsidP="002831AC">
            <w:pPr>
              <w:rPr>
                <w:b/>
                <w:sz w:val="16"/>
                <w:szCs w:val="16"/>
                <w:lang w:val="en-US"/>
              </w:rPr>
            </w:pPr>
            <w:r w:rsidRPr="002831AC">
              <w:rPr>
                <w:b/>
                <w:sz w:val="16"/>
                <w:szCs w:val="16"/>
                <w:lang w:val="en-US"/>
              </w:rPr>
              <w:t>Investigation of brain tissues and brain area relevant to the behaviour</w:t>
            </w:r>
          </w:p>
        </w:tc>
      </w:tr>
      <w:tr w:rsidR="002831AC" w:rsidRPr="002831AC" w14:paraId="1EA05964" w14:textId="77777777" w:rsidTr="0084342A">
        <w:trPr>
          <w:trHeight w:val="378"/>
        </w:trPr>
        <w:tc>
          <w:tcPr>
            <w:tcW w:w="9464" w:type="dxa"/>
            <w:gridSpan w:val="4"/>
            <w:shd w:val="clear" w:color="auto" w:fill="auto"/>
            <w:vAlign w:val="center"/>
          </w:tcPr>
          <w:p w14:paraId="019C3813" w14:textId="77777777" w:rsidR="002831AC" w:rsidRPr="002831AC" w:rsidRDefault="002831AC" w:rsidP="002831AC">
            <w:pPr>
              <w:rPr>
                <w:b/>
                <w:sz w:val="16"/>
                <w:szCs w:val="16"/>
                <w:lang w:val="en-US"/>
              </w:rPr>
            </w:pPr>
            <w:r w:rsidRPr="002831AC">
              <w:rPr>
                <w:b/>
                <w:sz w:val="16"/>
                <w:szCs w:val="16"/>
                <w:lang w:val="en-US"/>
              </w:rPr>
              <w:t>Developmental exposure (gestation and/or lactation)</w:t>
            </w:r>
          </w:p>
        </w:tc>
        <w:tc>
          <w:tcPr>
            <w:tcW w:w="5103" w:type="dxa"/>
            <w:shd w:val="clear" w:color="auto" w:fill="auto"/>
          </w:tcPr>
          <w:p w14:paraId="611FDE4F" w14:textId="77777777" w:rsidR="002831AC" w:rsidRPr="002831AC" w:rsidRDefault="002831AC" w:rsidP="002831AC">
            <w:pPr>
              <w:rPr>
                <w:rFonts w:ascii="Bookman Old Style" w:hAnsi="Bookman Old Style"/>
                <w:color w:val="C00000"/>
                <w:sz w:val="16"/>
                <w:szCs w:val="16"/>
                <w:lang w:val="en-US"/>
              </w:rPr>
            </w:pPr>
          </w:p>
        </w:tc>
      </w:tr>
      <w:tr w:rsidR="002831AC" w:rsidRPr="002831AC" w14:paraId="64BDE548" w14:textId="77777777" w:rsidTr="0084342A">
        <w:tc>
          <w:tcPr>
            <w:tcW w:w="14567" w:type="dxa"/>
            <w:gridSpan w:val="5"/>
            <w:shd w:val="clear" w:color="auto" w:fill="auto"/>
          </w:tcPr>
          <w:p w14:paraId="0892045C" w14:textId="77777777" w:rsidR="002831AC" w:rsidRPr="002831AC" w:rsidRDefault="002831AC" w:rsidP="002831AC">
            <w:pPr>
              <w:rPr>
                <w:sz w:val="16"/>
                <w:szCs w:val="16"/>
                <w:lang w:val="en-US"/>
              </w:rPr>
            </w:pPr>
            <w:r w:rsidRPr="002831AC">
              <w:rPr>
                <w:sz w:val="16"/>
                <w:szCs w:val="16"/>
                <w:lang w:val="en-US"/>
              </w:rPr>
              <w:t>Mouse studies</w:t>
            </w:r>
          </w:p>
        </w:tc>
      </w:tr>
      <w:tr w:rsidR="002831AC" w:rsidRPr="002831AC" w14:paraId="0E39DA98" w14:textId="77777777" w:rsidTr="00E07115">
        <w:tc>
          <w:tcPr>
            <w:tcW w:w="1242" w:type="dxa"/>
            <w:shd w:val="clear" w:color="auto" w:fill="BFBFBF" w:themeFill="background1" w:themeFillShade="BF"/>
          </w:tcPr>
          <w:p w14:paraId="6411ED45" w14:textId="77777777" w:rsidR="002831AC" w:rsidRPr="002831AC" w:rsidRDefault="002831AC" w:rsidP="002831AC">
            <w:pPr>
              <w:rPr>
                <w:sz w:val="16"/>
                <w:szCs w:val="16"/>
                <w:lang w:val="en-US"/>
              </w:rPr>
            </w:pPr>
            <w:r w:rsidRPr="002831AC">
              <w:rPr>
                <w:sz w:val="16"/>
                <w:szCs w:val="16"/>
                <w:lang w:val="en-US"/>
              </w:rPr>
              <w:t xml:space="preserve">Xu </w:t>
            </w:r>
            <w:r w:rsidRPr="002831AC">
              <w:rPr>
                <w:i/>
                <w:sz w:val="16"/>
                <w:szCs w:val="16"/>
                <w:lang w:val="en-US"/>
              </w:rPr>
              <w:t>et al</w:t>
            </w:r>
            <w:r w:rsidRPr="002831AC">
              <w:rPr>
                <w:sz w:val="16"/>
                <w:szCs w:val="16"/>
                <w:lang w:val="en-US"/>
              </w:rPr>
              <w:t>., 2010b</w:t>
            </w:r>
          </w:p>
          <w:p w14:paraId="1EC86269" w14:textId="77777777" w:rsidR="002831AC" w:rsidRPr="002831AC" w:rsidRDefault="002831AC" w:rsidP="002831AC">
            <w:pPr>
              <w:rPr>
                <w:sz w:val="16"/>
                <w:szCs w:val="16"/>
                <w:lang w:val="en-US"/>
              </w:rPr>
            </w:pPr>
          </w:p>
        </w:tc>
        <w:tc>
          <w:tcPr>
            <w:tcW w:w="1560" w:type="dxa"/>
            <w:shd w:val="clear" w:color="auto" w:fill="BFBFBF" w:themeFill="background1" w:themeFillShade="BF"/>
          </w:tcPr>
          <w:p w14:paraId="087410AB" w14:textId="77777777" w:rsidR="002831AC" w:rsidRPr="002831AC" w:rsidRDefault="002831AC" w:rsidP="002831AC">
            <w:pPr>
              <w:rPr>
                <w:sz w:val="16"/>
                <w:szCs w:val="16"/>
                <w:lang w:val="en-US"/>
              </w:rPr>
            </w:pPr>
            <w:r w:rsidRPr="002831AC">
              <w:rPr>
                <w:sz w:val="16"/>
                <w:szCs w:val="16"/>
                <w:lang w:val="en-US"/>
              </w:rPr>
              <w:t>ICR mice</w:t>
            </w:r>
          </w:p>
          <w:p w14:paraId="67B01E46" w14:textId="77777777" w:rsidR="002831AC" w:rsidRPr="002831AC" w:rsidRDefault="002831AC" w:rsidP="002831AC">
            <w:pPr>
              <w:rPr>
                <w:sz w:val="16"/>
                <w:szCs w:val="16"/>
                <w:lang w:val="en-US"/>
              </w:rPr>
            </w:pPr>
          </w:p>
          <w:p w14:paraId="6A865F6F" w14:textId="77777777" w:rsidR="002831AC" w:rsidRPr="002831AC" w:rsidRDefault="002831AC" w:rsidP="002831AC">
            <w:pPr>
              <w:rPr>
                <w:sz w:val="16"/>
                <w:szCs w:val="16"/>
                <w:lang w:val="en-US"/>
              </w:rPr>
            </w:pPr>
            <w:r w:rsidRPr="002831AC">
              <w:rPr>
                <w:sz w:val="16"/>
                <w:szCs w:val="16"/>
                <w:lang w:val="en-US"/>
              </w:rPr>
              <w:t>GD7-PND21</w:t>
            </w:r>
          </w:p>
        </w:tc>
        <w:tc>
          <w:tcPr>
            <w:tcW w:w="1842" w:type="dxa"/>
            <w:shd w:val="clear" w:color="auto" w:fill="BFBFBF" w:themeFill="background1" w:themeFillShade="BF"/>
          </w:tcPr>
          <w:p w14:paraId="400816C4" w14:textId="77777777" w:rsidR="002831AC" w:rsidRPr="002831AC" w:rsidRDefault="002831AC" w:rsidP="002831AC">
            <w:pPr>
              <w:rPr>
                <w:sz w:val="16"/>
                <w:szCs w:val="16"/>
                <w:lang w:val="en-US"/>
              </w:rPr>
            </w:pPr>
            <w:r w:rsidRPr="002831AC">
              <w:rPr>
                <w:sz w:val="16"/>
                <w:szCs w:val="16"/>
                <w:lang w:val="en-US"/>
              </w:rPr>
              <w:t>Oral (gavage)</w:t>
            </w:r>
          </w:p>
          <w:p w14:paraId="115E3732" w14:textId="77777777" w:rsidR="002831AC" w:rsidRPr="002831AC" w:rsidRDefault="002831AC" w:rsidP="002831AC">
            <w:pPr>
              <w:rPr>
                <w:sz w:val="16"/>
                <w:szCs w:val="16"/>
                <w:lang w:val="en-US"/>
              </w:rPr>
            </w:pPr>
            <w:r w:rsidRPr="002831AC">
              <w:rPr>
                <w:sz w:val="16"/>
                <w:szCs w:val="16"/>
                <w:lang w:val="en-US"/>
              </w:rPr>
              <w:t>0.05, 0.5, 5, 50 mg/kg/d</w:t>
            </w:r>
          </w:p>
        </w:tc>
        <w:tc>
          <w:tcPr>
            <w:tcW w:w="4820" w:type="dxa"/>
            <w:shd w:val="clear" w:color="auto" w:fill="BFBFBF" w:themeFill="background1" w:themeFillShade="BF"/>
          </w:tcPr>
          <w:p w14:paraId="66783268" w14:textId="77777777" w:rsidR="002831AC" w:rsidRPr="002831AC" w:rsidRDefault="002831AC" w:rsidP="00F748C8">
            <w:pPr>
              <w:rPr>
                <w:b/>
                <w:sz w:val="16"/>
                <w:szCs w:val="16"/>
                <w:lang w:val="en-US"/>
              </w:rPr>
            </w:pPr>
            <w:r w:rsidRPr="002831AC">
              <w:rPr>
                <w:b/>
                <w:sz w:val="16"/>
                <w:szCs w:val="16"/>
                <w:lang w:val="en-US"/>
              </w:rPr>
              <w:t>F1 male pups at PND 21/26 or 56/61</w:t>
            </w:r>
          </w:p>
          <w:p w14:paraId="2C32B74B" w14:textId="77777777" w:rsidR="002831AC" w:rsidRPr="002831AC" w:rsidRDefault="002831AC" w:rsidP="007A2D57">
            <w:pPr>
              <w:rPr>
                <w:sz w:val="16"/>
                <w:szCs w:val="16"/>
                <w:lang w:val="en-US"/>
              </w:rPr>
            </w:pPr>
            <w:r w:rsidRPr="002831AC">
              <w:rPr>
                <w:sz w:val="16"/>
                <w:szCs w:val="16"/>
                <w:lang w:val="en-US"/>
              </w:rPr>
              <w:t xml:space="preserve">Morris water maze test: </w:t>
            </w:r>
          </w:p>
          <w:p w14:paraId="30AE8739" w14:textId="77777777" w:rsidR="002831AC" w:rsidRPr="002831AC" w:rsidRDefault="002831AC" w:rsidP="00B742B6">
            <w:pPr>
              <w:widowControl/>
              <w:numPr>
                <w:ilvl w:val="0"/>
                <w:numId w:val="52"/>
              </w:numPr>
              <w:ind w:left="360"/>
              <w:contextualSpacing/>
              <w:rPr>
                <w:sz w:val="16"/>
                <w:szCs w:val="16"/>
                <w:lang w:val="en-US"/>
              </w:rPr>
            </w:pPr>
            <w:r w:rsidRPr="002831AC">
              <w:rPr>
                <w:sz w:val="16"/>
                <w:szCs w:val="16"/>
                <w:lang w:val="en-US"/>
              </w:rPr>
              <w:t>longer distance in all BPA-exposed group to find the hidden platform in the 4 consecutive days (both ages)</w:t>
            </w:r>
          </w:p>
          <w:p w14:paraId="32865A6B" w14:textId="77777777" w:rsidR="002831AC" w:rsidRPr="002831AC" w:rsidRDefault="002831AC">
            <w:pPr>
              <w:widowControl/>
              <w:numPr>
                <w:ilvl w:val="0"/>
                <w:numId w:val="52"/>
              </w:numPr>
              <w:ind w:left="360"/>
              <w:contextualSpacing/>
              <w:rPr>
                <w:sz w:val="16"/>
                <w:szCs w:val="16"/>
                <w:lang w:val="en-US"/>
              </w:rPr>
            </w:pPr>
            <w:r w:rsidRPr="002831AC">
              <w:rPr>
                <w:sz w:val="16"/>
                <w:szCs w:val="16"/>
                <w:lang w:val="en-US"/>
              </w:rPr>
              <w:t xml:space="preserve">average escape length extended by BPA at 5 or 50 mg/kg/d in PND21 mice and at 0.5, 5, or 50 mg/kg/d in PND 56 mice </w:t>
            </w:r>
          </w:p>
          <w:p w14:paraId="67478400" w14:textId="77777777" w:rsidR="002831AC" w:rsidRPr="002831AC" w:rsidRDefault="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percentage of time spent in the target quadrant at 0.5 or 5 mg/kg/d (both ages)</w:t>
            </w:r>
          </w:p>
          <w:p w14:paraId="3D9FD8A1" w14:textId="77777777" w:rsidR="002831AC" w:rsidRPr="002831AC" w:rsidRDefault="002831AC">
            <w:pPr>
              <w:rPr>
                <w:sz w:val="16"/>
                <w:szCs w:val="16"/>
                <w:lang w:val="en-US"/>
              </w:rPr>
            </w:pPr>
            <w:r w:rsidRPr="002831AC">
              <w:rPr>
                <w:sz w:val="16"/>
                <w:szCs w:val="16"/>
                <w:lang w:val="en-US"/>
              </w:rPr>
              <w:t>Step down passive avoidance test:</w:t>
            </w:r>
          </w:p>
          <w:p w14:paraId="38467028" w14:textId="77777777" w:rsidR="002831AC" w:rsidRPr="002831AC" w:rsidRDefault="002831AC">
            <w:pPr>
              <w:widowControl/>
              <w:numPr>
                <w:ilvl w:val="0"/>
                <w:numId w:val="52"/>
              </w:numPr>
              <w:ind w:left="360"/>
              <w:contextualSpacing/>
              <w:rPr>
                <w:sz w:val="16"/>
                <w:szCs w:val="16"/>
                <w:lang w:val="en-US"/>
              </w:rPr>
            </w:pPr>
            <w:r w:rsidRPr="002831AC">
              <w:rPr>
                <w:sz w:val="16"/>
                <w:szCs w:val="16"/>
                <w:lang w:val="en-US"/>
              </w:rPr>
              <w:t xml:space="preserve">Dose-dependent </w:t>
            </w:r>
            <w:r w:rsidRPr="002831AC">
              <w:rPr>
                <w:sz w:val="16"/>
                <w:szCs w:val="16"/>
                <w:lang w:val="en-US"/>
              </w:rPr>
              <w:sym w:font="Wingdings" w:char="F0E4"/>
            </w:r>
            <w:r w:rsidRPr="002831AC">
              <w:rPr>
                <w:sz w:val="16"/>
                <w:szCs w:val="16"/>
                <w:lang w:val="en-US"/>
              </w:rPr>
              <w:t xml:space="preserve"> in error frequency to step down from a platform after received footshock </w:t>
            </w:r>
          </w:p>
          <w:p w14:paraId="014975F1" w14:textId="77777777" w:rsidR="002831AC" w:rsidRPr="002831AC" w:rsidRDefault="002831AC">
            <w:pPr>
              <w:widowControl/>
              <w:numPr>
                <w:ilvl w:val="0"/>
                <w:numId w:val="52"/>
              </w:numPr>
              <w:ind w:left="360"/>
              <w:contextualSpacing/>
              <w:rPr>
                <w:sz w:val="16"/>
                <w:szCs w:val="16"/>
                <w:lang w:val="en-US"/>
              </w:rPr>
            </w:pPr>
            <w:r w:rsidRPr="002831AC">
              <w:rPr>
                <w:sz w:val="16"/>
                <w:szCs w:val="16"/>
                <w:lang w:val="en-US"/>
              </w:rPr>
              <w:t xml:space="preserve">Dose- dependent </w:t>
            </w:r>
            <w:r w:rsidRPr="002831AC">
              <w:rPr>
                <w:sz w:val="16"/>
                <w:szCs w:val="16"/>
                <w:lang w:val="en-US"/>
              </w:rPr>
              <w:sym w:font="Wingdings" w:char="F0E6"/>
            </w:r>
            <w:r w:rsidRPr="002831AC">
              <w:rPr>
                <w:sz w:val="16"/>
                <w:szCs w:val="16"/>
                <w:lang w:val="en-US"/>
              </w:rPr>
              <w:t xml:space="preserve"> in the latency of the step down 24 h after the training </w:t>
            </w:r>
          </w:p>
          <w:p w14:paraId="7A3E55FF" w14:textId="77777777" w:rsidR="002831AC" w:rsidRPr="002831AC" w:rsidRDefault="002831AC">
            <w:pPr>
              <w:widowControl/>
              <w:numPr>
                <w:ilvl w:val="0"/>
                <w:numId w:val="52"/>
              </w:numPr>
              <w:ind w:left="360"/>
              <w:contextualSpacing/>
              <w:rPr>
                <w:sz w:val="16"/>
                <w:szCs w:val="16"/>
                <w:lang w:val="en-US"/>
              </w:rPr>
            </w:pPr>
            <w:r w:rsidRPr="002831AC">
              <w:rPr>
                <w:sz w:val="16"/>
                <w:szCs w:val="16"/>
                <w:lang w:val="en-US"/>
              </w:rPr>
              <w:t>Significant for both effects from 5 mg/kg in PND21 offspring and 50 mg/kg in PND56 offspring)</w:t>
            </w:r>
          </w:p>
          <w:p w14:paraId="4476015D" w14:textId="77777777" w:rsidR="002831AC" w:rsidRPr="002831AC" w:rsidRDefault="002831AC">
            <w:pPr>
              <w:ind w:left="360"/>
              <w:rPr>
                <w:sz w:val="16"/>
                <w:szCs w:val="16"/>
                <w:lang w:val="en-US"/>
              </w:rPr>
            </w:pPr>
          </w:p>
          <w:p w14:paraId="7E1F1709" w14:textId="323A2195" w:rsidR="002831AC" w:rsidRPr="002831AC" w:rsidRDefault="002831AC" w:rsidP="0069227B">
            <w:pPr>
              <w:rPr>
                <w:sz w:val="16"/>
                <w:szCs w:val="16"/>
                <w:lang w:val="en-US"/>
              </w:rPr>
            </w:pPr>
            <w:r w:rsidRPr="002831AC">
              <w:rPr>
                <w:sz w:val="16"/>
                <w:szCs w:val="16"/>
                <w:lang w:val="en-US"/>
              </w:rPr>
              <w:t>Global effect: impairment of spatial memory and avoidance ability</w:t>
            </w:r>
          </w:p>
        </w:tc>
        <w:tc>
          <w:tcPr>
            <w:tcW w:w="5103" w:type="dxa"/>
            <w:shd w:val="clear" w:color="auto" w:fill="BFBFBF" w:themeFill="background1" w:themeFillShade="BF"/>
          </w:tcPr>
          <w:p w14:paraId="09C3B4B3" w14:textId="77777777" w:rsidR="002831AC" w:rsidRPr="002831AC" w:rsidRDefault="002831AC" w:rsidP="002831AC">
            <w:pPr>
              <w:rPr>
                <w:b/>
                <w:sz w:val="16"/>
                <w:szCs w:val="16"/>
                <w:lang w:val="en-US"/>
              </w:rPr>
            </w:pPr>
            <w:r w:rsidRPr="002831AC">
              <w:rPr>
                <w:b/>
                <w:sz w:val="16"/>
                <w:szCs w:val="16"/>
                <w:lang w:val="en-US"/>
              </w:rPr>
              <w:t>Hippocampus</w:t>
            </w:r>
          </w:p>
          <w:p w14:paraId="33F7F73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Decrease of the expression of GluN1, GluN2A and GluN2B subunits of NMDA receptors.</w:t>
            </w:r>
          </w:p>
          <w:p w14:paraId="4AD4D28D"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Decrease in the expression of estrogen receptors ERβ. </w:t>
            </w:r>
          </w:p>
          <w:p w14:paraId="619E3A92" w14:textId="77777777" w:rsidR="002831AC" w:rsidRPr="002831AC" w:rsidRDefault="002831AC" w:rsidP="002831AC">
            <w:pPr>
              <w:widowControl/>
              <w:ind w:left="360"/>
              <w:contextualSpacing/>
              <w:rPr>
                <w:b/>
                <w:sz w:val="16"/>
                <w:szCs w:val="16"/>
                <w:lang w:val="en-US"/>
              </w:rPr>
            </w:pPr>
          </w:p>
        </w:tc>
      </w:tr>
      <w:tr w:rsidR="002831AC" w:rsidRPr="002831AC" w14:paraId="764F3CCD" w14:textId="77777777" w:rsidTr="0084342A">
        <w:tc>
          <w:tcPr>
            <w:tcW w:w="1242" w:type="dxa"/>
            <w:shd w:val="clear" w:color="auto" w:fill="auto"/>
          </w:tcPr>
          <w:p w14:paraId="5C83ADBE" w14:textId="77777777" w:rsidR="002831AC" w:rsidRPr="002831AC" w:rsidRDefault="002831AC" w:rsidP="002831AC">
            <w:pPr>
              <w:rPr>
                <w:sz w:val="16"/>
                <w:szCs w:val="16"/>
                <w:lang w:val="en-US"/>
              </w:rPr>
            </w:pPr>
            <w:r w:rsidRPr="002831AC">
              <w:rPr>
                <w:sz w:val="16"/>
                <w:szCs w:val="16"/>
                <w:lang w:val="en-US"/>
              </w:rPr>
              <w:t xml:space="preserve">Jasarevic </w:t>
            </w:r>
            <w:r w:rsidRPr="002831AC">
              <w:rPr>
                <w:i/>
                <w:sz w:val="16"/>
                <w:szCs w:val="16"/>
                <w:lang w:val="en-US"/>
              </w:rPr>
              <w:t>et al</w:t>
            </w:r>
            <w:r w:rsidRPr="002831AC">
              <w:rPr>
                <w:sz w:val="16"/>
                <w:szCs w:val="16"/>
                <w:lang w:val="en-US"/>
              </w:rPr>
              <w:t>., 2011</w:t>
            </w:r>
          </w:p>
        </w:tc>
        <w:tc>
          <w:tcPr>
            <w:tcW w:w="1560" w:type="dxa"/>
            <w:shd w:val="clear" w:color="auto" w:fill="auto"/>
          </w:tcPr>
          <w:p w14:paraId="42AD3887" w14:textId="77777777" w:rsidR="002831AC" w:rsidRPr="002831AC" w:rsidRDefault="002831AC" w:rsidP="002831AC">
            <w:pPr>
              <w:rPr>
                <w:sz w:val="16"/>
                <w:szCs w:val="16"/>
                <w:lang w:val="en-US"/>
              </w:rPr>
            </w:pPr>
            <w:r w:rsidRPr="002831AC">
              <w:rPr>
                <w:sz w:val="16"/>
                <w:szCs w:val="16"/>
                <w:lang w:val="en-US"/>
              </w:rPr>
              <w:t>Outbred deer mice</w:t>
            </w:r>
          </w:p>
          <w:p w14:paraId="0A5E591B" w14:textId="77777777" w:rsidR="002831AC" w:rsidRPr="002831AC" w:rsidRDefault="002831AC" w:rsidP="002831AC">
            <w:pPr>
              <w:rPr>
                <w:sz w:val="16"/>
                <w:szCs w:val="16"/>
                <w:lang w:val="en-US"/>
              </w:rPr>
            </w:pPr>
            <w:r w:rsidRPr="002831AC">
              <w:rPr>
                <w:sz w:val="16"/>
                <w:szCs w:val="16"/>
                <w:lang w:val="en-US"/>
              </w:rPr>
              <w:t>2 weeks prior mating to end of lactation</w:t>
            </w:r>
          </w:p>
        </w:tc>
        <w:tc>
          <w:tcPr>
            <w:tcW w:w="1842" w:type="dxa"/>
            <w:shd w:val="clear" w:color="auto" w:fill="auto"/>
          </w:tcPr>
          <w:p w14:paraId="608D0DEA" w14:textId="77777777" w:rsidR="002831AC" w:rsidRPr="002831AC" w:rsidRDefault="002831AC" w:rsidP="002831AC">
            <w:pPr>
              <w:rPr>
                <w:sz w:val="16"/>
                <w:szCs w:val="16"/>
                <w:lang w:val="en-US"/>
              </w:rPr>
            </w:pPr>
            <w:r w:rsidRPr="002831AC">
              <w:rPr>
                <w:sz w:val="16"/>
                <w:szCs w:val="16"/>
                <w:lang w:val="en-US"/>
              </w:rPr>
              <w:t>Oral (diet)</w:t>
            </w:r>
          </w:p>
          <w:p w14:paraId="1E5BB130" w14:textId="77777777" w:rsidR="002831AC" w:rsidRPr="002831AC" w:rsidRDefault="002831AC" w:rsidP="002831AC">
            <w:pPr>
              <w:rPr>
                <w:sz w:val="16"/>
                <w:szCs w:val="16"/>
                <w:lang w:val="en-US"/>
              </w:rPr>
            </w:pPr>
            <w:r w:rsidRPr="002831AC">
              <w:rPr>
                <w:sz w:val="16"/>
                <w:szCs w:val="16"/>
                <w:lang w:val="en-US"/>
              </w:rPr>
              <w:t>7 mg/kg bw/d or EE</w:t>
            </w:r>
          </w:p>
        </w:tc>
        <w:tc>
          <w:tcPr>
            <w:tcW w:w="4820" w:type="dxa"/>
            <w:shd w:val="clear" w:color="auto" w:fill="auto"/>
          </w:tcPr>
          <w:p w14:paraId="3EA9367C" w14:textId="77777777" w:rsidR="002831AC" w:rsidRPr="002831AC" w:rsidRDefault="002831AC" w:rsidP="002831AC">
            <w:pPr>
              <w:rPr>
                <w:b/>
                <w:sz w:val="16"/>
                <w:szCs w:val="16"/>
                <w:lang w:val="en-US"/>
              </w:rPr>
            </w:pPr>
            <w:r w:rsidRPr="002831AC">
              <w:rPr>
                <w:b/>
                <w:sz w:val="16"/>
                <w:szCs w:val="16"/>
                <w:lang w:val="en-US"/>
              </w:rPr>
              <w:t>PND60 (Barnes maze), males and females</w:t>
            </w:r>
          </w:p>
          <w:p w14:paraId="7C9C07CA"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Control males exhibited shorter latency to exit the maze at day 2 than BPA, EE or females in all diet groups,</w:t>
            </w:r>
          </w:p>
          <w:p w14:paraId="08E3BAEF"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Control males and EE-exposed females committed fewer errors than the BPA-group</w:t>
            </w:r>
          </w:p>
          <w:p w14:paraId="2387218B"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Failure to acquire spatial-oriented strategy in males exposed to BPA or EE.</w:t>
            </w:r>
          </w:p>
          <w:p w14:paraId="121E8640" w14:textId="77777777" w:rsidR="002831AC" w:rsidRPr="002831AC" w:rsidRDefault="002831AC" w:rsidP="002831AC">
            <w:pPr>
              <w:widowControl/>
              <w:numPr>
                <w:ilvl w:val="0"/>
                <w:numId w:val="52"/>
              </w:numPr>
              <w:ind w:left="0"/>
              <w:contextualSpacing/>
              <w:rPr>
                <w:sz w:val="16"/>
                <w:szCs w:val="16"/>
                <w:lang w:val="en-US"/>
              </w:rPr>
            </w:pPr>
          </w:p>
          <w:p w14:paraId="3810F3E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latency to exit the maze and more rapid acquisition of spatial oriented strategy in females typical of males with EE but not with BPA</w:t>
            </w:r>
          </w:p>
          <w:p w14:paraId="7D6AD184" w14:textId="77777777" w:rsidR="002831AC" w:rsidRPr="002831AC" w:rsidRDefault="002831AC" w:rsidP="002831AC">
            <w:pPr>
              <w:widowControl/>
              <w:ind w:left="360"/>
              <w:contextualSpacing/>
              <w:rPr>
                <w:sz w:val="16"/>
                <w:szCs w:val="16"/>
                <w:lang w:val="en-US"/>
              </w:rPr>
            </w:pPr>
            <w:r w:rsidRPr="002831AC">
              <w:rPr>
                <w:sz w:val="16"/>
                <w:szCs w:val="16"/>
                <w:lang w:val="en-US"/>
              </w:rPr>
              <w:t xml:space="preserve"> </w:t>
            </w:r>
          </w:p>
          <w:p w14:paraId="05F4AFEA" w14:textId="536ABD92" w:rsidR="002831AC" w:rsidRPr="002831AC" w:rsidRDefault="002831AC" w:rsidP="002831AC">
            <w:pPr>
              <w:rPr>
                <w:b/>
                <w:sz w:val="16"/>
                <w:szCs w:val="16"/>
                <w:lang w:val="en-US"/>
              </w:rPr>
            </w:pPr>
            <w:r w:rsidRPr="002831AC">
              <w:rPr>
                <w:sz w:val="16"/>
                <w:szCs w:val="16"/>
                <w:lang w:val="en-US"/>
              </w:rPr>
              <w:t xml:space="preserve">Global effect: altered spatial learning abilities in males, female abilities become more like those </w:t>
            </w:r>
            <w:r w:rsidR="00E925E7">
              <w:rPr>
                <w:sz w:val="16"/>
                <w:szCs w:val="16"/>
                <w:lang w:val="en-US"/>
              </w:rPr>
              <w:t xml:space="preserve">of </w:t>
            </w:r>
            <w:r w:rsidRPr="002831AC">
              <w:rPr>
                <w:sz w:val="16"/>
                <w:szCs w:val="16"/>
                <w:lang w:val="en-US"/>
              </w:rPr>
              <w:t>control males</w:t>
            </w:r>
          </w:p>
        </w:tc>
        <w:tc>
          <w:tcPr>
            <w:tcW w:w="5103" w:type="dxa"/>
            <w:shd w:val="clear" w:color="auto" w:fill="auto"/>
          </w:tcPr>
          <w:p w14:paraId="170D5A55" w14:textId="77777777" w:rsidR="002831AC" w:rsidRPr="002831AC" w:rsidRDefault="002831AC" w:rsidP="002831AC">
            <w:pPr>
              <w:rPr>
                <w:b/>
                <w:sz w:val="16"/>
                <w:szCs w:val="16"/>
                <w:lang w:val="en-US"/>
              </w:rPr>
            </w:pPr>
          </w:p>
        </w:tc>
      </w:tr>
      <w:tr w:rsidR="002831AC" w:rsidRPr="002831AC" w14:paraId="58DA2121" w14:textId="77777777" w:rsidTr="0084342A">
        <w:tc>
          <w:tcPr>
            <w:tcW w:w="1242" w:type="dxa"/>
            <w:shd w:val="clear" w:color="auto" w:fill="auto"/>
          </w:tcPr>
          <w:p w14:paraId="58DC8114" w14:textId="77777777" w:rsidR="002831AC" w:rsidRPr="002831AC" w:rsidRDefault="002831AC" w:rsidP="002831AC">
            <w:pPr>
              <w:rPr>
                <w:sz w:val="16"/>
                <w:szCs w:val="16"/>
                <w:lang w:val="en-US"/>
              </w:rPr>
            </w:pPr>
            <w:r w:rsidRPr="002831AC">
              <w:rPr>
                <w:sz w:val="16"/>
                <w:szCs w:val="16"/>
                <w:lang w:val="en-US"/>
              </w:rPr>
              <w:t xml:space="preserve">Viberg </w:t>
            </w:r>
            <w:r w:rsidRPr="002831AC">
              <w:rPr>
                <w:i/>
                <w:sz w:val="16"/>
                <w:szCs w:val="16"/>
                <w:lang w:val="en-US"/>
              </w:rPr>
              <w:t>et al.</w:t>
            </w:r>
            <w:r w:rsidRPr="002831AC">
              <w:rPr>
                <w:sz w:val="16"/>
                <w:szCs w:val="16"/>
                <w:lang w:val="en-US"/>
              </w:rPr>
              <w:t>, 2011</w:t>
            </w:r>
          </w:p>
        </w:tc>
        <w:tc>
          <w:tcPr>
            <w:tcW w:w="1560" w:type="dxa"/>
            <w:shd w:val="clear" w:color="auto" w:fill="auto"/>
          </w:tcPr>
          <w:p w14:paraId="1E50B8CE" w14:textId="77777777" w:rsidR="002831AC" w:rsidRPr="002831AC" w:rsidRDefault="002831AC" w:rsidP="002831AC">
            <w:pPr>
              <w:rPr>
                <w:sz w:val="16"/>
                <w:szCs w:val="16"/>
                <w:lang w:val="en-US"/>
              </w:rPr>
            </w:pPr>
            <w:r w:rsidRPr="002831AC">
              <w:rPr>
                <w:sz w:val="16"/>
                <w:szCs w:val="16"/>
                <w:lang w:val="en-US"/>
              </w:rPr>
              <w:t>NMRI mice (10-day old)</w:t>
            </w:r>
          </w:p>
          <w:p w14:paraId="19CE76D4" w14:textId="77777777" w:rsidR="002831AC" w:rsidRPr="002831AC" w:rsidRDefault="002831AC" w:rsidP="002831AC">
            <w:pPr>
              <w:rPr>
                <w:sz w:val="16"/>
                <w:szCs w:val="16"/>
                <w:lang w:val="en-US"/>
              </w:rPr>
            </w:pPr>
            <w:r w:rsidRPr="002831AC">
              <w:rPr>
                <w:sz w:val="16"/>
                <w:szCs w:val="16"/>
                <w:lang w:val="en-US"/>
              </w:rPr>
              <w:t>Single exposure</w:t>
            </w:r>
          </w:p>
        </w:tc>
        <w:tc>
          <w:tcPr>
            <w:tcW w:w="1842" w:type="dxa"/>
            <w:shd w:val="clear" w:color="auto" w:fill="auto"/>
          </w:tcPr>
          <w:p w14:paraId="20B15B24" w14:textId="77777777" w:rsidR="002831AC" w:rsidRPr="002831AC" w:rsidRDefault="002831AC" w:rsidP="002831AC">
            <w:pPr>
              <w:rPr>
                <w:sz w:val="16"/>
                <w:szCs w:val="16"/>
                <w:lang w:val="en-US"/>
              </w:rPr>
            </w:pPr>
            <w:r w:rsidRPr="002831AC">
              <w:rPr>
                <w:sz w:val="16"/>
                <w:szCs w:val="16"/>
                <w:lang w:val="en-US"/>
              </w:rPr>
              <w:t xml:space="preserve">Oral (gavage) </w:t>
            </w:r>
          </w:p>
          <w:p w14:paraId="4F02296D" w14:textId="77777777" w:rsidR="002831AC" w:rsidRPr="002831AC" w:rsidRDefault="002831AC" w:rsidP="002831AC">
            <w:pPr>
              <w:rPr>
                <w:sz w:val="16"/>
                <w:szCs w:val="16"/>
                <w:lang w:val="en-US"/>
              </w:rPr>
            </w:pPr>
            <w:r w:rsidRPr="002831AC">
              <w:rPr>
                <w:sz w:val="16"/>
                <w:szCs w:val="16"/>
                <w:lang w:val="en-US"/>
              </w:rPr>
              <w:t>0.32, 3.2 or 4.8 mg/kg bw</w:t>
            </w:r>
          </w:p>
        </w:tc>
        <w:tc>
          <w:tcPr>
            <w:tcW w:w="4820" w:type="dxa"/>
            <w:shd w:val="clear" w:color="auto" w:fill="auto"/>
          </w:tcPr>
          <w:p w14:paraId="20FC2107" w14:textId="77777777" w:rsidR="002831AC" w:rsidRPr="002831AC" w:rsidRDefault="002831AC" w:rsidP="002831AC">
            <w:pPr>
              <w:rPr>
                <w:b/>
                <w:sz w:val="16"/>
                <w:szCs w:val="16"/>
                <w:lang w:val="en-US"/>
              </w:rPr>
            </w:pPr>
            <w:r w:rsidRPr="002831AC">
              <w:rPr>
                <w:b/>
                <w:sz w:val="16"/>
                <w:szCs w:val="16"/>
                <w:lang w:val="en-US"/>
              </w:rPr>
              <w:t>3 month old males</w:t>
            </w:r>
          </w:p>
          <w:p w14:paraId="038BC8A3" w14:textId="77777777" w:rsidR="002831AC" w:rsidRPr="002831AC" w:rsidRDefault="002831AC" w:rsidP="002831AC">
            <w:pPr>
              <w:numPr>
                <w:ilvl w:val="0"/>
                <w:numId w:val="52"/>
              </w:numPr>
              <w:contextualSpacing/>
              <w:rPr>
                <w:sz w:val="16"/>
                <w:szCs w:val="16"/>
                <w:lang w:val="en-US"/>
              </w:rPr>
            </w:pPr>
            <w:r w:rsidRPr="002831AC">
              <w:rPr>
                <w:sz w:val="16"/>
                <w:szCs w:val="16"/>
                <w:lang w:val="en-US"/>
              </w:rPr>
              <w:t>no effect in the Elevated plus- maze.</w:t>
            </w:r>
          </w:p>
          <w:p w14:paraId="249CC672" w14:textId="77777777" w:rsidR="002831AC" w:rsidRPr="002831AC" w:rsidRDefault="002831AC" w:rsidP="002831AC">
            <w:pPr>
              <w:rPr>
                <w:b/>
                <w:sz w:val="16"/>
                <w:szCs w:val="16"/>
                <w:lang w:val="en-US"/>
              </w:rPr>
            </w:pPr>
            <w:r w:rsidRPr="002831AC">
              <w:rPr>
                <w:b/>
                <w:sz w:val="16"/>
                <w:szCs w:val="16"/>
                <w:lang w:val="en-US"/>
              </w:rPr>
              <w:t>4 month old males</w:t>
            </w:r>
          </w:p>
          <w:p w14:paraId="2D75C3DB" w14:textId="77777777" w:rsidR="002831AC" w:rsidRPr="002831AC" w:rsidRDefault="002831AC" w:rsidP="002831AC">
            <w:pPr>
              <w:numPr>
                <w:ilvl w:val="0"/>
                <w:numId w:val="52"/>
              </w:numPr>
              <w:contextualSpacing/>
              <w:rPr>
                <w:sz w:val="16"/>
                <w:szCs w:val="16"/>
                <w:lang w:val="en-US"/>
              </w:rPr>
            </w:pPr>
            <w:r w:rsidRPr="002831AC">
              <w:rPr>
                <w:sz w:val="16"/>
                <w:szCs w:val="16"/>
                <w:lang w:val="en-US"/>
              </w:rPr>
              <w:t>no effect in the Morris water maze.</w:t>
            </w:r>
            <w:r w:rsidRPr="002831AC">
              <w:rPr>
                <w:sz w:val="16"/>
                <w:szCs w:val="16"/>
              </w:rPr>
              <w:t xml:space="preserve"> </w:t>
            </w:r>
          </w:p>
          <w:p w14:paraId="19E76421" w14:textId="77777777" w:rsidR="002831AC" w:rsidRPr="002831AC" w:rsidRDefault="002831AC" w:rsidP="002831AC">
            <w:pPr>
              <w:widowControl/>
              <w:ind w:left="360"/>
              <w:contextualSpacing/>
              <w:rPr>
                <w:sz w:val="16"/>
                <w:szCs w:val="16"/>
                <w:lang w:val="en-US"/>
              </w:rPr>
            </w:pPr>
          </w:p>
        </w:tc>
        <w:tc>
          <w:tcPr>
            <w:tcW w:w="5103" w:type="dxa"/>
            <w:shd w:val="clear" w:color="auto" w:fill="auto"/>
          </w:tcPr>
          <w:p w14:paraId="5CF908F9" w14:textId="77777777" w:rsidR="002831AC" w:rsidRPr="002831AC" w:rsidRDefault="002831AC" w:rsidP="002831AC">
            <w:pPr>
              <w:rPr>
                <w:b/>
                <w:sz w:val="16"/>
                <w:szCs w:val="16"/>
                <w:lang w:val="en-US"/>
              </w:rPr>
            </w:pPr>
          </w:p>
        </w:tc>
      </w:tr>
      <w:tr w:rsidR="002831AC" w:rsidRPr="002831AC" w14:paraId="2400F3CF" w14:textId="77777777" w:rsidTr="0084342A">
        <w:tc>
          <w:tcPr>
            <w:tcW w:w="1242" w:type="dxa"/>
            <w:shd w:val="clear" w:color="auto" w:fill="auto"/>
          </w:tcPr>
          <w:p w14:paraId="4335E5AD" w14:textId="77777777" w:rsidR="002831AC" w:rsidRPr="002831AC" w:rsidRDefault="002831AC" w:rsidP="002831AC">
            <w:pPr>
              <w:rPr>
                <w:rFonts w:cs="Arial"/>
                <w:sz w:val="16"/>
                <w:szCs w:val="16"/>
              </w:rPr>
            </w:pPr>
            <w:r w:rsidRPr="002831AC">
              <w:rPr>
                <w:sz w:val="16"/>
                <w:szCs w:val="16"/>
                <w:lang w:val="en-US"/>
              </w:rPr>
              <w:t xml:space="preserve">Nakamura </w:t>
            </w:r>
            <w:r w:rsidRPr="002831AC">
              <w:rPr>
                <w:i/>
                <w:sz w:val="16"/>
                <w:szCs w:val="16"/>
                <w:lang w:val="en-US"/>
              </w:rPr>
              <w:t>et al</w:t>
            </w:r>
            <w:r w:rsidRPr="002831AC">
              <w:rPr>
                <w:sz w:val="16"/>
                <w:szCs w:val="16"/>
                <w:lang w:val="en-US"/>
              </w:rPr>
              <w:t>., 2012</w:t>
            </w:r>
          </w:p>
        </w:tc>
        <w:tc>
          <w:tcPr>
            <w:tcW w:w="1560" w:type="dxa"/>
            <w:shd w:val="clear" w:color="auto" w:fill="auto"/>
          </w:tcPr>
          <w:p w14:paraId="05B8ECE7" w14:textId="77777777" w:rsidR="002831AC" w:rsidRPr="002831AC" w:rsidRDefault="002831AC" w:rsidP="002831AC">
            <w:pPr>
              <w:rPr>
                <w:sz w:val="16"/>
                <w:szCs w:val="16"/>
                <w:lang w:val="en-US"/>
              </w:rPr>
            </w:pPr>
            <w:r w:rsidRPr="002831AC">
              <w:rPr>
                <w:sz w:val="16"/>
                <w:szCs w:val="16"/>
                <w:lang w:val="en-US"/>
              </w:rPr>
              <w:t xml:space="preserve">ICR mice </w:t>
            </w:r>
          </w:p>
          <w:p w14:paraId="2264FF3C" w14:textId="77777777" w:rsidR="002831AC" w:rsidRPr="002831AC" w:rsidRDefault="002831AC" w:rsidP="002831AC">
            <w:pPr>
              <w:rPr>
                <w:color w:val="000000"/>
                <w:sz w:val="16"/>
                <w:szCs w:val="16"/>
                <w:lang w:val="en-US"/>
              </w:rPr>
            </w:pPr>
            <w:r w:rsidRPr="002831AC">
              <w:rPr>
                <w:sz w:val="16"/>
                <w:szCs w:val="16"/>
                <w:lang w:val="en-US"/>
              </w:rPr>
              <w:t>GD0 to PND21</w:t>
            </w:r>
          </w:p>
        </w:tc>
        <w:tc>
          <w:tcPr>
            <w:tcW w:w="1842" w:type="dxa"/>
            <w:shd w:val="clear" w:color="auto" w:fill="auto"/>
          </w:tcPr>
          <w:p w14:paraId="17A065CF" w14:textId="77777777" w:rsidR="002831AC" w:rsidRPr="002831AC" w:rsidRDefault="002831AC" w:rsidP="002831AC">
            <w:pPr>
              <w:rPr>
                <w:sz w:val="16"/>
                <w:szCs w:val="16"/>
                <w:lang w:val="en-US"/>
              </w:rPr>
            </w:pPr>
            <w:r w:rsidRPr="002831AC">
              <w:rPr>
                <w:sz w:val="16"/>
                <w:szCs w:val="16"/>
                <w:lang w:val="en-US"/>
              </w:rPr>
              <w:t>SC</w:t>
            </w:r>
          </w:p>
          <w:p w14:paraId="7F6E74D6" w14:textId="77777777" w:rsidR="002831AC" w:rsidRPr="002831AC" w:rsidRDefault="002831AC" w:rsidP="002831AC">
            <w:pPr>
              <w:rPr>
                <w:color w:val="000000"/>
                <w:sz w:val="16"/>
                <w:szCs w:val="16"/>
                <w:lang w:val="en-US"/>
              </w:rPr>
            </w:pPr>
            <w:r w:rsidRPr="002831AC">
              <w:rPr>
                <w:sz w:val="16"/>
                <w:szCs w:val="16"/>
                <w:lang w:val="en-US"/>
              </w:rPr>
              <w:t>20 μg/kg/d</w:t>
            </w:r>
          </w:p>
        </w:tc>
        <w:tc>
          <w:tcPr>
            <w:tcW w:w="4820" w:type="dxa"/>
            <w:shd w:val="clear" w:color="auto" w:fill="auto"/>
          </w:tcPr>
          <w:p w14:paraId="4B853040" w14:textId="77777777" w:rsidR="002831AC" w:rsidRPr="002831AC" w:rsidRDefault="002831AC" w:rsidP="002831AC">
            <w:pPr>
              <w:rPr>
                <w:b/>
                <w:sz w:val="16"/>
                <w:szCs w:val="16"/>
                <w:lang w:val="en-US"/>
              </w:rPr>
            </w:pPr>
            <w:r w:rsidRPr="002831AC">
              <w:rPr>
                <w:b/>
                <w:sz w:val="16"/>
                <w:szCs w:val="16"/>
                <w:lang w:val="en-US"/>
              </w:rPr>
              <w:t>PNW 12/13, males and females</w:t>
            </w:r>
          </w:p>
          <w:p w14:paraId="4F98E07D" w14:textId="77777777" w:rsidR="002831AC" w:rsidRPr="002831AC" w:rsidRDefault="002831AC" w:rsidP="002831AC">
            <w:pPr>
              <w:rPr>
                <w:b/>
                <w:color w:val="000000"/>
                <w:sz w:val="16"/>
                <w:szCs w:val="16"/>
                <w:lang w:val="en-US"/>
              </w:rPr>
            </w:pPr>
            <w:r w:rsidRPr="002831AC">
              <w:rPr>
                <w:sz w:val="16"/>
                <w:szCs w:val="16"/>
                <w:lang w:val="en-US"/>
              </w:rPr>
              <w:t>no effect on spatial memory as tested in the Morris water maze.</w:t>
            </w:r>
          </w:p>
        </w:tc>
        <w:tc>
          <w:tcPr>
            <w:tcW w:w="5103" w:type="dxa"/>
            <w:shd w:val="clear" w:color="auto" w:fill="auto"/>
          </w:tcPr>
          <w:p w14:paraId="36E90210" w14:textId="77777777" w:rsidR="002831AC" w:rsidRPr="002831AC" w:rsidRDefault="002831AC" w:rsidP="002831AC">
            <w:pPr>
              <w:rPr>
                <w:b/>
                <w:i/>
                <w:color w:val="000000"/>
                <w:sz w:val="16"/>
                <w:szCs w:val="16"/>
                <w:lang w:val="en-US"/>
              </w:rPr>
            </w:pPr>
          </w:p>
        </w:tc>
      </w:tr>
      <w:tr w:rsidR="002831AC" w:rsidRPr="002831AC" w14:paraId="56AE6C44" w14:textId="77777777" w:rsidTr="0084342A">
        <w:tc>
          <w:tcPr>
            <w:tcW w:w="1242" w:type="dxa"/>
            <w:shd w:val="clear" w:color="auto" w:fill="auto"/>
          </w:tcPr>
          <w:p w14:paraId="5396176D" w14:textId="77777777" w:rsidR="002831AC" w:rsidRPr="002831AC" w:rsidRDefault="002831AC" w:rsidP="002831AC">
            <w:pPr>
              <w:rPr>
                <w:sz w:val="16"/>
                <w:szCs w:val="16"/>
                <w:lang w:val="en-US"/>
              </w:rPr>
            </w:pPr>
            <w:r w:rsidRPr="002831AC">
              <w:rPr>
                <w:rFonts w:cs="Arial"/>
                <w:sz w:val="16"/>
                <w:szCs w:val="16"/>
              </w:rPr>
              <w:t xml:space="preserve">Jang </w:t>
            </w:r>
            <w:r w:rsidRPr="002831AC">
              <w:rPr>
                <w:rFonts w:cs="Arial"/>
                <w:i/>
                <w:sz w:val="16"/>
                <w:szCs w:val="16"/>
              </w:rPr>
              <w:t>et al</w:t>
            </w:r>
            <w:r w:rsidRPr="002831AC">
              <w:rPr>
                <w:rFonts w:cs="Arial"/>
                <w:sz w:val="16"/>
                <w:szCs w:val="16"/>
              </w:rPr>
              <w:t>., 2012</w:t>
            </w:r>
          </w:p>
        </w:tc>
        <w:tc>
          <w:tcPr>
            <w:tcW w:w="1560" w:type="dxa"/>
            <w:shd w:val="clear" w:color="auto" w:fill="auto"/>
          </w:tcPr>
          <w:p w14:paraId="400D9886" w14:textId="77777777" w:rsidR="002831AC" w:rsidRPr="002831AC" w:rsidRDefault="002831AC" w:rsidP="002831AC">
            <w:pPr>
              <w:rPr>
                <w:color w:val="000000"/>
                <w:sz w:val="16"/>
                <w:szCs w:val="16"/>
                <w:lang w:val="en-US"/>
              </w:rPr>
            </w:pPr>
            <w:r w:rsidRPr="002831AC">
              <w:rPr>
                <w:color w:val="000000"/>
                <w:sz w:val="16"/>
                <w:szCs w:val="16"/>
                <w:lang w:val="en-US"/>
              </w:rPr>
              <w:t>C57BL6 mice</w:t>
            </w:r>
          </w:p>
          <w:p w14:paraId="64A1240B" w14:textId="77777777" w:rsidR="002831AC" w:rsidRPr="002831AC" w:rsidRDefault="002831AC" w:rsidP="002831AC">
            <w:pPr>
              <w:rPr>
                <w:color w:val="000000"/>
                <w:sz w:val="16"/>
                <w:szCs w:val="16"/>
                <w:lang w:val="en-US"/>
              </w:rPr>
            </w:pPr>
          </w:p>
          <w:p w14:paraId="14F0B242" w14:textId="77777777" w:rsidR="002831AC" w:rsidRPr="002831AC" w:rsidRDefault="002831AC" w:rsidP="002831AC">
            <w:pPr>
              <w:rPr>
                <w:sz w:val="16"/>
                <w:szCs w:val="16"/>
                <w:lang w:val="en-US"/>
              </w:rPr>
            </w:pPr>
            <w:r w:rsidRPr="002831AC">
              <w:rPr>
                <w:color w:val="000000"/>
                <w:sz w:val="16"/>
                <w:szCs w:val="16"/>
                <w:lang w:val="en-US"/>
              </w:rPr>
              <w:t>GD 6 – GD 17</w:t>
            </w:r>
          </w:p>
        </w:tc>
        <w:tc>
          <w:tcPr>
            <w:tcW w:w="1842" w:type="dxa"/>
            <w:shd w:val="clear" w:color="auto" w:fill="auto"/>
          </w:tcPr>
          <w:p w14:paraId="70F355E8" w14:textId="77777777" w:rsidR="002831AC" w:rsidRPr="002831AC" w:rsidRDefault="002831AC" w:rsidP="002831AC">
            <w:pPr>
              <w:rPr>
                <w:color w:val="000000"/>
                <w:sz w:val="16"/>
                <w:szCs w:val="16"/>
                <w:lang w:val="en-US"/>
              </w:rPr>
            </w:pPr>
            <w:r w:rsidRPr="002831AC">
              <w:rPr>
                <w:color w:val="000000"/>
                <w:sz w:val="16"/>
                <w:szCs w:val="16"/>
                <w:lang w:val="en-US"/>
              </w:rPr>
              <w:t>IP</w:t>
            </w:r>
          </w:p>
          <w:p w14:paraId="42338D82" w14:textId="77777777" w:rsidR="002831AC" w:rsidRPr="002831AC" w:rsidRDefault="002831AC" w:rsidP="002831AC">
            <w:pPr>
              <w:rPr>
                <w:sz w:val="16"/>
                <w:szCs w:val="16"/>
                <w:lang w:val="en-US"/>
              </w:rPr>
            </w:pPr>
            <w:r w:rsidRPr="002831AC">
              <w:rPr>
                <w:color w:val="000000"/>
                <w:sz w:val="16"/>
                <w:szCs w:val="16"/>
                <w:lang w:val="en-US"/>
              </w:rPr>
              <w:t>0.1, 1 or 10 mg/kg bw/d</w:t>
            </w:r>
          </w:p>
        </w:tc>
        <w:tc>
          <w:tcPr>
            <w:tcW w:w="4820" w:type="dxa"/>
            <w:shd w:val="clear" w:color="auto" w:fill="auto"/>
          </w:tcPr>
          <w:p w14:paraId="4EC8812D" w14:textId="77777777" w:rsidR="002831AC" w:rsidRPr="002831AC" w:rsidRDefault="002831AC" w:rsidP="002831AC">
            <w:pPr>
              <w:rPr>
                <w:b/>
                <w:color w:val="000000"/>
                <w:sz w:val="16"/>
                <w:szCs w:val="16"/>
                <w:lang w:val="en-US"/>
              </w:rPr>
            </w:pPr>
            <w:r w:rsidRPr="002831AC">
              <w:rPr>
                <w:b/>
                <w:color w:val="000000"/>
                <w:sz w:val="16"/>
                <w:szCs w:val="16"/>
                <w:lang w:val="en-US"/>
              </w:rPr>
              <w:t>8-week old F2 mice (females)</w:t>
            </w:r>
          </w:p>
          <w:p w14:paraId="7D108A17"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 xml:space="preserve"> No effect on latency after repeated trials or after reverse trial with modification of platform location in the Morris water maze</w:t>
            </w:r>
          </w:p>
          <w:p w14:paraId="7E8E8006" w14:textId="7917E7CF" w:rsidR="002831AC" w:rsidRPr="002831AC" w:rsidRDefault="002831AC" w:rsidP="002831AC">
            <w:pPr>
              <w:widowControl/>
              <w:numPr>
                <w:ilvl w:val="0"/>
                <w:numId w:val="52"/>
              </w:numPr>
              <w:ind w:left="360"/>
              <w:contextualSpacing/>
              <w:rPr>
                <w:b/>
                <w:sz w:val="16"/>
                <w:szCs w:val="16"/>
                <w:lang w:val="en-US"/>
              </w:rPr>
            </w:pPr>
            <w:r w:rsidRPr="002831AC">
              <w:rPr>
                <w:color w:val="000000"/>
                <w:sz w:val="16"/>
                <w:szCs w:val="16"/>
                <w:lang w:val="en-US"/>
              </w:rPr>
              <w:t xml:space="preserve">Impaired memory retention : </w:t>
            </w:r>
            <w:r w:rsidRPr="002831AC">
              <w:rPr>
                <w:color w:val="000000"/>
                <w:sz w:val="16"/>
                <w:szCs w:val="16"/>
                <w:lang w:val="en-US"/>
              </w:rPr>
              <w:sym w:font="Wingdings" w:char="F0E6"/>
            </w:r>
            <w:r w:rsidRPr="002831AC">
              <w:rPr>
                <w:color w:val="000000"/>
                <w:sz w:val="16"/>
                <w:szCs w:val="16"/>
                <w:lang w:val="en-US"/>
              </w:rPr>
              <w:t xml:space="preserve"> cross-over latency times at 1 and 10 mg/kg in the passive avoidance test  indicating that memory retention of electric shock is impaired</w:t>
            </w:r>
          </w:p>
          <w:p w14:paraId="3BD26722" w14:textId="77777777" w:rsidR="002831AC" w:rsidRPr="002831AC" w:rsidRDefault="002831AC" w:rsidP="006351DB">
            <w:pPr>
              <w:contextualSpacing/>
              <w:rPr>
                <w:color w:val="000000"/>
                <w:sz w:val="16"/>
                <w:szCs w:val="16"/>
                <w:lang w:val="en-US"/>
              </w:rPr>
            </w:pPr>
          </w:p>
        </w:tc>
        <w:tc>
          <w:tcPr>
            <w:tcW w:w="5103" w:type="dxa"/>
            <w:shd w:val="clear" w:color="auto" w:fill="auto"/>
          </w:tcPr>
          <w:p w14:paraId="11CB4E0F" w14:textId="77777777" w:rsidR="002831AC" w:rsidRPr="002831AC" w:rsidRDefault="002831AC" w:rsidP="002831AC">
            <w:pPr>
              <w:rPr>
                <w:b/>
                <w:i/>
                <w:color w:val="000000"/>
                <w:sz w:val="16"/>
                <w:szCs w:val="16"/>
                <w:lang w:val="en-US"/>
              </w:rPr>
            </w:pPr>
            <w:r w:rsidRPr="002831AC">
              <w:rPr>
                <w:b/>
                <w:i/>
                <w:color w:val="000000"/>
                <w:sz w:val="16"/>
                <w:szCs w:val="16"/>
                <w:lang w:val="en-US"/>
              </w:rPr>
              <w:t>Hippocampus</w:t>
            </w:r>
          </w:p>
          <w:p w14:paraId="3F7E4C99" w14:textId="77777777" w:rsidR="002831AC" w:rsidRPr="002831AC" w:rsidRDefault="002831AC" w:rsidP="002831AC">
            <w:pPr>
              <w:rPr>
                <w:b/>
                <w:color w:val="000000"/>
                <w:sz w:val="16"/>
                <w:szCs w:val="16"/>
                <w:lang w:val="en-US"/>
              </w:rPr>
            </w:pPr>
            <w:r w:rsidRPr="002831AC">
              <w:rPr>
                <w:b/>
                <w:color w:val="000000"/>
                <w:sz w:val="16"/>
                <w:szCs w:val="16"/>
                <w:lang w:val="en-US"/>
              </w:rPr>
              <w:t>8-week old F2 mice</w:t>
            </w:r>
          </w:p>
          <w:p w14:paraId="6B4D576E" w14:textId="7B2716A9"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 xml:space="preserve"> </w:t>
            </w:r>
            <w:r w:rsidRPr="002831AC">
              <w:rPr>
                <w:color w:val="000000"/>
                <w:sz w:val="16"/>
                <w:szCs w:val="16"/>
                <w:lang w:val="en-US"/>
              </w:rPr>
              <w:sym w:font="Wingdings" w:char="F0E6"/>
            </w:r>
            <w:r w:rsidRPr="002831AC">
              <w:rPr>
                <w:color w:val="000000"/>
                <w:sz w:val="16"/>
                <w:szCs w:val="16"/>
                <w:lang w:val="en-US"/>
              </w:rPr>
              <w:t xml:space="preserve"> BrdU-positive cells in the hippocampal </w:t>
            </w:r>
            <w:r w:rsidR="00C10348">
              <w:rPr>
                <w:color w:val="000000"/>
                <w:sz w:val="16"/>
                <w:szCs w:val="16"/>
                <w:lang w:val="en-US"/>
              </w:rPr>
              <w:t>DG</w:t>
            </w:r>
            <w:r w:rsidRPr="002831AC">
              <w:rPr>
                <w:color w:val="000000"/>
                <w:sz w:val="16"/>
                <w:szCs w:val="16"/>
                <w:lang w:val="en-US"/>
              </w:rPr>
              <w:t xml:space="preserve"> 10 mg/kg</w:t>
            </w:r>
          </w:p>
          <w:p w14:paraId="11200C9A" w14:textId="6424CB5D"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sym w:font="Wingdings" w:char="F0E6"/>
            </w:r>
            <w:r w:rsidRPr="002831AC">
              <w:rPr>
                <w:color w:val="000000"/>
                <w:sz w:val="16"/>
                <w:szCs w:val="16"/>
                <w:lang w:val="en-US"/>
              </w:rPr>
              <w:t xml:space="preserve"> levels of phosphor-ERK, BDNF and phosphor-CREB.</w:t>
            </w:r>
          </w:p>
          <w:p w14:paraId="15902A2B"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sym w:font="Wingdings" w:char="F0E4"/>
            </w:r>
            <w:r w:rsidRPr="002831AC">
              <w:rPr>
                <w:color w:val="000000"/>
                <w:sz w:val="16"/>
                <w:szCs w:val="16"/>
                <w:lang w:val="en-US"/>
              </w:rPr>
              <w:t xml:space="preserve"> DNA methylation of CREB regulated transcription coactivator 1 (Crtc1) </w:t>
            </w:r>
          </w:p>
        </w:tc>
      </w:tr>
      <w:tr w:rsidR="002831AC" w:rsidRPr="002831AC" w14:paraId="657C95D7" w14:textId="77777777" w:rsidTr="0084342A">
        <w:tc>
          <w:tcPr>
            <w:tcW w:w="1242" w:type="dxa"/>
            <w:shd w:val="clear" w:color="auto" w:fill="auto"/>
          </w:tcPr>
          <w:p w14:paraId="7C7C52D4" w14:textId="77777777" w:rsidR="002831AC" w:rsidRPr="002831AC" w:rsidRDefault="002831AC" w:rsidP="002831AC">
            <w:pPr>
              <w:rPr>
                <w:sz w:val="16"/>
                <w:szCs w:val="16"/>
                <w:lang w:val="en-US"/>
              </w:rPr>
            </w:pPr>
            <w:r w:rsidRPr="002831AC">
              <w:rPr>
                <w:sz w:val="16"/>
                <w:szCs w:val="16"/>
                <w:lang w:val="en-US"/>
              </w:rPr>
              <w:t xml:space="preserve">Jasarevic </w:t>
            </w:r>
            <w:r w:rsidRPr="002831AC">
              <w:rPr>
                <w:i/>
                <w:sz w:val="16"/>
                <w:szCs w:val="16"/>
                <w:lang w:val="en-US"/>
              </w:rPr>
              <w:t>et al.</w:t>
            </w:r>
            <w:r w:rsidRPr="002831AC">
              <w:rPr>
                <w:sz w:val="16"/>
                <w:szCs w:val="16"/>
                <w:lang w:val="en-US"/>
              </w:rPr>
              <w:t>, 2013</w:t>
            </w:r>
          </w:p>
        </w:tc>
        <w:tc>
          <w:tcPr>
            <w:tcW w:w="1560" w:type="dxa"/>
            <w:shd w:val="clear" w:color="auto" w:fill="auto"/>
          </w:tcPr>
          <w:p w14:paraId="48827EF5" w14:textId="77777777" w:rsidR="002831AC" w:rsidRPr="002831AC" w:rsidRDefault="002831AC" w:rsidP="002831AC">
            <w:pPr>
              <w:rPr>
                <w:sz w:val="16"/>
                <w:szCs w:val="16"/>
                <w:lang w:val="en-US"/>
              </w:rPr>
            </w:pPr>
            <w:r w:rsidRPr="002831AC">
              <w:rPr>
                <w:sz w:val="16"/>
                <w:szCs w:val="16"/>
                <w:lang w:val="en-US"/>
              </w:rPr>
              <w:t>Outbred deer mice</w:t>
            </w:r>
          </w:p>
          <w:p w14:paraId="514D6514" w14:textId="77777777" w:rsidR="002831AC" w:rsidRPr="002831AC" w:rsidRDefault="002831AC" w:rsidP="002831AC">
            <w:pPr>
              <w:rPr>
                <w:sz w:val="16"/>
                <w:szCs w:val="16"/>
                <w:lang w:val="en-US"/>
              </w:rPr>
            </w:pPr>
            <w:r w:rsidRPr="002831AC">
              <w:rPr>
                <w:sz w:val="16"/>
                <w:szCs w:val="16"/>
                <w:lang w:val="en-US"/>
              </w:rPr>
              <w:t>2 weeks prior mating to end of lactation</w:t>
            </w:r>
          </w:p>
        </w:tc>
        <w:tc>
          <w:tcPr>
            <w:tcW w:w="1842" w:type="dxa"/>
            <w:shd w:val="clear" w:color="auto" w:fill="auto"/>
          </w:tcPr>
          <w:p w14:paraId="212B9592" w14:textId="77777777" w:rsidR="002831AC" w:rsidRPr="002831AC" w:rsidRDefault="002831AC" w:rsidP="002831AC">
            <w:pPr>
              <w:rPr>
                <w:sz w:val="16"/>
                <w:szCs w:val="16"/>
                <w:lang w:val="en-US"/>
              </w:rPr>
            </w:pPr>
            <w:r w:rsidRPr="002831AC">
              <w:rPr>
                <w:sz w:val="16"/>
                <w:szCs w:val="16"/>
                <w:lang w:val="en-US"/>
              </w:rPr>
              <w:t>Oral (diet)</w:t>
            </w:r>
          </w:p>
          <w:p w14:paraId="2015CBB2" w14:textId="77777777" w:rsidR="002831AC" w:rsidRPr="002831AC" w:rsidRDefault="002831AC" w:rsidP="002831AC">
            <w:pPr>
              <w:rPr>
                <w:sz w:val="16"/>
                <w:szCs w:val="16"/>
                <w:lang w:val="en-US"/>
              </w:rPr>
            </w:pPr>
            <w:r w:rsidRPr="002831AC">
              <w:rPr>
                <w:sz w:val="16"/>
                <w:szCs w:val="16"/>
                <w:lang w:val="en-US"/>
              </w:rPr>
              <w:t>0.05, 5 or 50 mg/kg of feed</w:t>
            </w:r>
          </w:p>
        </w:tc>
        <w:tc>
          <w:tcPr>
            <w:tcW w:w="4820" w:type="dxa"/>
            <w:shd w:val="clear" w:color="auto" w:fill="auto"/>
          </w:tcPr>
          <w:p w14:paraId="7F343457" w14:textId="77777777" w:rsidR="002831AC" w:rsidRPr="002831AC" w:rsidRDefault="002831AC" w:rsidP="002831AC">
            <w:pPr>
              <w:rPr>
                <w:b/>
                <w:sz w:val="16"/>
                <w:szCs w:val="16"/>
                <w:lang w:val="en-US"/>
              </w:rPr>
            </w:pPr>
            <w:r w:rsidRPr="002831AC">
              <w:rPr>
                <w:b/>
                <w:sz w:val="16"/>
                <w:szCs w:val="16"/>
                <w:lang w:val="en-US"/>
              </w:rPr>
              <w:t>Approx. PND60 (after sexual maturity), males and females</w:t>
            </w:r>
          </w:p>
          <w:p w14:paraId="10C8F527"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Males at the two highest doses exhibit impairment in spatial learning assessed in the Barnes maze, similarly to EE.</w:t>
            </w:r>
          </w:p>
          <w:p w14:paraId="0871A347"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No effect in females in contrast to EE </w:t>
            </w:r>
          </w:p>
          <w:p w14:paraId="0A91808F" w14:textId="77777777" w:rsidR="002831AC" w:rsidRPr="002831AC" w:rsidRDefault="002831AC" w:rsidP="002831AC">
            <w:pPr>
              <w:widowControl/>
              <w:ind w:left="360"/>
              <w:contextualSpacing/>
              <w:rPr>
                <w:sz w:val="16"/>
                <w:szCs w:val="16"/>
                <w:lang w:val="en-US"/>
              </w:rPr>
            </w:pPr>
          </w:p>
          <w:p w14:paraId="0AFDB669" w14:textId="77777777" w:rsidR="002831AC" w:rsidRPr="002831AC" w:rsidRDefault="002831AC" w:rsidP="002831AC">
            <w:pPr>
              <w:rPr>
                <w:sz w:val="16"/>
                <w:szCs w:val="16"/>
                <w:lang w:val="en-US"/>
              </w:rPr>
            </w:pPr>
            <w:r w:rsidRPr="002831AC">
              <w:rPr>
                <w:sz w:val="16"/>
                <w:szCs w:val="16"/>
                <w:lang w:val="en-US"/>
              </w:rPr>
              <w:t>Global effect: spatial memory impaired in males</w:t>
            </w:r>
          </w:p>
        </w:tc>
        <w:tc>
          <w:tcPr>
            <w:tcW w:w="5103" w:type="dxa"/>
            <w:shd w:val="clear" w:color="auto" w:fill="auto"/>
          </w:tcPr>
          <w:p w14:paraId="424B800F" w14:textId="77777777" w:rsidR="002831AC" w:rsidRPr="002831AC" w:rsidRDefault="002831AC" w:rsidP="002831AC">
            <w:pPr>
              <w:rPr>
                <w:b/>
                <w:sz w:val="16"/>
                <w:szCs w:val="16"/>
                <w:lang w:val="en-US"/>
              </w:rPr>
            </w:pPr>
          </w:p>
        </w:tc>
      </w:tr>
      <w:tr w:rsidR="002831AC" w:rsidRPr="002831AC" w14:paraId="447D2737" w14:textId="77777777" w:rsidTr="0084342A">
        <w:tc>
          <w:tcPr>
            <w:tcW w:w="1242" w:type="dxa"/>
            <w:shd w:val="clear" w:color="auto" w:fill="auto"/>
          </w:tcPr>
          <w:p w14:paraId="778D4380" w14:textId="77777777" w:rsidR="002831AC" w:rsidRPr="002831AC" w:rsidRDefault="002831AC" w:rsidP="002831AC">
            <w:pPr>
              <w:rPr>
                <w:sz w:val="16"/>
                <w:szCs w:val="16"/>
                <w:lang w:val="en-US"/>
              </w:rPr>
            </w:pPr>
            <w:r w:rsidRPr="002831AC">
              <w:rPr>
                <w:sz w:val="16"/>
                <w:szCs w:val="16"/>
                <w:lang w:val="en-US"/>
              </w:rPr>
              <w:t xml:space="preserve">Matsuda </w:t>
            </w:r>
            <w:r w:rsidRPr="002831AC">
              <w:rPr>
                <w:i/>
                <w:sz w:val="16"/>
                <w:szCs w:val="16"/>
                <w:lang w:val="en-US"/>
              </w:rPr>
              <w:t>et al.</w:t>
            </w:r>
            <w:r w:rsidRPr="002831AC">
              <w:rPr>
                <w:sz w:val="16"/>
                <w:szCs w:val="16"/>
                <w:lang w:val="en-US"/>
              </w:rPr>
              <w:t>, 2013</w:t>
            </w:r>
          </w:p>
        </w:tc>
        <w:tc>
          <w:tcPr>
            <w:tcW w:w="1560" w:type="dxa"/>
            <w:shd w:val="clear" w:color="auto" w:fill="auto"/>
          </w:tcPr>
          <w:p w14:paraId="01638302" w14:textId="77777777" w:rsidR="002831AC" w:rsidRPr="002831AC" w:rsidRDefault="002831AC" w:rsidP="002831AC">
            <w:pPr>
              <w:rPr>
                <w:sz w:val="16"/>
                <w:szCs w:val="16"/>
                <w:lang w:val="en-US"/>
              </w:rPr>
            </w:pPr>
            <w:r w:rsidRPr="002831AC">
              <w:rPr>
                <w:sz w:val="16"/>
                <w:szCs w:val="16"/>
                <w:lang w:val="en-US"/>
              </w:rPr>
              <w:t>C57BL/6J mice</w:t>
            </w:r>
          </w:p>
          <w:p w14:paraId="61A5A0CB" w14:textId="77777777" w:rsidR="002831AC" w:rsidRPr="002831AC" w:rsidRDefault="002831AC" w:rsidP="002831AC">
            <w:pPr>
              <w:rPr>
                <w:sz w:val="16"/>
                <w:szCs w:val="16"/>
                <w:lang w:val="en-US"/>
              </w:rPr>
            </w:pPr>
            <w:r w:rsidRPr="002831AC">
              <w:rPr>
                <w:sz w:val="16"/>
                <w:szCs w:val="16"/>
                <w:lang w:val="en-US"/>
              </w:rPr>
              <w:t>GD 10-PND20</w:t>
            </w:r>
          </w:p>
        </w:tc>
        <w:tc>
          <w:tcPr>
            <w:tcW w:w="1842" w:type="dxa"/>
            <w:shd w:val="clear" w:color="auto" w:fill="auto"/>
          </w:tcPr>
          <w:p w14:paraId="2A166703" w14:textId="77777777" w:rsidR="002831AC" w:rsidRPr="002831AC" w:rsidRDefault="002831AC" w:rsidP="002831AC">
            <w:pPr>
              <w:rPr>
                <w:sz w:val="16"/>
                <w:szCs w:val="16"/>
                <w:lang w:val="en-US"/>
              </w:rPr>
            </w:pPr>
            <w:r w:rsidRPr="002831AC">
              <w:rPr>
                <w:sz w:val="16"/>
                <w:szCs w:val="16"/>
                <w:lang w:val="en-US"/>
              </w:rPr>
              <w:t>SC</w:t>
            </w:r>
          </w:p>
          <w:p w14:paraId="387AA62C" w14:textId="77777777" w:rsidR="002831AC" w:rsidRPr="002831AC" w:rsidRDefault="002831AC" w:rsidP="002831AC">
            <w:pPr>
              <w:rPr>
                <w:sz w:val="16"/>
                <w:szCs w:val="16"/>
                <w:lang w:val="en-US"/>
              </w:rPr>
            </w:pPr>
            <w:r w:rsidRPr="002831AC">
              <w:rPr>
                <w:sz w:val="16"/>
                <w:szCs w:val="16"/>
                <w:lang w:val="en-US"/>
              </w:rPr>
              <w:t>250 ng/kg bw/d</w:t>
            </w:r>
          </w:p>
        </w:tc>
        <w:tc>
          <w:tcPr>
            <w:tcW w:w="4820" w:type="dxa"/>
            <w:shd w:val="clear" w:color="auto" w:fill="auto"/>
          </w:tcPr>
          <w:p w14:paraId="5445B5C8" w14:textId="77777777" w:rsidR="002831AC" w:rsidRPr="002831AC" w:rsidRDefault="002831AC" w:rsidP="002831AC">
            <w:pPr>
              <w:rPr>
                <w:b/>
                <w:sz w:val="16"/>
                <w:szCs w:val="16"/>
                <w:lang w:val="en-US"/>
              </w:rPr>
            </w:pPr>
            <w:r w:rsidRPr="002831AC">
              <w:rPr>
                <w:b/>
                <w:sz w:val="16"/>
                <w:szCs w:val="16"/>
                <w:lang w:val="en-US"/>
              </w:rPr>
              <w:t xml:space="preserve">PNW4 (males and females) </w:t>
            </w:r>
          </w:p>
          <w:p w14:paraId="115BA4A8"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Enhanced fear memory in females using contextual fear conditioning</w:t>
            </w:r>
          </w:p>
          <w:p w14:paraId="03C88332" w14:textId="77777777" w:rsidR="002831AC" w:rsidRPr="002831AC" w:rsidRDefault="002831AC" w:rsidP="002831AC">
            <w:pPr>
              <w:rPr>
                <w:b/>
                <w:sz w:val="16"/>
                <w:szCs w:val="16"/>
                <w:lang w:val="en-US"/>
              </w:rPr>
            </w:pPr>
            <w:r w:rsidRPr="002831AC">
              <w:rPr>
                <w:b/>
                <w:sz w:val="16"/>
                <w:szCs w:val="16"/>
                <w:lang w:val="en-US"/>
              </w:rPr>
              <w:t>PNW 9 (males and females)</w:t>
            </w:r>
          </w:p>
          <w:p w14:paraId="3E5DD78D"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w:t>
            </w:r>
          </w:p>
          <w:p w14:paraId="31231384" w14:textId="77777777" w:rsidR="002831AC" w:rsidRPr="002831AC" w:rsidRDefault="002831AC" w:rsidP="002831AC">
            <w:pPr>
              <w:widowControl/>
              <w:ind w:left="360"/>
              <w:contextualSpacing/>
              <w:rPr>
                <w:sz w:val="16"/>
                <w:szCs w:val="16"/>
                <w:lang w:val="en-US"/>
              </w:rPr>
            </w:pPr>
          </w:p>
          <w:p w14:paraId="29B079E2" w14:textId="77777777" w:rsidR="002831AC" w:rsidRPr="002831AC" w:rsidRDefault="002831AC" w:rsidP="002831AC">
            <w:pPr>
              <w:rPr>
                <w:sz w:val="16"/>
                <w:szCs w:val="16"/>
                <w:lang w:val="en-US"/>
              </w:rPr>
            </w:pPr>
            <w:r w:rsidRPr="002831AC">
              <w:rPr>
                <w:sz w:val="16"/>
                <w:szCs w:val="16"/>
                <w:lang w:val="en-US"/>
              </w:rPr>
              <w:t>Global effect: enhancement of contextual memory of fear conditioning in females</w:t>
            </w:r>
          </w:p>
        </w:tc>
        <w:tc>
          <w:tcPr>
            <w:tcW w:w="5103" w:type="dxa"/>
            <w:shd w:val="clear" w:color="auto" w:fill="auto"/>
          </w:tcPr>
          <w:p w14:paraId="72409F27"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serotonine metabolites in the brain (hippocampus, striatum, midbrain, pons, medulla oblongata of juvenile females (PNW4) but not adult females (PNW9) or juvenile or adult males</w:t>
            </w:r>
          </w:p>
          <w:p w14:paraId="34268305" w14:textId="6D662CBC" w:rsidR="002831AC" w:rsidRPr="006039A9" w:rsidRDefault="002831AC" w:rsidP="006039A9">
            <w:pPr>
              <w:pStyle w:val="ListParagraph"/>
              <w:numPr>
                <w:ilvl w:val="0"/>
                <w:numId w:val="52"/>
              </w:numPr>
              <w:ind w:left="346"/>
              <w:rPr>
                <w:sz w:val="16"/>
                <w:szCs w:val="16"/>
                <w:lang w:val="en-US"/>
              </w:rPr>
            </w:pPr>
            <w:r w:rsidRPr="002831AC">
              <w:rPr>
                <w:lang w:val="en-US"/>
              </w:rPr>
              <w:sym w:font="Wingdings" w:char="F0E4"/>
            </w:r>
            <w:r w:rsidRPr="006039A9">
              <w:rPr>
                <w:sz w:val="16"/>
                <w:szCs w:val="16"/>
                <w:lang w:val="en-US"/>
              </w:rPr>
              <w:t xml:space="preserve"> expression of Tph2, Slc6a4 and Maoa mRNA in the hippocampus of juvenile females.</w:t>
            </w:r>
          </w:p>
        </w:tc>
      </w:tr>
      <w:tr w:rsidR="002831AC" w:rsidRPr="002831AC" w14:paraId="3FDF83CE" w14:textId="77777777" w:rsidTr="0084342A">
        <w:tc>
          <w:tcPr>
            <w:tcW w:w="1242" w:type="dxa"/>
            <w:shd w:val="clear" w:color="auto" w:fill="auto"/>
          </w:tcPr>
          <w:p w14:paraId="10563F00" w14:textId="77777777" w:rsidR="002831AC" w:rsidRPr="002831AC" w:rsidRDefault="002831AC" w:rsidP="002831AC">
            <w:pPr>
              <w:rPr>
                <w:sz w:val="16"/>
                <w:szCs w:val="16"/>
                <w:lang w:val="en-US"/>
              </w:rPr>
            </w:pPr>
            <w:r w:rsidRPr="002831AC">
              <w:rPr>
                <w:sz w:val="16"/>
                <w:szCs w:val="16"/>
                <w:lang w:val="en-US"/>
              </w:rPr>
              <w:t xml:space="preserve">Kumar </w:t>
            </w:r>
            <w:r w:rsidRPr="002831AC">
              <w:rPr>
                <w:i/>
                <w:sz w:val="16"/>
                <w:szCs w:val="16"/>
                <w:lang w:val="en-US"/>
              </w:rPr>
              <w:t>et al.</w:t>
            </w:r>
            <w:r w:rsidRPr="002831AC">
              <w:rPr>
                <w:sz w:val="16"/>
                <w:szCs w:val="16"/>
                <w:lang w:val="en-US"/>
              </w:rPr>
              <w:t>, 2014</w:t>
            </w:r>
          </w:p>
        </w:tc>
        <w:tc>
          <w:tcPr>
            <w:tcW w:w="1560" w:type="dxa"/>
            <w:shd w:val="clear" w:color="auto" w:fill="auto"/>
          </w:tcPr>
          <w:p w14:paraId="57BBAA8E" w14:textId="77777777" w:rsidR="002831AC" w:rsidRPr="002831AC" w:rsidRDefault="002831AC" w:rsidP="002831AC">
            <w:pPr>
              <w:rPr>
                <w:sz w:val="16"/>
                <w:szCs w:val="16"/>
                <w:lang w:val="en-US"/>
              </w:rPr>
            </w:pPr>
            <w:r w:rsidRPr="002831AC">
              <w:rPr>
                <w:sz w:val="16"/>
                <w:szCs w:val="16"/>
                <w:lang w:val="en-US"/>
              </w:rPr>
              <w:t>Swiss albino mice</w:t>
            </w:r>
          </w:p>
          <w:p w14:paraId="558AF555" w14:textId="77777777" w:rsidR="002831AC" w:rsidRPr="002831AC" w:rsidRDefault="002831AC" w:rsidP="002831AC">
            <w:pPr>
              <w:rPr>
                <w:sz w:val="16"/>
                <w:szCs w:val="16"/>
                <w:lang w:val="en-US"/>
              </w:rPr>
            </w:pPr>
          </w:p>
          <w:p w14:paraId="4EF29F5C" w14:textId="77777777" w:rsidR="002831AC" w:rsidRPr="002831AC" w:rsidRDefault="002831AC" w:rsidP="002831AC">
            <w:pPr>
              <w:rPr>
                <w:sz w:val="16"/>
                <w:szCs w:val="16"/>
                <w:lang w:val="en-US"/>
              </w:rPr>
            </w:pPr>
            <w:r w:rsidRPr="002831AC">
              <w:rPr>
                <w:sz w:val="16"/>
                <w:szCs w:val="16"/>
                <w:lang w:val="en-US"/>
              </w:rPr>
              <w:t>GD7- PND21</w:t>
            </w:r>
          </w:p>
        </w:tc>
        <w:tc>
          <w:tcPr>
            <w:tcW w:w="1842" w:type="dxa"/>
            <w:shd w:val="clear" w:color="auto" w:fill="auto"/>
          </w:tcPr>
          <w:p w14:paraId="4CD87253" w14:textId="77777777" w:rsidR="002831AC" w:rsidRPr="002831AC" w:rsidRDefault="002831AC" w:rsidP="002831AC">
            <w:pPr>
              <w:rPr>
                <w:sz w:val="16"/>
                <w:szCs w:val="16"/>
                <w:lang w:val="en-US"/>
              </w:rPr>
            </w:pPr>
            <w:r w:rsidRPr="002831AC">
              <w:rPr>
                <w:sz w:val="16"/>
                <w:szCs w:val="16"/>
                <w:lang w:val="en-US"/>
              </w:rPr>
              <w:t>Oral (gavage)</w:t>
            </w:r>
          </w:p>
          <w:p w14:paraId="26A6B531" w14:textId="77777777" w:rsidR="002831AC" w:rsidRPr="002831AC" w:rsidRDefault="002831AC" w:rsidP="002831AC">
            <w:pPr>
              <w:rPr>
                <w:sz w:val="16"/>
                <w:szCs w:val="16"/>
                <w:lang w:val="en-US"/>
              </w:rPr>
            </w:pPr>
            <w:r w:rsidRPr="002831AC">
              <w:rPr>
                <w:sz w:val="16"/>
                <w:szCs w:val="16"/>
                <w:lang w:val="en-US"/>
              </w:rPr>
              <w:t>50 µg/kg bw/d</w:t>
            </w:r>
          </w:p>
        </w:tc>
        <w:tc>
          <w:tcPr>
            <w:tcW w:w="4820" w:type="dxa"/>
            <w:shd w:val="clear" w:color="auto" w:fill="auto"/>
          </w:tcPr>
          <w:p w14:paraId="6481E6E0" w14:textId="77777777" w:rsidR="002831AC" w:rsidRPr="002831AC" w:rsidRDefault="002831AC" w:rsidP="002831AC">
            <w:pPr>
              <w:rPr>
                <w:sz w:val="16"/>
                <w:szCs w:val="16"/>
                <w:lang w:val="en-US"/>
              </w:rPr>
            </w:pPr>
            <w:r w:rsidRPr="002831AC">
              <w:rPr>
                <w:b/>
                <w:sz w:val="16"/>
                <w:szCs w:val="16"/>
                <w:lang w:val="en-US"/>
              </w:rPr>
              <w:t>F1 pups at PNW 8 (only male tested)</w:t>
            </w:r>
          </w:p>
          <w:p w14:paraId="6683038D"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 xml:space="preserve">Effect on the escape latency, </w:t>
            </w:r>
            <w:r w:rsidRPr="002831AC">
              <w:rPr>
                <w:sz w:val="16"/>
                <w:szCs w:val="16"/>
                <w:lang w:val="en-US"/>
              </w:rPr>
              <w:sym w:font="Wingdings" w:char="F0E4"/>
            </w:r>
            <w:r w:rsidRPr="002831AC">
              <w:rPr>
                <w:sz w:val="16"/>
                <w:szCs w:val="16"/>
                <w:lang w:val="en-US"/>
              </w:rPr>
              <w:t xml:space="preserve"> distance taken to find hidden platform on days of training, </w:t>
            </w:r>
            <w:r w:rsidRPr="002831AC">
              <w:rPr>
                <w:sz w:val="16"/>
                <w:szCs w:val="16"/>
                <w:lang w:val="en-US"/>
              </w:rPr>
              <w:sym w:font="Wingdings" w:char="F0E6"/>
            </w:r>
            <w:r w:rsidRPr="002831AC">
              <w:rPr>
                <w:sz w:val="16"/>
                <w:szCs w:val="16"/>
                <w:lang w:val="en-US"/>
              </w:rPr>
              <w:t xml:space="preserve"> time spent in the target quadrant in the probe test after removal of the platform in the Morris water maze</w:t>
            </w:r>
          </w:p>
          <w:p w14:paraId="4B2C32CE" w14:textId="77777777" w:rsidR="002831AC" w:rsidRPr="002831AC" w:rsidRDefault="002831AC" w:rsidP="002831AC">
            <w:pPr>
              <w:rPr>
                <w:sz w:val="16"/>
                <w:szCs w:val="16"/>
                <w:lang w:val="en-US"/>
              </w:rPr>
            </w:pPr>
            <w:r w:rsidRPr="002831AC">
              <w:rPr>
                <w:sz w:val="16"/>
                <w:szCs w:val="16"/>
                <w:lang w:val="en-US"/>
              </w:rPr>
              <w:t>Global effect: impairment of spatial memory</w:t>
            </w:r>
          </w:p>
        </w:tc>
        <w:tc>
          <w:tcPr>
            <w:tcW w:w="5103" w:type="dxa"/>
            <w:shd w:val="clear" w:color="auto" w:fill="auto"/>
          </w:tcPr>
          <w:p w14:paraId="79A5E8F7" w14:textId="77777777" w:rsidR="002831AC" w:rsidRPr="002831AC" w:rsidRDefault="002831AC" w:rsidP="002831AC">
            <w:pPr>
              <w:rPr>
                <w:b/>
                <w:i/>
                <w:sz w:val="16"/>
                <w:szCs w:val="16"/>
                <w:lang w:val="en-US"/>
              </w:rPr>
            </w:pPr>
            <w:r w:rsidRPr="002831AC">
              <w:rPr>
                <w:b/>
                <w:i/>
                <w:sz w:val="16"/>
                <w:szCs w:val="16"/>
                <w:lang w:val="en-US"/>
              </w:rPr>
              <w:t>Cerebral cortex and hippocampus</w:t>
            </w:r>
          </w:p>
          <w:p w14:paraId="6CE74DA7" w14:textId="77777777" w:rsidR="002831AC" w:rsidRPr="002831AC" w:rsidRDefault="002831AC" w:rsidP="002831AC">
            <w:pPr>
              <w:rPr>
                <w:sz w:val="16"/>
                <w:szCs w:val="16"/>
                <w:lang w:val="en-US"/>
              </w:rPr>
            </w:pPr>
            <w:r w:rsidRPr="002831AC">
              <w:rPr>
                <w:b/>
                <w:sz w:val="16"/>
                <w:szCs w:val="16"/>
                <w:lang w:val="en-US"/>
              </w:rPr>
              <w:t>F1 male pups at PNW  3 or 8</w:t>
            </w:r>
          </w:p>
          <w:p w14:paraId="009AFE87"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Upregulation of Nrxn1 and Nlgn3 mRNA and protein level for both areas and ages</w:t>
            </w:r>
          </w:p>
          <w:p w14:paraId="55232216"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dendritic spine density for both areas and ages </w:t>
            </w:r>
          </w:p>
        </w:tc>
      </w:tr>
      <w:tr w:rsidR="002831AC" w:rsidRPr="002831AC" w14:paraId="5CE6E487" w14:textId="77777777" w:rsidTr="0084342A">
        <w:tc>
          <w:tcPr>
            <w:tcW w:w="14567" w:type="dxa"/>
            <w:gridSpan w:val="5"/>
            <w:shd w:val="clear" w:color="auto" w:fill="auto"/>
          </w:tcPr>
          <w:p w14:paraId="7CD044A8" w14:textId="77777777" w:rsidR="002831AC" w:rsidRPr="002831AC" w:rsidRDefault="002831AC" w:rsidP="002831AC">
            <w:pPr>
              <w:rPr>
                <w:color w:val="000000"/>
                <w:sz w:val="16"/>
                <w:szCs w:val="16"/>
                <w:lang w:val="en-US"/>
              </w:rPr>
            </w:pPr>
            <w:r w:rsidRPr="002831AC">
              <w:rPr>
                <w:color w:val="000000"/>
                <w:sz w:val="16"/>
                <w:szCs w:val="16"/>
                <w:lang w:val="en-US"/>
              </w:rPr>
              <w:t>Rat studies</w:t>
            </w:r>
          </w:p>
        </w:tc>
      </w:tr>
      <w:tr w:rsidR="002831AC" w:rsidRPr="002831AC" w14:paraId="2860A9AC" w14:textId="77777777" w:rsidTr="0084342A">
        <w:tc>
          <w:tcPr>
            <w:tcW w:w="1242" w:type="dxa"/>
            <w:shd w:val="clear" w:color="auto" w:fill="auto"/>
          </w:tcPr>
          <w:p w14:paraId="20DA06DB" w14:textId="77777777" w:rsidR="002831AC" w:rsidRPr="002831AC" w:rsidRDefault="002831AC" w:rsidP="002831AC">
            <w:pPr>
              <w:rPr>
                <w:sz w:val="16"/>
                <w:szCs w:val="16"/>
                <w:lang w:val="en-US"/>
              </w:rPr>
            </w:pPr>
            <w:r w:rsidRPr="002831AC">
              <w:rPr>
                <w:sz w:val="16"/>
                <w:szCs w:val="16"/>
                <w:lang w:val="en-US"/>
              </w:rPr>
              <w:fldChar w:fldCharType="begin"/>
            </w:r>
            <w:r w:rsidRPr="002831AC">
              <w:rPr>
                <w:sz w:val="16"/>
                <w:szCs w:val="16"/>
                <w:lang w:val="en-US"/>
              </w:rPr>
              <w:instrText xml:space="preserve"> ADDIN REFMGR.CITE &lt;Refman&gt;&lt;Cite&gt;&lt;Author&gt;Kubo K&lt;/Author&gt;&lt;Year&gt;2001&lt;/Year&gt;&lt;RecNum&gt;909&lt;/RecNum&gt;&lt;IDText&gt;Exposure to bisphenol A during the fetal and suckling periods disrupts sexual differentiation of the locus coeruleus and of behavior in the rat.&lt;/IDText&gt;&lt;MDL Ref_Type="Journal"&gt;&lt;Ref_Type&gt;Journal&lt;/Ref_Type&gt;&lt;Ref_ID&gt;909&lt;/Ref_ID&gt;&lt;Title_Primary&gt;Exposure to bisphenol A during the fetal and suckling periods disrupts sexual differentiation of the locus coeruleus and of behavior in the rat.&lt;/Title_Primary&gt;&lt;Authors_Primary&gt;Kubo K,&lt;/Authors_Primary&gt;&lt;Date_Primary&gt;2001&lt;/Date_Primary&gt;&lt;Reprint&gt;Not in File&lt;/Reprint&gt;&lt;ZZ_WorkformID&gt;1&lt;/ZZ_WorkformID&gt;&lt;/MDL&gt;&lt;/Cite&gt;&lt;/Refman&gt;</w:instrText>
            </w:r>
            <w:r w:rsidRPr="002831AC">
              <w:rPr>
                <w:sz w:val="16"/>
                <w:szCs w:val="16"/>
                <w:lang w:val="en-US"/>
              </w:rPr>
              <w:fldChar w:fldCharType="separate"/>
            </w:r>
            <w:r w:rsidRPr="002831AC">
              <w:rPr>
                <w:sz w:val="16"/>
                <w:szCs w:val="16"/>
                <w:lang w:val="en-US"/>
              </w:rPr>
              <w:t xml:space="preserve">Kubo </w:t>
            </w:r>
            <w:r w:rsidRPr="002831AC">
              <w:rPr>
                <w:i/>
                <w:sz w:val="16"/>
                <w:szCs w:val="16"/>
                <w:lang w:val="en-US"/>
              </w:rPr>
              <w:t>et al</w:t>
            </w:r>
            <w:r w:rsidRPr="002831AC">
              <w:rPr>
                <w:sz w:val="16"/>
                <w:szCs w:val="16"/>
                <w:lang w:val="en-US"/>
              </w:rPr>
              <w:t>., 2001</w:t>
            </w:r>
            <w:r w:rsidRPr="002831AC">
              <w:rPr>
                <w:sz w:val="16"/>
                <w:szCs w:val="16"/>
                <w:lang w:val="en-US"/>
              </w:rPr>
              <w:fldChar w:fldCharType="end"/>
            </w:r>
          </w:p>
        </w:tc>
        <w:tc>
          <w:tcPr>
            <w:tcW w:w="1560" w:type="dxa"/>
            <w:shd w:val="clear" w:color="auto" w:fill="auto"/>
          </w:tcPr>
          <w:p w14:paraId="6745C40A" w14:textId="77777777" w:rsidR="002831AC" w:rsidRPr="002831AC" w:rsidRDefault="002831AC" w:rsidP="002831AC">
            <w:pPr>
              <w:rPr>
                <w:color w:val="000000"/>
                <w:sz w:val="16"/>
                <w:szCs w:val="16"/>
                <w:lang w:val="en-US"/>
              </w:rPr>
            </w:pPr>
            <w:r w:rsidRPr="002831AC">
              <w:rPr>
                <w:color w:val="000000"/>
                <w:sz w:val="16"/>
                <w:szCs w:val="16"/>
              </w:rPr>
              <w:t>Wistar rats</w:t>
            </w:r>
            <w:r w:rsidRPr="002831AC">
              <w:rPr>
                <w:color w:val="000000"/>
                <w:sz w:val="16"/>
                <w:szCs w:val="16"/>
                <w:lang w:val="en-US"/>
              </w:rPr>
              <w:t xml:space="preserve"> </w:t>
            </w:r>
          </w:p>
          <w:p w14:paraId="7A7EB495" w14:textId="77777777" w:rsidR="002831AC" w:rsidRPr="002831AC" w:rsidRDefault="002831AC" w:rsidP="002831AC">
            <w:pPr>
              <w:rPr>
                <w:color w:val="000000"/>
                <w:sz w:val="16"/>
                <w:szCs w:val="16"/>
                <w:lang w:val="en-US"/>
              </w:rPr>
            </w:pPr>
          </w:p>
          <w:p w14:paraId="69E2A91E" w14:textId="77777777" w:rsidR="002831AC" w:rsidRPr="002831AC" w:rsidRDefault="002831AC" w:rsidP="002831AC">
            <w:pPr>
              <w:rPr>
                <w:sz w:val="16"/>
                <w:szCs w:val="16"/>
              </w:rPr>
            </w:pPr>
            <w:r w:rsidRPr="002831AC">
              <w:rPr>
                <w:color w:val="000000"/>
                <w:sz w:val="16"/>
                <w:szCs w:val="16"/>
                <w:lang w:val="en-US"/>
              </w:rPr>
              <w:t>GD0 - PND21</w:t>
            </w:r>
          </w:p>
        </w:tc>
        <w:tc>
          <w:tcPr>
            <w:tcW w:w="1842" w:type="dxa"/>
            <w:shd w:val="clear" w:color="auto" w:fill="auto"/>
          </w:tcPr>
          <w:p w14:paraId="377EE0CE" w14:textId="77777777" w:rsidR="002831AC" w:rsidRPr="002831AC" w:rsidRDefault="002831AC" w:rsidP="002831AC">
            <w:pPr>
              <w:tabs>
                <w:tab w:val="left" w:pos="747"/>
              </w:tabs>
              <w:rPr>
                <w:color w:val="000000"/>
                <w:sz w:val="16"/>
                <w:szCs w:val="16"/>
                <w:lang w:val="en-US"/>
              </w:rPr>
            </w:pPr>
            <w:r w:rsidRPr="002831AC">
              <w:rPr>
                <w:color w:val="000000"/>
                <w:sz w:val="16"/>
                <w:szCs w:val="16"/>
                <w:lang w:val="en-US"/>
              </w:rPr>
              <w:t>Oral (water)</w:t>
            </w:r>
          </w:p>
          <w:p w14:paraId="198310CF" w14:textId="77777777" w:rsidR="002831AC" w:rsidRPr="002831AC" w:rsidRDefault="002831AC" w:rsidP="002831AC">
            <w:pPr>
              <w:rPr>
                <w:color w:val="000000"/>
                <w:sz w:val="16"/>
                <w:szCs w:val="16"/>
                <w:lang w:val="en-US"/>
              </w:rPr>
            </w:pPr>
            <w:r w:rsidRPr="002831AC">
              <w:rPr>
                <w:color w:val="000000"/>
                <w:sz w:val="16"/>
                <w:szCs w:val="16"/>
                <w:lang w:val="en-US"/>
              </w:rPr>
              <w:t>1.5 mg/kg bw/day</w:t>
            </w:r>
          </w:p>
          <w:p w14:paraId="5428A419" w14:textId="77777777" w:rsidR="002831AC" w:rsidRPr="002831AC" w:rsidRDefault="002831AC" w:rsidP="002831AC">
            <w:pPr>
              <w:rPr>
                <w:sz w:val="16"/>
                <w:szCs w:val="16"/>
                <w:lang w:val="en-US"/>
              </w:rPr>
            </w:pPr>
          </w:p>
        </w:tc>
        <w:tc>
          <w:tcPr>
            <w:tcW w:w="4820" w:type="dxa"/>
            <w:shd w:val="clear" w:color="auto" w:fill="auto"/>
          </w:tcPr>
          <w:p w14:paraId="362C3730" w14:textId="77777777" w:rsidR="002831AC" w:rsidRPr="002831AC" w:rsidRDefault="002831AC" w:rsidP="002831AC">
            <w:pPr>
              <w:rPr>
                <w:color w:val="000000"/>
                <w:sz w:val="16"/>
                <w:szCs w:val="16"/>
                <w:lang w:val="en-US"/>
              </w:rPr>
            </w:pPr>
            <w:r w:rsidRPr="002831AC">
              <w:rPr>
                <w:b/>
                <w:color w:val="000000"/>
                <w:sz w:val="16"/>
                <w:szCs w:val="16"/>
                <w:lang w:val="en-US"/>
              </w:rPr>
              <w:t>F1 pups at PNW 7 (males and females)</w:t>
            </w:r>
          </w:p>
          <w:p w14:paraId="594DF9B0"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lower avoidance memory in females and  suppression of sexual dimorphism (step-through passive avoidance test)</w:t>
            </w:r>
          </w:p>
        </w:tc>
        <w:tc>
          <w:tcPr>
            <w:tcW w:w="5103" w:type="dxa"/>
            <w:shd w:val="clear" w:color="auto" w:fill="auto"/>
            <w:vAlign w:val="center"/>
          </w:tcPr>
          <w:p w14:paraId="1F70B932" w14:textId="77777777" w:rsidR="002831AC" w:rsidRPr="002831AC" w:rsidRDefault="002831AC" w:rsidP="002831AC">
            <w:pPr>
              <w:rPr>
                <w:color w:val="000000"/>
                <w:sz w:val="16"/>
                <w:szCs w:val="16"/>
                <w:lang w:val="en-US"/>
              </w:rPr>
            </w:pPr>
            <w:r w:rsidRPr="002831AC">
              <w:rPr>
                <w:b/>
                <w:color w:val="000000"/>
                <w:sz w:val="16"/>
                <w:szCs w:val="16"/>
                <w:lang w:val="en-US"/>
              </w:rPr>
              <w:t>F1 pups at PNW 7</w:t>
            </w:r>
          </w:p>
          <w:p w14:paraId="427D67FD"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larger locus coeruleus in exposed females than in control males</w:t>
            </w:r>
          </w:p>
          <w:p w14:paraId="600B30EC" w14:textId="77777777" w:rsidR="002831AC" w:rsidRPr="002831AC" w:rsidRDefault="002831AC" w:rsidP="002831AC">
            <w:pPr>
              <w:rPr>
                <w:sz w:val="16"/>
                <w:szCs w:val="16"/>
                <w:lang w:val="en-US"/>
              </w:rPr>
            </w:pPr>
          </w:p>
        </w:tc>
      </w:tr>
      <w:tr w:rsidR="002831AC" w:rsidRPr="002831AC" w14:paraId="59D5206F" w14:textId="77777777" w:rsidTr="0084342A">
        <w:tc>
          <w:tcPr>
            <w:tcW w:w="1242" w:type="dxa"/>
            <w:shd w:val="clear" w:color="auto" w:fill="auto"/>
          </w:tcPr>
          <w:p w14:paraId="1F5A0075" w14:textId="77777777" w:rsidR="002831AC" w:rsidRPr="002831AC" w:rsidRDefault="002831AC" w:rsidP="002831AC">
            <w:pPr>
              <w:rPr>
                <w:sz w:val="16"/>
                <w:szCs w:val="16"/>
                <w:lang w:val="en-US"/>
              </w:rPr>
            </w:pPr>
            <w:r w:rsidRPr="002831AC">
              <w:rPr>
                <w:sz w:val="16"/>
                <w:szCs w:val="16"/>
                <w:lang w:val="en-US"/>
              </w:rPr>
              <w:fldChar w:fldCharType="begin"/>
            </w:r>
            <w:r w:rsidRPr="002831AC">
              <w:rPr>
                <w:sz w:val="16"/>
                <w:szCs w:val="16"/>
                <w:lang w:val="en-US"/>
              </w:rPr>
              <w:instrText xml:space="preserve"> ADDIN REFMGR.CITE &lt;Refman&gt;&lt;Cite&gt;&lt;Author&gt;Poimenova&lt;/Author&gt;&lt;Year&gt;2010&lt;/Year&gt;&lt;RecNum&gt;696&lt;/RecNum&gt;&lt;IDText&gt;Corticosterone-regulated actions in the rat brain are affected by perinatal exposure to low dose of bisphenol A&lt;/IDText&gt;&lt;MDL Ref_Type="Journal"&gt;&lt;Ref_Type&gt;Journal&lt;/Ref_Type&gt;&lt;Ref_ID&gt;696&lt;/Ref_ID&gt;&lt;Title_Primary&gt;Corticosterone-regulated actions in the rat brain are affected by perinatal exposure to low dose of bisphenol A&lt;/Title_Primary&gt;&lt;Authors_Primary&gt;Poimenova,A.&lt;/Authors_Primary&gt;&lt;Date_Primary&gt;2010/5/19&lt;/Date_Primary&gt;&lt;Reprint&gt;In File&lt;/Reprint&gt;&lt;ZZ_WorkformID&gt;1&lt;/ZZ_WorkformID&gt;&lt;/MDL&gt;&lt;/Cite&gt;&lt;/Refman&gt;</w:instrText>
            </w:r>
            <w:r w:rsidRPr="002831AC">
              <w:rPr>
                <w:sz w:val="16"/>
                <w:szCs w:val="16"/>
                <w:lang w:val="en-US"/>
              </w:rPr>
              <w:fldChar w:fldCharType="separate"/>
            </w:r>
            <w:r w:rsidRPr="002831AC">
              <w:rPr>
                <w:sz w:val="16"/>
                <w:szCs w:val="16"/>
                <w:lang w:val="en-US"/>
              </w:rPr>
              <w:t xml:space="preserve">Poimenova </w:t>
            </w:r>
            <w:r w:rsidRPr="002831AC">
              <w:rPr>
                <w:i/>
                <w:sz w:val="16"/>
                <w:szCs w:val="16"/>
                <w:lang w:val="en-US"/>
              </w:rPr>
              <w:t>et al</w:t>
            </w:r>
            <w:r w:rsidRPr="002831AC">
              <w:rPr>
                <w:sz w:val="16"/>
                <w:szCs w:val="16"/>
                <w:lang w:val="en-US"/>
              </w:rPr>
              <w:t>., 2010</w:t>
            </w:r>
            <w:r w:rsidRPr="002831AC">
              <w:rPr>
                <w:sz w:val="16"/>
                <w:szCs w:val="16"/>
                <w:lang w:val="en-US"/>
              </w:rPr>
              <w:fldChar w:fldCharType="end"/>
            </w:r>
          </w:p>
        </w:tc>
        <w:tc>
          <w:tcPr>
            <w:tcW w:w="1560" w:type="dxa"/>
            <w:shd w:val="clear" w:color="auto" w:fill="auto"/>
          </w:tcPr>
          <w:p w14:paraId="5AD03B3B" w14:textId="77777777" w:rsidR="002831AC" w:rsidRPr="002831AC" w:rsidRDefault="002831AC" w:rsidP="002831AC">
            <w:pPr>
              <w:rPr>
                <w:color w:val="000000"/>
                <w:sz w:val="16"/>
                <w:szCs w:val="16"/>
                <w:lang w:val="en-US"/>
              </w:rPr>
            </w:pPr>
            <w:r w:rsidRPr="002831AC">
              <w:rPr>
                <w:color w:val="000000"/>
                <w:sz w:val="16"/>
                <w:szCs w:val="16"/>
                <w:lang w:val="en-US"/>
              </w:rPr>
              <w:t>Wistar rats</w:t>
            </w:r>
          </w:p>
          <w:p w14:paraId="017D1F27" w14:textId="77777777" w:rsidR="002831AC" w:rsidRPr="002831AC" w:rsidRDefault="002831AC" w:rsidP="002831AC">
            <w:pPr>
              <w:rPr>
                <w:color w:val="000000"/>
                <w:sz w:val="16"/>
                <w:szCs w:val="16"/>
                <w:lang w:val="en-US"/>
              </w:rPr>
            </w:pPr>
          </w:p>
          <w:p w14:paraId="3820D10B" w14:textId="77777777" w:rsidR="002831AC" w:rsidRPr="002831AC" w:rsidRDefault="002831AC" w:rsidP="002831AC">
            <w:pPr>
              <w:rPr>
                <w:sz w:val="16"/>
                <w:szCs w:val="16"/>
                <w:lang w:val="en-US"/>
              </w:rPr>
            </w:pPr>
            <w:r w:rsidRPr="002831AC">
              <w:rPr>
                <w:color w:val="000000"/>
                <w:sz w:val="16"/>
                <w:szCs w:val="16"/>
                <w:lang w:val="en-US"/>
              </w:rPr>
              <w:t>GD1 - weaning (42 days)</w:t>
            </w:r>
          </w:p>
        </w:tc>
        <w:tc>
          <w:tcPr>
            <w:tcW w:w="1842" w:type="dxa"/>
            <w:shd w:val="clear" w:color="auto" w:fill="auto"/>
          </w:tcPr>
          <w:p w14:paraId="5E005D79" w14:textId="77777777" w:rsidR="002831AC" w:rsidRPr="002831AC" w:rsidRDefault="002831AC" w:rsidP="002831AC">
            <w:pPr>
              <w:rPr>
                <w:color w:val="000000"/>
                <w:sz w:val="16"/>
                <w:szCs w:val="16"/>
              </w:rPr>
            </w:pPr>
            <w:r w:rsidRPr="002831AC">
              <w:rPr>
                <w:color w:val="000000"/>
                <w:sz w:val="16"/>
                <w:szCs w:val="16"/>
              </w:rPr>
              <w:t>Oral</w:t>
            </w:r>
          </w:p>
          <w:p w14:paraId="4F0EE564" w14:textId="77777777" w:rsidR="002831AC" w:rsidRPr="002831AC" w:rsidRDefault="002831AC" w:rsidP="002831AC">
            <w:pPr>
              <w:rPr>
                <w:color w:val="000000"/>
                <w:sz w:val="16"/>
                <w:szCs w:val="16"/>
                <w:lang w:val="en-US"/>
              </w:rPr>
            </w:pPr>
            <w:r w:rsidRPr="002831AC">
              <w:rPr>
                <w:color w:val="000000"/>
                <w:sz w:val="16"/>
                <w:szCs w:val="16"/>
                <w:lang w:val="en-US"/>
              </w:rPr>
              <w:t>40 µg/kg bw/day</w:t>
            </w:r>
          </w:p>
          <w:p w14:paraId="0982FF87" w14:textId="77777777" w:rsidR="002831AC" w:rsidRPr="002831AC" w:rsidRDefault="002831AC" w:rsidP="002831AC">
            <w:pPr>
              <w:rPr>
                <w:sz w:val="16"/>
                <w:szCs w:val="16"/>
              </w:rPr>
            </w:pPr>
          </w:p>
        </w:tc>
        <w:tc>
          <w:tcPr>
            <w:tcW w:w="4820" w:type="dxa"/>
            <w:shd w:val="clear" w:color="auto" w:fill="auto"/>
          </w:tcPr>
          <w:p w14:paraId="01919B7D" w14:textId="77777777" w:rsidR="002831AC" w:rsidRPr="002831AC" w:rsidRDefault="002831AC" w:rsidP="002831AC">
            <w:pPr>
              <w:rPr>
                <w:color w:val="000000"/>
                <w:sz w:val="16"/>
                <w:szCs w:val="16"/>
                <w:lang w:val="en-US"/>
              </w:rPr>
            </w:pPr>
            <w:r w:rsidRPr="002831AC">
              <w:rPr>
                <w:b/>
                <w:color w:val="000000"/>
                <w:sz w:val="16"/>
                <w:szCs w:val="16"/>
                <w:lang w:val="en-US"/>
              </w:rPr>
              <w:t>F1 pups at PND 46 (males and females)</w:t>
            </w:r>
          </w:p>
          <w:p w14:paraId="4A06BBCA"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rPr>
              <w:sym w:font="Wingdings 3" w:char="F06D"/>
            </w:r>
            <w:r w:rsidRPr="002831AC">
              <w:rPr>
                <w:color w:val="000000"/>
                <w:sz w:val="16"/>
                <w:szCs w:val="16"/>
                <w:lang w:val="en-US"/>
              </w:rPr>
              <w:t xml:space="preserve"> spatial memory in both sexes (Y-maze test)</w:t>
            </w:r>
          </w:p>
          <w:p w14:paraId="7F5F02C1" w14:textId="77777777" w:rsidR="002831AC" w:rsidRPr="002831AC" w:rsidRDefault="002831AC" w:rsidP="002831AC">
            <w:pPr>
              <w:rPr>
                <w:sz w:val="16"/>
                <w:szCs w:val="16"/>
                <w:lang w:val="en-US"/>
              </w:rPr>
            </w:pPr>
          </w:p>
        </w:tc>
        <w:tc>
          <w:tcPr>
            <w:tcW w:w="5103" w:type="dxa"/>
            <w:shd w:val="clear" w:color="auto" w:fill="auto"/>
            <w:vAlign w:val="center"/>
          </w:tcPr>
          <w:p w14:paraId="7AF9B1A0" w14:textId="77777777" w:rsidR="002831AC" w:rsidRPr="002831AC" w:rsidRDefault="002831AC" w:rsidP="002831AC">
            <w:pPr>
              <w:rPr>
                <w:b/>
                <w:color w:val="000000"/>
                <w:sz w:val="16"/>
                <w:szCs w:val="16"/>
              </w:rPr>
            </w:pPr>
            <w:r w:rsidRPr="002831AC">
              <w:rPr>
                <w:color w:val="000000"/>
                <w:sz w:val="16"/>
                <w:szCs w:val="16"/>
                <w:lang w:val="en-US"/>
              </w:rPr>
              <w:t xml:space="preserve"> </w:t>
            </w:r>
            <w:r w:rsidRPr="002831AC">
              <w:rPr>
                <w:b/>
                <w:color w:val="000000"/>
                <w:sz w:val="16"/>
                <w:szCs w:val="16"/>
              </w:rPr>
              <w:t>F1 pups at PND 46</w:t>
            </w:r>
          </w:p>
          <w:p w14:paraId="58204F91"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rPr>
              <w:sym w:font="Wingdings 3" w:char="F06B"/>
            </w:r>
            <w:r w:rsidRPr="002831AC">
              <w:rPr>
                <w:color w:val="000000"/>
                <w:sz w:val="16"/>
                <w:szCs w:val="16"/>
                <w:lang w:val="en-US"/>
              </w:rPr>
              <w:t xml:space="preserve"> levels of corticosterone and </w:t>
            </w:r>
            <w:r w:rsidRPr="002831AC">
              <w:rPr>
                <w:color w:val="000000"/>
                <w:sz w:val="16"/>
                <w:szCs w:val="16"/>
              </w:rPr>
              <w:sym w:font="Wingdings 3" w:char="F06D"/>
            </w:r>
            <w:r w:rsidRPr="002831AC">
              <w:rPr>
                <w:color w:val="000000"/>
                <w:sz w:val="16"/>
                <w:szCs w:val="16"/>
                <w:lang w:val="en-US"/>
              </w:rPr>
              <w:t xml:space="preserve"> levels of GR in males in basal state and in the 2 sexes after stress</w:t>
            </w:r>
          </w:p>
          <w:p w14:paraId="6A996509"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 xml:space="preserve">No effects on the MR receptor in normal conditions, but </w:t>
            </w:r>
            <w:r w:rsidRPr="002831AC">
              <w:rPr>
                <w:color w:val="000000"/>
                <w:sz w:val="16"/>
                <w:szCs w:val="16"/>
              </w:rPr>
              <w:sym w:font="Wingdings 3" w:char="F06D"/>
            </w:r>
            <w:r w:rsidRPr="002831AC">
              <w:rPr>
                <w:color w:val="000000"/>
                <w:sz w:val="16"/>
                <w:szCs w:val="16"/>
                <w:lang w:val="en-US"/>
              </w:rPr>
              <w:t xml:space="preserve"> MR level in females in the 2 groups of females</w:t>
            </w:r>
          </w:p>
          <w:p w14:paraId="19C5F1AC" w14:textId="77777777" w:rsidR="002831AC" w:rsidRPr="002831AC" w:rsidRDefault="002831AC" w:rsidP="002831AC">
            <w:pPr>
              <w:rPr>
                <w:sz w:val="16"/>
                <w:szCs w:val="16"/>
                <w:lang w:val="en-US"/>
              </w:rPr>
            </w:pPr>
          </w:p>
        </w:tc>
      </w:tr>
      <w:tr w:rsidR="002831AC" w:rsidRPr="002831AC" w14:paraId="76E0DDD2" w14:textId="77777777" w:rsidTr="0084342A">
        <w:tc>
          <w:tcPr>
            <w:tcW w:w="1242" w:type="dxa"/>
            <w:shd w:val="clear" w:color="auto" w:fill="auto"/>
          </w:tcPr>
          <w:p w14:paraId="604A3111" w14:textId="77777777" w:rsidR="002831AC" w:rsidRPr="002831AC" w:rsidRDefault="002831AC" w:rsidP="002831AC">
            <w:pPr>
              <w:rPr>
                <w:sz w:val="16"/>
                <w:szCs w:val="16"/>
                <w:lang w:val="en-US"/>
              </w:rPr>
            </w:pPr>
            <w:r w:rsidRPr="002831AC">
              <w:rPr>
                <w:sz w:val="16"/>
                <w:szCs w:val="16"/>
                <w:lang w:val="en-US"/>
              </w:rPr>
              <w:t xml:space="preserve">Stump </w:t>
            </w:r>
            <w:r w:rsidRPr="002831AC">
              <w:rPr>
                <w:i/>
                <w:sz w:val="16"/>
                <w:szCs w:val="16"/>
                <w:lang w:val="en-US"/>
              </w:rPr>
              <w:t>et al.</w:t>
            </w:r>
            <w:r w:rsidRPr="002831AC">
              <w:rPr>
                <w:sz w:val="16"/>
                <w:szCs w:val="16"/>
                <w:lang w:val="en-US"/>
              </w:rPr>
              <w:t>, 2010</w:t>
            </w:r>
          </w:p>
        </w:tc>
        <w:tc>
          <w:tcPr>
            <w:tcW w:w="1560" w:type="dxa"/>
            <w:shd w:val="clear" w:color="auto" w:fill="auto"/>
          </w:tcPr>
          <w:p w14:paraId="194944DA" w14:textId="77777777" w:rsidR="002831AC" w:rsidRPr="002831AC" w:rsidRDefault="002831AC" w:rsidP="002831AC">
            <w:pPr>
              <w:rPr>
                <w:sz w:val="16"/>
                <w:szCs w:val="16"/>
                <w:lang w:val="en-US"/>
              </w:rPr>
            </w:pPr>
            <w:r w:rsidRPr="002831AC">
              <w:rPr>
                <w:sz w:val="16"/>
                <w:szCs w:val="16"/>
                <w:lang w:val="en-US"/>
              </w:rPr>
              <w:t xml:space="preserve">Sprague Dawley rats </w:t>
            </w:r>
          </w:p>
          <w:p w14:paraId="2AE31359" w14:textId="77777777" w:rsidR="002831AC" w:rsidRPr="002831AC" w:rsidRDefault="002831AC" w:rsidP="002831AC">
            <w:pPr>
              <w:rPr>
                <w:sz w:val="16"/>
                <w:szCs w:val="16"/>
                <w:lang w:val="en-US"/>
              </w:rPr>
            </w:pPr>
            <w:r w:rsidRPr="002831AC">
              <w:rPr>
                <w:sz w:val="16"/>
                <w:szCs w:val="16"/>
                <w:lang w:val="en-US"/>
              </w:rPr>
              <w:t>GD 0 to PND 21</w:t>
            </w:r>
          </w:p>
        </w:tc>
        <w:tc>
          <w:tcPr>
            <w:tcW w:w="1842" w:type="dxa"/>
            <w:shd w:val="clear" w:color="auto" w:fill="auto"/>
          </w:tcPr>
          <w:p w14:paraId="646A00FE" w14:textId="77777777" w:rsidR="002831AC" w:rsidRPr="002831AC" w:rsidRDefault="002831AC" w:rsidP="002831AC">
            <w:pPr>
              <w:rPr>
                <w:sz w:val="16"/>
                <w:szCs w:val="16"/>
                <w:lang w:val="en-US"/>
              </w:rPr>
            </w:pPr>
            <w:r w:rsidRPr="002831AC">
              <w:rPr>
                <w:sz w:val="16"/>
                <w:szCs w:val="16"/>
                <w:lang w:val="en-US"/>
              </w:rPr>
              <w:t>Oral (diet) 0.15, 1.5, 75, 750, and 2250 ppm (mean target doses of 0.01, 0.1, 5, 50, and 150 mg/kg/d)</w:t>
            </w:r>
          </w:p>
        </w:tc>
        <w:tc>
          <w:tcPr>
            <w:tcW w:w="4820" w:type="dxa"/>
            <w:shd w:val="clear" w:color="auto" w:fill="auto"/>
          </w:tcPr>
          <w:p w14:paraId="51B4EAF0" w14:textId="77777777" w:rsidR="002831AC" w:rsidRPr="002831AC" w:rsidRDefault="002831AC" w:rsidP="002831AC">
            <w:pPr>
              <w:rPr>
                <w:b/>
                <w:sz w:val="16"/>
                <w:szCs w:val="16"/>
                <w:lang w:val="en-US"/>
              </w:rPr>
            </w:pPr>
            <w:r w:rsidRPr="002831AC">
              <w:rPr>
                <w:b/>
                <w:sz w:val="16"/>
                <w:szCs w:val="16"/>
                <w:lang w:val="en-US"/>
              </w:rPr>
              <w:t>PND 22 and 62 (males and females)</w:t>
            </w:r>
          </w:p>
          <w:p w14:paraId="24A5CAC9"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No effect on learning and memory as tested using the Biel water maze </w:t>
            </w:r>
          </w:p>
        </w:tc>
        <w:tc>
          <w:tcPr>
            <w:tcW w:w="5103" w:type="dxa"/>
            <w:shd w:val="clear" w:color="auto" w:fill="auto"/>
          </w:tcPr>
          <w:p w14:paraId="07615372" w14:textId="77777777" w:rsidR="002831AC" w:rsidRPr="002831AC" w:rsidRDefault="002831AC" w:rsidP="002831AC">
            <w:pPr>
              <w:contextualSpacing/>
              <w:rPr>
                <w:b/>
                <w:sz w:val="16"/>
                <w:szCs w:val="16"/>
                <w:lang w:val="en-US"/>
              </w:rPr>
            </w:pPr>
            <w:r w:rsidRPr="002831AC">
              <w:rPr>
                <w:b/>
                <w:sz w:val="16"/>
                <w:szCs w:val="16"/>
                <w:lang w:val="en-US"/>
              </w:rPr>
              <w:t>PNDs 21 and 72</w:t>
            </w:r>
          </w:p>
          <w:p w14:paraId="3BCAE866"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No effect on brain and nervous system neuropathology and brain morphometry. </w:t>
            </w:r>
          </w:p>
          <w:p w14:paraId="72425C6E" w14:textId="77777777" w:rsidR="002831AC" w:rsidRPr="002831AC" w:rsidRDefault="002831AC" w:rsidP="002831AC">
            <w:pPr>
              <w:rPr>
                <w:b/>
                <w:sz w:val="16"/>
                <w:szCs w:val="16"/>
                <w:lang w:val="en-US"/>
              </w:rPr>
            </w:pPr>
          </w:p>
        </w:tc>
      </w:tr>
      <w:tr w:rsidR="002831AC" w:rsidRPr="002831AC" w14:paraId="66728F2C" w14:textId="77777777" w:rsidTr="0084342A">
        <w:tc>
          <w:tcPr>
            <w:tcW w:w="1242" w:type="dxa"/>
            <w:shd w:val="clear" w:color="auto" w:fill="auto"/>
          </w:tcPr>
          <w:p w14:paraId="2BAAB6DA" w14:textId="77777777" w:rsidR="002831AC" w:rsidRPr="002831AC" w:rsidRDefault="002831AC" w:rsidP="002831AC">
            <w:pPr>
              <w:rPr>
                <w:sz w:val="16"/>
                <w:szCs w:val="16"/>
                <w:lang w:val="en-US"/>
              </w:rPr>
            </w:pPr>
            <w:r w:rsidRPr="002831AC">
              <w:rPr>
                <w:sz w:val="16"/>
                <w:szCs w:val="16"/>
                <w:lang w:val="en-US"/>
              </w:rPr>
              <w:t xml:space="preserve">Goncalves </w:t>
            </w:r>
            <w:r w:rsidRPr="002831AC">
              <w:rPr>
                <w:i/>
                <w:sz w:val="16"/>
                <w:szCs w:val="16"/>
                <w:lang w:val="en-US"/>
              </w:rPr>
              <w:t>et al</w:t>
            </w:r>
            <w:r w:rsidRPr="002831AC">
              <w:rPr>
                <w:sz w:val="16"/>
                <w:szCs w:val="16"/>
                <w:lang w:val="en-US"/>
              </w:rPr>
              <w:t>., 2010</w:t>
            </w:r>
          </w:p>
        </w:tc>
        <w:tc>
          <w:tcPr>
            <w:tcW w:w="1560" w:type="dxa"/>
            <w:shd w:val="clear" w:color="auto" w:fill="auto"/>
          </w:tcPr>
          <w:p w14:paraId="4F35A2E2" w14:textId="77777777" w:rsidR="002831AC" w:rsidRPr="002831AC" w:rsidRDefault="002831AC" w:rsidP="002831AC">
            <w:pPr>
              <w:rPr>
                <w:sz w:val="16"/>
                <w:szCs w:val="16"/>
                <w:lang w:val="en-US"/>
              </w:rPr>
            </w:pPr>
            <w:r w:rsidRPr="002831AC">
              <w:rPr>
                <w:sz w:val="16"/>
                <w:szCs w:val="16"/>
                <w:lang w:val="en-US"/>
              </w:rPr>
              <w:t>Wistar rats</w:t>
            </w:r>
          </w:p>
          <w:p w14:paraId="57B6A233" w14:textId="77777777" w:rsidR="002831AC" w:rsidRPr="002831AC" w:rsidRDefault="002831AC" w:rsidP="002831AC">
            <w:pPr>
              <w:rPr>
                <w:sz w:val="16"/>
                <w:szCs w:val="16"/>
                <w:lang w:val="en-US"/>
              </w:rPr>
            </w:pPr>
          </w:p>
          <w:p w14:paraId="10155950" w14:textId="729A980F" w:rsidR="002831AC" w:rsidRPr="002831AC" w:rsidRDefault="002831AC" w:rsidP="006351DB">
            <w:pPr>
              <w:spacing w:after="200" w:line="276" w:lineRule="auto"/>
              <w:rPr>
                <w:sz w:val="16"/>
                <w:szCs w:val="16"/>
                <w:lang w:val="en-US"/>
              </w:rPr>
            </w:pPr>
            <w:r w:rsidRPr="002831AC">
              <w:rPr>
                <w:sz w:val="16"/>
                <w:szCs w:val="16"/>
                <w:lang w:val="en-US"/>
              </w:rPr>
              <w:t>Gestation (20 d),</w:t>
            </w:r>
            <w:r w:rsidR="00F748C8">
              <w:rPr>
                <w:sz w:val="16"/>
                <w:szCs w:val="16"/>
                <w:lang w:val="en-US"/>
              </w:rPr>
              <w:t xml:space="preserve"> </w:t>
            </w:r>
            <w:r w:rsidRPr="002831AC">
              <w:rPr>
                <w:sz w:val="16"/>
                <w:szCs w:val="16"/>
                <w:lang w:val="en-US"/>
              </w:rPr>
              <w:t>lactation (21 d)</w:t>
            </w:r>
            <w:r w:rsidR="006351DB">
              <w:rPr>
                <w:sz w:val="16"/>
                <w:szCs w:val="16"/>
                <w:lang w:val="en-US"/>
              </w:rPr>
              <w:t xml:space="preserve"> or</w:t>
            </w:r>
            <w:r w:rsidR="00F748C8">
              <w:rPr>
                <w:sz w:val="16"/>
                <w:szCs w:val="16"/>
                <w:lang w:val="en-US"/>
              </w:rPr>
              <w:t xml:space="preserve"> </w:t>
            </w:r>
            <w:r w:rsidRPr="002831AC">
              <w:rPr>
                <w:sz w:val="16"/>
                <w:szCs w:val="16"/>
                <w:lang w:val="en-US"/>
              </w:rPr>
              <w:t>gestation</w:t>
            </w:r>
            <w:r w:rsidR="00F748C8">
              <w:rPr>
                <w:sz w:val="16"/>
                <w:szCs w:val="16"/>
                <w:lang w:val="en-US"/>
              </w:rPr>
              <w:t xml:space="preserve"> </w:t>
            </w:r>
            <w:r w:rsidRPr="002831AC">
              <w:rPr>
                <w:sz w:val="16"/>
                <w:szCs w:val="16"/>
                <w:lang w:val="en-US"/>
              </w:rPr>
              <w:t>+</w:t>
            </w:r>
            <w:r w:rsidR="00F748C8">
              <w:rPr>
                <w:sz w:val="16"/>
                <w:szCs w:val="16"/>
                <w:lang w:val="en-US"/>
              </w:rPr>
              <w:t xml:space="preserve"> </w:t>
            </w:r>
            <w:r w:rsidRPr="002831AC">
              <w:rPr>
                <w:sz w:val="16"/>
                <w:szCs w:val="16"/>
                <w:lang w:val="en-US"/>
              </w:rPr>
              <w:t>lactation (41 d)</w:t>
            </w:r>
          </w:p>
        </w:tc>
        <w:tc>
          <w:tcPr>
            <w:tcW w:w="1842" w:type="dxa"/>
            <w:shd w:val="clear" w:color="auto" w:fill="auto"/>
          </w:tcPr>
          <w:p w14:paraId="1E0FFA87" w14:textId="77777777" w:rsidR="002831AC" w:rsidRPr="002831AC" w:rsidRDefault="002831AC" w:rsidP="002831AC">
            <w:pPr>
              <w:rPr>
                <w:sz w:val="16"/>
                <w:szCs w:val="16"/>
                <w:lang w:val="en-US"/>
              </w:rPr>
            </w:pPr>
            <w:r w:rsidRPr="002831AC">
              <w:rPr>
                <w:sz w:val="16"/>
                <w:szCs w:val="16"/>
                <w:lang w:val="en-US"/>
              </w:rPr>
              <w:t>Oral (gavage)</w:t>
            </w:r>
          </w:p>
          <w:p w14:paraId="660AC3D0" w14:textId="77777777" w:rsidR="002831AC" w:rsidRPr="002831AC" w:rsidRDefault="002831AC" w:rsidP="002831AC">
            <w:pPr>
              <w:rPr>
                <w:sz w:val="16"/>
                <w:szCs w:val="16"/>
                <w:lang w:val="en-US"/>
              </w:rPr>
            </w:pPr>
            <w:r w:rsidRPr="002831AC">
              <w:rPr>
                <w:color w:val="000000"/>
                <w:sz w:val="16"/>
                <w:szCs w:val="16"/>
                <w:lang w:val="en-US"/>
              </w:rPr>
              <w:t>40 µg/kg bw/day</w:t>
            </w:r>
          </w:p>
          <w:p w14:paraId="4606FA4C" w14:textId="77777777" w:rsidR="002831AC" w:rsidRPr="002831AC" w:rsidRDefault="002831AC" w:rsidP="002831AC">
            <w:pPr>
              <w:rPr>
                <w:sz w:val="16"/>
                <w:szCs w:val="16"/>
                <w:lang w:val="en-US"/>
              </w:rPr>
            </w:pPr>
          </w:p>
        </w:tc>
        <w:tc>
          <w:tcPr>
            <w:tcW w:w="4820" w:type="dxa"/>
            <w:shd w:val="clear" w:color="auto" w:fill="auto"/>
          </w:tcPr>
          <w:p w14:paraId="14BD197E" w14:textId="77777777" w:rsidR="002831AC" w:rsidRPr="002831AC" w:rsidRDefault="002831AC" w:rsidP="002831AC">
            <w:pPr>
              <w:rPr>
                <w:b/>
                <w:color w:val="000000"/>
                <w:sz w:val="16"/>
                <w:szCs w:val="16"/>
                <w:lang w:val="en-US"/>
              </w:rPr>
            </w:pPr>
            <w:r w:rsidRPr="002831AC">
              <w:rPr>
                <w:b/>
                <w:color w:val="000000"/>
                <w:sz w:val="16"/>
                <w:szCs w:val="16"/>
                <w:lang w:val="en-US"/>
              </w:rPr>
              <w:t>F1 pups at PNW 16 (males and females)</w:t>
            </w:r>
          </w:p>
          <w:p w14:paraId="3587AF1F"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Alteration of both short-term and long-term conditioning memory in the inhibitory avoidance task in males and females treated during gestation and lactation and males treated during lactation only</w:t>
            </w:r>
          </w:p>
          <w:p w14:paraId="31560284"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Altered short-term and long-term memory by treatment for object recognition in both sexes</w:t>
            </w:r>
          </w:p>
          <w:p w14:paraId="4BAB5C04" w14:textId="77777777" w:rsidR="002831AC" w:rsidRPr="002831AC" w:rsidRDefault="002831AC" w:rsidP="002831AC">
            <w:pPr>
              <w:widowControl/>
              <w:numPr>
                <w:ilvl w:val="0"/>
                <w:numId w:val="52"/>
              </w:numPr>
              <w:spacing w:after="240"/>
              <w:ind w:left="360"/>
              <w:contextualSpacing/>
              <w:rPr>
                <w:b/>
                <w:color w:val="000000"/>
                <w:sz w:val="16"/>
                <w:szCs w:val="16"/>
                <w:lang w:val="en-US"/>
              </w:rPr>
            </w:pPr>
            <w:r w:rsidRPr="002831AC">
              <w:rPr>
                <w:color w:val="000000"/>
                <w:sz w:val="16"/>
                <w:szCs w:val="16"/>
                <w:lang w:val="en-US"/>
              </w:rPr>
              <w:t xml:space="preserve">In the Morris water maze: </w:t>
            </w:r>
            <w:r w:rsidRPr="002831AC">
              <w:rPr>
                <w:color w:val="000000"/>
                <w:sz w:val="16"/>
                <w:szCs w:val="16"/>
                <w:lang w:val="en-US"/>
              </w:rPr>
              <w:sym w:font="Wingdings" w:char="F0E4"/>
            </w:r>
            <w:r w:rsidRPr="002831AC">
              <w:rPr>
                <w:color w:val="000000"/>
                <w:sz w:val="16"/>
                <w:szCs w:val="16"/>
                <w:lang w:val="en-US"/>
              </w:rPr>
              <w:t xml:space="preserve"> latency time during training in animals exposed during lactation and </w:t>
            </w:r>
            <w:r w:rsidRPr="002831AC">
              <w:rPr>
                <w:color w:val="000000"/>
                <w:sz w:val="16"/>
                <w:szCs w:val="16"/>
                <w:lang w:val="en-US"/>
              </w:rPr>
              <w:sym w:font="Wingdings" w:char="F0E6"/>
            </w:r>
            <w:r w:rsidRPr="002831AC">
              <w:rPr>
                <w:color w:val="000000"/>
                <w:sz w:val="16"/>
                <w:szCs w:val="16"/>
                <w:lang w:val="en-US"/>
              </w:rPr>
              <w:t xml:space="preserve"> duration on the platform in the retention test in animals exposed during gestation and lactation.</w:t>
            </w:r>
          </w:p>
          <w:p w14:paraId="07F5EC09" w14:textId="77777777" w:rsidR="002831AC" w:rsidRPr="002831AC" w:rsidRDefault="002831AC" w:rsidP="002831AC">
            <w:pPr>
              <w:contextualSpacing/>
              <w:rPr>
                <w:color w:val="000000"/>
                <w:sz w:val="16"/>
                <w:szCs w:val="16"/>
                <w:lang w:val="en-US"/>
              </w:rPr>
            </w:pPr>
            <w:r w:rsidRPr="002831AC">
              <w:rPr>
                <w:color w:val="000000"/>
                <w:sz w:val="16"/>
                <w:szCs w:val="16"/>
                <w:lang w:val="en-US"/>
              </w:rPr>
              <w:t>Global effect: impairment of inhibitory avoidance, object recognition and spatial memory</w:t>
            </w:r>
          </w:p>
        </w:tc>
        <w:tc>
          <w:tcPr>
            <w:tcW w:w="5103" w:type="dxa"/>
            <w:shd w:val="clear" w:color="auto" w:fill="auto"/>
          </w:tcPr>
          <w:p w14:paraId="006CBBF0" w14:textId="77777777" w:rsidR="002831AC" w:rsidRPr="002831AC" w:rsidRDefault="002831AC" w:rsidP="002831AC">
            <w:pPr>
              <w:rPr>
                <w:b/>
                <w:sz w:val="16"/>
                <w:szCs w:val="16"/>
                <w:lang w:val="en-US"/>
              </w:rPr>
            </w:pPr>
          </w:p>
        </w:tc>
      </w:tr>
      <w:tr w:rsidR="002831AC" w:rsidRPr="002831AC" w14:paraId="44D55197" w14:textId="77777777" w:rsidTr="00E07115">
        <w:tc>
          <w:tcPr>
            <w:tcW w:w="1242" w:type="dxa"/>
            <w:shd w:val="clear" w:color="auto" w:fill="BFBFBF" w:themeFill="background1" w:themeFillShade="BF"/>
          </w:tcPr>
          <w:p w14:paraId="53EB7289" w14:textId="77777777" w:rsidR="002831AC" w:rsidRPr="002831AC" w:rsidRDefault="002831AC" w:rsidP="002831AC">
            <w:pPr>
              <w:rPr>
                <w:sz w:val="16"/>
                <w:szCs w:val="16"/>
              </w:rPr>
            </w:pPr>
            <w:r w:rsidRPr="002831AC">
              <w:rPr>
                <w:color w:val="000000"/>
                <w:sz w:val="16"/>
                <w:szCs w:val="16"/>
              </w:rPr>
              <w:t xml:space="preserve">Xu </w:t>
            </w:r>
            <w:r w:rsidRPr="002831AC">
              <w:rPr>
                <w:i/>
                <w:color w:val="000000"/>
                <w:sz w:val="16"/>
                <w:szCs w:val="16"/>
              </w:rPr>
              <w:t>et al</w:t>
            </w:r>
            <w:r w:rsidRPr="002831AC">
              <w:rPr>
                <w:color w:val="000000"/>
                <w:sz w:val="16"/>
                <w:szCs w:val="16"/>
              </w:rPr>
              <w:t xml:space="preserve">., 2011a </w:t>
            </w:r>
          </w:p>
        </w:tc>
        <w:tc>
          <w:tcPr>
            <w:tcW w:w="1560" w:type="dxa"/>
            <w:shd w:val="clear" w:color="auto" w:fill="BFBFBF" w:themeFill="background1" w:themeFillShade="BF"/>
          </w:tcPr>
          <w:p w14:paraId="0A95D820" w14:textId="77777777" w:rsidR="002831AC" w:rsidRPr="002831AC" w:rsidRDefault="002831AC" w:rsidP="002831AC">
            <w:pPr>
              <w:rPr>
                <w:color w:val="000000"/>
                <w:sz w:val="16"/>
                <w:szCs w:val="16"/>
                <w:lang w:val="en-US"/>
              </w:rPr>
            </w:pPr>
            <w:r w:rsidRPr="002831AC">
              <w:rPr>
                <w:color w:val="000000"/>
                <w:sz w:val="16"/>
                <w:szCs w:val="16"/>
                <w:lang w:val="en-US"/>
              </w:rPr>
              <w:t>Sprague Dawley rats (18-day old)</w:t>
            </w:r>
          </w:p>
          <w:p w14:paraId="3190FBBF" w14:textId="77777777" w:rsidR="002831AC" w:rsidRPr="002831AC" w:rsidRDefault="002831AC" w:rsidP="002831AC">
            <w:pPr>
              <w:rPr>
                <w:sz w:val="16"/>
                <w:szCs w:val="16"/>
                <w:lang w:val="en-US"/>
              </w:rPr>
            </w:pPr>
            <w:r w:rsidRPr="002831AC">
              <w:rPr>
                <w:color w:val="000000"/>
                <w:sz w:val="16"/>
                <w:szCs w:val="16"/>
                <w:lang w:val="en-US"/>
              </w:rPr>
              <w:t>Single exposure 1 or 24 hours before behavioural testing</w:t>
            </w:r>
          </w:p>
        </w:tc>
        <w:tc>
          <w:tcPr>
            <w:tcW w:w="1842" w:type="dxa"/>
            <w:shd w:val="clear" w:color="auto" w:fill="BFBFBF" w:themeFill="background1" w:themeFillShade="BF"/>
          </w:tcPr>
          <w:p w14:paraId="2216AA1A" w14:textId="77777777" w:rsidR="002831AC" w:rsidRPr="002831AC" w:rsidRDefault="002831AC" w:rsidP="002831AC">
            <w:pPr>
              <w:rPr>
                <w:sz w:val="16"/>
                <w:szCs w:val="16"/>
                <w:lang w:val="en-US"/>
              </w:rPr>
            </w:pPr>
            <w:r w:rsidRPr="002831AC">
              <w:rPr>
                <w:sz w:val="16"/>
                <w:szCs w:val="16"/>
                <w:lang w:val="en-US"/>
              </w:rPr>
              <w:t>SC</w:t>
            </w:r>
          </w:p>
          <w:p w14:paraId="5A886782" w14:textId="77777777" w:rsidR="002831AC" w:rsidRPr="002831AC" w:rsidRDefault="002831AC" w:rsidP="002831AC">
            <w:pPr>
              <w:rPr>
                <w:sz w:val="16"/>
                <w:szCs w:val="16"/>
                <w:lang w:val="en-US"/>
              </w:rPr>
            </w:pPr>
            <w:r w:rsidRPr="002831AC">
              <w:rPr>
                <w:color w:val="000000"/>
                <w:sz w:val="16"/>
                <w:szCs w:val="16"/>
                <w:lang w:val="en-US"/>
              </w:rPr>
              <w:t>50 μg/kg bw or 500 μg/kg bw</w:t>
            </w:r>
          </w:p>
        </w:tc>
        <w:tc>
          <w:tcPr>
            <w:tcW w:w="4820" w:type="dxa"/>
            <w:shd w:val="clear" w:color="auto" w:fill="BFBFBF" w:themeFill="background1" w:themeFillShade="BF"/>
          </w:tcPr>
          <w:p w14:paraId="3DF7CBAE" w14:textId="77777777" w:rsidR="002831AC" w:rsidRPr="002831AC" w:rsidRDefault="002831AC" w:rsidP="002831AC">
            <w:pPr>
              <w:rPr>
                <w:b/>
                <w:color w:val="000000"/>
                <w:sz w:val="16"/>
                <w:szCs w:val="16"/>
                <w:lang w:val="en-US"/>
              </w:rPr>
            </w:pPr>
            <w:r w:rsidRPr="002831AC">
              <w:rPr>
                <w:b/>
                <w:color w:val="000000"/>
                <w:sz w:val="16"/>
                <w:szCs w:val="16"/>
                <w:lang w:val="en-US"/>
              </w:rPr>
              <w:t>Only males were tested:</w:t>
            </w:r>
          </w:p>
          <w:p w14:paraId="664DA9CD"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sym w:font="Wingdings" w:char="F0E4"/>
            </w:r>
            <w:r w:rsidRPr="002831AC">
              <w:rPr>
                <w:color w:val="000000"/>
                <w:sz w:val="16"/>
                <w:szCs w:val="16"/>
                <w:lang w:val="en-US"/>
              </w:rPr>
              <w:t xml:space="preserve"> latency in retention test 1 hour after footshock in the passive avoidance task when BPA was administered 1 hour but not 24 hour before testing in male rats.</w:t>
            </w:r>
          </w:p>
          <w:p w14:paraId="4C780446" w14:textId="77777777" w:rsidR="002831AC" w:rsidRPr="002831AC" w:rsidRDefault="002831AC" w:rsidP="002831AC">
            <w:pPr>
              <w:widowControl/>
              <w:numPr>
                <w:ilvl w:val="0"/>
                <w:numId w:val="52"/>
              </w:numPr>
              <w:ind w:left="360"/>
              <w:contextualSpacing/>
              <w:rPr>
                <w:sz w:val="16"/>
                <w:szCs w:val="16"/>
                <w:lang w:val="fr-FR"/>
              </w:rPr>
            </w:pPr>
            <w:r w:rsidRPr="002831AC">
              <w:rPr>
                <w:color w:val="000000"/>
                <w:sz w:val="16"/>
                <w:szCs w:val="16"/>
                <w:lang w:val="en-US"/>
              </w:rPr>
              <w:t xml:space="preserve"> Similar effect with EB</w:t>
            </w:r>
          </w:p>
          <w:p w14:paraId="3348D35D" w14:textId="77777777" w:rsidR="002831AC" w:rsidRPr="002831AC" w:rsidRDefault="002831AC" w:rsidP="002831AC">
            <w:pPr>
              <w:widowControl/>
              <w:numPr>
                <w:ilvl w:val="0"/>
                <w:numId w:val="52"/>
              </w:numPr>
              <w:ind w:left="360"/>
              <w:contextualSpacing/>
              <w:rPr>
                <w:sz w:val="16"/>
                <w:szCs w:val="16"/>
                <w:lang w:val="en-US"/>
              </w:rPr>
            </w:pPr>
            <w:r w:rsidRPr="002831AC">
              <w:rPr>
                <w:color w:val="000000"/>
                <w:sz w:val="16"/>
                <w:szCs w:val="16"/>
                <w:lang w:val="en-US"/>
              </w:rPr>
              <w:t>Co-treatment of BPA with EB did not affect latency</w:t>
            </w:r>
          </w:p>
          <w:p w14:paraId="0BE159C6" w14:textId="77777777" w:rsidR="002831AC" w:rsidRPr="002831AC" w:rsidRDefault="002831AC" w:rsidP="002831AC">
            <w:pPr>
              <w:widowControl/>
              <w:ind w:left="360"/>
              <w:contextualSpacing/>
              <w:rPr>
                <w:color w:val="000000"/>
                <w:sz w:val="16"/>
                <w:szCs w:val="16"/>
                <w:lang w:val="en-US"/>
              </w:rPr>
            </w:pPr>
          </w:p>
          <w:p w14:paraId="5F3DC33D" w14:textId="77777777" w:rsidR="002831AC" w:rsidRPr="002831AC" w:rsidRDefault="002831AC" w:rsidP="002831AC">
            <w:pPr>
              <w:contextualSpacing/>
              <w:rPr>
                <w:color w:val="000000"/>
                <w:sz w:val="16"/>
                <w:szCs w:val="16"/>
                <w:lang w:val="en-US"/>
              </w:rPr>
            </w:pPr>
            <w:r w:rsidRPr="002831AC">
              <w:rPr>
                <w:color w:val="000000"/>
                <w:sz w:val="16"/>
                <w:szCs w:val="16"/>
                <w:lang w:val="en-US"/>
              </w:rPr>
              <w:t>Global effect: impairment of the short-term avoidance memory</w:t>
            </w:r>
          </w:p>
          <w:p w14:paraId="5F77F1D8" w14:textId="77777777" w:rsidR="002831AC" w:rsidRPr="002831AC" w:rsidRDefault="002831AC" w:rsidP="002831AC">
            <w:pPr>
              <w:rPr>
                <w:b/>
                <w:color w:val="000000"/>
                <w:sz w:val="16"/>
                <w:szCs w:val="16"/>
                <w:lang w:val="en-US"/>
              </w:rPr>
            </w:pPr>
          </w:p>
        </w:tc>
        <w:tc>
          <w:tcPr>
            <w:tcW w:w="5103" w:type="dxa"/>
            <w:shd w:val="clear" w:color="auto" w:fill="BFBFBF" w:themeFill="background1" w:themeFillShade="BF"/>
          </w:tcPr>
          <w:p w14:paraId="1785E0E2" w14:textId="77777777" w:rsidR="002831AC" w:rsidRPr="002831AC" w:rsidRDefault="002831AC" w:rsidP="002831AC">
            <w:pPr>
              <w:rPr>
                <w:b/>
                <w:i/>
                <w:sz w:val="16"/>
                <w:szCs w:val="16"/>
                <w:lang w:val="en-US"/>
              </w:rPr>
            </w:pPr>
            <w:r w:rsidRPr="002831AC">
              <w:rPr>
                <w:b/>
                <w:i/>
                <w:sz w:val="16"/>
                <w:szCs w:val="16"/>
                <w:lang w:val="en-US"/>
              </w:rPr>
              <w:t>Hippocampus</w:t>
            </w:r>
          </w:p>
          <w:p w14:paraId="061109C8" w14:textId="11377080" w:rsid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No effect on levels of NMDA receptor GluN1 or GluN2B </w:t>
            </w:r>
            <w:r w:rsidR="00D3554A">
              <w:rPr>
                <w:sz w:val="16"/>
                <w:szCs w:val="16"/>
                <w:lang w:val="en-US"/>
              </w:rPr>
              <w:t xml:space="preserve">by </w:t>
            </w:r>
            <w:r w:rsidRPr="002831AC">
              <w:rPr>
                <w:sz w:val="16"/>
                <w:szCs w:val="16"/>
                <w:lang w:val="en-US"/>
              </w:rPr>
              <w:t>BPA or EB</w:t>
            </w:r>
          </w:p>
          <w:p w14:paraId="2A829481" w14:textId="77777777" w:rsidR="00D3554A" w:rsidRPr="002831AC" w:rsidRDefault="00D3554A" w:rsidP="006039A9">
            <w:pPr>
              <w:widowControl/>
              <w:ind w:left="360"/>
              <w:contextualSpacing/>
              <w:rPr>
                <w:sz w:val="16"/>
                <w:szCs w:val="16"/>
                <w:lang w:val="en-US"/>
              </w:rPr>
            </w:pPr>
          </w:p>
          <w:p w14:paraId="56B102AA" w14:textId="16E38757" w:rsidR="002831AC" w:rsidRPr="00D3554A" w:rsidRDefault="002831AC" w:rsidP="00D3554A">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level of phosphorylated-GluN1 and phosphorylated GluN2B 1 hour after exposure to BPA or EB</w:t>
            </w:r>
            <w:r w:rsidR="00D3554A">
              <w:rPr>
                <w:sz w:val="16"/>
                <w:szCs w:val="16"/>
                <w:lang w:val="en-US"/>
              </w:rPr>
              <w:t xml:space="preserve">. </w:t>
            </w:r>
          </w:p>
          <w:p w14:paraId="49C876CE" w14:textId="312BA608" w:rsidR="00D3554A" w:rsidRPr="00D3554A" w:rsidRDefault="002831AC" w:rsidP="00D3554A">
            <w:pPr>
              <w:widowControl/>
              <w:numPr>
                <w:ilvl w:val="0"/>
                <w:numId w:val="52"/>
              </w:numPr>
              <w:ind w:left="360"/>
              <w:contextualSpacing/>
              <w:rPr>
                <w:sz w:val="16"/>
                <w:szCs w:val="16"/>
                <w:lang w:val="en-US"/>
              </w:rPr>
            </w:pPr>
            <w:r w:rsidRPr="002831AC">
              <w:rPr>
                <w:sz w:val="16"/>
                <w:szCs w:val="16"/>
                <w:lang w:val="en-US"/>
              </w:rPr>
              <w:t xml:space="preserve">Co-administration </w:t>
            </w:r>
            <w:r w:rsidR="00D3554A">
              <w:rPr>
                <w:sz w:val="16"/>
                <w:szCs w:val="16"/>
                <w:lang w:val="en-US"/>
              </w:rPr>
              <w:t xml:space="preserve">of BPA and EB </w:t>
            </w:r>
            <w:r w:rsidRPr="002831AC">
              <w:rPr>
                <w:sz w:val="16"/>
                <w:szCs w:val="16"/>
                <w:lang w:val="en-US"/>
              </w:rPr>
              <w:t xml:space="preserve">inhibited the effect. </w:t>
            </w:r>
          </w:p>
          <w:p w14:paraId="4819A36B" w14:textId="042C5F2D" w:rsidR="00D3554A" w:rsidRPr="00D3554A" w:rsidRDefault="00D3554A" w:rsidP="00D3554A">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in mitogen-activated extracellular signal-regulated kinase (ERK)</w:t>
            </w:r>
            <w:r>
              <w:rPr>
                <w:sz w:val="16"/>
                <w:szCs w:val="16"/>
                <w:lang w:val="en-US"/>
              </w:rPr>
              <w:t xml:space="preserve"> by BPA or EB</w:t>
            </w:r>
          </w:p>
          <w:p w14:paraId="6782C4FB" w14:textId="6E87E044"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Pretreatment with ER antagonist ICI 182,780 inhibited BPA or EB effect on phosphorylated GluN1 and GluN2B</w:t>
            </w:r>
            <w:r w:rsidR="00D3554A">
              <w:rPr>
                <w:sz w:val="16"/>
                <w:szCs w:val="16"/>
                <w:lang w:val="en-US"/>
              </w:rPr>
              <w:t xml:space="preserve"> and ERK.</w:t>
            </w:r>
          </w:p>
          <w:p w14:paraId="0C12B5C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An ERK-activating kinase inhibitor U0126 reduced BPA- or EB-induced phosphorylation of GluN1, GluN2B and ERK within 1 h.</w:t>
            </w:r>
          </w:p>
        </w:tc>
      </w:tr>
      <w:tr w:rsidR="002831AC" w:rsidRPr="002831AC" w14:paraId="381A6782" w14:textId="77777777" w:rsidTr="0084342A">
        <w:tc>
          <w:tcPr>
            <w:tcW w:w="1242" w:type="dxa"/>
            <w:shd w:val="clear" w:color="auto" w:fill="auto"/>
          </w:tcPr>
          <w:p w14:paraId="46A7D8B5" w14:textId="77777777" w:rsidR="002831AC" w:rsidRPr="002831AC" w:rsidRDefault="002831AC" w:rsidP="002831AC">
            <w:pPr>
              <w:rPr>
                <w:sz w:val="16"/>
                <w:szCs w:val="16"/>
                <w:lang w:val="en-US"/>
              </w:rPr>
            </w:pPr>
            <w:r w:rsidRPr="002831AC">
              <w:rPr>
                <w:sz w:val="16"/>
                <w:szCs w:val="16"/>
                <w:lang w:val="en-US"/>
              </w:rPr>
              <w:t xml:space="preserve">Jones </w:t>
            </w:r>
            <w:r w:rsidRPr="002831AC">
              <w:rPr>
                <w:i/>
                <w:sz w:val="16"/>
                <w:szCs w:val="16"/>
                <w:lang w:val="en-US"/>
              </w:rPr>
              <w:t>et al.</w:t>
            </w:r>
            <w:r w:rsidRPr="002831AC">
              <w:rPr>
                <w:sz w:val="16"/>
                <w:szCs w:val="16"/>
                <w:lang w:val="en-US"/>
              </w:rPr>
              <w:t>, 2012</w:t>
            </w:r>
          </w:p>
        </w:tc>
        <w:tc>
          <w:tcPr>
            <w:tcW w:w="1560" w:type="dxa"/>
            <w:shd w:val="clear" w:color="auto" w:fill="auto"/>
          </w:tcPr>
          <w:p w14:paraId="30318334" w14:textId="77777777" w:rsidR="002831AC" w:rsidRPr="002831AC" w:rsidRDefault="002831AC" w:rsidP="002831AC">
            <w:pPr>
              <w:rPr>
                <w:sz w:val="16"/>
                <w:szCs w:val="16"/>
                <w:lang w:val="en-US"/>
              </w:rPr>
            </w:pPr>
            <w:r w:rsidRPr="002831AC">
              <w:rPr>
                <w:sz w:val="16"/>
                <w:szCs w:val="16"/>
                <w:lang w:val="en-US"/>
              </w:rPr>
              <w:t>Long Evans rats</w:t>
            </w:r>
          </w:p>
          <w:p w14:paraId="7683277F" w14:textId="77777777" w:rsidR="002831AC" w:rsidRPr="002831AC" w:rsidRDefault="002831AC" w:rsidP="002831AC">
            <w:pPr>
              <w:rPr>
                <w:sz w:val="16"/>
                <w:szCs w:val="16"/>
                <w:lang w:val="en-US"/>
              </w:rPr>
            </w:pPr>
          </w:p>
          <w:p w14:paraId="208F2987" w14:textId="77777777" w:rsidR="002831AC" w:rsidRPr="002831AC" w:rsidRDefault="002831AC" w:rsidP="002831AC">
            <w:pPr>
              <w:rPr>
                <w:sz w:val="16"/>
                <w:szCs w:val="16"/>
                <w:lang w:val="en-US"/>
              </w:rPr>
            </w:pPr>
            <w:r w:rsidRPr="002831AC">
              <w:rPr>
                <w:sz w:val="16"/>
                <w:szCs w:val="16"/>
                <w:lang w:val="en-US"/>
              </w:rPr>
              <w:t>GD7 – PND14</w:t>
            </w:r>
          </w:p>
        </w:tc>
        <w:tc>
          <w:tcPr>
            <w:tcW w:w="1842" w:type="dxa"/>
            <w:shd w:val="clear" w:color="auto" w:fill="auto"/>
          </w:tcPr>
          <w:p w14:paraId="2F38D338" w14:textId="77777777" w:rsidR="002831AC" w:rsidRPr="002831AC" w:rsidRDefault="002831AC" w:rsidP="002831AC">
            <w:pPr>
              <w:rPr>
                <w:sz w:val="16"/>
                <w:szCs w:val="16"/>
                <w:lang w:val="en-US"/>
              </w:rPr>
            </w:pPr>
            <w:r w:rsidRPr="002831AC">
              <w:rPr>
                <w:sz w:val="16"/>
                <w:szCs w:val="16"/>
                <w:lang w:val="en-US"/>
              </w:rPr>
              <w:t>Oral (drinking water)</w:t>
            </w:r>
          </w:p>
          <w:p w14:paraId="320BE782" w14:textId="77777777" w:rsidR="002831AC" w:rsidRPr="002831AC" w:rsidRDefault="002831AC" w:rsidP="002831AC">
            <w:pPr>
              <w:rPr>
                <w:sz w:val="16"/>
                <w:szCs w:val="16"/>
                <w:lang w:val="en-US"/>
              </w:rPr>
            </w:pPr>
            <w:r w:rsidRPr="002831AC">
              <w:rPr>
                <w:sz w:val="16"/>
                <w:szCs w:val="16"/>
                <w:lang w:val="en-US"/>
              </w:rPr>
              <w:t>5, 50, 500 or 5000 μg/kg/d</w:t>
            </w:r>
          </w:p>
        </w:tc>
        <w:tc>
          <w:tcPr>
            <w:tcW w:w="4820" w:type="dxa"/>
            <w:shd w:val="clear" w:color="auto" w:fill="auto"/>
          </w:tcPr>
          <w:p w14:paraId="0DBD29BE" w14:textId="77777777" w:rsidR="002831AC" w:rsidRPr="002831AC" w:rsidRDefault="002831AC" w:rsidP="002831AC">
            <w:pPr>
              <w:rPr>
                <w:color w:val="000000"/>
                <w:sz w:val="16"/>
                <w:szCs w:val="16"/>
                <w:lang w:val="en-US"/>
              </w:rPr>
            </w:pPr>
            <w:r w:rsidRPr="002831AC">
              <w:rPr>
                <w:b/>
                <w:color w:val="000000"/>
                <w:sz w:val="16"/>
                <w:szCs w:val="16"/>
                <w:lang w:val="en-US"/>
              </w:rPr>
              <w:t>F1 pups at PND 90 to 150 (males and females)</w:t>
            </w:r>
          </w:p>
          <w:p w14:paraId="2CF70463" w14:textId="77777777" w:rsidR="002831AC" w:rsidRPr="002831AC" w:rsidRDefault="002831AC" w:rsidP="002831AC">
            <w:pPr>
              <w:widowControl/>
              <w:numPr>
                <w:ilvl w:val="0"/>
                <w:numId w:val="52"/>
              </w:numPr>
              <w:ind w:left="360"/>
              <w:contextualSpacing/>
              <w:rPr>
                <w:sz w:val="16"/>
                <w:szCs w:val="16"/>
                <w:lang w:val="en-US"/>
              </w:rPr>
            </w:pPr>
            <w:r w:rsidRPr="002831AC">
              <w:rPr>
                <w:color w:val="000000"/>
                <w:sz w:val="16"/>
                <w:szCs w:val="16"/>
                <w:lang w:val="en-US"/>
              </w:rPr>
              <w:t>No effect on spatial memory in the Morris water maze (The data are not shown, only the statistics)</w:t>
            </w:r>
          </w:p>
        </w:tc>
        <w:tc>
          <w:tcPr>
            <w:tcW w:w="5103" w:type="dxa"/>
            <w:shd w:val="clear" w:color="auto" w:fill="auto"/>
          </w:tcPr>
          <w:p w14:paraId="1B7023CE" w14:textId="77777777" w:rsidR="002831AC" w:rsidRPr="002831AC" w:rsidRDefault="002831AC" w:rsidP="002831AC">
            <w:pPr>
              <w:rPr>
                <w:b/>
                <w:sz w:val="16"/>
                <w:szCs w:val="16"/>
                <w:lang w:val="en-US"/>
              </w:rPr>
            </w:pPr>
          </w:p>
        </w:tc>
      </w:tr>
      <w:tr w:rsidR="002831AC" w:rsidRPr="002831AC" w14:paraId="7491FEA4" w14:textId="77777777" w:rsidTr="0084342A">
        <w:tc>
          <w:tcPr>
            <w:tcW w:w="1242" w:type="dxa"/>
            <w:shd w:val="clear" w:color="auto" w:fill="auto"/>
          </w:tcPr>
          <w:p w14:paraId="6801BF9D" w14:textId="77777777" w:rsidR="002831AC" w:rsidRPr="002831AC" w:rsidRDefault="002831AC" w:rsidP="002831AC">
            <w:pPr>
              <w:rPr>
                <w:sz w:val="16"/>
                <w:szCs w:val="16"/>
                <w:lang w:val="en-US"/>
              </w:rPr>
            </w:pPr>
            <w:r w:rsidRPr="002831AC">
              <w:rPr>
                <w:sz w:val="16"/>
                <w:szCs w:val="16"/>
                <w:lang w:val="en-US"/>
              </w:rPr>
              <w:t xml:space="preserve">Kuwahara </w:t>
            </w:r>
            <w:r w:rsidRPr="002831AC">
              <w:rPr>
                <w:i/>
                <w:sz w:val="16"/>
                <w:szCs w:val="16"/>
                <w:lang w:val="en-US"/>
              </w:rPr>
              <w:t>et al.</w:t>
            </w:r>
            <w:r w:rsidRPr="002831AC">
              <w:rPr>
                <w:sz w:val="16"/>
                <w:szCs w:val="16"/>
                <w:lang w:val="en-US"/>
              </w:rPr>
              <w:t>, 2013</w:t>
            </w:r>
          </w:p>
        </w:tc>
        <w:tc>
          <w:tcPr>
            <w:tcW w:w="1560" w:type="dxa"/>
            <w:shd w:val="clear" w:color="auto" w:fill="auto"/>
          </w:tcPr>
          <w:p w14:paraId="2620DEA0" w14:textId="77777777" w:rsidR="002831AC" w:rsidRPr="002831AC" w:rsidRDefault="002831AC" w:rsidP="002831AC">
            <w:pPr>
              <w:rPr>
                <w:sz w:val="16"/>
                <w:szCs w:val="16"/>
                <w:lang w:val="en-US"/>
              </w:rPr>
            </w:pPr>
            <w:r w:rsidRPr="002831AC">
              <w:rPr>
                <w:sz w:val="16"/>
                <w:szCs w:val="16"/>
                <w:lang w:val="en-US"/>
              </w:rPr>
              <w:t>Sprague Dawley rats GD10 –PND14</w:t>
            </w:r>
          </w:p>
        </w:tc>
        <w:tc>
          <w:tcPr>
            <w:tcW w:w="1842" w:type="dxa"/>
            <w:shd w:val="clear" w:color="auto" w:fill="auto"/>
          </w:tcPr>
          <w:p w14:paraId="56096BE0" w14:textId="77777777" w:rsidR="002831AC" w:rsidRPr="002831AC" w:rsidRDefault="002831AC" w:rsidP="002831AC">
            <w:pPr>
              <w:rPr>
                <w:sz w:val="16"/>
                <w:szCs w:val="16"/>
                <w:lang w:val="en-US"/>
              </w:rPr>
            </w:pPr>
            <w:r w:rsidRPr="002831AC">
              <w:rPr>
                <w:sz w:val="16"/>
                <w:szCs w:val="16"/>
                <w:lang w:val="en-US"/>
              </w:rPr>
              <w:t>Oral</w:t>
            </w:r>
          </w:p>
          <w:p w14:paraId="427C62B7" w14:textId="77777777" w:rsidR="002831AC" w:rsidRPr="002831AC" w:rsidRDefault="002831AC" w:rsidP="002831AC">
            <w:pPr>
              <w:rPr>
                <w:sz w:val="16"/>
                <w:szCs w:val="16"/>
                <w:lang w:val="en-US"/>
              </w:rPr>
            </w:pPr>
            <w:r w:rsidRPr="002831AC">
              <w:rPr>
                <w:sz w:val="16"/>
                <w:szCs w:val="16"/>
                <w:lang w:val="en-US"/>
              </w:rPr>
              <w:t>50 or 500 µg/kg/d</w:t>
            </w:r>
          </w:p>
        </w:tc>
        <w:tc>
          <w:tcPr>
            <w:tcW w:w="4820" w:type="dxa"/>
            <w:shd w:val="clear" w:color="auto" w:fill="auto"/>
          </w:tcPr>
          <w:p w14:paraId="38E3E75D" w14:textId="77777777" w:rsidR="002831AC" w:rsidRPr="002831AC" w:rsidRDefault="002831AC" w:rsidP="002831AC">
            <w:pPr>
              <w:rPr>
                <w:b/>
                <w:color w:val="000000"/>
                <w:sz w:val="16"/>
                <w:szCs w:val="16"/>
                <w:lang w:val="en-US"/>
              </w:rPr>
            </w:pPr>
            <w:r w:rsidRPr="002831AC">
              <w:rPr>
                <w:b/>
                <w:color w:val="000000"/>
                <w:sz w:val="16"/>
                <w:szCs w:val="16"/>
                <w:lang w:val="en-US"/>
              </w:rPr>
              <w:t>Only males were tested:</w:t>
            </w:r>
          </w:p>
          <w:p w14:paraId="1A2FAF4F" w14:textId="59FDDB55"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in time to reach the reward in the MAZE test in male offspring of dams exposed to 50 µg/kg (female not tested)</w:t>
            </w:r>
          </w:p>
          <w:p w14:paraId="326518FB"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significant effect in time to reach escape in the MWM test</w:t>
            </w:r>
          </w:p>
          <w:p w14:paraId="6B7C2042" w14:textId="77777777" w:rsidR="002831AC" w:rsidRPr="002831AC" w:rsidRDefault="002831AC" w:rsidP="002831AC">
            <w:pPr>
              <w:widowControl/>
              <w:contextualSpacing/>
              <w:rPr>
                <w:sz w:val="16"/>
                <w:szCs w:val="16"/>
                <w:lang w:val="en-US"/>
              </w:rPr>
            </w:pPr>
            <w:r w:rsidRPr="002831AC">
              <w:rPr>
                <w:sz w:val="16"/>
                <w:szCs w:val="16"/>
                <w:lang w:val="en-US"/>
              </w:rPr>
              <w:t>Longer latency during training session for the step-through passive avoidance test at 50 µg/kg/d. No alteration in retention</w:t>
            </w:r>
          </w:p>
          <w:p w14:paraId="13EE8455" w14:textId="77777777" w:rsidR="002831AC" w:rsidRPr="002831AC" w:rsidRDefault="002831AC" w:rsidP="002831AC">
            <w:pPr>
              <w:rPr>
                <w:sz w:val="16"/>
                <w:szCs w:val="16"/>
                <w:lang w:val="en-US"/>
              </w:rPr>
            </w:pPr>
            <w:r w:rsidRPr="002831AC">
              <w:rPr>
                <w:sz w:val="16"/>
                <w:szCs w:val="16"/>
                <w:lang w:val="en-US"/>
              </w:rPr>
              <w:t>Global effect: impairment of spatial learning and memory.</w:t>
            </w:r>
          </w:p>
        </w:tc>
        <w:tc>
          <w:tcPr>
            <w:tcW w:w="5103" w:type="dxa"/>
            <w:shd w:val="clear" w:color="auto" w:fill="auto"/>
          </w:tcPr>
          <w:p w14:paraId="40576A33" w14:textId="77777777" w:rsidR="002831AC" w:rsidRPr="002831AC" w:rsidRDefault="002831AC" w:rsidP="002831AC">
            <w:pPr>
              <w:rPr>
                <w:b/>
                <w:sz w:val="16"/>
                <w:szCs w:val="16"/>
                <w:lang w:val="en-US"/>
              </w:rPr>
            </w:pPr>
          </w:p>
        </w:tc>
      </w:tr>
      <w:tr w:rsidR="002831AC" w:rsidRPr="002831AC" w14:paraId="7B9613D6" w14:textId="77777777" w:rsidTr="00E07115">
        <w:tc>
          <w:tcPr>
            <w:tcW w:w="1242" w:type="dxa"/>
            <w:shd w:val="clear" w:color="auto" w:fill="BFBFBF" w:themeFill="background1" w:themeFillShade="BF"/>
          </w:tcPr>
          <w:p w14:paraId="1FE2CACC" w14:textId="77777777" w:rsidR="002831AC" w:rsidRPr="002831AC" w:rsidRDefault="002831AC" w:rsidP="002831AC">
            <w:pPr>
              <w:rPr>
                <w:sz w:val="16"/>
                <w:szCs w:val="16"/>
                <w:lang w:val="en-US"/>
              </w:rPr>
            </w:pPr>
            <w:r w:rsidRPr="002831AC">
              <w:rPr>
                <w:sz w:val="16"/>
                <w:szCs w:val="16"/>
                <w:lang w:val="en-US"/>
              </w:rPr>
              <w:t xml:space="preserve">Xu </w:t>
            </w:r>
            <w:r w:rsidRPr="002831AC">
              <w:rPr>
                <w:i/>
                <w:sz w:val="16"/>
                <w:szCs w:val="16"/>
                <w:lang w:val="en-US"/>
              </w:rPr>
              <w:t>et al</w:t>
            </w:r>
            <w:r w:rsidRPr="002831AC">
              <w:rPr>
                <w:sz w:val="16"/>
                <w:szCs w:val="16"/>
                <w:lang w:val="en-US"/>
              </w:rPr>
              <w:t xml:space="preserve">., 2014b </w:t>
            </w:r>
          </w:p>
        </w:tc>
        <w:tc>
          <w:tcPr>
            <w:tcW w:w="1560" w:type="dxa"/>
            <w:shd w:val="clear" w:color="auto" w:fill="BFBFBF" w:themeFill="background1" w:themeFillShade="BF"/>
          </w:tcPr>
          <w:p w14:paraId="5A8AB944" w14:textId="77777777" w:rsidR="002831AC" w:rsidRPr="002831AC" w:rsidRDefault="002831AC" w:rsidP="002831AC">
            <w:pPr>
              <w:rPr>
                <w:sz w:val="16"/>
                <w:szCs w:val="16"/>
                <w:lang w:val="en-US"/>
              </w:rPr>
            </w:pPr>
            <w:r w:rsidRPr="002831AC">
              <w:rPr>
                <w:sz w:val="16"/>
                <w:szCs w:val="16"/>
                <w:lang w:val="en-US"/>
              </w:rPr>
              <w:t>Sprague-Dawley rats</w:t>
            </w:r>
          </w:p>
          <w:p w14:paraId="16F258A5" w14:textId="77777777" w:rsidR="002831AC" w:rsidRPr="002831AC" w:rsidRDefault="002831AC" w:rsidP="002831AC">
            <w:pPr>
              <w:rPr>
                <w:sz w:val="16"/>
                <w:szCs w:val="16"/>
                <w:lang w:val="en-US"/>
              </w:rPr>
            </w:pPr>
            <w:r w:rsidRPr="002831AC">
              <w:rPr>
                <w:sz w:val="16"/>
                <w:szCs w:val="16"/>
                <w:lang w:val="en-US"/>
              </w:rPr>
              <w:t>Exposure: Last GD to PND21</w:t>
            </w:r>
          </w:p>
        </w:tc>
        <w:tc>
          <w:tcPr>
            <w:tcW w:w="1842" w:type="dxa"/>
            <w:shd w:val="clear" w:color="auto" w:fill="BFBFBF" w:themeFill="background1" w:themeFillShade="BF"/>
          </w:tcPr>
          <w:p w14:paraId="6A3F7DD7" w14:textId="145D7286" w:rsidR="002831AC" w:rsidRPr="002831AC" w:rsidRDefault="002831AC" w:rsidP="002831AC">
            <w:pPr>
              <w:rPr>
                <w:sz w:val="16"/>
                <w:szCs w:val="16"/>
                <w:lang w:val="en-US"/>
              </w:rPr>
            </w:pPr>
            <w:r w:rsidRPr="002831AC">
              <w:rPr>
                <w:sz w:val="16"/>
                <w:szCs w:val="16"/>
                <w:lang w:val="en-US"/>
              </w:rPr>
              <w:t xml:space="preserve">Oral </w:t>
            </w:r>
            <w:r w:rsidR="0030657B">
              <w:rPr>
                <w:sz w:val="16"/>
                <w:szCs w:val="16"/>
                <w:lang w:val="en-US"/>
              </w:rPr>
              <w:t>(drinking water)</w:t>
            </w:r>
          </w:p>
          <w:p w14:paraId="20CBA163" w14:textId="77777777" w:rsidR="002831AC" w:rsidRPr="002831AC" w:rsidRDefault="002831AC" w:rsidP="002831AC">
            <w:pPr>
              <w:rPr>
                <w:sz w:val="16"/>
                <w:szCs w:val="16"/>
                <w:lang w:val="en-US"/>
              </w:rPr>
            </w:pPr>
            <w:r w:rsidRPr="002831AC">
              <w:rPr>
                <w:sz w:val="16"/>
                <w:szCs w:val="16"/>
                <w:lang w:val="en-US"/>
              </w:rPr>
              <w:t>0.1 mg/L (approx.. 2.5 mg/kg bw/d)</w:t>
            </w:r>
          </w:p>
        </w:tc>
        <w:tc>
          <w:tcPr>
            <w:tcW w:w="4820" w:type="dxa"/>
            <w:shd w:val="clear" w:color="auto" w:fill="BFBFBF" w:themeFill="background1" w:themeFillShade="BF"/>
          </w:tcPr>
          <w:p w14:paraId="3EFB053E" w14:textId="77777777" w:rsidR="002831AC" w:rsidRPr="002831AC" w:rsidRDefault="002831AC" w:rsidP="002831AC">
            <w:pPr>
              <w:rPr>
                <w:b/>
                <w:sz w:val="16"/>
                <w:szCs w:val="16"/>
                <w:lang w:val="en-US"/>
              </w:rPr>
            </w:pPr>
            <w:r w:rsidRPr="002831AC">
              <w:rPr>
                <w:b/>
                <w:sz w:val="16"/>
                <w:szCs w:val="16"/>
                <w:lang w:val="en-US"/>
              </w:rPr>
              <w:t>PNW9 (only males were tested)</w:t>
            </w:r>
          </w:p>
          <w:p w14:paraId="3F04F0CB" w14:textId="77777777" w:rsidR="002831AC" w:rsidRPr="002831AC" w:rsidRDefault="002831AC" w:rsidP="002831AC">
            <w:pPr>
              <w:widowControl/>
              <w:numPr>
                <w:ilvl w:val="0"/>
                <w:numId w:val="53"/>
              </w:numPr>
              <w:contextualSpacing/>
              <w:rPr>
                <w:sz w:val="16"/>
                <w:szCs w:val="16"/>
                <w:lang w:val="en-US"/>
              </w:rPr>
            </w:pPr>
            <w:r w:rsidRPr="002831AC">
              <w:rPr>
                <w:sz w:val="16"/>
                <w:szCs w:val="16"/>
                <w:lang w:val="en-US"/>
              </w:rPr>
              <w:t xml:space="preserve">Increase of latency (Morris water maze) </w:t>
            </w:r>
          </w:p>
          <w:p w14:paraId="3B966A59" w14:textId="77777777" w:rsidR="002831AC" w:rsidRPr="002831AC" w:rsidRDefault="002831AC" w:rsidP="002831AC">
            <w:pPr>
              <w:widowControl/>
              <w:numPr>
                <w:ilvl w:val="0"/>
                <w:numId w:val="53"/>
              </w:numPr>
              <w:contextualSpacing/>
              <w:rPr>
                <w:sz w:val="16"/>
                <w:szCs w:val="16"/>
                <w:lang w:val="en-US"/>
              </w:rPr>
            </w:pPr>
            <w:r w:rsidRPr="002831AC">
              <w:rPr>
                <w:sz w:val="16"/>
                <w:szCs w:val="16"/>
                <w:lang w:val="en-US"/>
              </w:rPr>
              <w:t>Decrease of the time spent in the platform quadrant.</w:t>
            </w:r>
          </w:p>
          <w:p w14:paraId="147AA091" w14:textId="77777777" w:rsidR="002831AC" w:rsidRPr="002831AC" w:rsidRDefault="002831AC" w:rsidP="002831AC">
            <w:pPr>
              <w:contextualSpacing/>
              <w:rPr>
                <w:sz w:val="16"/>
                <w:szCs w:val="16"/>
                <w:lang w:val="en-US"/>
              </w:rPr>
            </w:pPr>
            <w:r w:rsidRPr="002831AC">
              <w:rPr>
                <w:sz w:val="16"/>
                <w:szCs w:val="16"/>
                <w:lang w:val="en-US"/>
              </w:rPr>
              <w:t>The ER antagonist ICI 182,780 abolished the effects of BPA on rat behaviour and memory performance</w:t>
            </w:r>
          </w:p>
          <w:p w14:paraId="3F6E920C" w14:textId="77777777" w:rsidR="002831AC" w:rsidRPr="002831AC" w:rsidRDefault="002831AC" w:rsidP="002831AC">
            <w:pPr>
              <w:contextualSpacing/>
              <w:rPr>
                <w:sz w:val="16"/>
                <w:szCs w:val="16"/>
                <w:lang w:val="en-US"/>
              </w:rPr>
            </w:pPr>
          </w:p>
          <w:p w14:paraId="0FE5B91E" w14:textId="77777777" w:rsidR="002831AC" w:rsidRPr="002831AC" w:rsidRDefault="002831AC" w:rsidP="002831AC">
            <w:pPr>
              <w:rPr>
                <w:sz w:val="16"/>
                <w:szCs w:val="16"/>
                <w:lang w:val="en-US"/>
              </w:rPr>
            </w:pPr>
            <w:r w:rsidRPr="002831AC">
              <w:rPr>
                <w:sz w:val="16"/>
                <w:szCs w:val="16"/>
                <w:lang w:val="en-US"/>
              </w:rPr>
              <w:t>Global effect: Impairment of spatial memory.</w:t>
            </w:r>
          </w:p>
          <w:p w14:paraId="7AFB76CE" w14:textId="77777777" w:rsidR="002831AC" w:rsidRPr="002831AC" w:rsidRDefault="002831AC" w:rsidP="002831AC">
            <w:pPr>
              <w:rPr>
                <w:sz w:val="16"/>
                <w:szCs w:val="16"/>
                <w:lang w:val="en-US"/>
              </w:rPr>
            </w:pPr>
          </w:p>
        </w:tc>
        <w:tc>
          <w:tcPr>
            <w:tcW w:w="5103" w:type="dxa"/>
            <w:shd w:val="clear" w:color="auto" w:fill="BFBFBF" w:themeFill="background1" w:themeFillShade="BF"/>
          </w:tcPr>
          <w:p w14:paraId="1C09C4E9" w14:textId="77777777" w:rsidR="002831AC" w:rsidRPr="002831AC" w:rsidRDefault="002831AC" w:rsidP="002831AC">
            <w:pPr>
              <w:rPr>
                <w:i/>
                <w:sz w:val="16"/>
                <w:szCs w:val="16"/>
                <w:lang w:val="en-US"/>
              </w:rPr>
            </w:pPr>
            <w:r w:rsidRPr="002831AC">
              <w:rPr>
                <w:b/>
                <w:i/>
                <w:sz w:val="16"/>
                <w:szCs w:val="16"/>
                <w:lang w:val="en-US"/>
              </w:rPr>
              <w:t>Hippocampus</w:t>
            </w:r>
          </w:p>
          <w:p w14:paraId="3DD3CCBA" w14:textId="77777777" w:rsidR="002831AC" w:rsidRPr="002831AC" w:rsidRDefault="002831AC" w:rsidP="002831AC">
            <w:pPr>
              <w:rPr>
                <w:b/>
                <w:sz w:val="16"/>
                <w:szCs w:val="16"/>
                <w:lang w:val="en-US"/>
              </w:rPr>
            </w:pPr>
            <w:r w:rsidRPr="002831AC">
              <w:rPr>
                <w:b/>
                <w:sz w:val="16"/>
                <w:szCs w:val="16"/>
                <w:lang w:val="en-US"/>
              </w:rPr>
              <w:t>Expression of ER at PND7, 11 et 21</w:t>
            </w:r>
          </w:p>
          <w:p w14:paraId="0161CA40"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6"/>
            </w:r>
            <w:r w:rsidRPr="002831AC">
              <w:rPr>
                <w:sz w:val="16"/>
                <w:szCs w:val="16"/>
                <w:lang w:val="en-US"/>
              </w:rPr>
              <w:t xml:space="preserve"> of the expression of ERα at PND7 et PND21</w:t>
            </w:r>
          </w:p>
          <w:p w14:paraId="1F98A217"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4"/>
            </w:r>
            <w:r w:rsidRPr="002831AC">
              <w:rPr>
                <w:sz w:val="16"/>
                <w:szCs w:val="16"/>
                <w:lang w:val="en-US"/>
              </w:rPr>
              <w:t xml:space="preserve"> of the expression of ERα at PND11</w:t>
            </w:r>
          </w:p>
          <w:p w14:paraId="3D8EFF9C"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t xml:space="preserve">No difference between both hemispheres. </w:t>
            </w:r>
          </w:p>
          <w:p w14:paraId="31F0CBF1" w14:textId="77777777" w:rsidR="002831AC" w:rsidRPr="002831AC" w:rsidRDefault="002831AC" w:rsidP="002831AC">
            <w:pPr>
              <w:rPr>
                <w:sz w:val="16"/>
                <w:szCs w:val="16"/>
                <w:lang w:val="en-US"/>
              </w:rPr>
            </w:pPr>
            <w:r w:rsidRPr="002831AC">
              <w:rPr>
                <w:sz w:val="16"/>
                <w:szCs w:val="16"/>
                <w:lang w:val="en-US"/>
              </w:rPr>
              <w:t xml:space="preserve">The ER antagonist ICI 182,780 abolished the effects of BPA. </w:t>
            </w:r>
          </w:p>
          <w:p w14:paraId="7DCCAA9F" w14:textId="77777777" w:rsidR="002831AC" w:rsidRPr="002831AC" w:rsidRDefault="002831AC" w:rsidP="002831AC">
            <w:pPr>
              <w:rPr>
                <w:sz w:val="16"/>
                <w:szCs w:val="16"/>
                <w:lang w:val="en-US"/>
              </w:rPr>
            </w:pPr>
            <w:r w:rsidRPr="002831AC">
              <w:rPr>
                <w:sz w:val="16"/>
                <w:szCs w:val="16"/>
                <w:lang w:val="en-US"/>
              </w:rPr>
              <w:t>The effects are observed at mRNA, protein (W Blot) and immuno-histochemistry levels</w:t>
            </w:r>
          </w:p>
          <w:p w14:paraId="2FBAA04E" w14:textId="77777777" w:rsidR="002831AC" w:rsidRPr="002831AC" w:rsidRDefault="002831AC" w:rsidP="002831AC">
            <w:pPr>
              <w:widowControl/>
              <w:numPr>
                <w:ilvl w:val="0"/>
                <w:numId w:val="53"/>
              </w:numPr>
              <w:spacing w:after="200" w:line="276" w:lineRule="auto"/>
              <w:contextualSpacing/>
              <w:rPr>
                <w:sz w:val="16"/>
                <w:szCs w:val="16"/>
                <w:lang w:val="en-US"/>
              </w:rPr>
            </w:pPr>
            <w:r w:rsidRPr="002831AC">
              <w:rPr>
                <w:sz w:val="16"/>
                <w:szCs w:val="16"/>
                <w:lang w:val="en-US"/>
              </w:rPr>
              <w:t>No effect observed on ERβ</w:t>
            </w:r>
          </w:p>
          <w:p w14:paraId="25A4A4A2" w14:textId="77777777" w:rsidR="002831AC" w:rsidRPr="002831AC" w:rsidRDefault="002831AC" w:rsidP="002831AC">
            <w:pPr>
              <w:rPr>
                <w:b/>
                <w:sz w:val="16"/>
                <w:szCs w:val="16"/>
                <w:lang w:val="en-US"/>
              </w:rPr>
            </w:pPr>
            <w:r w:rsidRPr="002831AC">
              <w:rPr>
                <w:b/>
                <w:sz w:val="16"/>
                <w:szCs w:val="16"/>
                <w:lang w:val="en-US"/>
              </w:rPr>
              <w:t>Translocation of ERα towards nucleus (co-labelling of ERα and NeuN, neuronal nuclear antigen)</w:t>
            </w:r>
          </w:p>
          <w:p w14:paraId="384C9B97"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t xml:space="preserve">Alteration of the translocation of ERα towards nucleus. </w:t>
            </w:r>
          </w:p>
          <w:p w14:paraId="6DF9C74B"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6"/>
            </w:r>
            <w:r w:rsidRPr="002831AC">
              <w:rPr>
                <w:sz w:val="16"/>
                <w:szCs w:val="16"/>
                <w:lang w:val="en-US"/>
              </w:rPr>
              <w:t xml:space="preserve"> of the expression of ERα in total proteins at PND7 and PND21, and </w:t>
            </w:r>
            <w:r w:rsidRPr="002831AC">
              <w:rPr>
                <w:sz w:val="16"/>
                <w:szCs w:val="16"/>
                <w:lang w:val="en-US"/>
              </w:rPr>
              <w:sym w:font="Wingdings" w:char="F0E4"/>
            </w:r>
            <w:r w:rsidRPr="002831AC">
              <w:rPr>
                <w:sz w:val="16"/>
                <w:szCs w:val="16"/>
                <w:lang w:val="en-US"/>
              </w:rPr>
              <w:t xml:space="preserve"> at PND11. </w:t>
            </w:r>
          </w:p>
          <w:p w14:paraId="225F877A"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4"/>
            </w:r>
            <w:r w:rsidRPr="002831AC">
              <w:rPr>
                <w:sz w:val="16"/>
                <w:szCs w:val="16"/>
                <w:lang w:val="en-US"/>
              </w:rPr>
              <w:t xml:space="preserve"> of ERα in the nuclear proteins at PND7 and 11 (not easily observable at PND21 because of the strong decrease in ERα in controls). </w:t>
            </w:r>
          </w:p>
          <w:p w14:paraId="45DD1721"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6"/>
            </w:r>
            <w:r w:rsidRPr="002831AC">
              <w:rPr>
                <w:sz w:val="16"/>
                <w:szCs w:val="16"/>
                <w:lang w:val="en-US"/>
              </w:rPr>
              <w:t xml:space="preserve"> ratio Nuclear ERα/total ERα, at PND7 and 11, suggesting a failure in the translocation of ERα towards the nucleus.</w:t>
            </w:r>
          </w:p>
          <w:p w14:paraId="4DCD3596" w14:textId="77777777" w:rsidR="002831AC" w:rsidRPr="002831AC" w:rsidRDefault="002831AC" w:rsidP="002831AC">
            <w:pPr>
              <w:rPr>
                <w:sz w:val="16"/>
                <w:szCs w:val="16"/>
                <w:lang w:val="en-US"/>
              </w:rPr>
            </w:pPr>
            <w:r w:rsidRPr="002831AC">
              <w:rPr>
                <w:sz w:val="16"/>
                <w:szCs w:val="16"/>
                <w:lang w:val="en-US"/>
              </w:rPr>
              <w:t>The ER antagonist ICI 182,780 abolished the effects of BPA.</w:t>
            </w:r>
          </w:p>
          <w:p w14:paraId="548DAB36" w14:textId="77777777" w:rsidR="002831AC" w:rsidRPr="002831AC" w:rsidRDefault="002831AC" w:rsidP="002831AC">
            <w:pPr>
              <w:rPr>
                <w:b/>
                <w:sz w:val="16"/>
                <w:szCs w:val="16"/>
                <w:lang w:val="en-US"/>
              </w:rPr>
            </w:pPr>
            <w:r w:rsidRPr="002831AC">
              <w:rPr>
                <w:b/>
                <w:sz w:val="16"/>
                <w:szCs w:val="16"/>
                <w:lang w:val="en-US"/>
              </w:rPr>
              <w:t>Phosphorylation of ERα</w:t>
            </w:r>
          </w:p>
          <w:p w14:paraId="59EE09C9"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6"/>
            </w:r>
            <w:r w:rsidRPr="002831AC">
              <w:rPr>
                <w:sz w:val="16"/>
                <w:szCs w:val="16"/>
                <w:lang w:val="en-US"/>
              </w:rPr>
              <w:t xml:space="preserve"> phosphorylation of total and nuclear ERα at PND7 and PND11.</w:t>
            </w:r>
          </w:p>
          <w:p w14:paraId="1BFA55B0" w14:textId="77777777" w:rsidR="002831AC" w:rsidRPr="002831AC" w:rsidRDefault="002831AC" w:rsidP="002831AC">
            <w:pPr>
              <w:widowControl/>
              <w:numPr>
                <w:ilvl w:val="0"/>
                <w:numId w:val="53"/>
              </w:numPr>
              <w:spacing w:line="276" w:lineRule="auto"/>
              <w:contextualSpacing/>
              <w:rPr>
                <w:sz w:val="16"/>
                <w:szCs w:val="16"/>
                <w:lang w:val="en-US"/>
              </w:rPr>
            </w:pPr>
            <w:r w:rsidRPr="002831AC">
              <w:rPr>
                <w:sz w:val="16"/>
                <w:szCs w:val="16"/>
                <w:lang w:val="en-US"/>
              </w:rPr>
              <w:sym w:font="Wingdings" w:char="F0E6"/>
            </w:r>
            <w:r w:rsidRPr="002831AC">
              <w:rPr>
                <w:sz w:val="16"/>
                <w:szCs w:val="16"/>
                <w:lang w:val="en-US"/>
              </w:rPr>
              <w:t xml:space="preserve"> phosphorylation of total and nuclear ERα-Ser118 at PND7 and PND11. </w:t>
            </w:r>
          </w:p>
          <w:p w14:paraId="6DB60977" w14:textId="77777777" w:rsidR="002831AC" w:rsidRPr="002831AC" w:rsidRDefault="002831AC" w:rsidP="002831AC">
            <w:pPr>
              <w:rPr>
                <w:sz w:val="16"/>
                <w:szCs w:val="16"/>
                <w:highlight w:val="yellow"/>
                <w:lang w:val="en-US"/>
              </w:rPr>
            </w:pPr>
            <w:r w:rsidRPr="002831AC">
              <w:rPr>
                <w:sz w:val="16"/>
                <w:szCs w:val="16"/>
                <w:lang w:val="en-US"/>
              </w:rPr>
              <w:t>The ER antagonist ICI 182,780 abolished the effects of BPA.</w:t>
            </w:r>
          </w:p>
        </w:tc>
      </w:tr>
      <w:tr w:rsidR="002831AC" w:rsidRPr="002831AC" w14:paraId="01884323" w14:textId="77777777" w:rsidTr="0084342A">
        <w:tc>
          <w:tcPr>
            <w:tcW w:w="1242" w:type="dxa"/>
            <w:shd w:val="clear" w:color="auto" w:fill="auto"/>
          </w:tcPr>
          <w:p w14:paraId="4783F174" w14:textId="77777777" w:rsidR="002831AC" w:rsidRPr="002831AC" w:rsidRDefault="002831AC" w:rsidP="002831AC">
            <w:pPr>
              <w:rPr>
                <w:sz w:val="16"/>
                <w:szCs w:val="16"/>
                <w:lang w:val="en-US"/>
              </w:rPr>
            </w:pPr>
            <w:r w:rsidRPr="002831AC">
              <w:rPr>
                <w:sz w:val="16"/>
                <w:szCs w:val="16"/>
                <w:lang w:val="en-US"/>
              </w:rPr>
              <w:t xml:space="preserve">Wang </w:t>
            </w:r>
            <w:r w:rsidRPr="002831AC">
              <w:rPr>
                <w:i/>
                <w:sz w:val="16"/>
                <w:szCs w:val="16"/>
                <w:lang w:val="en-US"/>
              </w:rPr>
              <w:t>et al</w:t>
            </w:r>
            <w:r w:rsidRPr="002831AC">
              <w:rPr>
                <w:sz w:val="16"/>
                <w:szCs w:val="16"/>
                <w:lang w:val="en-US"/>
              </w:rPr>
              <w:t>., 2014b</w:t>
            </w:r>
          </w:p>
        </w:tc>
        <w:tc>
          <w:tcPr>
            <w:tcW w:w="1560" w:type="dxa"/>
            <w:shd w:val="clear" w:color="auto" w:fill="auto"/>
          </w:tcPr>
          <w:p w14:paraId="2BD2BA98" w14:textId="77777777" w:rsidR="002831AC" w:rsidRPr="002831AC" w:rsidRDefault="002831AC" w:rsidP="002831AC">
            <w:pPr>
              <w:rPr>
                <w:sz w:val="16"/>
                <w:szCs w:val="16"/>
                <w:lang w:val="en-US"/>
              </w:rPr>
            </w:pPr>
            <w:r w:rsidRPr="002831AC">
              <w:rPr>
                <w:sz w:val="16"/>
                <w:szCs w:val="16"/>
                <w:lang w:val="en-US"/>
              </w:rPr>
              <w:t>Sprague Dawley rats</w:t>
            </w:r>
          </w:p>
          <w:p w14:paraId="4E4D2FAF" w14:textId="77777777" w:rsidR="002831AC" w:rsidRPr="002831AC" w:rsidRDefault="002831AC" w:rsidP="002831AC">
            <w:pPr>
              <w:rPr>
                <w:sz w:val="16"/>
                <w:szCs w:val="16"/>
                <w:lang w:val="en-US"/>
              </w:rPr>
            </w:pPr>
          </w:p>
          <w:p w14:paraId="022B3DF2" w14:textId="77777777" w:rsidR="002831AC" w:rsidRPr="002831AC" w:rsidRDefault="002831AC" w:rsidP="002831AC">
            <w:pPr>
              <w:rPr>
                <w:sz w:val="16"/>
                <w:szCs w:val="16"/>
                <w:lang w:val="en-US"/>
              </w:rPr>
            </w:pPr>
            <w:r w:rsidRPr="002831AC">
              <w:rPr>
                <w:sz w:val="16"/>
                <w:szCs w:val="16"/>
                <w:lang w:val="en-US"/>
              </w:rPr>
              <w:t>GD9-GD20</w:t>
            </w:r>
          </w:p>
        </w:tc>
        <w:tc>
          <w:tcPr>
            <w:tcW w:w="1842" w:type="dxa"/>
            <w:shd w:val="clear" w:color="auto" w:fill="auto"/>
          </w:tcPr>
          <w:p w14:paraId="4FF41992" w14:textId="77777777" w:rsidR="002831AC" w:rsidRPr="002831AC" w:rsidRDefault="002831AC" w:rsidP="002831AC">
            <w:pPr>
              <w:rPr>
                <w:sz w:val="16"/>
                <w:szCs w:val="16"/>
                <w:lang w:val="en-US"/>
              </w:rPr>
            </w:pPr>
            <w:r w:rsidRPr="002831AC">
              <w:rPr>
                <w:sz w:val="16"/>
                <w:szCs w:val="16"/>
                <w:lang w:val="en-US"/>
              </w:rPr>
              <w:t>Oral (gavage)</w:t>
            </w:r>
          </w:p>
          <w:p w14:paraId="6285D9C5" w14:textId="77777777" w:rsidR="002831AC" w:rsidRPr="002831AC" w:rsidRDefault="002831AC" w:rsidP="002831AC">
            <w:pPr>
              <w:rPr>
                <w:sz w:val="16"/>
                <w:szCs w:val="16"/>
                <w:lang w:val="en-US"/>
              </w:rPr>
            </w:pPr>
            <w:r w:rsidRPr="002831AC">
              <w:rPr>
                <w:sz w:val="16"/>
                <w:szCs w:val="16"/>
                <w:lang w:val="en-US"/>
              </w:rPr>
              <w:t>0.05, 0.5, 5 or 50 mg/kg bw/d</w:t>
            </w:r>
          </w:p>
        </w:tc>
        <w:tc>
          <w:tcPr>
            <w:tcW w:w="4820" w:type="dxa"/>
            <w:shd w:val="clear" w:color="auto" w:fill="auto"/>
          </w:tcPr>
          <w:p w14:paraId="44004258" w14:textId="77777777" w:rsidR="002831AC" w:rsidRPr="002831AC" w:rsidRDefault="002831AC" w:rsidP="002831AC">
            <w:pPr>
              <w:rPr>
                <w:sz w:val="16"/>
                <w:szCs w:val="16"/>
                <w:lang w:val="en-US"/>
              </w:rPr>
            </w:pPr>
            <w:r w:rsidRPr="002831AC">
              <w:rPr>
                <w:b/>
                <w:sz w:val="16"/>
                <w:szCs w:val="16"/>
                <w:lang w:val="en-US"/>
              </w:rPr>
              <w:t>F1 pups at PND 21 (males)</w:t>
            </w:r>
          </w:p>
          <w:p w14:paraId="58FDF366" w14:textId="77777777" w:rsidR="002831AC" w:rsidRPr="002831AC" w:rsidRDefault="002831AC" w:rsidP="002831AC">
            <w:pPr>
              <w:widowControl/>
              <w:numPr>
                <w:ilvl w:val="0"/>
                <w:numId w:val="52"/>
              </w:numPr>
              <w:ind w:left="360"/>
              <w:contextualSpacing/>
              <w:rPr>
                <w:b/>
                <w:sz w:val="16"/>
                <w:szCs w:val="16"/>
                <w:lang w:val="en-US"/>
              </w:rPr>
            </w:pPr>
            <w:r w:rsidRPr="002831AC">
              <w:rPr>
                <w:sz w:val="16"/>
                <w:szCs w:val="16"/>
                <w:lang w:val="en-US"/>
              </w:rPr>
              <w:sym w:font="Wingdings" w:char="F0E4"/>
            </w:r>
            <w:r w:rsidRPr="002831AC">
              <w:rPr>
                <w:sz w:val="16"/>
                <w:szCs w:val="16"/>
                <w:lang w:val="en-US"/>
              </w:rPr>
              <w:t xml:space="preserve"> in working memory errors at all BPA doses and in reference memory errors at all doses except 0.5 mg/kg in the radial arm maze</w:t>
            </w:r>
          </w:p>
        </w:tc>
        <w:tc>
          <w:tcPr>
            <w:tcW w:w="5103" w:type="dxa"/>
            <w:shd w:val="clear" w:color="auto" w:fill="auto"/>
          </w:tcPr>
          <w:p w14:paraId="216F6A32" w14:textId="77777777" w:rsidR="002831AC" w:rsidRPr="002831AC" w:rsidRDefault="002831AC" w:rsidP="002831AC">
            <w:pPr>
              <w:rPr>
                <w:b/>
                <w:i/>
                <w:sz w:val="16"/>
                <w:szCs w:val="16"/>
                <w:lang w:val="en-US"/>
              </w:rPr>
            </w:pPr>
            <w:r w:rsidRPr="002831AC">
              <w:rPr>
                <w:b/>
                <w:i/>
                <w:sz w:val="16"/>
                <w:szCs w:val="16"/>
                <w:lang w:val="en-US"/>
              </w:rPr>
              <w:t>Hippocampus</w:t>
            </w:r>
          </w:p>
          <w:p w14:paraId="4A49C758" w14:textId="77777777" w:rsidR="002831AC" w:rsidRPr="002831AC" w:rsidRDefault="002831AC" w:rsidP="002831AC">
            <w:pPr>
              <w:rPr>
                <w:sz w:val="16"/>
                <w:szCs w:val="16"/>
                <w:lang w:val="en-US"/>
              </w:rPr>
            </w:pPr>
            <w:r w:rsidRPr="002831AC">
              <w:rPr>
                <w:b/>
                <w:sz w:val="16"/>
                <w:szCs w:val="16"/>
                <w:lang w:val="en-US"/>
              </w:rPr>
              <w:t>F1 pups at PND 21</w:t>
            </w:r>
          </w:p>
          <w:p w14:paraId="0B716A3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Synaptic junction dose-dependently altered by BPA: enlarged synaptic cleft and thinned PSD as observed by electron microscopy</w:t>
            </w:r>
          </w:p>
          <w:p w14:paraId="190575E3"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mRNA and protein expressions of synaptophysin, PSD-95, spinophilin, GluR1 and NMDAR1 in male offspring</w:t>
            </w:r>
          </w:p>
        </w:tc>
      </w:tr>
      <w:tr w:rsidR="002831AC" w:rsidRPr="002831AC" w14:paraId="1295C928" w14:textId="77777777" w:rsidTr="0084342A">
        <w:tc>
          <w:tcPr>
            <w:tcW w:w="1242" w:type="dxa"/>
            <w:shd w:val="clear" w:color="auto" w:fill="auto"/>
          </w:tcPr>
          <w:p w14:paraId="638435A2" w14:textId="77777777" w:rsidR="002831AC" w:rsidRPr="002831AC" w:rsidRDefault="002831AC" w:rsidP="002831AC">
            <w:pPr>
              <w:rPr>
                <w:sz w:val="16"/>
                <w:szCs w:val="16"/>
                <w:lang w:val="en-US"/>
              </w:rPr>
            </w:pPr>
            <w:r w:rsidRPr="002831AC">
              <w:rPr>
                <w:sz w:val="16"/>
                <w:szCs w:val="16"/>
                <w:lang w:val="en-US"/>
              </w:rPr>
              <w:t xml:space="preserve">Wang </w:t>
            </w:r>
            <w:r w:rsidRPr="002831AC">
              <w:rPr>
                <w:i/>
                <w:sz w:val="16"/>
                <w:szCs w:val="16"/>
                <w:lang w:val="en-US"/>
              </w:rPr>
              <w:t>et al</w:t>
            </w:r>
            <w:r w:rsidRPr="002831AC">
              <w:rPr>
                <w:sz w:val="16"/>
                <w:szCs w:val="16"/>
                <w:lang w:val="en-US"/>
              </w:rPr>
              <w:t>., 2016</w:t>
            </w:r>
          </w:p>
        </w:tc>
        <w:tc>
          <w:tcPr>
            <w:tcW w:w="1560" w:type="dxa"/>
            <w:shd w:val="clear" w:color="auto" w:fill="auto"/>
          </w:tcPr>
          <w:p w14:paraId="620A703A" w14:textId="77777777" w:rsidR="002831AC" w:rsidRPr="002831AC" w:rsidRDefault="002831AC" w:rsidP="002831AC">
            <w:pPr>
              <w:rPr>
                <w:sz w:val="16"/>
                <w:szCs w:val="16"/>
                <w:lang w:val="en-US"/>
              </w:rPr>
            </w:pPr>
            <w:r w:rsidRPr="002831AC">
              <w:rPr>
                <w:sz w:val="16"/>
                <w:szCs w:val="16"/>
                <w:lang w:val="en-US"/>
              </w:rPr>
              <w:t>Sprague Dawley rats</w:t>
            </w:r>
          </w:p>
          <w:p w14:paraId="45804759" w14:textId="77777777" w:rsidR="002831AC" w:rsidRPr="002831AC" w:rsidRDefault="002831AC" w:rsidP="002831AC">
            <w:pPr>
              <w:rPr>
                <w:sz w:val="16"/>
                <w:szCs w:val="16"/>
                <w:lang w:val="en-US"/>
              </w:rPr>
            </w:pPr>
          </w:p>
          <w:p w14:paraId="653DF8D9" w14:textId="77777777" w:rsidR="002831AC" w:rsidRPr="002831AC" w:rsidRDefault="002831AC" w:rsidP="002831AC">
            <w:pPr>
              <w:rPr>
                <w:sz w:val="16"/>
                <w:szCs w:val="16"/>
                <w:lang w:val="en-US"/>
              </w:rPr>
            </w:pPr>
            <w:r w:rsidRPr="002831AC">
              <w:rPr>
                <w:sz w:val="16"/>
                <w:szCs w:val="16"/>
                <w:lang w:val="en-US"/>
              </w:rPr>
              <w:t>GD9-GD20</w:t>
            </w:r>
          </w:p>
        </w:tc>
        <w:tc>
          <w:tcPr>
            <w:tcW w:w="1842" w:type="dxa"/>
            <w:shd w:val="clear" w:color="auto" w:fill="auto"/>
          </w:tcPr>
          <w:p w14:paraId="15807CAB" w14:textId="77777777" w:rsidR="002831AC" w:rsidRPr="002831AC" w:rsidRDefault="002831AC" w:rsidP="002831AC">
            <w:pPr>
              <w:rPr>
                <w:sz w:val="16"/>
                <w:szCs w:val="16"/>
                <w:lang w:val="en-US"/>
              </w:rPr>
            </w:pPr>
            <w:r w:rsidRPr="002831AC">
              <w:rPr>
                <w:sz w:val="16"/>
                <w:szCs w:val="16"/>
                <w:lang w:val="en-US"/>
              </w:rPr>
              <w:t>Oral (gavage)</w:t>
            </w:r>
          </w:p>
          <w:p w14:paraId="7D3B6BCF" w14:textId="77777777" w:rsidR="002831AC" w:rsidRPr="002831AC" w:rsidRDefault="002831AC" w:rsidP="002831AC">
            <w:pPr>
              <w:rPr>
                <w:sz w:val="16"/>
                <w:szCs w:val="16"/>
                <w:lang w:val="en-US"/>
              </w:rPr>
            </w:pPr>
            <w:r w:rsidRPr="002831AC">
              <w:rPr>
                <w:sz w:val="16"/>
                <w:szCs w:val="16"/>
                <w:lang w:val="en-US"/>
              </w:rPr>
              <w:t>0.05, 0.5, 5 or 50 mg/kg bw/d</w:t>
            </w:r>
          </w:p>
        </w:tc>
        <w:tc>
          <w:tcPr>
            <w:tcW w:w="4820" w:type="dxa"/>
            <w:shd w:val="clear" w:color="auto" w:fill="auto"/>
          </w:tcPr>
          <w:p w14:paraId="6BA3CD2C" w14:textId="77777777" w:rsidR="002831AC" w:rsidRPr="002831AC" w:rsidRDefault="002831AC" w:rsidP="002831AC">
            <w:pPr>
              <w:rPr>
                <w:sz w:val="16"/>
                <w:szCs w:val="16"/>
                <w:lang w:val="en-US"/>
              </w:rPr>
            </w:pPr>
            <w:r w:rsidRPr="002831AC">
              <w:rPr>
                <w:b/>
                <w:sz w:val="16"/>
                <w:szCs w:val="16"/>
                <w:lang w:val="en-US"/>
              </w:rPr>
              <w:t>F1 pups at PND 21 (males)</w:t>
            </w:r>
          </w:p>
          <w:p w14:paraId="0602FD42" w14:textId="77777777" w:rsidR="002831AC" w:rsidRPr="002831AC" w:rsidRDefault="002831AC" w:rsidP="002831AC">
            <w:pPr>
              <w:widowControl/>
              <w:numPr>
                <w:ilvl w:val="0"/>
                <w:numId w:val="52"/>
              </w:numPr>
              <w:ind w:left="360"/>
              <w:contextualSpacing/>
              <w:rPr>
                <w:b/>
                <w:sz w:val="16"/>
                <w:szCs w:val="16"/>
                <w:lang w:val="en-US"/>
              </w:rPr>
            </w:pPr>
            <w:r w:rsidRPr="002831AC">
              <w:rPr>
                <w:sz w:val="16"/>
                <w:szCs w:val="16"/>
                <w:lang w:val="en-US"/>
              </w:rPr>
              <w:sym w:font="Wingdings" w:char="F0E4"/>
            </w:r>
            <w:r w:rsidRPr="002831AC">
              <w:rPr>
                <w:sz w:val="16"/>
                <w:szCs w:val="16"/>
                <w:lang w:val="en-US"/>
              </w:rPr>
              <w:t xml:space="preserve"> in exploration of the familiar object 1.5h after training (significant at 50 mg/kg)</w:t>
            </w:r>
          </w:p>
          <w:p w14:paraId="3BBA9296" w14:textId="77777777" w:rsidR="002831AC" w:rsidRPr="002831AC" w:rsidRDefault="002831AC" w:rsidP="002831AC">
            <w:pPr>
              <w:widowControl/>
              <w:numPr>
                <w:ilvl w:val="0"/>
                <w:numId w:val="52"/>
              </w:numPr>
              <w:spacing w:after="240"/>
              <w:ind w:left="360"/>
              <w:contextualSpacing/>
              <w:rPr>
                <w:b/>
                <w:sz w:val="16"/>
                <w:szCs w:val="16"/>
                <w:lang w:val="en-US"/>
              </w:rPr>
            </w:pPr>
            <w:r w:rsidRPr="002831AC">
              <w:rPr>
                <w:sz w:val="16"/>
                <w:szCs w:val="16"/>
                <w:lang w:val="en-US"/>
              </w:rPr>
              <w:sym w:font="Wingdings" w:char="F0E6"/>
            </w:r>
            <w:r w:rsidRPr="002831AC">
              <w:rPr>
                <w:sz w:val="16"/>
                <w:szCs w:val="16"/>
                <w:lang w:val="en-US"/>
              </w:rPr>
              <w:t xml:space="preserve"> in short-term (1.5h, significant from 0.5 mg/kg) and long-term (24h, significant from 5 mg/kg) recognition indexes (object recognition task)</w:t>
            </w:r>
          </w:p>
          <w:p w14:paraId="7F965483" w14:textId="77777777" w:rsidR="002831AC" w:rsidRPr="002831AC" w:rsidRDefault="002831AC" w:rsidP="002831AC">
            <w:pPr>
              <w:rPr>
                <w:sz w:val="16"/>
                <w:szCs w:val="16"/>
                <w:lang w:val="en-US"/>
              </w:rPr>
            </w:pPr>
            <w:r w:rsidRPr="002831AC">
              <w:rPr>
                <w:sz w:val="16"/>
                <w:szCs w:val="16"/>
                <w:lang w:val="en-US"/>
              </w:rPr>
              <w:t>Global effect: impairment of object recognition</w:t>
            </w:r>
          </w:p>
        </w:tc>
        <w:tc>
          <w:tcPr>
            <w:tcW w:w="5103" w:type="dxa"/>
            <w:shd w:val="clear" w:color="auto" w:fill="auto"/>
          </w:tcPr>
          <w:p w14:paraId="4535257E" w14:textId="77777777" w:rsidR="002831AC" w:rsidRPr="002831AC" w:rsidRDefault="002831AC" w:rsidP="002831AC">
            <w:pPr>
              <w:rPr>
                <w:b/>
                <w:i/>
                <w:sz w:val="16"/>
                <w:szCs w:val="16"/>
                <w:lang w:val="en-US"/>
              </w:rPr>
            </w:pPr>
            <w:r w:rsidRPr="002831AC">
              <w:rPr>
                <w:b/>
                <w:i/>
                <w:sz w:val="16"/>
                <w:szCs w:val="16"/>
                <w:lang w:val="en-US"/>
              </w:rPr>
              <w:t>Hippocampus</w:t>
            </w:r>
          </w:p>
          <w:p w14:paraId="22EC2F03" w14:textId="77777777" w:rsidR="002831AC" w:rsidRPr="002831AC" w:rsidRDefault="002831AC" w:rsidP="002831AC">
            <w:pPr>
              <w:rPr>
                <w:sz w:val="16"/>
                <w:szCs w:val="16"/>
                <w:lang w:val="en-US"/>
              </w:rPr>
            </w:pPr>
            <w:r w:rsidRPr="002831AC">
              <w:rPr>
                <w:b/>
                <w:sz w:val="16"/>
                <w:szCs w:val="16"/>
                <w:lang w:val="en-US"/>
              </w:rPr>
              <w:t>F1 pups at PND 21</w:t>
            </w:r>
          </w:p>
          <w:p w14:paraId="59D4509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Inhibition of expression of protein levels Akt , phospho-Akt, p44/42 MAPK and phospho-p44/42 MAPK protein levels</w:t>
            </w:r>
          </w:p>
          <w:p w14:paraId="4123B9A5"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Inhibition of phosphorylation levels of CREB and BDNF</w:t>
            </w:r>
          </w:p>
        </w:tc>
      </w:tr>
      <w:tr w:rsidR="002831AC" w:rsidRPr="002831AC" w14:paraId="6952C6F6" w14:textId="77777777" w:rsidTr="0084342A">
        <w:tc>
          <w:tcPr>
            <w:tcW w:w="1242" w:type="dxa"/>
            <w:shd w:val="clear" w:color="auto" w:fill="auto"/>
          </w:tcPr>
          <w:p w14:paraId="1752D1AF" w14:textId="77777777" w:rsidR="002831AC" w:rsidRPr="002831AC" w:rsidRDefault="002831AC" w:rsidP="002831AC">
            <w:pPr>
              <w:rPr>
                <w:rFonts w:cs="Arial"/>
                <w:sz w:val="16"/>
                <w:szCs w:val="16"/>
              </w:rPr>
            </w:pPr>
            <w:r w:rsidRPr="002831AC">
              <w:rPr>
                <w:rFonts w:cs="Arial"/>
                <w:sz w:val="16"/>
                <w:szCs w:val="16"/>
              </w:rPr>
              <w:t xml:space="preserve">Johnson </w:t>
            </w:r>
            <w:r w:rsidRPr="002831AC">
              <w:rPr>
                <w:rFonts w:cs="Arial"/>
                <w:i/>
                <w:sz w:val="16"/>
                <w:szCs w:val="16"/>
              </w:rPr>
              <w:t>et al.</w:t>
            </w:r>
            <w:r w:rsidRPr="002831AC">
              <w:rPr>
                <w:rFonts w:cs="Arial"/>
                <w:sz w:val="16"/>
                <w:szCs w:val="16"/>
              </w:rPr>
              <w:t>, 2016</w:t>
            </w:r>
          </w:p>
        </w:tc>
        <w:tc>
          <w:tcPr>
            <w:tcW w:w="1560" w:type="dxa"/>
            <w:shd w:val="clear" w:color="auto" w:fill="auto"/>
          </w:tcPr>
          <w:p w14:paraId="5F42EB5B" w14:textId="77777777" w:rsidR="002831AC" w:rsidRPr="002831AC" w:rsidRDefault="002831AC" w:rsidP="002831AC">
            <w:pPr>
              <w:rPr>
                <w:color w:val="000000"/>
                <w:sz w:val="16"/>
                <w:szCs w:val="16"/>
                <w:lang w:val="en-US"/>
              </w:rPr>
            </w:pPr>
            <w:r w:rsidRPr="002831AC">
              <w:rPr>
                <w:color w:val="000000"/>
                <w:sz w:val="16"/>
                <w:szCs w:val="16"/>
                <w:lang w:val="en-US"/>
              </w:rPr>
              <w:t>Sprague Dawley rats</w:t>
            </w:r>
          </w:p>
          <w:p w14:paraId="254BF886" w14:textId="77777777" w:rsidR="002831AC" w:rsidRPr="002831AC" w:rsidRDefault="002831AC" w:rsidP="002831AC">
            <w:pPr>
              <w:rPr>
                <w:color w:val="000000"/>
                <w:sz w:val="16"/>
                <w:szCs w:val="16"/>
                <w:lang w:val="en-US"/>
              </w:rPr>
            </w:pPr>
          </w:p>
          <w:p w14:paraId="6E89E6D2" w14:textId="77777777" w:rsidR="002831AC" w:rsidRPr="002831AC" w:rsidRDefault="002831AC" w:rsidP="002831AC">
            <w:pPr>
              <w:rPr>
                <w:color w:val="000000"/>
                <w:sz w:val="16"/>
                <w:szCs w:val="16"/>
                <w:lang w:val="en-US"/>
              </w:rPr>
            </w:pPr>
            <w:r w:rsidRPr="002831AC">
              <w:rPr>
                <w:color w:val="000000"/>
                <w:sz w:val="16"/>
                <w:szCs w:val="16"/>
                <w:lang w:val="en-US"/>
              </w:rPr>
              <w:t>GD6 – PND21</w:t>
            </w:r>
          </w:p>
          <w:p w14:paraId="3B6904B2" w14:textId="77777777" w:rsidR="002831AC" w:rsidRPr="002831AC" w:rsidRDefault="002831AC" w:rsidP="002831AC">
            <w:pPr>
              <w:rPr>
                <w:color w:val="000000"/>
                <w:sz w:val="16"/>
                <w:szCs w:val="16"/>
                <w:lang w:val="en-US"/>
              </w:rPr>
            </w:pPr>
          </w:p>
        </w:tc>
        <w:tc>
          <w:tcPr>
            <w:tcW w:w="1842" w:type="dxa"/>
            <w:shd w:val="clear" w:color="auto" w:fill="auto"/>
          </w:tcPr>
          <w:p w14:paraId="46E5E4A0" w14:textId="77777777" w:rsidR="002831AC" w:rsidRPr="002831AC" w:rsidRDefault="002831AC" w:rsidP="002831AC">
            <w:pPr>
              <w:rPr>
                <w:color w:val="000000"/>
                <w:sz w:val="16"/>
                <w:szCs w:val="16"/>
                <w:lang w:val="en-US"/>
              </w:rPr>
            </w:pPr>
            <w:r w:rsidRPr="002831AC">
              <w:rPr>
                <w:color w:val="000000"/>
                <w:sz w:val="16"/>
                <w:szCs w:val="16"/>
                <w:lang w:val="en-US"/>
              </w:rPr>
              <w:t>Oral (gavage)</w:t>
            </w:r>
          </w:p>
          <w:p w14:paraId="7C809E4B" w14:textId="77777777" w:rsidR="002831AC" w:rsidRPr="002831AC" w:rsidRDefault="002831AC" w:rsidP="002831AC">
            <w:pPr>
              <w:rPr>
                <w:color w:val="000000"/>
                <w:sz w:val="16"/>
                <w:szCs w:val="16"/>
                <w:lang w:val="en-US"/>
              </w:rPr>
            </w:pPr>
            <w:r w:rsidRPr="002831AC">
              <w:rPr>
                <w:color w:val="000000"/>
                <w:sz w:val="16"/>
                <w:szCs w:val="16"/>
                <w:lang w:val="en-US"/>
              </w:rPr>
              <w:t>2.5, 25 or 2500 µg/kg bw/d</w:t>
            </w:r>
          </w:p>
          <w:p w14:paraId="6D45B115" w14:textId="77777777" w:rsidR="002831AC" w:rsidRPr="002831AC" w:rsidRDefault="002831AC" w:rsidP="002831AC">
            <w:pPr>
              <w:rPr>
                <w:color w:val="000000"/>
                <w:sz w:val="16"/>
                <w:szCs w:val="16"/>
                <w:lang w:val="en-US"/>
              </w:rPr>
            </w:pPr>
          </w:p>
        </w:tc>
        <w:tc>
          <w:tcPr>
            <w:tcW w:w="4820" w:type="dxa"/>
            <w:shd w:val="clear" w:color="auto" w:fill="auto"/>
          </w:tcPr>
          <w:p w14:paraId="25A76CFD" w14:textId="77777777" w:rsidR="002831AC" w:rsidRPr="002831AC" w:rsidRDefault="002831AC" w:rsidP="002831AC">
            <w:pPr>
              <w:rPr>
                <w:b/>
                <w:color w:val="000000"/>
                <w:sz w:val="16"/>
                <w:szCs w:val="16"/>
                <w:lang w:val="en-US"/>
              </w:rPr>
            </w:pPr>
            <w:r w:rsidRPr="002831AC">
              <w:rPr>
                <w:b/>
                <w:color w:val="000000"/>
                <w:sz w:val="16"/>
                <w:szCs w:val="16"/>
                <w:lang w:val="en-US"/>
              </w:rPr>
              <w:t xml:space="preserve"> F1 pups at PND 90 to 104 (males and females)</w:t>
            </w:r>
          </w:p>
          <w:p w14:paraId="230CF137" w14:textId="77777777" w:rsidR="002831AC" w:rsidRPr="002831AC" w:rsidRDefault="002831AC" w:rsidP="002831AC">
            <w:pPr>
              <w:rPr>
                <w:color w:val="000000"/>
                <w:sz w:val="16"/>
                <w:szCs w:val="16"/>
                <w:lang w:val="en-US"/>
              </w:rPr>
            </w:pPr>
            <w:r w:rsidRPr="002831AC">
              <w:rPr>
                <w:color w:val="000000"/>
                <w:sz w:val="16"/>
                <w:szCs w:val="16"/>
                <w:lang w:val="en-US"/>
              </w:rPr>
              <w:t>Performance in the Barnes maze:</w:t>
            </w:r>
          </w:p>
          <w:p w14:paraId="428E9383"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animals in the 2500 µg/kg group sniffed more incorrect holes (7</w:t>
            </w:r>
            <w:r w:rsidRPr="002831AC">
              <w:rPr>
                <w:color w:val="000000"/>
                <w:sz w:val="16"/>
                <w:szCs w:val="16"/>
                <w:vertAlign w:val="superscript"/>
                <w:lang w:val="en-US"/>
              </w:rPr>
              <w:t>th</w:t>
            </w:r>
            <w:r w:rsidRPr="002831AC">
              <w:rPr>
                <w:color w:val="000000"/>
                <w:sz w:val="16"/>
                <w:szCs w:val="16"/>
                <w:lang w:val="en-US"/>
              </w:rPr>
              <w:t xml:space="preserve"> session)</w:t>
            </w:r>
          </w:p>
          <w:p w14:paraId="72BDDBD5"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females in the 2500 µg/kg group had an overall longer latency as evidenced by reduced likelihood of locating the escape box</w:t>
            </w:r>
          </w:p>
          <w:p w14:paraId="78A77303"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in the 2.5 µg/kg group, males had a reduced latency and females a longer but not significant latency</w:t>
            </w:r>
          </w:p>
          <w:p w14:paraId="4AF424DD" w14:textId="77777777" w:rsidR="002831AC" w:rsidRPr="002831AC" w:rsidRDefault="002831AC" w:rsidP="002831AC">
            <w:pPr>
              <w:widowControl/>
              <w:numPr>
                <w:ilvl w:val="0"/>
                <w:numId w:val="52"/>
              </w:numPr>
              <w:spacing w:after="240"/>
              <w:ind w:left="360"/>
              <w:contextualSpacing/>
              <w:rPr>
                <w:color w:val="000000"/>
                <w:sz w:val="16"/>
                <w:szCs w:val="16"/>
                <w:lang w:val="en-US"/>
              </w:rPr>
            </w:pPr>
            <w:r w:rsidRPr="002831AC">
              <w:rPr>
                <w:color w:val="000000"/>
                <w:sz w:val="16"/>
                <w:szCs w:val="16"/>
                <w:lang w:val="en-US"/>
              </w:rPr>
              <w:t>No significant effect on search strategy</w:t>
            </w:r>
          </w:p>
          <w:p w14:paraId="133705FC" w14:textId="77777777" w:rsidR="002831AC" w:rsidRPr="002831AC" w:rsidRDefault="002831AC" w:rsidP="002831AC">
            <w:pPr>
              <w:rPr>
                <w:color w:val="000000"/>
                <w:sz w:val="16"/>
                <w:szCs w:val="16"/>
                <w:lang w:val="en-US"/>
              </w:rPr>
            </w:pPr>
            <w:r w:rsidRPr="002831AC">
              <w:rPr>
                <w:sz w:val="16"/>
                <w:szCs w:val="16"/>
                <w:lang w:val="en-US"/>
              </w:rPr>
              <w:t>Global effect: impairment of spatial navigational learning and memory.</w:t>
            </w:r>
          </w:p>
        </w:tc>
        <w:tc>
          <w:tcPr>
            <w:tcW w:w="5103" w:type="dxa"/>
            <w:shd w:val="clear" w:color="auto" w:fill="auto"/>
          </w:tcPr>
          <w:p w14:paraId="40ED43E7" w14:textId="77777777" w:rsidR="002831AC" w:rsidRPr="002831AC" w:rsidRDefault="002831AC" w:rsidP="002831AC">
            <w:pPr>
              <w:rPr>
                <w:color w:val="000000"/>
                <w:sz w:val="16"/>
                <w:szCs w:val="16"/>
                <w:lang w:val="en-US"/>
              </w:rPr>
            </w:pPr>
          </w:p>
        </w:tc>
      </w:tr>
      <w:tr w:rsidR="002831AC" w:rsidRPr="002831AC" w14:paraId="231185BE" w14:textId="77777777" w:rsidTr="0084342A">
        <w:tc>
          <w:tcPr>
            <w:tcW w:w="1242" w:type="dxa"/>
            <w:shd w:val="clear" w:color="auto" w:fill="auto"/>
          </w:tcPr>
          <w:p w14:paraId="27A7C79A" w14:textId="77777777" w:rsidR="002831AC" w:rsidRPr="002831AC" w:rsidRDefault="002831AC" w:rsidP="002831AC">
            <w:pPr>
              <w:rPr>
                <w:rFonts w:cs="Arial"/>
                <w:sz w:val="16"/>
                <w:szCs w:val="16"/>
              </w:rPr>
            </w:pPr>
            <w:r w:rsidRPr="002831AC">
              <w:rPr>
                <w:rFonts w:cs="Arial"/>
                <w:sz w:val="16"/>
                <w:szCs w:val="16"/>
              </w:rPr>
              <w:t xml:space="preserve">Hass </w:t>
            </w:r>
            <w:r w:rsidRPr="002831AC">
              <w:rPr>
                <w:rFonts w:cs="Arial"/>
                <w:i/>
                <w:sz w:val="16"/>
                <w:szCs w:val="16"/>
              </w:rPr>
              <w:t>et al.,</w:t>
            </w:r>
            <w:r w:rsidRPr="002831AC">
              <w:rPr>
                <w:rFonts w:cs="Arial"/>
                <w:sz w:val="16"/>
                <w:szCs w:val="16"/>
              </w:rPr>
              <w:t xml:space="preserve"> 2016</w:t>
            </w:r>
          </w:p>
        </w:tc>
        <w:tc>
          <w:tcPr>
            <w:tcW w:w="1560" w:type="dxa"/>
            <w:shd w:val="clear" w:color="auto" w:fill="auto"/>
          </w:tcPr>
          <w:p w14:paraId="6AA11890" w14:textId="77777777" w:rsidR="002831AC" w:rsidRPr="002831AC" w:rsidRDefault="002831AC" w:rsidP="002831AC">
            <w:pPr>
              <w:rPr>
                <w:sz w:val="16"/>
                <w:szCs w:val="16"/>
                <w:lang w:val="en-US"/>
              </w:rPr>
            </w:pPr>
            <w:r w:rsidRPr="002831AC">
              <w:rPr>
                <w:sz w:val="16"/>
                <w:szCs w:val="16"/>
                <w:lang w:val="en-US"/>
              </w:rPr>
              <w:t>Wistar rats</w:t>
            </w:r>
          </w:p>
          <w:p w14:paraId="4138404D" w14:textId="77777777" w:rsidR="002831AC" w:rsidRPr="002831AC" w:rsidRDefault="002831AC" w:rsidP="002831AC">
            <w:pPr>
              <w:rPr>
                <w:color w:val="000000"/>
                <w:sz w:val="16"/>
                <w:szCs w:val="16"/>
                <w:lang w:val="en-US"/>
              </w:rPr>
            </w:pPr>
            <w:r w:rsidRPr="002831AC">
              <w:rPr>
                <w:sz w:val="16"/>
                <w:szCs w:val="16"/>
                <w:lang w:val="en-US"/>
              </w:rPr>
              <w:t>GD7-GD21, then PND1-PND22</w:t>
            </w:r>
          </w:p>
        </w:tc>
        <w:tc>
          <w:tcPr>
            <w:tcW w:w="1842" w:type="dxa"/>
            <w:shd w:val="clear" w:color="auto" w:fill="auto"/>
          </w:tcPr>
          <w:p w14:paraId="2607AAB5" w14:textId="77777777" w:rsidR="002831AC" w:rsidRPr="002831AC" w:rsidRDefault="002831AC" w:rsidP="002831AC">
            <w:pPr>
              <w:rPr>
                <w:sz w:val="16"/>
                <w:szCs w:val="16"/>
                <w:lang w:val="en-US"/>
              </w:rPr>
            </w:pPr>
            <w:r w:rsidRPr="002831AC">
              <w:rPr>
                <w:sz w:val="16"/>
                <w:szCs w:val="16"/>
                <w:lang w:val="en-US"/>
              </w:rPr>
              <w:t>Oral (gavage)</w:t>
            </w:r>
          </w:p>
          <w:p w14:paraId="0F2CA857" w14:textId="77777777" w:rsidR="002831AC" w:rsidRPr="002831AC" w:rsidRDefault="002831AC" w:rsidP="002831AC">
            <w:pPr>
              <w:rPr>
                <w:color w:val="000000"/>
                <w:sz w:val="16"/>
                <w:szCs w:val="16"/>
                <w:lang w:val="en-US"/>
              </w:rPr>
            </w:pPr>
            <w:r w:rsidRPr="002831AC">
              <w:rPr>
                <w:sz w:val="16"/>
                <w:szCs w:val="16"/>
                <w:lang w:val="en-US"/>
              </w:rPr>
              <w:t>0, 2.5, 25 µg/kg, 5 or 50 mg/kg bw/d</w:t>
            </w:r>
          </w:p>
        </w:tc>
        <w:tc>
          <w:tcPr>
            <w:tcW w:w="4820" w:type="dxa"/>
            <w:shd w:val="clear" w:color="auto" w:fill="auto"/>
          </w:tcPr>
          <w:p w14:paraId="3F42C921" w14:textId="77777777" w:rsidR="002831AC" w:rsidRPr="002831AC" w:rsidRDefault="002831AC" w:rsidP="002831AC">
            <w:pPr>
              <w:rPr>
                <w:b/>
                <w:color w:val="000000"/>
                <w:sz w:val="16"/>
                <w:szCs w:val="16"/>
                <w:lang w:val="en-US"/>
              </w:rPr>
            </w:pPr>
            <w:r w:rsidRPr="002831AC">
              <w:rPr>
                <w:b/>
                <w:color w:val="000000"/>
                <w:sz w:val="16"/>
                <w:szCs w:val="16"/>
                <w:lang w:val="en-US"/>
              </w:rPr>
              <w:t>F1 at the age of 4-6 months (males and females)</w:t>
            </w:r>
          </w:p>
          <w:p w14:paraId="002AC152" w14:textId="77777777" w:rsidR="002831AC" w:rsidRPr="002831AC" w:rsidRDefault="002831AC" w:rsidP="002831AC">
            <w:pPr>
              <w:rPr>
                <w:color w:val="000000"/>
                <w:sz w:val="16"/>
                <w:szCs w:val="16"/>
                <w:lang w:val="en-US"/>
              </w:rPr>
            </w:pPr>
            <w:r w:rsidRPr="002831AC">
              <w:rPr>
                <w:color w:val="000000"/>
                <w:sz w:val="16"/>
                <w:szCs w:val="16"/>
                <w:lang w:val="en-US"/>
              </w:rPr>
              <w:t>Performance in Morris water maze:</w:t>
            </w:r>
          </w:p>
          <w:p w14:paraId="03472176" w14:textId="71BEFFB0"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Shorter swim length and slower swim speed in females at 25 µg/kg making their behaviour resembl</w:t>
            </w:r>
            <w:r w:rsidR="00E925E7">
              <w:rPr>
                <w:color w:val="000000"/>
                <w:sz w:val="16"/>
                <w:szCs w:val="16"/>
                <w:lang w:val="en-US"/>
              </w:rPr>
              <w:t>e</w:t>
            </w:r>
            <w:r w:rsidRPr="002831AC">
              <w:rPr>
                <w:color w:val="000000"/>
                <w:sz w:val="16"/>
                <w:szCs w:val="16"/>
                <w:lang w:val="en-US"/>
              </w:rPr>
              <w:t xml:space="preserve"> male performance</w:t>
            </w:r>
          </w:p>
          <w:p w14:paraId="5ADB67F6"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No effect on latency to reach the platform</w:t>
            </w:r>
          </w:p>
          <w:p w14:paraId="2E302425" w14:textId="77777777" w:rsidR="002831AC" w:rsidRPr="002831AC" w:rsidRDefault="002831AC" w:rsidP="002831AC">
            <w:pPr>
              <w:widowControl/>
              <w:numPr>
                <w:ilvl w:val="0"/>
                <w:numId w:val="52"/>
              </w:numPr>
              <w:spacing w:after="240"/>
              <w:ind w:left="360"/>
              <w:contextualSpacing/>
              <w:rPr>
                <w:color w:val="000000"/>
                <w:sz w:val="16"/>
                <w:szCs w:val="16"/>
                <w:lang w:val="en-US"/>
              </w:rPr>
            </w:pPr>
            <w:r w:rsidRPr="002831AC">
              <w:rPr>
                <w:color w:val="000000"/>
                <w:sz w:val="16"/>
                <w:szCs w:val="16"/>
                <w:lang w:val="en-US"/>
              </w:rPr>
              <w:t>Significant sex differences for the 3 endpoints (swim length, swim speed and latency) were observed in controls but not in animals exposed to 25 µg/kg and 5 mg/kg BPA.</w:t>
            </w:r>
          </w:p>
          <w:p w14:paraId="07E7668D" w14:textId="4763E8B1" w:rsidR="002831AC" w:rsidRPr="002831AC" w:rsidRDefault="002831AC" w:rsidP="005E11E4">
            <w:pPr>
              <w:contextualSpacing/>
              <w:rPr>
                <w:color w:val="000000"/>
                <w:sz w:val="16"/>
                <w:szCs w:val="16"/>
                <w:lang w:val="en-US"/>
              </w:rPr>
            </w:pPr>
            <w:r w:rsidRPr="002831AC">
              <w:rPr>
                <w:color w:val="000000"/>
                <w:sz w:val="16"/>
                <w:szCs w:val="16"/>
                <w:lang w:val="en-US"/>
              </w:rPr>
              <w:t>Global effect: altered spatial learning pointing toward masculini</w:t>
            </w:r>
            <w:r w:rsidR="005E11E4">
              <w:rPr>
                <w:color w:val="000000"/>
                <w:sz w:val="16"/>
                <w:szCs w:val="16"/>
                <w:lang w:val="en-US"/>
              </w:rPr>
              <w:t>s</w:t>
            </w:r>
            <w:r w:rsidRPr="002831AC">
              <w:rPr>
                <w:color w:val="000000"/>
                <w:sz w:val="16"/>
                <w:szCs w:val="16"/>
                <w:lang w:val="en-US"/>
              </w:rPr>
              <w:t>ation of the female brain</w:t>
            </w:r>
          </w:p>
        </w:tc>
        <w:tc>
          <w:tcPr>
            <w:tcW w:w="5103" w:type="dxa"/>
            <w:shd w:val="clear" w:color="auto" w:fill="auto"/>
          </w:tcPr>
          <w:p w14:paraId="5355F129" w14:textId="77777777" w:rsidR="002831AC" w:rsidRPr="002831AC" w:rsidRDefault="002831AC" w:rsidP="002831AC">
            <w:pPr>
              <w:rPr>
                <w:color w:val="000000"/>
                <w:sz w:val="16"/>
                <w:szCs w:val="16"/>
                <w:lang w:val="en-US"/>
              </w:rPr>
            </w:pPr>
          </w:p>
        </w:tc>
      </w:tr>
      <w:tr w:rsidR="002831AC" w:rsidRPr="002831AC" w14:paraId="4A07F83B" w14:textId="77777777" w:rsidTr="0084342A">
        <w:tc>
          <w:tcPr>
            <w:tcW w:w="14567" w:type="dxa"/>
            <w:gridSpan w:val="5"/>
            <w:shd w:val="clear" w:color="auto" w:fill="auto"/>
          </w:tcPr>
          <w:p w14:paraId="72448750" w14:textId="77777777" w:rsidR="002831AC" w:rsidRPr="002831AC" w:rsidRDefault="002831AC" w:rsidP="002831AC">
            <w:pPr>
              <w:contextualSpacing/>
              <w:rPr>
                <w:color w:val="000000"/>
                <w:sz w:val="16"/>
                <w:szCs w:val="16"/>
                <w:lang w:val="en-US"/>
              </w:rPr>
            </w:pPr>
            <w:r w:rsidRPr="002831AC">
              <w:rPr>
                <w:color w:val="000000"/>
                <w:sz w:val="16"/>
                <w:szCs w:val="16"/>
                <w:lang w:val="en-US"/>
              </w:rPr>
              <w:t>Non-human primate study</w:t>
            </w:r>
          </w:p>
        </w:tc>
      </w:tr>
      <w:tr w:rsidR="002831AC" w:rsidRPr="002831AC" w14:paraId="3B9E8340" w14:textId="77777777" w:rsidTr="0084342A">
        <w:tc>
          <w:tcPr>
            <w:tcW w:w="1242" w:type="dxa"/>
            <w:shd w:val="clear" w:color="auto" w:fill="auto"/>
          </w:tcPr>
          <w:p w14:paraId="2ECAC621" w14:textId="77777777" w:rsidR="002831AC" w:rsidRPr="002831AC" w:rsidRDefault="002831AC" w:rsidP="002831AC">
            <w:pPr>
              <w:rPr>
                <w:rFonts w:cs="Arial"/>
                <w:sz w:val="16"/>
                <w:szCs w:val="16"/>
              </w:rPr>
            </w:pPr>
            <w:r w:rsidRPr="002831AC">
              <w:rPr>
                <w:rFonts w:cs="Arial"/>
                <w:sz w:val="16"/>
                <w:szCs w:val="16"/>
              </w:rPr>
              <w:t xml:space="preserve">Elsworth </w:t>
            </w:r>
            <w:r w:rsidRPr="002831AC">
              <w:rPr>
                <w:rFonts w:cs="Arial"/>
                <w:i/>
                <w:sz w:val="16"/>
                <w:szCs w:val="16"/>
              </w:rPr>
              <w:t>et al.</w:t>
            </w:r>
            <w:r w:rsidRPr="002831AC">
              <w:rPr>
                <w:rFonts w:cs="Arial"/>
                <w:sz w:val="16"/>
                <w:szCs w:val="16"/>
              </w:rPr>
              <w:t>, 2013</w:t>
            </w:r>
          </w:p>
        </w:tc>
        <w:tc>
          <w:tcPr>
            <w:tcW w:w="1560" w:type="dxa"/>
            <w:shd w:val="clear" w:color="auto" w:fill="auto"/>
          </w:tcPr>
          <w:p w14:paraId="341F9989" w14:textId="77777777" w:rsidR="002831AC" w:rsidRPr="002831AC" w:rsidRDefault="002831AC" w:rsidP="002831AC">
            <w:pPr>
              <w:rPr>
                <w:color w:val="000000"/>
                <w:sz w:val="16"/>
                <w:szCs w:val="16"/>
                <w:lang w:val="en-US"/>
              </w:rPr>
            </w:pPr>
            <w:r w:rsidRPr="002831AC">
              <w:rPr>
                <w:sz w:val="16"/>
                <w:szCs w:val="16"/>
                <w:lang w:val="en-US"/>
              </w:rPr>
              <w:t xml:space="preserve">Rhesus macaques </w:t>
            </w:r>
            <w:r w:rsidRPr="002831AC">
              <w:rPr>
                <w:color w:val="000000"/>
                <w:sz w:val="16"/>
                <w:szCs w:val="16"/>
                <w:lang w:val="en-US"/>
              </w:rPr>
              <w:t>GD 100 - GD 155</w:t>
            </w:r>
          </w:p>
        </w:tc>
        <w:tc>
          <w:tcPr>
            <w:tcW w:w="1842" w:type="dxa"/>
            <w:shd w:val="clear" w:color="auto" w:fill="auto"/>
          </w:tcPr>
          <w:p w14:paraId="3B51E36D" w14:textId="5EE29B67" w:rsidR="002831AC" w:rsidRPr="002831AC" w:rsidRDefault="002831AC" w:rsidP="002831AC">
            <w:pPr>
              <w:rPr>
                <w:color w:val="000000"/>
                <w:sz w:val="16"/>
                <w:szCs w:val="16"/>
                <w:lang w:val="en-US"/>
              </w:rPr>
            </w:pPr>
            <w:r w:rsidRPr="002831AC">
              <w:rPr>
                <w:color w:val="000000"/>
                <w:sz w:val="16"/>
                <w:szCs w:val="16"/>
                <w:lang w:val="en-US"/>
              </w:rPr>
              <w:t>Oral exposure to 400 µg/kg/d or subcutaneous exposure to dBPA</w:t>
            </w:r>
          </w:p>
          <w:p w14:paraId="4F8EB173" w14:textId="77777777" w:rsidR="002831AC" w:rsidRPr="002831AC" w:rsidRDefault="002831AC" w:rsidP="002831AC">
            <w:pPr>
              <w:rPr>
                <w:color w:val="000000"/>
                <w:sz w:val="16"/>
                <w:szCs w:val="16"/>
                <w:lang w:val="en-US"/>
              </w:rPr>
            </w:pPr>
          </w:p>
        </w:tc>
        <w:tc>
          <w:tcPr>
            <w:tcW w:w="4820" w:type="dxa"/>
            <w:shd w:val="clear" w:color="auto" w:fill="auto"/>
          </w:tcPr>
          <w:p w14:paraId="303A755A" w14:textId="77777777" w:rsidR="002831AC" w:rsidRPr="002831AC" w:rsidRDefault="002831AC" w:rsidP="002831AC">
            <w:pPr>
              <w:rPr>
                <w:b/>
                <w:color w:val="000000"/>
                <w:sz w:val="16"/>
                <w:szCs w:val="16"/>
                <w:lang w:val="en-US"/>
              </w:rPr>
            </w:pPr>
            <w:r w:rsidRPr="002831AC">
              <w:rPr>
                <w:b/>
                <w:color w:val="000000"/>
                <w:sz w:val="16"/>
                <w:szCs w:val="16"/>
                <w:lang w:val="en-US"/>
              </w:rPr>
              <w:t>Females</w:t>
            </w:r>
          </w:p>
          <w:p w14:paraId="4DB4B8BD" w14:textId="77777777" w:rsidR="002831AC" w:rsidRPr="002831AC" w:rsidRDefault="002831AC" w:rsidP="002831AC">
            <w:pPr>
              <w:rPr>
                <w:color w:val="000000"/>
                <w:sz w:val="16"/>
                <w:szCs w:val="16"/>
                <w:lang w:val="en-US"/>
              </w:rPr>
            </w:pPr>
            <w:r w:rsidRPr="002831AC">
              <w:rPr>
                <w:color w:val="000000"/>
                <w:sz w:val="16"/>
                <w:szCs w:val="16"/>
                <w:lang w:val="en-US"/>
              </w:rPr>
              <w:t xml:space="preserve">No behavioural or cognitive test performed </w:t>
            </w:r>
          </w:p>
        </w:tc>
        <w:tc>
          <w:tcPr>
            <w:tcW w:w="5103" w:type="dxa"/>
            <w:shd w:val="clear" w:color="auto" w:fill="auto"/>
          </w:tcPr>
          <w:p w14:paraId="29200999" w14:textId="77777777" w:rsidR="002831AC" w:rsidRPr="002831AC" w:rsidRDefault="002831AC" w:rsidP="002831AC">
            <w:pPr>
              <w:contextualSpacing/>
              <w:rPr>
                <w:color w:val="000000"/>
                <w:sz w:val="16"/>
                <w:szCs w:val="16"/>
                <w:lang w:val="en-US"/>
              </w:rPr>
            </w:pPr>
            <w:r w:rsidRPr="002831AC">
              <w:rPr>
                <w:color w:val="000000"/>
                <w:sz w:val="16"/>
                <w:szCs w:val="16"/>
                <w:lang w:val="en-US"/>
              </w:rPr>
              <w:t>Oral exposure:</w:t>
            </w:r>
          </w:p>
          <w:p w14:paraId="4D1CEB61"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serum unconjugated dBPA levels of 0.68 ± 0.28 ng/ml.</w:t>
            </w:r>
          </w:p>
          <w:p w14:paraId="697EB5F0"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sym w:font="Wingdings" w:char="F0E6"/>
            </w:r>
            <w:r w:rsidRPr="002831AC">
              <w:rPr>
                <w:color w:val="000000"/>
                <w:sz w:val="16"/>
                <w:szCs w:val="16"/>
                <w:lang w:val="en-US"/>
              </w:rPr>
              <w:t xml:space="preserve"> in tyrosine hydroxylase (TH) immunoreactivity in the substantia nigra and ventral tegmental area</w:t>
            </w:r>
          </w:p>
          <w:p w14:paraId="3D169FE4" w14:textId="77777777" w:rsidR="002831AC" w:rsidRPr="002831AC" w:rsidRDefault="002831AC" w:rsidP="002831AC">
            <w:pPr>
              <w:contextualSpacing/>
              <w:rPr>
                <w:color w:val="000000"/>
                <w:sz w:val="16"/>
                <w:szCs w:val="16"/>
                <w:lang w:val="en-US"/>
              </w:rPr>
            </w:pPr>
            <w:r w:rsidRPr="002831AC">
              <w:rPr>
                <w:color w:val="000000"/>
                <w:sz w:val="16"/>
                <w:szCs w:val="16"/>
                <w:lang w:val="en-US"/>
              </w:rPr>
              <w:t>Subcutaneous exposure:</w:t>
            </w:r>
          </w:p>
          <w:p w14:paraId="2800B04B"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serum level of 0.91 ± 0.13 ng/ml of unconjugated dBPA</w:t>
            </w:r>
          </w:p>
          <w:p w14:paraId="3D77E525" w14:textId="77777777" w:rsidR="002831AC" w:rsidRPr="002831AC" w:rsidRDefault="002831AC" w:rsidP="002831AC">
            <w:pPr>
              <w:rPr>
                <w:color w:val="000000"/>
                <w:sz w:val="16"/>
                <w:szCs w:val="16"/>
                <w:lang w:val="en-US"/>
              </w:rPr>
            </w:pPr>
            <w:r w:rsidRPr="002831AC">
              <w:rPr>
                <w:color w:val="000000"/>
                <w:sz w:val="16"/>
                <w:szCs w:val="16"/>
                <w:lang w:val="en-US"/>
              </w:rPr>
              <w:sym w:font="Wingdings" w:char="F0E6"/>
            </w:r>
            <w:r w:rsidRPr="002831AC">
              <w:rPr>
                <w:color w:val="000000"/>
                <w:sz w:val="16"/>
                <w:szCs w:val="16"/>
                <w:lang w:val="en-US"/>
              </w:rPr>
              <w:t xml:space="preserve"> in number of spine synapses in the hippocampal CA1 but not in the prefrontal cortex.</w:t>
            </w:r>
          </w:p>
        </w:tc>
      </w:tr>
      <w:tr w:rsidR="002831AC" w:rsidRPr="002831AC" w14:paraId="5826A32D" w14:textId="77777777" w:rsidTr="0084342A">
        <w:tc>
          <w:tcPr>
            <w:tcW w:w="14567" w:type="dxa"/>
            <w:gridSpan w:val="5"/>
            <w:shd w:val="clear" w:color="auto" w:fill="auto"/>
          </w:tcPr>
          <w:p w14:paraId="4B1DFAAD" w14:textId="77777777" w:rsidR="002831AC" w:rsidRPr="002831AC" w:rsidRDefault="002831AC" w:rsidP="002831AC">
            <w:pPr>
              <w:contextualSpacing/>
              <w:rPr>
                <w:color w:val="000000"/>
                <w:sz w:val="16"/>
                <w:szCs w:val="16"/>
                <w:lang w:val="en-US"/>
              </w:rPr>
            </w:pPr>
            <w:r w:rsidRPr="002831AC">
              <w:rPr>
                <w:b/>
                <w:sz w:val="16"/>
                <w:szCs w:val="16"/>
                <w:lang w:val="en-US"/>
              </w:rPr>
              <w:t>Pre-pubertal or pubertal exposure</w:t>
            </w:r>
          </w:p>
        </w:tc>
      </w:tr>
      <w:tr w:rsidR="002831AC" w:rsidRPr="002831AC" w14:paraId="34AE47C1" w14:textId="77777777" w:rsidTr="0084342A">
        <w:tc>
          <w:tcPr>
            <w:tcW w:w="14567" w:type="dxa"/>
            <w:gridSpan w:val="5"/>
            <w:shd w:val="clear" w:color="auto" w:fill="auto"/>
          </w:tcPr>
          <w:p w14:paraId="5D4ED781" w14:textId="77777777" w:rsidR="002831AC" w:rsidRPr="002831AC" w:rsidRDefault="002831AC" w:rsidP="002831AC">
            <w:pPr>
              <w:rPr>
                <w:color w:val="000000"/>
                <w:sz w:val="16"/>
                <w:szCs w:val="16"/>
                <w:lang w:val="en-US"/>
              </w:rPr>
            </w:pPr>
            <w:r w:rsidRPr="002831AC">
              <w:rPr>
                <w:color w:val="000000"/>
                <w:sz w:val="16"/>
                <w:szCs w:val="16"/>
                <w:lang w:val="en-US"/>
              </w:rPr>
              <w:t>Mouse studies</w:t>
            </w:r>
          </w:p>
        </w:tc>
      </w:tr>
      <w:tr w:rsidR="002831AC" w:rsidRPr="002831AC" w14:paraId="35E95E16" w14:textId="77777777" w:rsidTr="0084342A">
        <w:tc>
          <w:tcPr>
            <w:tcW w:w="1242" w:type="dxa"/>
            <w:shd w:val="clear" w:color="auto" w:fill="auto"/>
          </w:tcPr>
          <w:p w14:paraId="1D03936D" w14:textId="77777777" w:rsidR="002831AC" w:rsidRPr="002831AC" w:rsidRDefault="002831AC" w:rsidP="002831AC">
            <w:pPr>
              <w:rPr>
                <w:sz w:val="16"/>
                <w:szCs w:val="16"/>
                <w:lang w:val="en-US"/>
              </w:rPr>
            </w:pPr>
            <w:r w:rsidRPr="002831AC">
              <w:rPr>
                <w:sz w:val="16"/>
                <w:szCs w:val="16"/>
                <w:lang w:val="en-US"/>
              </w:rPr>
              <w:t xml:space="preserve">Kim </w:t>
            </w:r>
            <w:r w:rsidRPr="002831AC">
              <w:rPr>
                <w:i/>
                <w:sz w:val="16"/>
                <w:szCs w:val="16"/>
                <w:lang w:val="en-US"/>
              </w:rPr>
              <w:t>et al</w:t>
            </w:r>
            <w:r w:rsidRPr="002831AC">
              <w:rPr>
                <w:sz w:val="16"/>
                <w:szCs w:val="16"/>
                <w:lang w:val="en-US"/>
              </w:rPr>
              <w:t>., 2011</w:t>
            </w:r>
          </w:p>
        </w:tc>
        <w:tc>
          <w:tcPr>
            <w:tcW w:w="1560" w:type="dxa"/>
            <w:shd w:val="clear" w:color="auto" w:fill="auto"/>
          </w:tcPr>
          <w:p w14:paraId="2D3B8E0C" w14:textId="77777777" w:rsidR="002831AC" w:rsidRPr="002831AC" w:rsidRDefault="002831AC" w:rsidP="002831AC">
            <w:pPr>
              <w:rPr>
                <w:sz w:val="16"/>
                <w:szCs w:val="16"/>
                <w:lang w:val="en-US"/>
              </w:rPr>
            </w:pPr>
            <w:r w:rsidRPr="002831AC">
              <w:rPr>
                <w:sz w:val="16"/>
                <w:szCs w:val="16"/>
                <w:lang w:val="en-US"/>
              </w:rPr>
              <w:t>Male C57BL mice (6-week old)</w:t>
            </w:r>
          </w:p>
          <w:p w14:paraId="60C526D8" w14:textId="77777777" w:rsidR="002831AC" w:rsidRPr="002831AC" w:rsidRDefault="002831AC" w:rsidP="002831AC">
            <w:pPr>
              <w:rPr>
                <w:sz w:val="16"/>
                <w:szCs w:val="16"/>
                <w:lang w:val="en-US"/>
              </w:rPr>
            </w:pPr>
            <w:r w:rsidRPr="002831AC">
              <w:rPr>
                <w:sz w:val="16"/>
                <w:szCs w:val="16"/>
                <w:lang w:val="en-US"/>
              </w:rPr>
              <w:t>Exposure for 2 weeks</w:t>
            </w:r>
          </w:p>
          <w:p w14:paraId="06700710" w14:textId="77777777" w:rsidR="002831AC" w:rsidRPr="002831AC" w:rsidRDefault="002831AC" w:rsidP="002831AC">
            <w:pPr>
              <w:rPr>
                <w:sz w:val="16"/>
                <w:szCs w:val="16"/>
                <w:lang w:val="en-US"/>
              </w:rPr>
            </w:pPr>
          </w:p>
        </w:tc>
        <w:tc>
          <w:tcPr>
            <w:tcW w:w="1842" w:type="dxa"/>
            <w:shd w:val="clear" w:color="auto" w:fill="auto"/>
          </w:tcPr>
          <w:p w14:paraId="12CB9515" w14:textId="77777777" w:rsidR="002831AC" w:rsidRPr="002831AC" w:rsidRDefault="002831AC" w:rsidP="002831AC">
            <w:pPr>
              <w:rPr>
                <w:sz w:val="16"/>
                <w:szCs w:val="16"/>
                <w:lang w:val="en-US"/>
              </w:rPr>
            </w:pPr>
            <w:r w:rsidRPr="002831AC">
              <w:rPr>
                <w:sz w:val="16"/>
                <w:szCs w:val="16"/>
                <w:lang w:val="en-US"/>
              </w:rPr>
              <w:t>Oral (gavage in corn oil) 1, 5 or 20 mg/kg bw/d</w:t>
            </w:r>
          </w:p>
        </w:tc>
        <w:tc>
          <w:tcPr>
            <w:tcW w:w="4820" w:type="dxa"/>
            <w:shd w:val="clear" w:color="auto" w:fill="auto"/>
          </w:tcPr>
          <w:p w14:paraId="2722F6CF" w14:textId="77777777" w:rsidR="002831AC" w:rsidRPr="002831AC" w:rsidRDefault="002831AC" w:rsidP="002831AC">
            <w:pPr>
              <w:rPr>
                <w:b/>
                <w:color w:val="000000"/>
                <w:sz w:val="16"/>
                <w:szCs w:val="16"/>
                <w:lang w:val="en-US"/>
              </w:rPr>
            </w:pPr>
            <w:r w:rsidRPr="002831AC">
              <w:rPr>
                <w:b/>
                <w:color w:val="000000"/>
                <w:sz w:val="16"/>
                <w:szCs w:val="16"/>
                <w:lang w:val="en-US"/>
              </w:rPr>
              <w:t>Males</w:t>
            </w:r>
          </w:p>
          <w:p w14:paraId="0363352D" w14:textId="367094BC" w:rsidR="002831AC" w:rsidRPr="002831AC" w:rsidRDefault="002831AC" w:rsidP="00F113DD">
            <w:pPr>
              <w:rPr>
                <w:b/>
                <w:sz w:val="16"/>
                <w:szCs w:val="16"/>
                <w:lang w:val="en-US"/>
              </w:rPr>
            </w:pPr>
            <w:r w:rsidRPr="002831AC">
              <w:rPr>
                <w:color w:val="000000"/>
                <w:sz w:val="16"/>
                <w:szCs w:val="16"/>
                <w:lang w:val="en-US"/>
              </w:rPr>
              <w:t xml:space="preserve">Morris water maze: </w:t>
            </w:r>
            <w:r w:rsidRPr="002831AC">
              <w:rPr>
                <w:color w:val="000000"/>
                <w:sz w:val="16"/>
                <w:szCs w:val="16"/>
                <w:lang w:val="en-US"/>
              </w:rPr>
              <w:sym w:font="Wingdings" w:char="F0E4"/>
            </w:r>
            <w:r w:rsidRPr="002831AC">
              <w:rPr>
                <w:color w:val="000000"/>
                <w:sz w:val="16"/>
                <w:szCs w:val="16"/>
                <w:lang w:val="en-US"/>
              </w:rPr>
              <w:t xml:space="preserve"> latency time after repeated training to reach the hidden platform at 20 mg/kg/d. </w:t>
            </w:r>
          </w:p>
        </w:tc>
        <w:tc>
          <w:tcPr>
            <w:tcW w:w="5103" w:type="dxa"/>
            <w:shd w:val="clear" w:color="auto" w:fill="auto"/>
          </w:tcPr>
          <w:p w14:paraId="0FFBA7E3" w14:textId="77777777" w:rsidR="002831AC" w:rsidRPr="002831AC" w:rsidRDefault="002831AC" w:rsidP="002831AC">
            <w:pPr>
              <w:rPr>
                <w:b/>
                <w:i/>
                <w:color w:val="000000"/>
                <w:sz w:val="16"/>
                <w:szCs w:val="16"/>
                <w:lang w:val="en-US"/>
              </w:rPr>
            </w:pPr>
            <w:r w:rsidRPr="002831AC">
              <w:rPr>
                <w:b/>
                <w:i/>
                <w:color w:val="000000"/>
                <w:sz w:val="16"/>
                <w:szCs w:val="16"/>
                <w:lang w:val="en-US"/>
              </w:rPr>
              <w:t>Hippocampus</w:t>
            </w:r>
          </w:p>
          <w:p w14:paraId="44646D35" w14:textId="1806D3BB" w:rsidR="002831AC" w:rsidRPr="002831AC" w:rsidRDefault="002831AC" w:rsidP="002831AC">
            <w:pPr>
              <w:widowControl/>
              <w:numPr>
                <w:ilvl w:val="0"/>
                <w:numId w:val="52"/>
              </w:numPr>
              <w:ind w:left="360"/>
              <w:contextualSpacing/>
              <w:rPr>
                <w:b/>
                <w:i/>
                <w:sz w:val="16"/>
                <w:szCs w:val="16"/>
                <w:lang w:val="en-US"/>
              </w:rPr>
            </w:pPr>
            <w:r w:rsidRPr="002831AC">
              <w:rPr>
                <w:color w:val="000000"/>
                <w:sz w:val="16"/>
                <w:szCs w:val="16"/>
                <w:lang w:val="en-US"/>
              </w:rPr>
              <w:sym w:font="Wingdings" w:char="F0E6"/>
            </w:r>
            <w:r w:rsidRPr="002831AC">
              <w:rPr>
                <w:color w:val="000000"/>
                <w:sz w:val="16"/>
                <w:szCs w:val="16"/>
                <w:lang w:val="en-US"/>
              </w:rPr>
              <w:t xml:space="preserve"> BrdU-positive cells in the hippocampal </w:t>
            </w:r>
            <w:r w:rsidR="00C10348">
              <w:rPr>
                <w:color w:val="000000"/>
                <w:sz w:val="16"/>
                <w:szCs w:val="16"/>
                <w:lang w:val="en-US"/>
              </w:rPr>
              <w:t>DG</w:t>
            </w:r>
            <w:r w:rsidRPr="002831AC">
              <w:rPr>
                <w:color w:val="000000"/>
                <w:sz w:val="16"/>
                <w:szCs w:val="16"/>
                <w:lang w:val="en-US"/>
              </w:rPr>
              <w:t xml:space="preserve"> at 20 mg/kg </w:t>
            </w:r>
          </w:p>
          <w:p w14:paraId="5BBE5781" w14:textId="77777777" w:rsidR="002831AC" w:rsidRPr="002831AC" w:rsidRDefault="002831AC" w:rsidP="002831AC">
            <w:pPr>
              <w:widowControl/>
              <w:numPr>
                <w:ilvl w:val="0"/>
                <w:numId w:val="52"/>
              </w:numPr>
              <w:ind w:left="360"/>
              <w:contextualSpacing/>
              <w:rPr>
                <w:b/>
                <w:i/>
                <w:sz w:val="16"/>
                <w:szCs w:val="16"/>
                <w:lang w:val="en-US"/>
              </w:rPr>
            </w:pPr>
            <w:r w:rsidRPr="002831AC">
              <w:rPr>
                <w:color w:val="000000"/>
                <w:sz w:val="16"/>
                <w:szCs w:val="16"/>
                <w:lang w:val="en-US"/>
              </w:rPr>
              <w:sym w:font="Wingdings" w:char="F0E4"/>
            </w:r>
            <w:r w:rsidRPr="002831AC">
              <w:rPr>
                <w:color w:val="000000"/>
                <w:sz w:val="16"/>
                <w:szCs w:val="16"/>
                <w:lang w:val="en-US"/>
              </w:rPr>
              <w:t xml:space="preserve"> in neurogenesis at 1 mg/kg</w:t>
            </w:r>
          </w:p>
          <w:p w14:paraId="302FD41E" w14:textId="77777777" w:rsidR="002831AC" w:rsidRPr="002831AC" w:rsidRDefault="002831AC" w:rsidP="002831AC">
            <w:pPr>
              <w:rPr>
                <w:b/>
                <w:i/>
                <w:sz w:val="16"/>
                <w:szCs w:val="16"/>
                <w:lang w:val="en-US"/>
              </w:rPr>
            </w:pPr>
            <w:r w:rsidRPr="002831AC">
              <w:rPr>
                <w:color w:val="000000"/>
                <w:sz w:val="16"/>
                <w:szCs w:val="16"/>
                <w:lang w:val="en-US"/>
              </w:rPr>
              <w:t>No effect on neuronal loss or astrocyte activation.</w:t>
            </w:r>
          </w:p>
        </w:tc>
      </w:tr>
      <w:tr w:rsidR="002831AC" w:rsidRPr="002831AC" w14:paraId="5F0C3E1E" w14:textId="77777777" w:rsidTr="0084342A">
        <w:tc>
          <w:tcPr>
            <w:tcW w:w="1242" w:type="dxa"/>
            <w:shd w:val="clear" w:color="auto" w:fill="auto"/>
          </w:tcPr>
          <w:p w14:paraId="54CB4E01" w14:textId="77777777" w:rsidR="002831AC" w:rsidRPr="002831AC" w:rsidRDefault="002831AC" w:rsidP="002831AC">
            <w:pPr>
              <w:rPr>
                <w:sz w:val="16"/>
                <w:szCs w:val="16"/>
                <w:lang w:val="en-US"/>
              </w:rPr>
            </w:pPr>
            <w:r w:rsidRPr="002831AC">
              <w:rPr>
                <w:sz w:val="16"/>
                <w:szCs w:val="16"/>
                <w:lang w:val="en-US"/>
              </w:rPr>
              <w:t xml:space="preserve">Xu </w:t>
            </w:r>
            <w:r w:rsidRPr="002831AC">
              <w:rPr>
                <w:i/>
                <w:sz w:val="16"/>
                <w:szCs w:val="16"/>
                <w:lang w:val="en-US"/>
              </w:rPr>
              <w:t>et al</w:t>
            </w:r>
            <w:r w:rsidRPr="002831AC">
              <w:rPr>
                <w:sz w:val="16"/>
                <w:szCs w:val="16"/>
                <w:lang w:val="en-US"/>
              </w:rPr>
              <w:t xml:space="preserve">., 2011b </w:t>
            </w:r>
          </w:p>
        </w:tc>
        <w:tc>
          <w:tcPr>
            <w:tcW w:w="1560" w:type="dxa"/>
            <w:shd w:val="clear" w:color="auto" w:fill="auto"/>
          </w:tcPr>
          <w:p w14:paraId="167C584E" w14:textId="77777777" w:rsidR="002831AC" w:rsidRPr="002831AC" w:rsidRDefault="002831AC" w:rsidP="002831AC">
            <w:pPr>
              <w:rPr>
                <w:sz w:val="16"/>
                <w:szCs w:val="16"/>
                <w:lang w:val="en-US"/>
              </w:rPr>
            </w:pPr>
            <w:r w:rsidRPr="002831AC">
              <w:rPr>
                <w:sz w:val="16"/>
                <w:szCs w:val="16"/>
                <w:lang w:val="en-US"/>
              </w:rPr>
              <w:t xml:space="preserve">Male and females ICR mice </w:t>
            </w:r>
          </w:p>
          <w:p w14:paraId="3B5456F1" w14:textId="77777777" w:rsidR="002831AC" w:rsidRPr="002831AC" w:rsidRDefault="002831AC" w:rsidP="002831AC">
            <w:pPr>
              <w:rPr>
                <w:sz w:val="16"/>
                <w:szCs w:val="16"/>
                <w:lang w:val="en-US"/>
              </w:rPr>
            </w:pPr>
            <w:r w:rsidRPr="002831AC">
              <w:rPr>
                <w:sz w:val="16"/>
                <w:szCs w:val="16"/>
                <w:lang w:val="en-US"/>
              </w:rPr>
              <w:t>(4-week old)</w:t>
            </w:r>
          </w:p>
          <w:p w14:paraId="2D9834A4" w14:textId="77777777" w:rsidR="002831AC" w:rsidRPr="002831AC" w:rsidRDefault="002831AC" w:rsidP="002831AC">
            <w:pPr>
              <w:rPr>
                <w:sz w:val="16"/>
                <w:szCs w:val="16"/>
                <w:lang w:val="en-US"/>
              </w:rPr>
            </w:pPr>
            <w:r w:rsidRPr="002831AC">
              <w:rPr>
                <w:sz w:val="16"/>
                <w:szCs w:val="16"/>
                <w:lang w:val="en-US"/>
              </w:rPr>
              <w:t>Exposure for 8 weeks</w:t>
            </w:r>
          </w:p>
          <w:p w14:paraId="4328504B" w14:textId="77777777" w:rsidR="002831AC" w:rsidRPr="002831AC" w:rsidRDefault="002831AC" w:rsidP="002831AC">
            <w:pPr>
              <w:rPr>
                <w:sz w:val="16"/>
                <w:szCs w:val="16"/>
                <w:lang w:val="en-US"/>
              </w:rPr>
            </w:pPr>
          </w:p>
        </w:tc>
        <w:tc>
          <w:tcPr>
            <w:tcW w:w="1842" w:type="dxa"/>
            <w:shd w:val="clear" w:color="auto" w:fill="auto"/>
          </w:tcPr>
          <w:p w14:paraId="7C9D297B" w14:textId="77777777" w:rsidR="002831AC" w:rsidRPr="002831AC" w:rsidRDefault="002831AC" w:rsidP="002831AC">
            <w:pPr>
              <w:autoSpaceDE w:val="0"/>
              <w:autoSpaceDN w:val="0"/>
              <w:adjustRightInd w:val="0"/>
              <w:rPr>
                <w:sz w:val="16"/>
                <w:szCs w:val="16"/>
                <w:lang w:val="en-US"/>
              </w:rPr>
            </w:pPr>
            <w:r w:rsidRPr="002831AC">
              <w:rPr>
                <w:sz w:val="16"/>
                <w:szCs w:val="16"/>
                <w:lang w:val="en-US"/>
              </w:rPr>
              <w:t>Oral (gavage in sesame oil)</w:t>
            </w:r>
          </w:p>
          <w:p w14:paraId="344D4487" w14:textId="77777777" w:rsidR="002831AC" w:rsidRPr="002831AC" w:rsidRDefault="002831AC" w:rsidP="002831AC">
            <w:pPr>
              <w:rPr>
                <w:sz w:val="16"/>
                <w:szCs w:val="16"/>
                <w:lang w:val="en-US"/>
              </w:rPr>
            </w:pPr>
            <w:r w:rsidRPr="002831AC">
              <w:rPr>
                <w:sz w:val="16"/>
                <w:szCs w:val="16"/>
                <w:lang w:val="en-US"/>
              </w:rPr>
              <w:t>40 μg/kg/d or 400 μg/kg/d</w:t>
            </w:r>
          </w:p>
        </w:tc>
        <w:tc>
          <w:tcPr>
            <w:tcW w:w="4820" w:type="dxa"/>
            <w:shd w:val="clear" w:color="auto" w:fill="auto"/>
          </w:tcPr>
          <w:p w14:paraId="134AB7A7" w14:textId="77777777" w:rsidR="002831AC" w:rsidRPr="002831AC" w:rsidRDefault="002831AC" w:rsidP="002831AC">
            <w:pPr>
              <w:contextualSpacing/>
              <w:rPr>
                <w:b/>
                <w:sz w:val="16"/>
                <w:szCs w:val="16"/>
                <w:lang w:val="en-US"/>
              </w:rPr>
            </w:pPr>
            <w:r w:rsidRPr="002831AC">
              <w:rPr>
                <w:b/>
                <w:sz w:val="16"/>
                <w:szCs w:val="16"/>
                <w:lang w:val="en-US"/>
              </w:rPr>
              <w:t>Males and female</w:t>
            </w:r>
          </w:p>
          <w:p w14:paraId="34743585" w14:textId="77777777" w:rsidR="002831AC" w:rsidRPr="002831AC" w:rsidRDefault="002831AC" w:rsidP="002831AC">
            <w:pPr>
              <w:contextualSpacing/>
              <w:rPr>
                <w:sz w:val="16"/>
                <w:szCs w:val="16"/>
                <w:lang w:val="en-US"/>
              </w:rPr>
            </w:pPr>
            <w:r w:rsidRPr="002831AC">
              <w:rPr>
                <w:sz w:val="16"/>
                <w:szCs w:val="16"/>
                <w:lang w:val="en-US"/>
              </w:rPr>
              <w:t>Elevated plus maze test:</w:t>
            </w:r>
          </w:p>
          <w:p w14:paraId="6935FD77" w14:textId="58F561D5" w:rsidR="002831AC" w:rsidRPr="002831AC" w:rsidRDefault="002831AC" w:rsidP="006039A9">
            <w:pPr>
              <w:widowControl/>
              <w:numPr>
                <w:ilvl w:val="0"/>
                <w:numId w:val="52"/>
              </w:numPr>
              <w:ind w:left="360"/>
              <w:contextualSpacing/>
              <w:rPr>
                <w:sz w:val="16"/>
                <w:szCs w:val="16"/>
                <w:lang w:val="en-US"/>
              </w:rPr>
            </w:pPr>
            <w:r w:rsidRPr="002831AC">
              <w:rPr>
                <w:sz w:val="16"/>
                <w:szCs w:val="16"/>
                <w:lang w:val="en-US"/>
              </w:rPr>
              <w:t xml:space="preserve">Both doses of BPA reduced the </w:t>
            </w:r>
            <w:r w:rsidR="0092425C" w:rsidRPr="006039A9">
              <w:rPr>
                <w:sz w:val="16"/>
                <w:szCs w:val="16"/>
                <w:lang w:val="en-US"/>
              </w:rPr>
              <w:t>number of open arm entries and the</w:t>
            </w:r>
            <w:r w:rsidR="0092425C">
              <w:rPr>
                <w:sz w:val="16"/>
                <w:szCs w:val="16"/>
                <w:lang w:val="en-US"/>
              </w:rPr>
              <w:t xml:space="preserve"> </w:t>
            </w:r>
            <w:r w:rsidR="0092425C" w:rsidRPr="006039A9">
              <w:rPr>
                <w:sz w:val="16"/>
                <w:szCs w:val="16"/>
                <w:lang w:val="en-US"/>
              </w:rPr>
              <w:t>time spent in open arms</w:t>
            </w:r>
            <w:r w:rsidRPr="002831AC">
              <w:rPr>
                <w:sz w:val="16"/>
                <w:szCs w:val="16"/>
                <w:lang w:val="en-US"/>
              </w:rPr>
              <w:t xml:space="preserve"> in males but increased them in females (dose effect)</w:t>
            </w:r>
          </w:p>
          <w:p w14:paraId="5749A960" w14:textId="77777777" w:rsidR="002831AC" w:rsidRPr="002831AC" w:rsidRDefault="002831AC" w:rsidP="002831AC">
            <w:pPr>
              <w:contextualSpacing/>
              <w:rPr>
                <w:sz w:val="16"/>
                <w:szCs w:val="16"/>
                <w:lang w:val="en-US"/>
              </w:rPr>
            </w:pPr>
            <w:r w:rsidRPr="002831AC">
              <w:rPr>
                <w:sz w:val="16"/>
                <w:szCs w:val="16"/>
                <w:lang w:val="en-US"/>
              </w:rPr>
              <w:t>Morris water maze test:</w:t>
            </w:r>
          </w:p>
          <w:p w14:paraId="3FF3BE56"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average escape pathlength in males at 40 µg/kg ; no effect in females</w:t>
            </w:r>
          </w:p>
          <w:p w14:paraId="04D9C9C1"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No significant effect in the probe trial with hidden platform removed</w:t>
            </w:r>
          </w:p>
          <w:p w14:paraId="321DA2CB" w14:textId="77777777" w:rsidR="002831AC" w:rsidRPr="002831AC" w:rsidRDefault="002831AC" w:rsidP="002831AC">
            <w:pPr>
              <w:contextualSpacing/>
              <w:rPr>
                <w:sz w:val="16"/>
                <w:szCs w:val="16"/>
                <w:lang w:val="en-US"/>
              </w:rPr>
            </w:pPr>
            <w:r w:rsidRPr="002831AC">
              <w:rPr>
                <w:sz w:val="16"/>
                <w:szCs w:val="16"/>
                <w:lang w:val="en-US"/>
              </w:rPr>
              <w:t>Step-down passive avoidance test:</w:t>
            </w:r>
          </w:p>
          <w:p w14:paraId="35FB09A2"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 xml:space="preserve"> </w:t>
            </w:r>
            <w:r w:rsidRPr="002831AC">
              <w:rPr>
                <w:sz w:val="16"/>
                <w:szCs w:val="16"/>
                <w:lang w:val="en-US"/>
              </w:rPr>
              <w:sym w:font="Wingdings" w:char="F0E6"/>
            </w:r>
            <w:r w:rsidRPr="002831AC">
              <w:rPr>
                <w:sz w:val="16"/>
                <w:szCs w:val="16"/>
                <w:lang w:val="en-US"/>
              </w:rPr>
              <w:t xml:space="preserve"> latency to step down 24h after footshock in males at 40 µg/kg.</w:t>
            </w:r>
          </w:p>
          <w:p w14:paraId="7AAD550E" w14:textId="77777777" w:rsidR="002831AC" w:rsidRPr="002831AC" w:rsidRDefault="002831AC" w:rsidP="002831AC">
            <w:pPr>
              <w:rPr>
                <w:b/>
                <w:sz w:val="16"/>
                <w:szCs w:val="16"/>
                <w:lang w:val="en-US"/>
              </w:rPr>
            </w:pPr>
            <w:r w:rsidRPr="002831AC">
              <w:rPr>
                <w:sz w:val="16"/>
                <w:szCs w:val="16"/>
                <w:lang w:val="en-US"/>
              </w:rPr>
              <w:t>Global effect: alteration of spatial learning and memory in males tending to abolish sex differences. Effect was more marked at the lowest dose.</w:t>
            </w:r>
          </w:p>
        </w:tc>
        <w:tc>
          <w:tcPr>
            <w:tcW w:w="5103" w:type="dxa"/>
            <w:shd w:val="clear" w:color="auto" w:fill="auto"/>
          </w:tcPr>
          <w:p w14:paraId="66A4E5AE" w14:textId="77777777" w:rsidR="002831AC" w:rsidRPr="002831AC" w:rsidRDefault="002831AC" w:rsidP="002831AC">
            <w:pPr>
              <w:rPr>
                <w:b/>
                <w:i/>
                <w:sz w:val="16"/>
                <w:szCs w:val="16"/>
                <w:lang w:val="en-US"/>
              </w:rPr>
            </w:pPr>
          </w:p>
        </w:tc>
      </w:tr>
      <w:tr w:rsidR="002831AC" w:rsidRPr="002831AC" w14:paraId="72F3C748" w14:textId="77777777" w:rsidTr="0084342A">
        <w:tc>
          <w:tcPr>
            <w:tcW w:w="14567" w:type="dxa"/>
            <w:gridSpan w:val="5"/>
            <w:shd w:val="clear" w:color="auto" w:fill="auto"/>
          </w:tcPr>
          <w:p w14:paraId="73B7F30A" w14:textId="77777777" w:rsidR="002831AC" w:rsidRPr="002831AC" w:rsidRDefault="002831AC" w:rsidP="002831AC">
            <w:pPr>
              <w:rPr>
                <w:sz w:val="16"/>
                <w:szCs w:val="16"/>
                <w:lang w:val="en-US"/>
              </w:rPr>
            </w:pPr>
            <w:r w:rsidRPr="002831AC">
              <w:rPr>
                <w:sz w:val="16"/>
                <w:szCs w:val="16"/>
                <w:lang w:val="en-US"/>
              </w:rPr>
              <w:t>Rat studies</w:t>
            </w:r>
          </w:p>
        </w:tc>
      </w:tr>
      <w:tr w:rsidR="002831AC" w:rsidRPr="002831AC" w14:paraId="258F3AB9" w14:textId="77777777" w:rsidTr="0084342A">
        <w:tc>
          <w:tcPr>
            <w:tcW w:w="1242" w:type="dxa"/>
            <w:shd w:val="clear" w:color="auto" w:fill="auto"/>
          </w:tcPr>
          <w:p w14:paraId="0D3110B7" w14:textId="77777777" w:rsidR="002831AC" w:rsidRPr="002831AC" w:rsidRDefault="002831AC" w:rsidP="002831AC">
            <w:pPr>
              <w:rPr>
                <w:sz w:val="16"/>
                <w:szCs w:val="16"/>
              </w:rPr>
            </w:pPr>
            <w:r w:rsidRPr="002831AC">
              <w:rPr>
                <w:sz w:val="16"/>
                <w:szCs w:val="16"/>
                <w:lang w:val="en-US"/>
              </w:rPr>
              <w:t xml:space="preserve">Jain </w:t>
            </w:r>
            <w:r w:rsidRPr="002831AC">
              <w:rPr>
                <w:i/>
                <w:sz w:val="16"/>
                <w:szCs w:val="16"/>
                <w:lang w:val="en-US"/>
              </w:rPr>
              <w:t>et al</w:t>
            </w:r>
            <w:r w:rsidRPr="002831AC">
              <w:rPr>
                <w:sz w:val="16"/>
                <w:szCs w:val="16"/>
                <w:lang w:val="en-US"/>
              </w:rPr>
              <w:t>., 2011</w:t>
            </w:r>
          </w:p>
        </w:tc>
        <w:tc>
          <w:tcPr>
            <w:tcW w:w="1560" w:type="dxa"/>
            <w:shd w:val="clear" w:color="auto" w:fill="auto"/>
          </w:tcPr>
          <w:p w14:paraId="2E5B0430" w14:textId="77777777" w:rsidR="002831AC" w:rsidRPr="002831AC" w:rsidRDefault="002831AC" w:rsidP="002831AC">
            <w:pPr>
              <w:rPr>
                <w:sz w:val="16"/>
                <w:szCs w:val="16"/>
                <w:lang w:val="en-US"/>
              </w:rPr>
            </w:pPr>
            <w:r w:rsidRPr="002831AC">
              <w:rPr>
                <w:sz w:val="16"/>
                <w:szCs w:val="16"/>
                <w:lang w:val="en-US"/>
              </w:rPr>
              <w:t xml:space="preserve">Male Wistar rats </w:t>
            </w:r>
          </w:p>
          <w:p w14:paraId="74BC78C1" w14:textId="77777777" w:rsidR="002831AC" w:rsidRPr="002831AC" w:rsidRDefault="002831AC" w:rsidP="002831AC">
            <w:pPr>
              <w:rPr>
                <w:sz w:val="16"/>
                <w:szCs w:val="16"/>
                <w:lang w:val="en-US"/>
              </w:rPr>
            </w:pPr>
            <w:r w:rsidRPr="002831AC">
              <w:rPr>
                <w:sz w:val="16"/>
                <w:szCs w:val="16"/>
                <w:lang w:val="en-US"/>
              </w:rPr>
              <w:t xml:space="preserve">(6 to 8-week old) </w:t>
            </w:r>
          </w:p>
          <w:p w14:paraId="7D7183B6" w14:textId="77777777" w:rsidR="002831AC" w:rsidRPr="002831AC" w:rsidRDefault="002831AC" w:rsidP="002831AC">
            <w:pPr>
              <w:rPr>
                <w:sz w:val="16"/>
                <w:szCs w:val="16"/>
                <w:lang w:val="en-US"/>
              </w:rPr>
            </w:pPr>
            <w:r w:rsidRPr="002831AC">
              <w:rPr>
                <w:sz w:val="16"/>
                <w:szCs w:val="16"/>
                <w:lang w:val="en-US"/>
              </w:rPr>
              <w:t>Exposure for 28 days</w:t>
            </w:r>
          </w:p>
          <w:p w14:paraId="06D6EA36" w14:textId="77777777" w:rsidR="002831AC" w:rsidRPr="002831AC" w:rsidRDefault="002831AC" w:rsidP="002831AC">
            <w:pPr>
              <w:rPr>
                <w:sz w:val="16"/>
                <w:szCs w:val="16"/>
                <w:lang w:val="en-US"/>
              </w:rPr>
            </w:pPr>
          </w:p>
        </w:tc>
        <w:tc>
          <w:tcPr>
            <w:tcW w:w="1842" w:type="dxa"/>
            <w:shd w:val="clear" w:color="auto" w:fill="auto"/>
          </w:tcPr>
          <w:p w14:paraId="7DE3CE4A" w14:textId="77777777" w:rsidR="002831AC" w:rsidRPr="002831AC" w:rsidRDefault="002831AC" w:rsidP="002831AC">
            <w:pPr>
              <w:rPr>
                <w:sz w:val="16"/>
                <w:szCs w:val="16"/>
                <w:lang w:val="en-US"/>
              </w:rPr>
            </w:pPr>
            <w:r w:rsidRPr="002831AC">
              <w:rPr>
                <w:sz w:val="16"/>
                <w:szCs w:val="16"/>
                <w:lang w:val="en-US"/>
              </w:rPr>
              <w:t>Oral (gavage in propylene glycol)</w:t>
            </w:r>
          </w:p>
          <w:p w14:paraId="276DE153" w14:textId="77777777" w:rsidR="002831AC" w:rsidRPr="002831AC" w:rsidRDefault="002831AC" w:rsidP="002831AC">
            <w:pPr>
              <w:rPr>
                <w:sz w:val="16"/>
                <w:szCs w:val="16"/>
                <w:lang w:val="en-US"/>
              </w:rPr>
            </w:pPr>
            <w:r w:rsidRPr="002831AC">
              <w:rPr>
                <w:sz w:val="16"/>
                <w:szCs w:val="16"/>
                <w:lang w:val="en-US"/>
              </w:rPr>
              <w:t>2 or 20 µg/kg bw/d</w:t>
            </w:r>
          </w:p>
        </w:tc>
        <w:tc>
          <w:tcPr>
            <w:tcW w:w="4820" w:type="dxa"/>
            <w:shd w:val="clear" w:color="auto" w:fill="auto"/>
          </w:tcPr>
          <w:p w14:paraId="3D69EAF8" w14:textId="77777777" w:rsidR="002831AC" w:rsidRPr="002831AC" w:rsidRDefault="002831AC" w:rsidP="002831AC">
            <w:pPr>
              <w:widowControl/>
              <w:contextualSpacing/>
              <w:rPr>
                <w:b/>
                <w:sz w:val="16"/>
                <w:szCs w:val="16"/>
                <w:lang w:val="en-US"/>
              </w:rPr>
            </w:pPr>
            <w:r w:rsidRPr="002831AC">
              <w:rPr>
                <w:b/>
                <w:sz w:val="16"/>
                <w:szCs w:val="16"/>
                <w:lang w:val="en-US"/>
              </w:rPr>
              <w:t>Males</w:t>
            </w:r>
          </w:p>
          <w:p w14:paraId="23680051" w14:textId="77777777" w:rsidR="002831AC" w:rsidRPr="002831AC" w:rsidRDefault="002831AC" w:rsidP="002831AC">
            <w:pPr>
              <w:widowControl/>
              <w:contextualSpacing/>
              <w:rPr>
                <w:sz w:val="16"/>
                <w:szCs w:val="16"/>
                <w:lang w:val="en-US"/>
              </w:rPr>
            </w:pPr>
            <w:r w:rsidRPr="002831AC">
              <w:rPr>
                <w:sz w:val="16"/>
                <w:szCs w:val="16"/>
                <w:lang w:val="en-US"/>
              </w:rPr>
              <w:t xml:space="preserve">Passive avoidance test </w:t>
            </w:r>
          </w:p>
          <w:p w14:paraId="67E0DD32"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sym w:font="Wingdings" w:char="F0E6"/>
            </w:r>
            <w:r w:rsidRPr="002831AC">
              <w:rPr>
                <w:sz w:val="16"/>
                <w:szCs w:val="16"/>
                <w:lang w:val="en-US"/>
              </w:rPr>
              <w:t xml:space="preserve"> mean initial step-down latency (both doses).</w:t>
            </w:r>
            <w:r w:rsidRPr="002831AC">
              <w:rPr>
                <w:sz w:val="16"/>
                <w:szCs w:val="16"/>
                <w:lang w:val="en-US"/>
              </w:rPr>
              <w:sym w:font="Wingdings" w:char="F0E4"/>
            </w:r>
            <w:r w:rsidRPr="002831AC">
              <w:rPr>
                <w:sz w:val="16"/>
                <w:szCs w:val="16"/>
                <w:lang w:val="en-US"/>
              </w:rPr>
              <w:t xml:space="preserve"> mean retention latencies following training at both doses (reversed by co-administration with of antioxidant N-acetylcystein (NAC))</w:t>
            </w:r>
          </w:p>
          <w:p w14:paraId="3892A2BA" w14:textId="77777777" w:rsidR="002831AC" w:rsidRPr="002831AC" w:rsidRDefault="002831AC" w:rsidP="002831AC">
            <w:pPr>
              <w:widowControl/>
              <w:contextualSpacing/>
              <w:rPr>
                <w:sz w:val="16"/>
                <w:szCs w:val="16"/>
                <w:lang w:val="en-US"/>
              </w:rPr>
            </w:pPr>
            <w:r w:rsidRPr="002831AC">
              <w:rPr>
                <w:sz w:val="16"/>
                <w:szCs w:val="16"/>
                <w:lang w:val="en-US"/>
              </w:rPr>
              <w:t xml:space="preserve">Morris water maze </w:t>
            </w:r>
          </w:p>
          <w:p w14:paraId="6C79920F" w14:textId="58B70B5C"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sym w:font="Wingdings" w:char="F0E4"/>
            </w:r>
            <w:r w:rsidRPr="002831AC">
              <w:rPr>
                <w:sz w:val="16"/>
                <w:szCs w:val="16"/>
                <w:lang w:val="en-US"/>
              </w:rPr>
              <w:t xml:space="preserve"> mean acquisition latency and prolongation in retention latencies at both doses (reversed by NAC).</w:t>
            </w:r>
          </w:p>
          <w:p w14:paraId="0EE53726" w14:textId="77777777" w:rsidR="002831AC" w:rsidRPr="002831AC" w:rsidRDefault="002831AC" w:rsidP="002831AC">
            <w:pPr>
              <w:widowControl/>
              <w:ind w:left="360"/>
              <w:contextualSpacing/>
              <w:rPr>
                <w:sz w:val="16"/>
                <w:szCs w:val="16"/>
                <w:lang w:val="en-US"/>
              </w:rPr>
            </w:pPr>
            <w:r w:rsidRPr="002831AC">
              <w:rPr>
                <w:sz w:val="16"/>
                <w:szCs w:val="16"/>
                <w:lang w:val="en-US"/>
              </w:rPr>
              <w:t>Global effect: BPA affected behaviour by stress oxidation that was reversed by NAC (antioxidant)</w:t>
            </w:r>
          </w:p>
        </w:tc>
        <w:tc>
          <w:tcPr>
            <w:tcW w:w="5103" w:type="dxa"/>
            <w:shd w:val="clear" w:color="auto" w:fill="auto"/>
          </w:tcPr>
          <w:p w14:paraId="0A815D49" w14:textId="77777777" w:rsidR="002831AC" w:rsidRPr="002831AC" w:rsidRDefault="002831AC" w:rsidP="002831AC">
            <w:pPr>
              <w:rPr>
                <w:b/>
                <w:i/>
                <w:sz w:val="16"/>
                <w:szCs w:val="16"/>
                <w:lang w:val="en-US"/>
              </w:rPr>
            </w:pPr>
            <w:r w:rsidRPr="002831AC">
              <w:rPr>
                <w:b/>
                <w:i/>
                <w:sz w:val="16"/>
                <w:szCs w:val="16"/>
                <w:lang w:val="en-US"/>
              </w:rPr>
              <w:t>Brain tissues</w:t>
            </w:r>
          </w:p>
          <w:p w14:paraId="1FE4810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in malonaldehyde (marker of lipid peroxidation) </w:t>
            </w:r>
          </w:p>
          <w:p w14:paraId="1C35C1C8"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dose-dependent </w:t>
            </w:r>
            <w:r w:rsidRPr="002831AC">
              <w:rPr>
                <w:sz w:val="16"/>
                <w:szCs w:val="16"/>
                <w:lang w:val="en-US"/>
              </w:rPr>
              <w:sym w:font="Wingdings" w:char="F0E6"/>
            </w:r>
            <w:r w:rsidRPr="002831AC">
              <w:rPr>
                <w:sz w:val="16"/>
                <w:szCs w:val="16"/>
                <w:lang w:val="en-US"/>
              </w:rPr>
              <w:t xml:space="preserve"> in GSH </w:t>
            </w:r>
          </w:p>
          <w:p w14:paraId="5557D4E5"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Effects reversed by co-administration of NAC</w:t>
            </w:r>
          </w:p>
        </w:tc>
      </w:tr>
      <w:tr w:rsidR="002831AC" w:rsidRPr="002831AC" w14:paraId="4E0AF779" w14:textId="77777777" w:rsidTr="0084342A">
        <w:tc>
          <w:tcPr>
            <w:tcW w:w="1242" w:type="dxa"/>
            <w:shd w:val="clear" w:color="auto" w:fill="auto"/>
          </w:tcPr>
          <w:p w14:paraId="02CC8368" w14:textId="77777777" w:rsidR="002831AC" w:rsidRPr="002831AC" w:rsidRDefault="002831AC" w:rsidP="002831AC">
            <w:pPr>
              <w:rPr>
                <w:sz w:val="16"/>
                <w:szCs w:val="16"/>
                <w:lang w:val="en-US"/>
              </w:rPr>
            </w:pPr>
            <w:r w:rsidRPr="002831AC">
              <w:rPr>
                <w:sz w:val="16"/>
                <w:szCs w:val="16"/>
                <w:lang w:val="en-US"/>
              </w:rPr>
              <w:t xml:space="preserve">Diaz Weinstein </w:t>
            </w:r>
            <w:r w:rsidRPr="002831AC">
              <w:rPr>
                <w:i/>
                <w:sz w:val="16"/>
                <w:szCs w:val="16"/>
                <w:lang w:val="en-US"/>
              </w:rPr>
              <w:t>et al.</w:t>
            </w:r>
            <w:r w:rsidRPr="002831AC">
              <w:rPr>
                <w:sz w:val="16"/>
                <w:szCs w:val="16"/>
                <w:lang w:val="en-US"/>
              </w:rPr>
              <w:t>, 2013</w:t>
            </w:r>
          </w:p>
        </w:tc>
        <w:tc>
          <w:tcPr>
            <w:tcW w:w="1560" w:type="dxa"/>
            <w:shd w:val="clear" w:color="auto" w:fill="auto"/>
          </w:tcPr>
          <w:p w14:paraId="7AD9E918" w14:textId="77777777" w:rsidR="002831AC" w:rsidRPr="002831AC" w:rsidRDefault="002831AC" w:rsidP="002831AC">
            <w:pPr>
              <w:rPr>
                <w:sz w:val="16"/>
                <w:szCs w:val="16"/>
                <w:lang w:val="en-US"/>
              </w:rPr>
            </w:pPr>
            <w:r w:rsidRPr="002831AC">
              <w:rPr>
                <w:sz w:val="16"/>
                <w:szCs w:val="16"/>
                <w:lang w:val="en-US"/>
              </w:rPr>
              <w:t xml:space="preserve">Male and female sprague Dawley rats (7-week old) </w:t>
            </w:r>
          </w:p>
          <w:p w14:paraId="14D04665" w14:textId="77777777" w:rsidR="002831AC" w:rsidRPr="002831AC" w:rsidRDefault="002831AC" w:rsidP="002831AC">
            <w:pPr>
              <w:rPr>
                <w:sz w:val="16"/>
                <w:szCs w:val="16"/>
                <w:lang w:val="en-US"/>
              </w:rPr>
            </w:pPr>
            <w:r w:rsidRPr="002831AC">
              <w:rPr>
                <w:sz w:val="16"/>
                <w:szCs w:val="16"/>
                <w:lang w:val="en-US"/>
              </w:rPr>
              <w:t>Exposure for 6 to 12 days</w:t>
            </w:r>
          </w:p>
          <w:p w14:paraId="152940B9" w14:textId="77777777" w:rsidR="002831AC" w:rsidRPr="002831AC" w:rsidRDefault="002831AC" w:rsidP="002831AC">
            <w:pPr>
              <w:rPr>
                <w:sz w:val="16"/>
                <w:szCs w:val="16"/>
                <w:lang w:val="en-US"/>
              </w:rPr>
            </w:pPr>
            <w:r w:rsidRPr="002831AC">
              <w:rPr>
                <w:sz w:val="16"/>
                <w:szCs w:val="16"/>
                <w:lang w:val="en-US"/>
              </w:rPr>
              <w:t>Observation began D6 post-injection</w:t>
            </w:r>
          </w:p>
        </w:tc>
        <w:tc>
          <w:tcPr>
            <w:tcW w:w="1842" w:type="dxa"/>
            <w:shd w:val="clear" w:color="auto" w:fill="auto"/>
          </w:tcPr>
          <w:p w14:paraId="6AA4BD3D" w14:textId="77777777" w:rsidR="002831AC" w:rsidRPr="002831AC" w:rsidRDefault="002831AC" w:rsidP="002831AC">
            <w:pPr>
              <w:rPr>
                <w:sz w:val="16"/>
                <w:szCs w:val="16"/>
                <w:lang w:val="en-US"/>
              </w:rPr>
            </w:pPr>
            <w:r w:rsidRPr="002831AC">
              <w:rPr>
                <w:sz w:val="16"/>
                <w:szCs w:val="16"/>
                <w:lang w:val="en-US"/>
              </w:rPr>
              <w:t>SC</w:t>
            </w:r>
          </w:p>
          <w:p w14:paraId="4CFCCAAA" w14:textId="77777777" w:rsidR="002831AC" w:rsidRPr="002831AC" w:rsidRDefault="002831AC" w:rsidP="002831AC">
            <w:pPr>
              <w:rPr>
                <w:sz w:val="16"/>
                <w:szCs w:val="16"/>
                <w:lang w:val="en-US"/>
              </w:rPr>
            </w:pPr>
            <w:r w:rsidRPr="002831AC">
              <w:rPr>
                <w:sz w:val="16"/>
                <w:szCs w:val="16"/>
                <w:lang w:val="en-US"/>
              </w:rPr>
              <w:t>40 µg/kg/d</w:t>
            </w:r>
          </w:p>
        </w:tc>
        <w:tc>
          <w:tcPr>
            <w:tcW w:w="4820" w:type="dxa"/>
            <w:shd w:val="clear" w:color="auto" w:fill="auto"/>
          </w:tcPr>
          <w:p w14:paraId="18F7BF1E" w14:textId="77777777" w:rsidR="002831AC" w:rsidRPr="002831AC" w:rsidRDefault="002831AC" w:rsidP="002831AC">
            <w:pPr>
              <w:widowControl/>
              <w:ind w:left="360"/>
              <w:contextualSpacing/>
              <w:rPr>
                <w:b/>
                <w:sz w:val="16"/>
                <w:szCs w:val="16"/>
                <w:lang w:val="en-US"/>
              </w:rPr>
            </w:pPr>
            <w:r w:rsidRPr="002831AC">
              <w:rPr>
                <w:b/>
                <w:sz w:val="16"/>
                <w:szCs w:val="16"/>
                <w:lang w:val="en-US"/>
              </w:rPr>
              <w:t>Males and females</w:t>
            </w:r>
          </w:p>
          <w:p w14:paraId="736B8FD4"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spatial memory performance in the object placement test. Ability to discriminate between the old and the new locations appears disrupted.</w:t>
            </w:r>
          </w:p>
          <w:p w14:paraId="00799F1F" w14:textId="77777777" w:rsidR="002831AC" w:rsidRPr="002831AC" w:rsidRDefault="002831AC" w:rsidP="002831AC">
            <w:pPr>
              <w:rPr>
                <w:sz w:val="16"/>
                <w:szCs w:val="16"/>
                <w:lang w:val="en-US"/>
              </w:rPr>
            </w:pPr>
            <w:r w:rsidRPr="002831AC">
              <w:rPr>
                <w:sz w:val="16"/>
                <w:szCs w:val="16"/>
                <w:lang w:val="en-US"/>
              </w:rPr>
              <w:t>Global effect: spatial memory impaired</w:t>
            </w:r>
          </w:p>
        </w:tc>
        <w:tc>
          <w:tcPr>
            <w:tcW w:w="5103" w:type="dxa"/>
            <w:shd w:val="clear" w:color="auto" w:fill="auto"/>
          </w:tcPr>
          <w:p w14:paraId="54DA1957" w14:textId="77777777" w:rsidR="002831AC" w:rsidRPr="002831AC" w:rsidRDefault="002831AC" w:rsidP="002831AC">
            <w:pPr>
              <w:rPr>
                <w:b/>
                <w:i/>
                <w:sz w:val="16"/>
                <w:szCs w:val="16"/>
                <w:lang w:val="en-US"/>
              </w:rPr>
            </w:pPr>
          </w:p>
        </w:tc>
      </w:tr>
      <w:tr w:rsidR="002831AC" w:rsidRPr="002831AC" w14:paraId="3CFFCD49" w14:textId="77777777" w:rsidTr="0084342A">
        <w:tc>
          <w:tcPr>
            <w:tcW w:w="1242" w:type="dxa"/>
            <w:shd w:val="clear" w:color="auto" w:fill="auto"/>
          </w:tcPr>
          <w:p w14:paraId="15C4AC3C" w14:textId="77777777" w:rsidR="002831AC" w:rsidRPr="002831AC" w:rsidRDefault="002831AC" w:rsidP="002831AC">
            <w:pPr>
              <w:rPr>
                <w:sz w:val="16"/>
                <w:szCs w:val="16"/>
                <w:lang w:val="en-US"/>
              </w:rPr>
            </w:pPr>
            <w:r w:rsidRPr="002831AC">
              <w:rPr>
                <w:sz w:val="16"/>
                <w:szCs w:val="16"/>
                <w:lang w:val="en-US"/>
              </w:rPr>
              <w:t xml:space="preserve">Kuwahara </w:t>
            </w:r>
            <w:r w:rsidRPr="002831AC">
              <w:rPr>
                <w:i/>
                <w:sz w:val="16"/>
                <w:szCs w:val="16"/>
                <w:lang w:val="en-US"/>
              </w:rPr>
              <w:t>et al</w:t>
            </w:r>
            <w:r w:rsidRPr="002831AC">
              <w:rPr>
                <w:sz w:val="16"/>
                <w:szCs w:val="16"/>
                <w:lang w:val="en-US"/>
              </w:rPr>
              <w:t>., 2014</w:t>
            </w:r>
          </w:p>
        </w:tc>
        <w:tc>
          <w:tcPr>
            <w:tcW w:w="1560" w:type="dxa"/>
            <w:shd w:val="clear" w:color="auto" w:fill="auto"/>
          </w:tcPr>
          <w:p w14:paraId="35103404" w14:textId="77777777" w:rsidR="002831AC" w:rsidRPr="002831AC" w:rsidRDefault="002831AC" w:rsidP="002831AC">
            <w:pPr>
              <w:rPr>
                <w:sz w:val="16"/>
                <w:szCs w:val="16"/>
                <w:lang w:val="en-US"/>
              </w:rPr>
            </w:pPr>
            <w:r w:rsidRPr="002831AC">
              <w:rPr>
                <w:sz w:val="16"/>
                <w:szCs w:val="16"/>
                <w:lang w:val="en-US"/>
              </w:rPr>
              <w:t>Sprague Dawley rat</w:t>
            </w:r>
          </w:p>
          <w:p w14:paraId="49A85C76" w14:textId="77777777" w:rsidR="002831AC" w:rsidRPr="002831AC" w:rsidRDefault="002831AC" w:rsidP="002831AC">
            <w:pPr>
              <w:rPr>
                <w:sz w:val="16"/>
                <w:szCs w:val="16"/>
                <w:lang w:val="en-US"/>
              </w:rPr>
            </w:pPr>
            <w:r w:rsidRPr="002831AC">
              <w:rPr>
                <w:sz w:val="16"/>
                <w:szCs w:val="16"/>
                <w:lang w:val="en-US"/>
              </w:rPr>
              <w:t>(5-week old)</w:t>
            </w:r>
          </w:p>
          <w:p w14:paraId="5AF000FE" w14:textId="77777777" w:rsidR="002831AC" w:rsidRPr="002831AC" w:rsidRDefault="002831AC" w:rsidP="002831AC">
            <w:pPr>
              <w:rPr>
                <w:sz w:val="16"/>
                <w:szCs w:val="16"/>
                <w:lang w:val="en-US"/>
              </w:rPr>
            </w:pPr>
            <w:r w:rsidRPr="002831AC">
              <w:rPr>
                <w:sz w:val="16"/>
                <w:szCs w:val="16"/>
                <w:lang w:val="en-US"/>
              </w:rPr>
              <w:t>Single exposure</w:t>
            </w:r>
          </w:p>
          <w:p w14:paraId="44630037" w14:textId="77777777" w:rsidR="002831AC" w:rsidRPr="002831AC" w:rsidRDefault="002831AC" w:rsidP="002831AC">
            <w:pPr>
              <w:rPr>
                <w:sz w:val="16"/>
                <w:szCs w:val="16"/>
                <w:lang w:val="en-US"/>
              </w:rPr>
            </w:pPr>
          </w:p>
        </w:tc>
        <w:tc>
          <w:tcPr>
            <w:tcW w:w="1842" w:type="dxa"/>
            <w:shd w:val="clear" w:color="auto" w:fill="auto"/>
          </w:tcPr>
          <w:p w14:paraId="250C260F" w14:textId="77777777" w:rsidR="002831AC" w:rsidRPr="002831AC" w:rsidRDefault="002831AC" w:rsidP="002831AC">
            <w:pPr>
              <w:rPr>
                <w:sz w:val="16"/>
                <w:szCs w:val="16"/>
                <w:lang w:val="en-US"/>
              </w:rPr>
            </w:pPr>
            <w:r w:rsidRPr="002831AC">
              <w:rPr>
                <w:sz w:val="16"/>
                <w:szCs w:val="16"/>
                <w:lang w:val="en-US"/>
              </w:rPr>
              <w:t>Oral: 0.05, 1 or 10 mg/kg performed under light anesthaesia with halothane</w:t>
            </w:r>
          </w:p>
          <w:p w14:paraId="5E1CCC63" w14:textId="77777777" w:rsidR="002831AC" w:rsidRPr="002831AC" w:rsidRDefault="002831AC" w:rsidP="002831AC">
            <w:pPr>
              <w:rPr>
                <w:sz w:val="16"/>
                <w:szCs w:val="16"/>
                <w:lang w:val="en-US"/>
              </w:rPr>
            </w:pPr>
            <w:r w:rsidRPr="002831AC">
              <w:rPr>
                <w:sz w:val="16"/>
                <w:szCs w:val="16"/>
                <w:lang w:val="en-US"/>
              </w:rPr>
              <w:t>Microinjection into dorsal hippocampus</w:t>
            </w:r>
          </w:p>
        </w:tc>
        <w:tc>
          <w:tcPr>
            <w:tcW w:w="4820" w:type="dxa"/>
            <w:shd w:val="clear" w:color="auto" w:fill="auto"/>
          </w:tcPr>
          <w:p w14:paraId="11D9E1FC" w14:textId="77777777" w:rsidR="002831AC" w:rsidRPr="002831AC" w:rsidRDefault="002831AC" w:rsidP="002831AC">
            <w:pPr>
              <w:widowControl/>
              <w:contextualSpacing/>
              <w:rPr>
                <w:b/>
                <w:sz w:val="16"/>
                <w:szCs w:val="16"/>
                <w:lang w:val="en-US"/>
              </w:rPr>
            </w:pPr>
            <w:r w:rsidRPr="002831AC">
              <w:rPr>
                <w:b/>
                <w:sz w:val="16"/>
                <w:szCs w:val="16"/>
                <w:lang w:val="en-US"/>
              </w:rPr>
              <w:t>Only males were tested</w:t>
            </w:r>
          </w:p>
          <w:p w14:paraId="6EBF493A"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difference in latencies to reach the reward in the MAZE test</w:t>
            </w:r>
          </w:p>
          <w:p w14:paraId="3B69174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 on fear-motivated memory performance in the step through passive avoidance test</w:t>
            </w:r>
          </w:p>
          <w:p w14:paraId="49ADE2B8" w14:textId="77777777" w:rsidR="002831AC" w:rsidRPr="002831AC" w:rsidRDefault="002831AC" w:rsidP="002831AC">
            <w:pPr>
              <w:rPr>
                <w:sz w:val="16"/>
                <w:szCs w:val="16"/>
                <w:lang w:val="en-US"/>
              </w:rPr>
            </w:pPr>
          </w:p>
          <w:p w14:paraId="2EDF78F9" w14:textId="77777777" w:rsidR="002831AC" w:rsidRPr="002831AC" w:rsidRDefault="002831AC" w:rsidP="002831AC">
            <w:pPr>
              <w:rPr>
                <w:b/>
                <w:sz w:val="16"/>
                <w:szCs w:val="16"/>
                <w:lang w:val="en-US"/>
              </w:rPr>
            </w:pPr>
            <w:r w:rsidRPr="002831AC">
              <w:rPr>
                <w:sz w:val="16"/>
                <w:szCs w:val="16"/>
                <w:lang w:val="en-US"/>
              </w:rPr>
              <w:t>Global effect: no impairment of spatial learning and memory.</w:t>
            </w:r>
          </w:p>
        </w:tc>
        <w:tc>
          <w:tcPr>
            <w:tcW w:w="5103" w:type="dxa"/>
            <w:shd w:val="clear" w:color="auto" w:fill="auto"/>
          </w:tcPr>
          <w:p w14:paraId="4E30B0EA" w14:textId="77777777" w:rsidR="002831AC" w:rsidRPr="002831AC" w:rsidRDefault="002831AC" w:rsidP="002831AC">
            <w:pPr>
              <w:rPr>
                <w:b/>
                <w:i/>
                <w:sz w:val="16"/>
                <w:szCs w:val="16"/>
                <w:lang w:val="en-US"/>
              </w:rPr>
            </w:pPr>
          </w:p>
        </w:tc>
      </w:tr>
      <w:tr w:rsidR="002831AC" w:rsidRPr="002831AC" w14:paraId="7A94C299" w14:textId="77777777" w:rsidTr="0084342A">
        <w:tc>
          <w:tcPr>
            <w:tcW w:w="1242" w:type="dxa"/>
            <w:shd w:val="clear" w:color="auto" w:fill="auto"/>
          </w:tcPr>
          <w:p w14:paraId="3C733FEA" w14:textId="77777777" w:rsidR="002831AC" w:rsidRPr="002831AC" w:rsidRDefault="002831AC" w:rsidP="002831AC">
            <w:pPr>
              <w:rPr>
                <w:sz w:val="16"/>
                <w:szCs w:val="16"/>
                <w:lang w:val="en-US"/>
              </w:rPr>
            </w:pPr>
            <w:r w:rsidRPr="002831AC">
              <w:rPr>
                <w:sz w:val="16"/>
                <w:szCs w:val="16"/>
                <w:lang w:val="en-US"/>
              </w:rPr>
              <w:t xml:space="preserve">Bowman </w:t>
            </w:r>
            <w:r w:rsidRPr="002831AC">
              <w:rPr>
                <w:i/>
                <w:sz w:val="16"/>
                <w:szCs w:val="16"/>
                <w:lang w:val="en-US"/>
              </w:rPr>
              <w:t>et al.</w:t>
            </w:r>
            <w:r w:rsidRPr="002831AC">
              <w:rPr>
                <w:sz w:val="16"/>
                <w:szCs w:val="16"/>
                <w:lang w:val="en-US"/>
              </w:rPr>
              <w:t>, 2015</w:t>
            </w:r>
          </w:p>
        </w:tc>
        <w:tc>
          <w:tcPr>
            <w:tcW w:w="1560" w:type="dxa"/>
            <w:shd w:val="clear" w:color="auto" w:fill="auto"/>
          </w:tcPr>
          <w:p w14:paraId="2C67B80B" w14:textId="77777777" w:rsidR="002831AC" w:rsidRPr="002831AC" w:rsidRDefault="002831AC" w:rsidP="002831AC">
            <w:pPr>
              <w:rPr>
                <w:sz w:val="16"/>
                <w:szCs w:val="16"/>
                <w:lang w:val="en-US"/>
              </w:rPr>
            </w:pPr>
            <w:r w:rsidRPr="002831AC">
              <w:rPr>
                <w:sz w:val="16"/>
                <w:szCs w:val="16"/>
                <w:lang w:val="en-US"/>
              </w:rPr>
              <w:t xml:space="preserve">Males and females adolescent Sprague Dawley rats (6-week old) </w:t>
            </w:r>
          </w:p>
          <w:p w14:paraId="220C5524" w14:textId="77777777" w:rsidR="002831AC" w:rsidRPr="002831AC" w:rsidRDefault="002831AC" w:rsidP="002831AC">
            <w:pPr>
              <w:rPr>
                <w:sz w:val="16"/>
                <w:szCs w:val="16"/>
                <w:lang w:val="en-US"/>
              </w:rPr>
            </w:pPr>
            <w:r w:rsidRPr="002831AC">
              <w:rPr>
                <w:sz w:val="16"/>
                <w:szCs w:val="16"/>
                <w:lang w:val="en-US"/>
              </w:rPr>
              <w:t>Exposure: one week</w:t>
            </w:r>
          </w:p>
          <w:p w14:paraId="4E2B0312" w14:textId="696ACE06" w:rsidR="002831AC" w:rsidRPr="002831AC" w:rsidRDefault="002831AC" w:rsidP="002831AC">
            <w:pPr>
              <w:rPr>
                <w:sz w:val="16"/>
                <w:szCs w:val="16"/>
                <w:lang w:val="en-US"/>
              </w:rPr>
            </w:pPr>
            <w:r w:rsidRPr="002831AC">
              <w:rPr>
                <w:sz w:val="16"/>
                <w:szCs w:val="16"/>
                <w:lang w:val="en-US"/>
              </w:rPr>
              <w:t>Observation at adulthood</w:t>
            </w:r>
            <w:r w:rsidR="00F113DD">
              <w:rPr>
                <w:sz w:val="16"/>
                <w:szCs w:val="16"/>
                <w:lang w:val="en-US"/>
              </w:rPr>
              <w:t xml:space="preserve"> </w:t>
            </w:r>
            <w:r w:rsidRPr="002831AC">
              <w:rPr>
                <w:sz w:val="16"/>
                <w:szCs w:val="16"/>
                <w:lang w:val="en-US"/>
              </w:rPr>
              <w:t>(&gt;11 wk)</w:t>
            </w:r>
          </w:p>
          <w:p w14:paraId="63219DD5" w14:textId="77777777" w:rsidR="002831AC" w:rsidRPr="002831AC" w:rsidRDefault="002831AC" w:rsidP="002831AC">
            <w:pPr>
              <w:rPr>
                <w:sz w:val="16"/>
                <w:szCs w:val="16"/>
                <w:lang w:val="en-US"/>
              </w:rPr>
            </w:pPr>
          </w:p>
        </w:tc>
        <w:tc>
          <w:tcPr>
            <w:tcW w:w="1842" w:type="dxa"/>
            <w:shd w:val="clear" w:color="auto" w:fill="auto"/>
          </w:tcPr>
          <w:p w14:paraId="1BB0DB7C" w14:textId="77777777" w:rsidR="002831AC" w:rsidRPr="002831AC" w:rsidRDefault="002831AC" w:rsidP="002831AC">
            <w:pPr>
              <w:rPr>
                <w:sz w:val="16"/>
                <w:szCs w:val="16"/>
                <w:lang w:val="en-US"/>
              </w:rPr>
            </w:pPr>
            <w:r w:rsidRPr="002831AC">
              <w:rPr>
                <w:sz w:val="16"/>
                <w:szCs w:val="16"/>
                <w:lang w:val="en-US"/>
              </w:rPr>
              <w:t>SC</w:t>
            </w:r>
          </w:p>
          <w:p w14:paraId="6AE0D51F" w14:textId="77777777" w:rsidR="002831AC" w:rsidRPr="002831AC" w:rsidRDefault="002831AC" w:rsidP="002831AC">
            <w:pPr>
              <w:rPr>
                <w:sz w:val="16"/>
                <w:szCs w:val="16"/>
                <w:lang w:val="en-US"/>
              </w:rPr>
            </w:pPr>
            <w:r w:rsidRPr="002831AC">
              <w:rPr>
                <w:sz w:val="16"/>
                <w:szCs w:val="16"/>
                <w:lang w:val="en-US"/>
              </w:rPr>
              <w:t>40 µg/kg bw/d</w:t>
            </w:r>
          </w:p>
        </w:tc>
        <w:tc>
          <w:tcPr>
            <w:tcW w:w="4820" w:type="dxa"/>
            <w:shd w:val="clear" w:color="auto" w:fill="auto"/>
          </w:tcPr>
          <w:p w14:paraId="4E5D057D" w14:textId="77777777" w:rsidR="002831AC" w:rsidRPr="002831AC" w:rsidRDefault="002831AC" w:rsidP="002831AC">
            <w:pPr>
              <w:rPr>
                <w:b/>
                <w:sz w:val="16"/>
                <w:szCs w:val="16"/>
                <w:lang w:val="en-US"/>
              </w:rPr>
            </w:pPr>
            <w:r w:rsidRPr="002831AC">
              <w:rPr>
                <w:b/>
                <w:sz w:val="16"/>
                <w:szCs w:val="16"/>
                <w:lang w:val="en-US"/>
              </w:rPr>
              <w:t>PNW 11 (males and females)</w:t>
            </w:r>
          </w:p>
          <w:p w14:paraId="61A87695"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elevated plus maze test: </w:t>
            </w:r>
            <w:r w:rsidRPr="002831AC">
              <w:rPr>
                <w:sz w:val="16"/>
                <w:szCs w:val="16"/>
                <w:lang w:val="en-US"/>
              </w:rPr>
              <w:sym w:font="Wingdings" w:char="F0E6"/>
            </w:r>
            <w:r w:rsidRPr="002831AC">
              <w:rPr>
                <w:sz w:val="16"/>
                <w:szCs w:val="16"/>
                <w:lang w:val="en-US"/>
              </w:rPr>
              <w:t xml:space="preserve"> number of total visit  and visit in the closed arm in males but not females </w:t>
            </w:r>
          </w:p>
          <w:p w14:paraId="16DA1ABB"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object placement trial : </w:t>
            </w:r>
            <w:r w:rsidRPr="002831AC">
              <w:rPr>
                <w:sz w:val="16"/>
                <w:szCs w:val="16"/>
                <w:lang w:val="en-US"/>
              </w:rPr>
              <w:sym w:font="Wingdings" w:char="F0E6"/>
            </w:r>
            <w:r w:rsidRPr="002831AC">
              <w:rPr>
                <w:sz w:val="16"/>
                <w:szCs w:val="16"/>
                <w:lang w:val="en-US"/>
              </w:rPr>
              <w:t xml:space="preserve"> in time spent exploring but no effect on percentage of time spent with the object in the new location </w:t>
            </w:r>
          </w:p>
          <w:p w14:paraId="4840414A"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 xml:space="preserve">object recognition trial : </w:t>
            </w:r>
            <w:r w:rsidRPr="002831AC">
              <w:rPr>
                <w:sz w:val="16"/>
                <w:szCs w:val="16"/>
                <w:lang w:val="en-US"/>
              </w:rPr>
              <w:sym w:font="Wingdings" w:char="F0E6"/>
            </w:r>
            <w:r w:rsidRPr="002831AC">
              <w:rPr>
                <w:sz w:val="16"/>
                <w:szCs w:val="16"/>
                <w:lang w:val="en-US"/>
              </w:rPr>
              <w:t xml:space="preserve"> percentage of time spent with the object in the new spatial location in males but not females leading to an accentuation of the sex dimorphism.</w:t>
            </w:r>
          </w:p>
          <w:p w14:paraId="6415870D" w14:textId="77777777" w:rsidR="002831AC" w:rsidRPr="002831AC" w:rsidRDefault="002831AC" w:rsidP="002831AC">
            <w:pPr>
              <w:rPr>
                <w:sz w:val="16"/>
                <w:szCs w:val="16"/>
                <w:lang w:val="en-US"/>
              </w:rPr>
            </w:pPr>
            <w:r w:rsidRPr="002831AC">
              <w:rPr>
                <w:sz w:val="16"/>
                <w:szCs w:val="16"/>
                <w:lang w:val="en-US"/>
              </w:rPr>
              <w:t>Global effect: impairment of non-spatial memory, object recognition in males but not in females. No effect on spatial memory, object placement</w:t>
            </w:r>
          </w:p>
        </w:tc>
        <w:tc>
          <w:tcPr>
            <w:tcW w:w="5103" w:type="dxa"/>
            <w:shd w:val="clear" w:color="auto" w:fill="auto"/>
          </w:tcPr>
          <w:p w14:paraId="28EAEF64" w14:textId="77777777" w:rsidR="002831AC" w:rsidRPr="002831AC" w:rsidRDefault="002831AC" w:rsidP="002831AC">
            <w:pPr>
              <w:rPr>
                <w:b/>
                <w:i/>
                <w:sz w:val="16"/>
                <w:szCs w:val="16"/>
                <w:lang w:val="en-US"/>
              </w:rPr>
            </w:pPr>
            <w:r w:rsidRPr="002831AC">
              <w:rPr>
                <w:b/>
                <w:i/>
                <w:sz w:val="16"/>
                <w:szCs w:val="16"/>
                <w:lang w:val="en-US"/>
              </w:rPr>
              <w:t>Hippocampus</w:t>
            </w:r>
          </w:p>
          <w:p w14:paraId="57EE97DC" w14:textId="77777777" w:rsidR="002831AC" w:rsidRPr="002831AC" w:rsidRDefault="002831AC" w:rsidP="002831AC">
            <w:pPr>
              <w:rPr>
                <w:b/>
                <w:sz w:val="16"/>
                <w:szCs w:val="16"/>
                <w:lang w:val="en-US"/>
              </w:rPr>
            </w:pPr>
            <w:r w:rsidRPr="002831AC">
              <w:rPr>
                <w:b/>
                <w:sz w:val="16"/>
                <w:szCs w:val="16"/>
                <w:lang w:val="en-US"/>
              </w:rPr>
              <w:t>PNW 13</w:t>
            </w:r>
          </w:p>
          <w:p w14:paraId="7744A62A"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spine density of both apical and basal dendrites on pyramidal cells in CA1 (both sexes). </w:t>
            </w:r>
          </w:p>
          <w:p w14:paraId="1FA791E5"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 in the mPFC areas of the hippocampus</w:t>
            </w:r>
          </w:p>
        </w:tc>
      </w:tr>
      <w:tr w:rsidR="002831AC" w:rsidRPr="002831AC" w14:paraId="1B7DC66E" w14:textId="77777777" w:rsidTr="0084342A">
        <w:tc>
          <w:tcPr>
            <w:tcW w:w="14567" w:type="dxa"/>
            <w:gridSpan w:val="5"/>
            <w:shd w:val="clear" w:color="auto" w:fill="auto"/>
          </w:tcPr>
          <w:p w14:paraId="37FA6191" w14:textId="013BA03E" w:rsidR="002831AC" w:rsidRPr="002831AC" w:rsidRDefault="002831AC" w:rsidP="007A2D57">
            <w:pPr>
              <w:widowControl/>
              <w:contextualSpacing/>
              <w:rPr>
                <w:color w:val="000000"/>
                <w:sz w:val="16"/>
                <w:szCs w:val="16"/>
                <w:lang w:val="en-US"/>
              </w:rPr>
            </w:pPr>
            <w:r w:rsidRPr="002831AC">
              <w:rPr>
                <w:color w:val="000000"/>
                <w:sz w:val="16"/>
                <w:szCs w:val="16"/>
                <w:lang w:val="en-US"/>
              </w:rPr>
              <w:t>Non</w:t>
            </w:r>
            <w:r w:rsidR="007A2D57">
              <w:rPr>
                <w:color w:val="000000"/>
                <w:sz w:val="16"/>
                <w:szCs w:val="16"/>
                <w:lang w:val="en-US"/>
              </w:rPr>
              <w:t>-</w:t>
            </w:r>
            <w:r w:rsidRPr="002831AC">
              <w:rPr>
                <w:color w:val="000000"/>
                <w:sz w:val="16"/>
                <w:szCs w:val="16"/>
                <w:lang w:val="en-US"/>
              </w:rPr>
              <w:t>human primate study</w:t>
            </w:r>
          </w:p>
        </w:tc>
      </w:tr>
      <w:tr w:rsidR="002831AC" w:rsidRPr="002831AC" w14:paraId="76150E5C" w14:textId="77777777" w:rsidTr="0084342A">
        <w:tc>
          <w:tcPr>
            <w:tcW w:w="1242" w:type="dxa"/>
            <w:shd w:val="clear" w:color="auto" w:fill="auto"/>
          </w:tcPr>
          <w:p w14:paraId="433219C4" w14:textId="77777777" w:rsidR="002831AC" w:rsidRPr="002831AC" w:rsidRDefault="002831AC" w:rsidP="002831AC">
            <w:pPr>
              <w:rPr>
                <w:rFonts w:cs="Arial"/>
                <w:sz w:val="16"/>
                <w:szCs w:val="16"/>
              </w:rPr>
            </w:pPr>
            <w:r w:rsidRPr="002831AC">
              <w:rPr>
                <w:rFonts w:cs="Arial"/>
                <w:sz w:val="16"/>
                <w:szCs w:val="16"/>
              </w:rPr>
              <w:t xml:space="preserve">Elsworth </w:t>
            </w:r>
            <w:r w:rsidRPr="002831AC">
              <w:rPr>
                <w:rFonts w:cs="Arial"/>
                <w:i/>
                <w:sz w:val="16"/>
                <w:szCs w:val="16"/>
              </w:rPr>
              <w:t>et al.</w:t>
            </w:r>
            <w:r w:rsidRPr="002831AC">
              <w:rPr>
                <w:rFonts w:cs="Arial"/>
                <w:sz w:val="16"/>
                <w:szCs w:val="16"/>
              </w:rPr>
              <w:t>, 2013</w:t>
            </w:r>
          </w:p>
        </w:tc>
        <w:tc>
          <w:tcPr>
            <w:tcW w:w="1560" w:type="dxa"/>
            <w:shd w:val="clear" w:color="auto" w:fill="auto"/>
          </w:tcPr>
          <w:p w14:paraId="741349B2" w14:textId="77777777" w:rsidR="002831AC" w:rsidRPr="002831AC" w:rsidRDefault="002831AC" w:rsidP="002831AC">
            <w:pPr>
              <w:rPr>
                <w:sz w:val="16"/>
                <w:szCs w:val="16"/>
                <w:lang w:val="en-US"/>
              </w:rPr>
            </w:pPr>
            <w:r w:rsidRPr="002831AC">
              <w:rPr>
                <w:sz w:val="16"/>
                <w:szCs w:val="16"/>
                <w:lang w:val="en-US"/>
              </w:rPr>
              <w:t>Male and females St. Kitts African green juvenile monkeys (14–18 months old )</w:t>
            </w:r>
          </w:p>
          <w:p w14:paraId="22FF152C" w14:textId="77777777" w:rsidR="002831AC" w:rsidRPr="002831AC" w:rsidRDefault="002831AC" w:rsidP="002831AC">
            <w:pPr>
              <w:rPr>
                <w:sz w:val="16"/>
                <w:szCs w:val="16"/>
                <w:lang w:val="en-US"/>
              </w:rPr>
            </w:pPr>
            <w:r w:rsidRPr="002831AC">
              <w:rPr>
                <w:sz w:val="16"/>
                <w:szCs w:val="16"/>
                <w:lang w:val="en-US"/>
              </w:rPr>
              <w:t>Exposure for 30 days</w:t>
            </w:r>
          </w:p>
          <w:p w14:paraId="2EDBF4DA" w14:textId="77777777" w:rsidR="002831AC" w:rsidRPr="002831AC" w:rsidRDefault="002831AC" w:rsidP="002831AC">
            <w:pPr>
              <w:rPr>
                <w:color w:val="000000"/>
                <w:sz w:val="16"/>
                <w:szCs w:val="16"/>
                <w:highlight w:val="yellow"/>
                <w:lang w:val="en-US"/>
              </w:rPr>
            </w:pPr>
          </w:p>
        </w:tc>
        <w:tc>
          <w:tcPr>
            <w:tcW w:w="1842" w:type="dxa"/>
            <w:shd w:val="clear" w:color="auto" w:fill="auto"/>
          </w:tcPr>
          <w:p w14:paraId="474D2E0E" w14:textId="7B4854E5" w:rsidR="002831AC" w:rsidRPr="002831AC" w:rsidRDefault="002831AC" w:rsidP="002831AC">
            <w:pPr>
              <w:rPr>
                <w:color w:val="000000"/>
                <w:sz w:val="16"/>
                <w:szCs w:val="16"/>
              </w:rPr>
            </w:pPr>
            <w:r w:rsidRPr="002831AC">
              <w:rPr>
                <w:color w:val="000000"/>
                <w:sz w:val="16"/>
                <w:szCs w:val="16"/>
                <w:lang w:val="en-US"/>
              </w:rPr>
              <w:t>Subcutaneous exposure to dBPA resulting in a plasma level</w:t>
            </w:r>
            <w:r w:rsidRPr="002831AC">
              <w:rPr>
                <w:color w:val="000000"/>
                <w:sz w:val="16"/>
                <w:szCs w:val="16"/>
              </w:rPr>
              <w:t xml:space="preserve"> measured to be 13.1 to</w:t>
            </w:r>
            <w:r w:rsidR="007A2D57">
              <w:rPr>
                <w:color w:val="000000"/>
                <w:sz w:val="16"/>
                <w:szCs w:val="16"/>
              </w:rPr>
              <w:t xml:space="preserve"> </w:t>
            </w:r>
            <w:r w:rsidRPr="002831AC">
              <w:rPr>
                <w:color w:val="000000"/>
                <w:sz w:val="16"/>
                <w:szCs w:val="16"/>
              </w:rPr>
              <w:t>16.8 ng/ml across 3 measures in time.</w:t>
            </w:r>
          </w:p>
          <w:p w14:paraId="76ECA746" w14:textId="77777777" w:rsidR="002831AC" w:rsidRPr="002831AC" w:rsidRDefault="002831AC" w:rsidP="002831AC">
            <w:pPr>
              <w:rPr>
                <w:color w:val="000000"/>
                <w:sz w:val="16"/>
                <w:szCs w:val="16"/>
                <w:lang w:val="en-US"/>
              </w:rPr>
            </w:pPr>
          </w:p>
        </w:tc>
        <w:tc>
          <w:tcPr>
            <w:tcW w:w="4820" w:type="dxa"/>
            <w:shd w:val="clear" w:color="auto" w:fill="auto"/>
          </w:tcPr>
          <w:p w14:paraId="6FDA209D" w14:textId="77777777" w:rsidR="002831AC" w:rsidRPr="002831AC" w:rsidRDefault="002831AC" w:rsidP="002831AC">
            <w:pPr>
              <w:widowControl/>
              <w:ind w:left="360"/>
              <w:contextualSpacing/>
              <w:rPr>
                <w:b/>
                <w:color w:val="000000"/>
                <w:sz w:val="16"/>
                <w:szCs w:val="16"/>
                <w:lang w:val="en-US"/>
              </w:rPr>
            </w:pPr>
            <w:r w:rsidRPr="002831AC">
              <w:rPr>
                <w:b/>
                <w:color w:val="000000"/>
                <w:sz w:val="16"/>
                <w:szCs w:val="16"/>
                <w:lang w:val="en-US"/>
              </w:rPr>
              <w:t>Males and females</w:t>
            </w:r>
          </w:p>
          <w:p w14:paraId="1E220E5D"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 xml:space="preserve">No effect on working memory as tested in the 2-well spatial delayed response task. Animals were used indifferently of their sex. </w:t>
            </w:r>
          </w:p>
        </w:tc>
        <w:tc>
          <w:tcPr>
            <w:tcW w:w="5103" w:type="dxa"/>
            <w:shd w:val="clear" w:color="auto" w:fill="auto"/>
          </w:tcPr>
          <w:p w14:paraId="1B8DCBD8" w14:textId="77777777" w:rsidR="002831AC" w:rsidRPr="002831AC" w:rsidRDefault="002831AC" w:rsidP="002831AC">
            <w:pPr>
              <w:widowControl/>
              <w:numPr>
                <w:ilvl w:val="0"/>
                <w:numId w:val="52"/>
              </w:numPr>
              <w:ind w:left="360"/>
              <w:contextualSpacing/>
              <w:rPr>
                <w:color w:val="000000"/>
                <w:sz w:val="16"/>
                <w:szCs w:val="16"/>
                <w:lang w:val="en-US"/>
              </w:rPr>
            </w:pPr>
            <w:r w:rsidRPr="002831AC">
              <w:rPr>
                <w:color w:val="000000"/>
                <w:sz w:val="16"/>
                <w:szCs w:val="16"/>
                <w:lang w:val="en-US"/>
              </w:rPr>
              <w:t xml:space="preserve">plasma level of 13.1 ±1.4 ng/ml at day 30 after implantation </w:t>
            </w:r>
          </w:p>
          <w:p w14:paraId="29D1F0F1" w14:textId="20EDD1A6" w:rsidR="002831AC" w:rsidRPr="002831AC" w:rsidRDefault="002831AC" w:rsidP="00F113DD">
            <w:pPr>
              <w:widowControl/>
              <w:numPr>
                <w:ilvl w:val="0"/>
                <w:numId w:val="52"/>
              </w:numPr>
              <w:ind w:left="346"/>
              <w:contextualSpacing/>
              <w:rPr>
                <w:color w:val="000000"/>
                <w:sz w:val="16"/>
                <w:szCs w:val="16"/>
                <w:lang w:val="en-US"/>
              </w:rPr>
            </w:pPr>
            <w:r w:rsidRPr="002831AC">
              <w:rPr>
                <w:color w:val="000000"/>
                <w:sz w:val="16"/>
                <w:szCs w:val="16"/>
                <w:lang w:val="en-US"/>
              </w:rPr>
              <w:t>no effect on dopaminergic (DA) neurons (TH immunoreactivity) in the ventral mesencephalon, or on number of spine synapses in the hippocampus and prefrontal cortex (while BPA treatment during fetal development induced a decrease in midbrain DA neurons</w:t>
            </w:r>
            <w:r w:rsidR="007A2D57">
              <w:rPr>
                <w:color w:val="000000"/>
                <w:sz w:val="16"/>
                <w:szCs w:val="16"/>
                <w:lang w:val="en-US"/>
              </w:rPr>
              <w:t>,</w:t>
            </w:r>
            <w:r w:rsidRPr="002831AC">
              <w:rPr>
                <w:color w:val="000000"/>
                <w:sz w:val="16"/>
                <w:szCs w:val="16"/>
                <w:lang w:val="en-US"/>
              </w:rPr>
              <w:t xml:space="preserve"> see above Elsworth </w:t>
            </w:r>
            <w:r w:rsidRPr="006039A9">
              <w:rPr>
                <w:i/>
                <w:color w:val="000000"/>
                <w:sz w:val="16"/>
                <w:szCs w:val="16"/>
                <w:lang w:val="en-US"/>
              </w:rPr>
              <w:t>et al</w:t>
            </w:r>
            <w:r w:rsidR="00F16AFF">
              <w:rPr>
                <w:color w:val="000000"/>
                <w:sz w:val="16"/>
                <w:szCs w:val="16"/>
                <w:lang w:val="en-US"/>
              </w:rPr>
              <w:t>.,</w:t>
            </w:r>
            <w:r w:rsidRPr="002831AC">
              <w:rPr>
                <w:color w:val="000000"/>
                <w:sz w:val="16"/>
                <w:szCs w:val="16"/>
                <w:lang w:val="en-US"/>
              </w:rPr>
              <w:t xml:space="preserve"> 2013)</w:t>
            </w:r>
          </w:p>
        </w:tc>
      </w:tr>
      <w:tr w:rsidR="002831AC" w:rsidRPr="002831AC" w14:paraId="224326E9" w14:textId="77777777" w:rsidTr="0084342A">
        <w:tc>
          <w:tcPr>
            <w:tcW w:w="14567" w:type="dxa"/>
            <w:gridSpan w:val="5"/>
            <w:shd w:val="clear" w:color="auto" w:fill="auto"/>
          </w:tcPr>
          <w:p w14:paraId="20D4E432" w14:textId="77777777" w:rsidR="002831AC" w:rsidRPr="002831AC" w:rsidRDefault="002831AC" w:rsidP="002831AC">
            <w:pPr>
              <w:contextualSpacing/>
              <w:rPr>
                <w:color w:val="000000"/>
                <w:sz w:val="16"/>
                <w:szCs w:val="16"/>
                <w:lang w:val="en-US"/>
              </w:rPr>
            </w:pPr>
            <w:r w:rsidRPr="002831AC">
              <w:rPr>
                <w:b/>
                <w:sz w:val="16"/>
                <w:szCs w:val="16"/>
                <w:lang w:val="en-US"/>
              </w:rPr>
              <w:t>Adult exposure</w:t>
            </w:r>
          </w:p>
        </w:tc>
      </w:tr>
      <w:tr w:rsidR="002831AC" w:rsidRPr="002831AC" w14:paraId="6319B618" w14:textId="77777777" w:rsidTr="0084342A">
        <w:tc>
          <w:tcPr>
            <w:tcW w:w="14567" w:type="dxa"/>
            <w:gridSpan w:val="5"/>
            <w:shd w:val="clear" w:color="auto" w:fill="auto"/>
          </w:tcPr>
          <w:p w14:paraId="05387CD5" w14:textId="77777777" w:rsidR="002831AC" w:rsidRPr="002831AC" w:rsidRDefault="002831AC" w:rsidP="002831AC">
            <w:pPr>
              <w:rPr>
                <w:sz w:val="16"/>
                <w:szCs w:val="16"/>
                <w:lang w:val="en-US"/>
              </w:rPr>
            </w:pPr>
            <w:r w:rsidRPr="002831AC">
              <w:rPr>
                <w:sz w:val="16"/>
                <w:szCs w:val="16"/>
                <w:lang w:val="en-US"/>
              </w:rPr>
              <w:t>Mouse studies</w:t>
            </w:r>
          </w:p>
        </w:tc>
      </w:tr>
      <w:tr w:rsidR="002831AC" w:rsidRPr="002831AC" w14:paraId="0A7389E2" w14:textId="77777777" w:rsidTr="00716EB2">
        <w:tc>
          <w:tcPr>
            <w:tcW w:w="1242" w:type="dxa"/>
            <w:shd w:val="clear" w:color="auto" w:fill="auto"/>
          </w:tcPr>
          <w:p w14:paraId="6C6B91D4" w14:textId="77777777" w:rsidR="002831AC" w:rsidRPr="002831AC" w:rsidRDefault="002831AC" w:rsidP="002831AC">
            <w:pPr>
              <w:rPr>
                <w:sz w:val="16"/>
                <w:szCs w:val="16"/>
                <w:lang w:val="en-US"/>
              </w:rPr>
            </w:pPr>
            <w:r w:rsidRPr="002831AC">
              <w:rPr>
                <w:sz w:val="16"/>
                <w:szCs w:val="16"/>
                <w:lang w:val="en-US"/>
              </w:rPr>
              <w:t xml:space="preserve">Xu </w:t>
            </w:r>
            <w:r w:rsidRPr="002831AC">
              <w:rPr>
                <w:i/>
                <w:sz w:val="16"/>
                <w:szCs w:val="16"/>
                <w:lang w:val="en-US"/>
              </w:rPr>
              <w:t>et al.</w:t>
            </w:r>
            <w:r w:rsidRPr="002831AC">
              <w:rPr>
                <w:sz w:val="16"/>
                <w:szCs w:val="16"/>
                <w:lang w:val="en-US"/>
              </w:rPr>
              <w:t>, 2013b</w:t>
            </w:r>
          </w:p>
        </w:tc>
        <w:tc>
          <w:tcPr>
            <w:tcW w:w="1560" w:type="dxa"/>
            <w:shd w:val="clear" w:color="auto" w:fill="auto"/>
          </w:tcPr>
          <w:p w14:paraId="75C66D6B" w14:textId="77777777" w:rsidR="002831AC" w:rsidRPr="002831AC" w:rsidRDefault="002831AC" w:rsidP="002831AC">
            <w:pPr>
              <w:rPr>
                <w:sz w:val="16"/>
                <w:szCs w:val="16"/>
                <w:lang w:val="en-US"/>
              </w:rPr>
            </w:pPr>
            <w:r w:rsidRPr="002831AC">
              <w:rPr>
                <w:sz w:val="16"/>
                <w:szCs w:val="16"/>
                <w:lang w:val="en-US"/>
              </w:rPr>
              <w:t>Male and female ICR mice</w:t>
            </w:r>
          </w:p>
          <w:p w14:paraId="5860A85E" w14:textId="77777777" w:rsidR="002831AC" w:rsidRPr="002831AC" w:rsidRDefault="002831AC" w:rsidP="002831AC">
            <w:pPr>
              <w:rPr>
                <w:sz w:val="16"/>
                <w:szCs w:val="16"/>
                <w:lang w:val="en-US"/>
              </w:rPr>
            </w:pPr>
            <w:r w:rsidRPr="002831AC">
              <w:rPr>
                <w:sz w:val="16"/>
                <w:szCs w:val="16"/>
                <w:lang w:val="en-US"/>
              </w:rPr>
              <w:t>Exposure for 12 weeks</w:t>
            </w:r>
          </w:p>
          <w:p w14:paraId="0F27F9CA" w14:textId="77777777" w:rsidR="002831AC" w:rsidRPr="002831AC" w:rsidRDefault="002831AC" w:rsidP="002831AC">
            <w:pPr>
              <w:rPr>
                <w:sz w:val="16"/>
                <w:szCs w:val="16"/>
                <w:lang w:val="en-US"/>
              </w:rPr>
            </w:pPr>
          </w:p>
        </w:tc>
        <w:tc>
          <w:tcPr>
            <w:tcW w:w="1842" w:type="dxa"/>
            <w:shd w:val="clear" w:color="auto" w:fill="auto"/>
          </w:tcPr>
          <w:p w14:paraId="0BA6737B" w14:textId="77777777" w:rsidR="002831AC" w:rsidRPr="002831AC" w:rsidRDefault="002831AC" w:rsidP="002831AC">
            <w:pPr>
              <w:rPr>
                <w:sz w:val="16"/>
                <w:szCs w:val="16"/>
                <w:lang w:val="en-US"/>
              </w:rPr>
            </w:pPr>
            <w:r w:rsidRPr="002831AC">
              <w:rPr>
                <w:sz w:val="16"/>
                <w:szCs w:val="16"/>
                <w:lang w:val="en-US"/>
              </w:rPr>
              <w:t>Oral (gavage)</w:t>
            </w:r>
          </w:p>
          <w:p w14:paraId="0BA8F8E6" w14:textId="77777777" w:rsidR="002831AC" w:rsidRPr="002831AC" w:rsidRDefault="002831AC" w:rsidP="002831AC">
            <w:pPr>
              <w:rPr>
                <w:sz w:val="16"/>
                <w:szCs w:val="16"/>
                <w:lang w:val="en-US"/>
              </w:rPr>
            </w:pPr>
            <w:r w:rsidRPr="002831AC">
              <w:rPr>
                <w:sz w:val="16"/>
                <w:szCs w:val="16"/>
                <w:lang w:val="en-US"/>
              </w:rPr>
              <w:t>0.4, 4 or 40 mg/kg bw/d</w:t>
            </w:r>
          </w:p>
        </w:tc>
        <w:tc>
          <w:tcPr>
            <w:tcW w:w="4820" w:type="dxa"/>
            <w:shd w:val="clear" w:color="auto" w:fill="auto"/>
          </w:tcPr>
          <w:p w14:paraId="6C614068" w14:textId="77777777" w:rsidR="002831AC" w:rsidRPr="002831AC" w:rsidRDefault="002831AC" w:rsidP="002831AC">
            <w:pPr>
              <w:rPr>
                <w:b/>
                <w:sz w:val="16"/>
                <w:szCs w:val="16"/>
                <w:lang w:val="en-US"/>
              </w:rPr>
            </w:pPr>
            <w:r w:rsidRPr="002831AC">
              <w:rPr>
                <w:b/>
                <w:sz w:val="16"/>
                <w:szCs w:val="16"/>
                <w:lang w:val="en-US"/>
              </w:rPr>
              <w:t>PNW22 (males, females)</w:t>
            </w:r>
          </w:p>
          <w:p w14:paraId="69F0C01A" w14:textId="77777777" w:rsidR="002831AC" w:rsidRPr="002831AC" w:rsidRDefault="002831AC" w:rsidP="002831AC">
            <w:pPr>
              <w:rPr>
                <w:sz w:val="16"/>
                <w:szCs w:val="16"/>
                <w:lang w:val="en-US"/>
              </w:rPr>
            </w:pPr>
            <w:r w:rsidRPr="002831AC">
              <w:rPr>
                <w:sz w:val="16"/>
                <w:szCs w:val="16"/>
                <w:lang w:val="en-US"/>
              </w:rPr>
              <w:t>Morris water maze</w:t>
            </w:r>
          </w:p>
          <w:p w14:paraId="54069C0E"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sym w:font="Wingdings" w:char="F0E4"/>
            </w:r>
            <w:r w:rsidRPr="002831AC">
              <w:rPr>
                <w:sz w:val="16"/>
                <w:szCs w:val="16"/>
                <w:lang w:val="en-US"/>
              </w:rPr>
              <w:t xml:space="preserve"> average escape pathlength to the hidden platform in males but not in females</w:t>
            </w:r>
          </w:p>
          <w:p w14:paraId="1C9DB388" w14:textId="77777777" w:rsidR="002831AC" w:rsidRPr="002831AC" w:rsidRDefault="002831AC" w:rsidP="002831AC">
            <w:pPr>
              <w:widowControl/>
              <w:contextualSpacing/>
              <w:rPr>
                <w:sz w:val="16"/>
                <w:szCs w:val="16"/>
                <w:lang w:val="en-US"/>
              </w:rPr>
            </w:pPr>
            <w:r w:rsidRPr="002831AC">
              <w:rPr>
                <w:sz w:val="16"/>
                <w:szCs w:val="16"/>
                <w:lang w:val="en-US"/>
              </w:rPr>
              <w:t>Step-down passive avoidance task</w:t>
            </w:r>
          </w:p>
          <w:p w14:paraId="68FD3834" w14:textId="6CB9DB82"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 </w:t>
            </w:r>
            <w:r w:rsidRPr="002831AC">
              <w:rPr>
                <w:sz w:val="16"/>
                <w:szCs w:val="16"/>
                <w:lang w:val="en-US"/>
              </w:rPr>
              <w:sym w:font="Wingdings" w:char="F0E6"/>
            </w:r>
            <w:r w:rsidRPr="002831AC">
              <w:rPr>
                <w:sz w:val="16"/>
                <w:szCs w:val="16"/>
                <w:lang w:val="en-US"/>
              </w:rPr>
              <w:t xml:space="preserve"> step-down latency 24h after footshock in males but not in females </w:t>
            </w:r>
          </w:p>
          <w:p w14:paraId="55620DE3" w14:textId="77777777" w:rsidR="002831AC" w:rsidRPr="002831AC" w:rsidRDefault="002831AC" w:rsidP="002831AC">
            <w:pPr>
              <w:widowControl/>
              <w:contextualSpacing/>
              <w:rPr>
                <w:sz w:val="16"/>
                <w:szCs w:val="16"/>
                <w:lang w:val="en-US"/>
              </w:rPr>
            </w:pPr>
          </w:p>
          <w:p w14:paraId="2DBBA5FE" w14:textId="77777777" w:rsidR="002831AC" w:rsidRPr="002831AC" w:rsidRDefault="002831AC" w:rsidP="002831AC">
            <w:pPr>
              <w:widowControl/>
              <w:contextualSpacing/>
              <w:rPr>
                <w:sz w:val="16"/>
                <w:szCs w:val="16"/>
                <w:lang w:val="en-US"/>
              </w:rPr>
            </w:pPr>
            <w:r w:rsidRPr="002831AC">
              <w:rPr>
                <w:sz w:val="16"/>
                <w:szCs w:val="16"/>
                <w:lang w:val="en-US"/>
              </w:rPr>
              <w:t>Global effect: sex specific response of males, linear and nonlinear dose-response was observed according to the task</w:t>
            </w:r>
          </w:p>
        </w:tc>
        <w:tc>
          <w:tcPr>
            <w:tcW w:w="5103" w:type="dxa"/>
            <w:shd w:val="clear" w:color="auto" w:fill="auto"/>
          </w:tcPr>
          <w:p w14:paraId="12DBC3AA" w14:textId="77777777" w:rsidR="002831AC" w:rsidRPr="002831AC" w:rsidRDefault="002831AC" w:rsidP="002831AC">
            <w:pPr>
              <w:rPr>
                <w:sz w:val="16"/>
                <w:szCs w:val="16"/>
                <w:lang w:val="en-US"/>
              </w:rPr>
            </w:pPr>
            <w:r w:rsidRPr="002831AC">
              <w:rPr>
                <w:b/>
                <w:i/>
                <w:sz w:val="16"/>
                <w:szCs w:val="16"/>
                <w:lang w:val="en-US"/>
              </w:rPr>
              <w:t>Hippocampus</w:t>
            </w:r>
          </w:p>
          <w:p w14:paraId="13EE01B0"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numeric synaptic density in males</w:t>
            </w:r>
          </w:p>
          <w:p w14:paraId="2CC387DE" w14:textId="31270E54"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Negative effect on the structural parameters of synaptic interface including enlarged synaptic cleft, reduced length of active zone and PSD thickness in males</w:t>
            </w:r>
          </w:p>
          <w:p w14:paraId="64401BB3"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Down regulation of expression of synaptic proteins and synaptic NMDA receptor subunit GluN1 and AMPA receptor subunit GluR1 in males</w:t>
            </w:r>
          </w:p>
        </w:tc>
      </w:tr>
      <w:tr w:rsidR="002831AC" w:rsidRPr="002831AC" w14:paraId="3F0ABF7B" w14:textId="77777777" w:rsidTr="00716EB2">
        <w:tc>
          <w:tcPr>
            <w:tcW w:w="1242" w:type="dxa"/>
            <w:shd w:val="clear" w:color="auto" w:fill="auto"/>
          </w:tcPr>
          <w:p w14:paraId="0D7D4D24" w14:textId="77777777" w:rsidR="002831AC" w:rsidRPr="002831AC" w:rsidRDefault="002831AC" w:rsidP="002831AC">
            <w:pPr>
              <w:rPr>
                <w:sz w:val="16"/>
                <w:szCs w:val="16"/>
                <w:lang w:val="en-US"/>
              </w:rPr>
            </w:pPr>
            <w:r w:rsidRPr="002831AC">
              <w:rPr>
                <w:sz w:val="16"/>
                <w:szCs w:val="16"/>
                <w:lang w:val="en-US"/>
              </w:rPr>
              <w:t xml:space="preserve">Zhang </w:t>
            </w:r>
            <w:r w:rsidRPr="002831AC">
              <w:rPr>
                <w:i/>
                <w:sz w:val="16"/>
                <w:szCs w:val="16"/>
                <w:lang w:val="en-US"/>
              </w:rPr>
              <w:t>et al</w:t>
            </w:r>
            <w:r w:rsidRPr="002831AC">
              <w:rPr>
                <w:sz w:val="16"/>
                <w:szCs w:val="16"/>
                <w:lang w:val="en-US"/>
              </w:rPr>
              <w:t xml:space="preserve">., 2014 </w:t>
            </w:r>
          </w:p>
        </w:tc>
        <w:tc>
          <w:tcPr>
            <w:tcW w:w="1560" w:type="dxa"/>
            <w:shd w:val="clear" w:color="auto" w:fill="auto"/>
          </w:tcPr>
          <w:p w14:paraId="1B050DBC" w14:textId="77777777" w:rsidR="002831AC" w:rsidRPr="002831AC" w:rsidRDefault="002831AC" w:rsidP="002831AC">
            <w:pPr>
              <w:rPr>
                <w:sz w:val="16"/>
                <w:szCs w:val="16"/>
                <w:lang w:val="en-US"/>
              </w:rPr>
            </w:pPr>
            <w:r w:rsidRPr="002831AC">
              <w:rPr>
                <w:sz w:val="16"/>
                <w:szCs w:val="16"/>
                <w:lang w:val="en-US"/>
              </w:rPr>
              <w:t>Male ICR mice</w:t>
            </w:r>
          </w:p>
          <w:p w14:paraId="2BECACDB" w14:textId="77777777" w:rsidR="002831AC" w:rsidRPr="002831AC" w:rsidRDefault="002831AC" w:rsidP="002831AC">
            <w:pPr>
              <w:rPr>
                <w:sz w:val="16"/>
                <w:szCs w:val="16"/>
                <w:lang w:val="en-US"/>
              </w:rPr>
            </w:pPr>
            <w:r w:rsidRPr="002831AC">
              <w:rPr>
                <w:sz w:val="16"/>
                <w:szCs w:val="16"/>
                <w:lang w:val="en-US"/>
              </w:rPr>
              <w:t>(10-week old), Exposure for 90 days</w:t>
            </w:r>
          </w:p>
          <w:p w14:paraId="31B012F2" w14:textId="77777777" w:rsidR="002831AC" w:rsidRPr="002831AC" w:rsidRDefault="002831AC" w:rsidP="002831AC">
            <w:pPr>
              <w:rPr>
                <w:sz w:val="16"/>
                <w:szCs w:val="16"/>
                <w:lang w:val="en-US"/>
              </w:rPr>
            </w:pPr>
          </w:p>
        </w:tc>
        <w:tc>
          <w:tcPr>
            <w:tcW w:w="1842" w:type="dxa"/>
            <w:shd w:val="clear" w:color="auto" w:fill="auto"/>
          </w:tcPr>
          <w:p w14:paraId="4AD38908" w14:textId="77777777" w:rsidR="002831AC" w:rsidRPr="002831AC" w:rsidRDefault="002831AC" w:rsidP="002831AC">
            <w:pPr>
              <w:rPr>
                <w:sz w:val="16"/>
                <w:szCs w:val="16"/>
                <w:lang w:val="en-US"/>
              </w:rPr>
            </w:pPr>
            <w:r w:rsidRPr="002831AC">
              <w:rPr>
                <w:sz w:val="16"/>
                <w:szCs w:val="16"/>
                <w:lang w:val="en-US"/>
              </w:rPr>
              <w:t>Oral</w:t>
            </w:r>
          </w:p>
          <w:p w14:paraId="303CDDCF" w14:textId="77777777" w:rsidR="002831AC" w:rsidRPr="002831AC" w:rsidRDefault="002831AC" w:rsidP="002831AC">
            <w:pPr>
              <w:rPr>
                <w:sz w:val="16"/>
                <w:szCs w:val="16"/>
                <w:lang w:val="en-US"/>
              </w:rPr>
            </w:pPr>
            <w:r w:rsidRPr="002831AC">
              <w:rPr>
                <w:sz w:val="16"/>
                <w:szCs w:val="16"/>
                <w:lang w:val="en-US"/>
              </w:rPr>
              <w:t>0.4, 4 or 40 mg/kg bw/d</w:t>
            </w:r>
          </w:p>
          <w:p w14:paraId="2A16293D" w14:textId="77777777" w:rsidR="002831AC" w:rsidRPr="002831AC" w:rsidRDefault="002831AC" w:rsidP="002831AC">
            <w:pPr>
              <w:rPr>
                <w:sz w:val="16"/>
                <w:szCs w:val="16"/>
                <w:lang w:val="en-US"/>
              </w:rPr>
            </w:pPr>
          </w:p>
        </w:tc>
        <w:tc>
          <w:tcPr>
            <w:tcW w:w="4820" w:type="dxa"/>
            <w:shd w:val="clear" w:color="auto" w:fill="auto"/>
          </w:tcPr>
          <w:p w14:paraId="2F38D73D" w14:textId="77777777" w:rsidR="002831AC" w:rsidRPr="002831AC" w:rsidRDefault="002831AC" w:rsidP="002831AC">
            <w:pPr>
              <w:widowControl/>
              <w:ind w:left="360"/>
              <w:contextualSpacing/>
              <w:rPr>
                <w:b/>
                <w:sz w:val="16"/>
                <w:szCs w:val="16"/>
                <w:lang w:val="en-US"/>
              </w:rPr>
            </w:pPr>
            <w:r w:rsidRPr="002831AC">
              <w:rPr>
                <w:b/>
                <w:sz w:val="16"/>
                <w:szCs w:val="16"/>
                <w:lang w:val="en-US"/>
              </w:rPr>
              <w:t>Only males were tested</w:t>
            </w:r>
          </w:p>
          <w:p w14:paraId="32A5FCFA"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in freezing time 1h and 24h after fear conditioning training at 4 and 40 mg/kg</w:t>
            </w:r>
          </w:p>
          <w:p w14:paraId="24E6D70B" w14:textId="77777777" w:rsidR="002831AC" w:rsidRPr="002831AC" w:rsidRDefault="002831AC" w:rsidP="002831AC">
            <w:pPr>
              <w:rPr>
                <w:sz w:val="16"/>
                <w:szCs w:val="16"/>
                <w:lang w:val="en-US"/>
              </w:rPr>
            </w:pPr>
          </w:p>
          <w:p w14:paraId="46D47AC4" w14:textId="77777777" w:rsidR="002831AC" w:rsidRPr="002831AC" w:rsidRDefault="002831AC" w:rsidP="002831AC">
            <w:pPr>
              <w:rPr>
                <w:sz w:val="16"/>
                <w:szCs w:val="16"/>
                <w:lang w:val="en-US"/>
              </w:rPr>
            </w:pPr>
            <w:r w:rsidRPr="002831AC">
              <w:rPr>
                <w:sz w:val="16"/>
                <w:szCs w:val="16"/>
                <w:lang w:val="en-US"/>
              </w:rPr>
              <w:t>Global effect: enhanced acquisition and retention of fear memory</w:t>
            </w:r>
          </w:p>
        </w:tc>
        <w:tc>
          <w:tcPr>
            <w:tcW w:w="5103" w:type="dxa"/>
            <w:shd w:val="clear" w:color="auto" w:fill="auto"/>
          </w:tcPr>
          <w:p w14:paraId="60768CC4" w14:textId="77777777" w:rsidR="002831AC" w:rsidRPr="002831AC" w:rsidRDefault="002831AC" w:rsidP="002831AC">
            <w:pPr>
              <w:rPr>
                <w:b/>
                <w:i/>
                <w:sz w:val="16"/>
                <w:szCs w:val="16"/>
                <w:lang w:val="en-US"/>
              </w:rPr>
            </w:pPr>
            <w:r w:rsidRPr="002831AC">
              <w:rPr>
                <w:b/>
                <w:i/>
                <w:sz w:val="16"/>
                <w:szCs w:val="16"/>
                <w:lang w:val="en-US"/>
              </w:rPr>
              <w:t>Hippocampus</w:t>
            </w:r>
          </w:p>
          <w:p w14:paraId="3F0313B2"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level of NMDA receptor subunit GluN1 and </w:t>
            </w:r>
            <w:r w:rsidRPr="002831AC">
              <w:rPr>
                <w:sz w:val="16"/>
                <w:szCs w:val="16"/>
                <w:lang w:val="en-US"/>
              </w:rPr>
              <w:sym w:font="Wingdings" w:char="F0E4"/>
            </w:r>
            <w:r w:rsidRPr="002831AC">
              <w:rPr>
                <w:sz w:val="16"/>
                <w:szCs w:val="16"/>
                <w:lang w:val="en-US"/>
              </w:rPr>
              <w:t xml:space="preserve"> expression of histone deacetylase 2 before fear conditioning training</w:t>
            </w:r>
          </w:p>
          <w:p w14:paraId="74175AF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 xml:space="preserve">Enhancement by BPA of changes in expression of GluN1, phosphorylated extracellular regulated protein kinases and histone acetylation induced by fear conditioning </w:t>
            </w:r>
          </w:p>
        </w:tc>
      </w:tr>
      <w:tr w:rsidR="002831AC" w:rsidRPr="002831AC" w14:paraId="4D8BDD99" w14:textId="77777777" w:rsidTr="00E07115">
        <w:tc>
          <w:tcPr>
            <w:tcW w:w="1242" w:type="dxa"/>
            <w:shd w:val="clear" w:color="auto" w:fill="BFBFBF" w:themeFill="background1" w:themeFillShade="BF"/>
          </w:tcPr>
          <w:p w14:paraId="1A60993E" w14:textId="77777777" w:rsidR="002831AC" w:rsidRPr="002831AC" w:rsidRDefault="002831AC" w:rsidP="002831AC">
            <w:pPr>
              <w:rPr>
                <w:sz w:val="16"/>
                <w:szCs w:val="16"/>
              </w:rPr>
            </w:pPr>
            <w:r w:rsidRPr="002831AC">
              <w:rPr>
                <w:sz w:val="16"/>
                <w:szCs w:val="16"/>
              </w:rPr>
              <w:t xml:space="preserve">Xu </w:t>
            </w:r>
            <w:r w:rsidRPr="002831AC">
              <w:rPr>
                <w:i/>
                <w:sz w:val="16"/>
                <w:szCs w:val="16"/>
              </w:rPr>
              <w:t>et al</w:t>
            </w:r>
            <w:r w:rsidRPr="002831AC">
              <w:rPr>
                <w:sz w:val="16"/>
                <w:szCs w:val="16"/>
              </w:rPr>
              <w:t xml:space="preserve">., 2015b </w:t>
            </w:r>
          </w:p>
        </w:tc>
        <w:tc>
          <w:tcPr>
            <w:tcW w:w="1560" w:type="dxa"/>
            <w:shd w:val="clear" w:color="auto" w:fill="BFBFBF" w:themeFill="background1" w:themeFillShade="BF"/>
          </w:tcPr>
          <w:p w14:paraId="06E3A4E9" w14:textId="77777777" w:rsidR="002831AC" w:rsidRPr="002831AC" w:rsidRDefault="002831AC" w:rsidP="002831AC">
            <w:pPr>
              <w:rPr>
                <w:sz w:val="16"/>
                <w:szCs w:val="16"/>
                <w:lang w:val="en-US"/>
              </w:rPr>
            </w:pPr>
            <w:r w:rsidRPr="002831AC">
              <w:rPr>
                <w:sz w:val="16"/>
                <w:szCs w:val="16"/>
                <w:lang w:val="en-US"/>
              </w:rPr>
              <w:t>Female ICR mice (7-week old) undergoing ovariectomy or sham operation</w:t>
            </w:r>
          </w:p>
          <w:p w14:paraId="663A39C3" w14:textId="77777777" w:rsidR="002831AC" w:rsidRPr="002831AC" w:rsidRDefault="002831AC" w:rsidP="002831AC">
            <w:pPr>
              <w:rPr>
                <w:sz w:val="16"/>
                <w:szCs w:val="16"/>
                <w:lang w:val="en-US"/>
              </w:rPr>
            </w:pPr>
            <w:r w:rsidRPr="002831AC">
              <w:rPr>
                <w:sz w:val="16"/>
                <w:szCs w:val="16"/>
                <w:lang w:val="en-US"/>
              </w:rPr>
              <w:t>Exposure for 8 weeks</w:t>
            </w:r>
          </w:p>
          <w:p w14:paraId="62C6D3BE" w14:textId="77777777" w:rsidR="002831AC" w:rsidRPr="002831AC" w:rsidRDefault="002831AC" w:rsidP="002831AC">
            <w:pPr>
              <w:rPr>
                <w:sz w:val="16"/>
                <w:szCs w:val="16"/>
                <w:lang w:val="en-US"/>
              </w:rPr>
            </w:pPr>
          </w:p>
        </w:tc>
        <w:tc>
          <w:tcPr>
            <w:tcW w:w="1842" w:type="dxa"/>
            <w:shd w:val="clear" w:color="auto" w:fill="BFBFBF" w:themeFill="background1" w:themeFillShade="BF"/>
          </w:tcPr>
          <w:p w14:paraId="00B5FB11" w14:textId="77777777" w:rsidR="002831AC" w:rsidRPr="002831AC" w:rsidRDefault="002831AC" w:rsidP="002831AC">
            <w:pPr>
              <w:rPr>
                <w:sz w:val="16"/>
                <w:szCs w:val="16"/>
                <w:lang w:val="en-US"/>
              </w:rPr>
            </w:pPr>
            <w:r w:rsidRPr="002831AC">
              <w:rPr>
                <w:sz w:val="16"/>
                <w:szCs w:val="16"/>
                <w:lang w:val="en-US"/>
              </w:rPr>
              <w:t xml:space="preserve">SC </w:t>
            </w:r>
          </w:p>
          <w:p w14:paraId="606D62E3" w14:textId="646E2010" w:rsidR="002831AC" w:rsidRPr="00716EB2" w:rsidRDefault="006E2141" w:rsidP="006E2141">
            <w:pPr>
              <w:rPr>
                <w:sz w:val="16"/>
                <w:szCs w:val="16"/>
                <w:lang w:val="en-US"/>
              </w:rPr>
            </w:pPr>
            <w:r w:rsidRPr="00716EB2">
              <w:rPr>
                <w:sz w:val="16"/>
                <w:szCs w:val="16"/>
                <w:lang w:val="en-US"/>
              </w:rPr>
              <w:t>40 o</w:t>
            </w:r>
            <w:r w:rsidR="002831AC" w:rsidRPr="00716EB2">
              <w:rPr>
                <w:sz w:val="16"/>
                <w:szCs w:val="16"/>
                <w:lang w:val="en-US"/>
              </w:rPr>
              <w:t>r 400 µg/kg/d</w:t>
            </w:r>
          </w:p>
        </w:tc>
        <w:tc>
          <w:tcPr>
            <w:tcW w:w="4820" w:type="dxa"/>
            <w:shd w:val="clear" w:color="auto" w:fill="BFBFBF" w:themeFill="background1" w:themeFillShade="BF"/>
          </w:tcPr>
          <w:p w14:paraId="5F7782A5" w14:textId="77777777" w:rsidR="002831AC" w:rsidRPr="002831AC" w:rsidRDefault="002831AC" w:rsidP="002831AC">
            <w:pPr>
              <w:widowControl/>
              <w:contextualSpacing/>
              <w:rPr>
                <w:b/>
                <w:sz w:val="16"/>
                <w:szCs w:val="16"/>
                <w:lang w:val="en-US"/>
              </w:rPr>
            </w:pPr>
            <w:r w:rsidRPr="002831AC">
              <w:rPr>
                <w:b/>
                <w:sz w:val="16"/>
                <w:szCs w:val="16"/>
                <w:lang w:val="en-US"/>
              </w:rPr>
              <w:t>Only females were tested</w:t>
            </w:r>
          </w:p>
          <w:p w14:paraId="06DBD3A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significant effect in the escape path length or in performance in the probe trial in the Morris water maze in sham female mice exposed to BPA</w:t>
            </w:r>
          </w:p>
          <w:p w14:paraId="3A52793E"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 on step-down latency in the step-down passive avoidance task in sham mice exposed to BPA</w:t>
            </w:r>
          </w:p>
          <w:p w14:paraId="09020A61" w14:textId="77777777" w:rsidR="002831AC" w:rsidRPr="002831AC" w:rsidRDefault="002831AC" w:rsidP="002831AC">
            <w:pPr>
              <w:ind w:left="360"/>
              <w:rPr>
                <w:b/>
                <w:sz w:val="16"/>
                <w:szCs w:val="16"/>
                <w:lang w:val="en-US"/>
              </w:rPr>
            </w:pPr>
          </w:p>
          <w:p w14:paraId="2E54F053" w14:textId="1491556E"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Both doses of BPA shortened the escape path length and increased performance in the probe test in OVX females and thereby eliminat</w:t>
            </w:r>
            <w:r w:rsidR="00E925E7">
              <w:rPr>
                <w:sz w:val="16"/>
                <w:szCs w:val="16"/>
                <w:lang w:val="en-US"/>
              </w:rPr>
              <w:t>e</w:t>
            </w:r>
            <w:r w:rsidRPr="002831AC">
              <w:rPr>
                <w:sz w:val="16"/>
                <w:szCs w:val="16"/>
                <w:lang w:val="en-US"/>
              </w:rPr>
              <w:t xml:space="preserve"> or decreas</w:t>
            </w:r>
            <w:r w:rsidR="00E925E7">
              <w:rPr>
                <w:sz w:val="16"/>
                <w:szCs w:val="16"/>
                <w:lang w:val="en-US"/>
              </w:rPr>
              <w:t>e</w:t>
            </w:r>
            <w:r w:rsidRPr="002831AC">
              <w:rPr>
                <w:sz w:val="16"/>
                <w:szCs w:val="16"/>
                <w:lang w:val="en-US"/>
              </w:rPr>
              <w:t xml:space="preserve"> the difference between the vehicle sham and the OVX mice.</w:t>
            </w:r>
          </w:p>
          <w:p w14:paraId="0B9465C4"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Co-treatment of BPA with EB partially eliminated EB-induced shortening of the escape path length of OVX mice.</w:t>
            </w:r>
          </w:p>
          <w:p w14:paraId="5710B9DD" w14:textId="77777777" w:rsidR="002831AC" w:rsidRPr="002831AC" w:rsidRDefault="002831AC" w:rsidP="002831AC">
            <w:pPr>
              <w:ind w:left="360"/>
              <w:rPr>
                <w:sz w:val="16"/>
                <w:szCs w:val="16"/>
                <w:lang w:val="en-US"/>
              </w:rPr>
            </w:pPr>
          </w:p>
          <w:p w14:paraId="37B72CD3" w14:textId="2687142F"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Both dose</w:t>
            </w:r>
            <w:r w:rsidR="00E925E7">
              <w:rPr>
                <w:sz w:val="16"/>
                <w:szCs w:val="16"/>
                <w:lang w:val="en-US"/>
              </w:rPr>
              <w:t>s</w:t>
            </w:r>
            <w:r w:rsidRPr="002831AC">
              <w:rPr>
                <w:sz w:val="16"/>
                <w:szCs w:val="16"/>
                <w:lang w:val="en-US"/>
              </w:rPr>
              <w:t xml:space="preserve"> of BPA decreased the step-down latency in OVX females and thereby decreas</w:t>
            </w:r>
            <w:r w:rsidR="00E925E7">
              <w:rPr>
                <w:sz w:val="16"/>
                <w:szCs w:val="16"/>
                <w:lang w:val="en-US"/>
              </w:rPr>
              <w:t>e</w:t>
            </w:r>
            <w:r w:rsidRPr="002831AC">
              <w:rPr>
                <w:sz w:val="16"/>
                <w:szCs w:val="16"/>
                <w:lang w:val="en-US"/>
              </w:rPr>
              <w:t xml:space="preserve"> the difference between the vehicle sham and the OVX mice.</w:t>
            </w:r>
          </w:p>
          <w:p w14:paraId="093F76D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Co-treatment of BPA with EB partially eliminated EB-induced increased in step-down latency of OVX mice.</w:t>
            </w:r>
            <w:r w:rsidRPr="002831AC">
              <w:rPr>
                <w:sz w:val="16"/>
                <w:szCs w:val="16"/>
                <w:lang w:val="en-US"/>
              </w:rPr>
              <w:br/>
            </w:r>
          </w:p>
          <w:p w14:paraId="62BDF36F" w14:textId="77777777" w:rsidR="002831AC" w:rsidRPr="002831AC" w:rsidRDefault="002831AC" w:rsidP="002831AC">
            <w:pPr>
              <w:ind w:left="34"/>
              <w:rPr>
                <w:b/>
                <w:sz w:val="16"/>
                <w:szCs w:val="16"/>
                <w:lang w:val="en-US"/>
              </w:rPr>
            </w:pPr>
            <w:r w:rsidRPr="002831AC">
              <w:rPr>
                <w:sz w:val="16"/>
                <w:szCs w:val="16"/>
                <w:lang w:val="en-US"/>
              </w:rPr>
              <w:t>Global effect: BPA  suppresses the reduction in spatial and passive avoidance memory observed in OVX mice and inhibits the rescue effect of estrogen</w:t>
            </w:r>
          </w:p>
        </w:tc>
        <w:tc>
          <w:tcPr>
            <w:tcW w:w="5103" w:type="dxa"/>
            <w:shd w:val="clear" w:color="auto" w:fill="BFBFBF" w:themeFill="background1" w:themeFillShade="BF"/>
          </w:tcPr>
          <w:p w14:paraId="2C30DC6A" w14:textId="77777777" w:rsidR="002831AC" w:rsidRPr="002831AC" w:rsidRDefault="002831AC" w:rsidP="002831AC">
            <w:pPr>
              <w:rPr>
                <w:b/>
                <w:i/>
                <w:sz w:val="16"/>
                <w:szCs w:val="16"/>
                <w:lang w:val="en-US"/>
              </w:rPr>
            </w:pPr>
            <w:r w:rsidRPr="002831AC">
              <w:rPr>
                <w:b/>
                <w:i/>
                <w:sz w:val="16"/>
                <w:szCs w:val="16"/>
                <w:lang w:val="en-US"/>
              </w:rPr>
              <w:t>Hippocampus</w:t>
            </w:r>
          </w:p>
          <w:p w14:paraId="6984A858"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 of BPA in numeric synaptic density and in structure of the synaptic interface of sham females</w:t>
            </w:r>
          </w:p>
          <w:p w14:paraId="213B3002" w14:textId="271E23E5"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BPA decreased synaptic interface modification in OVX females and thereby decreas</w:t>
            </w:r>
            <w:r w:rsidR="00E925E7">
              <w:rPr>
                <w:sz w:val="16"/>
                <w:szCs w:val="16"/>
                <w:lang w:val="en-US"/>
              </w:rPr>
              <w:t>e</w:t>
            </w:r>
            <w:r w:rsidRPr="002831AC">
              <w:rPr>
                <w:sz w:val="16"/>
                <w:szCs w:val="16"/>
                <w:lang w:val="en-US"/>
              </w:rPr>
              <w:t xml:space="preserve"> the difference noted</w:t>
            </w:r>
            <w:r w:rsidR="00E925E7">
              <w:rPr>
                <w:sz w:val="16"/>
                <w:szCs w:val="16"/>
                <w:lang w:val="en-US"/>
              </w:rPr>
              <w:t xml:space="preserve"> </w:t>
            </w:r>
            <w:r w:rsidRPr="002831AC">
              <w:rPr>
                <w:sz w:val="16"/>
                <w:szCs w:val="16"/>
                <w:lang w:val="en-US"/>
              </w:rPr>
              <w:t>between the vehicle sham and the OVX mice.</w:t>
            </w:r>
          </w:p>
          <w:p w14:paraId="76AD6FC0"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Co-treatment of BPA with EB inhibited EB-induced modification of synaptic interface in OVX mice</w:t>
            </w:r>
          </w:p>
          <w:p w14:paraId="76A50D56" w14:textId="77777777" w:rsidR="002831AC" w:rsidRPr="002831AC" w:rsidRDefault="002831AC" w:rsidP="002831AC">
            <w:pPr>
              <w:rPr>
                <w:sz w:val="16"/>
                <w:szCs w:val="16"/>
                <w:lang w:val="en-US"/>
              </w:rPr>
            </w:pPr>
          </w:p>
          <w:p w14:paraId="34FD8E5C"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effect of BPA in expression in proteins synapsin I and PSD-95 and NMDA receptor GluN2B in sham females</w:t>
            </w:r>
          </w:p>
          <w:p w14:paraId="7E4B2B78"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These proteins were inhibited by BPA in OVX females.</w:t>
            </w:r>
          </w:p>
          <w:p w14:paraId="24CFA8CF" w14:textId="0CDFB7EE" w:rsidR="002831AC" w:rsidRPr="002831AC" w:rsidRDefault="002831AC" w:rsidP="00E925E7">
            <w:pPr>
              <w:widowControl/>
              <w:numPr>
                <w:ilvl w:val="0"/>
                <w:numId w:val="52"/>
              </w:numPr>
              <w:ind w:left="360"/>
              <w:contextualSpacing/>
              <w:rPr>
                <w:sz w:val="16"/>
                <w:szCs w:val="16"/>
                <w:lang w:val="en-US"/>
              </w:rPr>
            </w:pPr>
            <w:r w:rsidRPr="002831AC">
              <w:rPr>
                <w:sz w:val="16"/>
                <w:szCs w:val="16"/>
                <w:lang w:val="en-US"/>
              </w:rPr>
              <w:t xml:space="preserve">Co-treatment of BPA with EB inhibited EB-induced enhancement of the expression </w:t>
            </w:r>
            <w:r w:rsidR="00E925E7">
              <w:rPr>
                <w:sz w:val="16"/>
                <w:szCs w:val="16"/>
                <w:lang w:val="en-US"/>
              </w:rPr>
              <w:t>of these proteins</w:t>
            </w:r>
          </w:p>
        </w:tc>
      </w:tr>
      <w:tr w:rsidR="002831AC" w:rsidRPr="002831AC" w14:paraId="4E0D3780" w14:textId="77777777" w:rsidTr="0084342A">
        <w:tc>
          <w:tcPr>
            <w:tcW w:w="14567" w:type="dxa"/>
            <w:gridSpan w:val="5"/>
            <w:shd w:val="clear" w:color="auto" w:fill="auto"/>
          </w:tcPr>
          <w:p w14:paraId="09C10C9A" w14:textId="77777777" w:rsidR="002831AC" w:rsidRPr="002831AC" w:rsidRDefault="002831AC" w:rsidP="002831AC">
            <w:pPr>
              <w:rPr>
                <w:sz w:val="16"/>
                <w:szCs w:val="16"/>
                <w:lang w:val="en-US"/>
              </w:rPr>
            </w:pPr>
            <w:r w:rsidRPr="002831AC">
              <w:rPr>
                <w:sz w:val="16"/>
                <w:szCs w:val="16"/>
                <w:lang w:val="en-US"/>
              </w:rPr>
              <w:t>Rat studies</w:t>
            </w:r>
          </w:p>
        </w:tc>
      </w:tr>
      <w:tr w:rsidR="002831AC" w:rsidRPr="002831AC" w14:paraId="45B6B251" w14:textId="77777777" w:rsidTr="00716EB2">
        <w:tc>
          <w:tcPr>
            <w:tcW w:w="1242" w:type="dxa"/>
            <w:shd w:val="clear" w:color="auto" w:fill="auto"/>
          </w:tcPr>
          <w:p w14:paraId="6C17153F" w14:textId="77777777" w:rsidR="002831AC" w:rsidRPr="002831AC" w:rsidRDefault="002831AC" w:rsidP="002831AC">
            <w:pPr>
              <w:rPr>
                <w:sz w:val="16"/>
                <w:szCs w:val="16"/>
              </w:rPr>
            </w:pPr>
            <w:r w:rsidRPr="002831AC">
              <w:rPr>
                <w:sz w:val="16"/>
                <w:szCs w:val="16"/>
              </w:rPr>
              <w:t xml:space="preserve">Eilam-Stock </w:t>
            </w:r>
            <w:r w:rsidRPr="002831AC">
              <w:rPr>
                <w:i/>
                <w:sz w:val="16"/>
                <w:szCs w:val="16"/>
              </w:rPr>
              <w:t>et al</w:t>
            </w:r>
            <w:r w:rsidRPr="002831AC">
              <w:rPr>
                <w:sz w:val="16"/>
                <w:szCs w:val="16"/>
              </w:rPr>
              <w:t>., 2011</w:t>
            </w:r>
          </w:p>
        </w:tc>
        <w:tc>
          <w:tcPr>
            <w:tcW w:w="1560" w:type="dxa"/>
            <w:shd w:val="clear" w:color="auto" w:fill="auto"/>
          </w:tcPr>
          <w:p w14:paraId="57F0401C" w14:textId="7D9FDA95" w:rsidR="007A2D57" w:rsidRDefault="002831AC" w:rsidP="002831AC">
            <w:pPr>
              <w:rPr>
                <w:sz w:val="16"/>
                <w:szCs w:val="16"/>
                <w:lang w:val="en-US"/>
              </w:rPr>
            </w:pPr>
            <w:r w:rsidRPr="002831AC">
              <w:rPr>
                <w:sz w:val="16"/>
                <w:szCs w:val="16"/>
                <w:lang w:val="en-US"/>
              </w:rPr>
              <w:t xml:space="preserve">Male Sprague Dawley rats (approx. 10-week old) </w:t>
            </w:r>
          </w:p>
          <w:p w14:paraId="4C96F35E" w14:textId="36D85CDF" w:rsidR="002831AC" w:rsidRPr="002831AC" w:rsidRDefault="002831AC" w:rsidP="002831AC">
            <w:pPr>
              <w:rPr>
                <w:sz w:val="16"/>
                <w:szCs w:val="16"/>
                <w:lang w:val="en-US"/>
              </w:rPr>
            </w:pPr>
            <w:r w:rsidRPr="002831AC">
              <w:rPr>
                <w:sz w:val="16"/>
                <w:szCs w:val="16"/>
                <w:lang w:val="en-US"/>
              </w:rPr>
              <w:t>Single dose on the day of the test</w:t>
            </w:r>
          </w:p>
          <w:p w14:paraId="56034320" w14:textId="77777777" w:rsidR="002831AC" w:rsidRPr="002831AC" w:rsidRDefault="002831AC" w:rsidP="002831AC">
            <w:pPr>
              <w:rPr>
                <w:sz w:val="16"/>
                <w:szCs w:val="16"/>
                <w:lang w:val="en-US"/>
              </w:rPr>
            </w:pPr>
          </w:p>
        </w:tc>
        <w:tc>
          <w:tcPr>
            <w:tcW w:w="1842" w:type="dxa"/>
            <w:shd w:val="clear" w:color="auto" w:fill="auto"/>
          </w:tcPr>
          <w:p w14:paraId="563304A1" w14:textId="77777777" w:rsidR="002831AC" w:rsidRPr="002831AC" w:rsidRDefault="002831AC" w:rsidP="002831AC">
            <w:pPr>
              <w:rPr>
                <w:sz w:val="16"/>
                <w:szCs w:val="16"/>
                <w:lang w:val="en-US"/>
              </w:rPr>
            </w:pPr>
            <w:r w:rsidRPr="002831AC">
              <w:rPr>
                <w:sz w:val="16"/>
                <w:szCs w:val="16"/>
                <w:lang w:val="en-US"/>
              </w:rPr>
              <w:t>SC</w:t>
            </w:r>
          </w:p>
          <w:p w14:paraId="7E4584CD" w14:textId="77777777" w:rsidR="002831AC" w:rsidRPr="002831AC" w:rsidRDefault="002831AC" w:rsidP="002831AC">
            <w:pPr>
              <w:rPr>
                <w:sz w:val="16"/>
                <w:szCs w:val="16"/>
                <w:lang w:val="en-US"/>
              </w:rPr>
            </w:pPr>
            <w:r w:rsidRPr="002831AC">
              <w:rPr>
                <w:sz w:val="16"/>
                <w:szCs w:val="16"/>
                <w:lang w:val="en-US"/>
              </w:rPr>
              <w:t>40 µg/kg</w:t>
            </w:r>
          </w:p>
          <w:p w14:paraId="4C04B764" w14:textId="77777777" w:rsidR="002831AC" w:rsidRPr="002831AC" w:rsidRDefault="002831AC" w:rsidP="002831AC">
            <w:pPr>
              <w:rPr>
                <w:sz w:val="16"/>
                <w:szCs w:val="16"/>
                <w:lang w:val="en-US"/>
              </w:rPr>
            </w:pPr>
          </w:p>
        </w:tc>
        <w:tc>
          <w:tcPr>
            <w:tcW w:w="4820" w:type="dxa"/>
            <w:shd w:val="clear" w:color="auto" w:fill="auto"/>
          </w:tcPr>
          <w:p w14:paraId="6BFC4806" w14:textId="77777777" w:rsidR="002831AC" w:rsidRPr="002831AC" w:rsidRDefault="002831AC" w:rsidP="002831AC">
            <w:pPr>
              <w:widowControl/>
              <w:ind w:left="360"/>
              <w:contextualSpacing/>
              <w:rPr>
                <w:b/>
                <w:sz w:val="16"/>
                <w:szCs w:val="16"/>
                <w:lang w:val="en-US"/>
              </w:rPr>
            </w:pPr>
            <w:r w:rsidRPr="002831AC">
              <w:rPr>
                <w:b/>
                <w:sz w:val="16"/>
                <w:szCs w:val="16"/>
                <w:lang w:val="en-US"/>
              </w:rPr>
              <w:t>Only males were tested</w:t>
            </w:r>
          </w:p>
          <w:p w14:paraId="48640012"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memory performance in the object recognition test</w:t>
            </w:r>
          </w:p>
          <w:p w14:paraId="3F638FFA"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sym w:font="Wingdings" w:char="F0E6"/>
            </w:r>
            <w:r w:rsidRPr="002831AC">
              <w:rPr>
                <w:sz w:val="16"/>
                <w:szCs w:val="16"/>
                <w:lang w:val="en-US"/>
              </w:rPr>
              <w:t xml:space="preserve"> performance in the object placement test</w:t>
            </w:r>
          </w:p>
          <w:p w14:paraId="699730B3" w14:textId="77777777" w:rsidR="002831AC" w:rsidRPr="002831AC" w:rsidRDefault="002831AC" w:rsidP="002831AC">
            <w:pPr>
              <w:widowControl/>
              <w:contextualSpacing/>
              <w:rPr>
                <w:sz w:val="16"/>
                <w:szCs w:val="16"/>
                <w:lang w:val="en-US"/>
              </w:rPr>
            </w:pPr>
            <w:r w:rsidRPr="002831AC">
              <w:rPr>
                <w:sz w:val="16"/>
                <w:szCs w:val="16"/>
                <w:lang w:val="en-US"/>
              </w:rPr>
              <w:t>Global effect: impairment of visual and spatial memory</w:t>
            </w:r>
          </w:p>
        </w:tc>
        <w:tc>
          <w:tcPr>
            <w:tcW w:w="5103" w:type="dxa"/>
            <w:shd w:val="clear" w:color="auto" w:fill="auto"/>
          </w:tcPr>
          <w:p w14:paraId="68343CC9" w14:textId="77777777" w:rsidR="002831AC" w:rsidRPr="002831AC" w:rsidRDefault="002831AC" w:rsidP="002831AC">
            <w:pPr>
              <w:rPr>
                <w:b/>
                <w:i/>
                <w:sz w:val="16"/>
                <w:szCs w:val="16"/>
                <w:lang w:val="en-US"/>
              </w:rPr>
            </w:pPr>
            <w:r w:rsidRPr="002831AC">
              <w:rPr>
                <w:b/>
                <w:i/>
                <w:sz w:val="16"/>
                <w:szCs w:val="16"/>
                <w:lang w:val="en-US"/>
              </w:rPr>
              <w:t>Hippocampus and prefrontal cortex</w:t>
            </w:r>
          </w:p>
          <w:p w14:paraId="370CCB3A"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dendritic spine density on pyramidal cells in CA1 and medial prefrontal cortex</w:t>
            </w:r>
          </w:p>
          <w:p w14:paraId="00DD529B"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level of PSD-95, a synaptic marker, in hippocampus and </w:t>
            </w:r>
            <w:r w:rsidRPr="002831AC">
              <w:rPr>
                <w:sz w:val="16"/>
                <w:szCs w:val="16"/>
                <w:lang w:val="en-US"/>
              </w:rPr>
              <w:sym w:font="Wingdings" w:char="F0E4"/>
            </w:r>
            <w:r w:rsidRPr="002831AC">
              <w:rPr>
                <w:sz w:val="16"/>
                <w:szCs w:val="16"/>
                <w:lang w:val="en-US"/>
              </w:rPr>
              <w:t xml:space="preserve"> cytosolic pCREB, a transcription factor, in medial prefrontal cortex.</w:t>
            </w:r>
          </w:p>
        </w:tc>
      </w:tr>
      <w:tr w:rsidR="002831AC" w:rsidRPr="002831AC" w14:paraId="23D8FA6B" w14:textId="77777777" w:rsidTr="00E07115">
        <w:tc>
          <w:tcPr>
            <w:tcW w:w="1242" w:type="dxa"/>
            <w:shd w:val="clear" w:color="auto" w:fill="BFBFBF" w:themeFill="background1" w:themeFillShade="BF"/>
          </w:tcPr>
          <w:p w14:paraId="0CE39523" w14:textId="77777777" w:rsidR="002831AC" w:rsidRPr="002831AC" w:rsidRDefault="002831AC" w:rsidP="002831AC">
            <w:pPr>
              <w:rPr>
                <w:sz w:val="16"/>
                <w:szCs w:val="16"/>
                <w:lang w:val="en-US"/>
              </w:rPr>
            </w:pPr>
            <w:r w:rsidRPr="002831AC">
              <w:rPr>
                <w:sz w:val="16"/>
                <w:szCs w:val="16"/>
                <w:lang w:val="en-US"/>
              </w:rPr>
              <w:t xml:space="preserve">Inagaki </w:t>
            </w:r>
            <w:r w:rsidRPr="002831AC">
              <w:rPr>
                <w:i/>
                <w:sz w:val="16"/>
                <w:szCs w:val="16"/>
                <w:lang w:val="en-US"/>
              </w:rPr>
              <w:t>et al.</w:t>
            </w:r>
            <w:r w:rsidRPr="002831AC">
              <w:rPr>
                <w:sz w:val="16"/>
                <w:szCs w:val="16"/>
                <w:lang w:val="en-US"/>
              </w:rPr>
              <w:t>, 2012</w:t>
            </w:r>
          </w:p>
        </w:tc>
        <w:tc>
          <w:tcPr>
            <w:tcW w:w="1560" w:type="dxa"/>
            <w:shd w:val="clear" w:color="auto" w:fill="BFBFBF" w:themeFill="background1" w:themeFillShade="BF"/>
          </w:tcPr>
          <w:p w14:paraId="11DD1824" w14:textId="77777777" w:rsidR="002831AC" w:rsidRPr="002831AC" w:rsidRDefault="002831AC" w:rsidP="002831AC">
            <w:pPr>
              <w:rPr>
                <w:sz w:val="16"/>
                <w:szCs w:val="16"/>
                <w:lang w:val="en-US"/>
              </w:rPr>
            </w:pPr>
            <w:r w:rsidRPr="002831AC">
              <w:rPr>
                <w:sz w:val="16"/>
                <w:szCs w:val="16"/>
                <w:lang w:val="en-US"/>
              </w:rPr>
              <w:t>Female Sprague Dawley rats (3-month old), ovariectomised or intact animals</w:t>
            </w:r>
          </w:p>
          <w:p w14:paraId="6B9D7415" w14:textId="2C8F2C23" w:rsidR="00614C1C" w:rsidRPr="002831AC" w:rsidRDefault="00614C1C" w:rsidP="00614C1C">
            <w:pPr>
              <w:rPr>
                <w:sz w:val="16"/>
                <w:szCs w:val="16"/>
                <w:lang w:val="en-US"/>
              </w:rPr>
            </w:pPr>
            <w:r w:rsidRPr="002831AC">
              <w:rPr>
                <w:sz w:val="16"/>
                <w:szCs w:val="16"/>
                <w:lang w:val="en-US"/>
              </w:rPr>
              <w:t xml:space="preserve">Single dose </w:t>
            </w:r>
            <w:r>
              <w:rPr>
                <w:sz w:val="16"/>
                <w:szCs w:val="16"/>
                <w:lang w:val="en-US"/>
              </w:rPr>
              <w:t xml:space="preserve">30 min before or immediately after </w:t>
            </w:r>
            <w:r w:rsidR="00716310">
              <w:rPr>
                <w:sz w:val="16"/>
                <w:szCs w:val="16"/>
                <w:lang w:val="en-US"/>
              </w:rPr>
              <w:t xml:space="preserve">the </w:t>
            </w:r>
            <w:r>
              <w:rPr>
                <w:sz w:val="16"/>
                <w:szCs w:val="16"/>
                <w:lang w:val="en-US"/>
              </w:rPr>
              <w:t>sample trial</w:t>
            </w:r>
            <w:r w:rsidRPr="002831AC">
              <w:rPr>
                <w:sz w:val="16"/>
                <w:szCs w:val="16"/>
                <w:lang w:val="en-US"/>
              </w:rPr>
              <w:t xml:space="preserve"> of the test</w:t>
            </w:r>
          </w:p>
          <w:p w14:paraId="69F3C7EF" w14:textId="77777777" w:rsidR="002831AC" w:rsidRPr="002831AC" w:rsidRDefault="002831AC" w:rsidP="002831AC">
            <w:pPr>
              <w:rPr>
                <w:sz w:val="16"/>
                <w:szCs w:val="16"/>
                <w:lang w:val="en-US"/>
              </w:rPr>
            </w:pPr>
          </w:p>
        </w:tc>
        <w:tc>
          <w:tcPr>
            <w:tcW w:w="1842" w:type="dxa"/>
            <w:shd w:val="clear" w:color="auto" w:fill="BFBFBF" w:themeFill="background1" w:themeFillShade="BF"/>
          </w:tcPr>
          <w:p w14:paraId="484A1821" w14:textId="77777777" w:rsidR="002831AC" w:rsidRPr="002831AC" w:rsidRDefault="002831AC" w:rsidP="002831AC">
            <w:pPr>
              <w:rPr>
                <w:sz w:val="16"/>
                <w:szCs w:val="16"/>
                <w:lang w:val="en-US"/>
              </w:rPr>
            </w:pPr>
            <w:r w:rsidRPr="002831AC">
              <w:rPr>
                <w:sz w:val="16"/>
                <w:szCs w:val="16"/>
                <w:lang w:val="en-US"/>
              </w:rPr>
              <w:t>SC</w:t>
            </w:r>
          </w:p>
          <w:p w14:paraId="72D3D988" w14:textId="444D1BB6" w:rsidR="001C5CD9" w:rsidRDefault="001C5CD9" w:rsidP="002831AC">
            <w:pPr>
              <w:rPr>
                <w:sz w:val="16"/>
                <w:szCs w:val="16"/>
                <w:lang w:val="en-US"/>
              </w:rPr>
            </w:pPr>
            <w:r w:rsidRPr="006039A9">
              <w:rPr>
                <w:sz w:val="16"/>
                <w:szCs w:val="16"/>
                <w:lang w:val="en-US"/>
              </w:rPr>
              <w:t xml:space="preserve">Ovariectomised animals: </w:t>
            </w:r>
          </w:p>
          <w:p w14:paraId="7636BD4A" w14:textId="77777777" w:rsidR="00231727" w:rsidRDefault="001C5CD9" w:rsidP="00231727">
            <w:pPr>
              <w:rPr>
                <w:sz w:val="16"/>
                <w:szCs w:val="16"/>
                <w:lang w:val="en-US"/>
              </w:rPr>
            </w:pPr>
            <w:r>
              <w:rPr>
                <w:sz w:val="16"/>
                <w:szCs w:val="16"/>
                <w:lang w:val="en-US"/>
              </w:rPr>
              <w:t xml:space="preserve">0, </w:t>
            </w:r>
            <w:r w:rsidR="002831AC" w:rsidRPr="002831AC">
              <w:rPr>
                <w:sz w:val="16"/>
                <w:szCs w:val="16"/>
                <w:lang w:val="en-US"/>
              </w:rPr>
              <w:t>0.4, 1, 4, 40 or 400 µg/kg/d BPA, alone or in combination  with 17β or 17α-E</w:t>
            </w:r>
            <w:r w:rsidR="002831AC" w:rsidRPr="002831AC">
              <w:rPr>
                <w:sz w:val="16"/>
                <w:szCs w:val="16"/>
                <w:vertAlign w:val="subscript"/>
                <w:lang w:val="en-US"/>
              </w:rPr>
              <w:t>2</w:t>
            </w:r>
            <w:r w:rsidR="00231727">
              <w:rPr>
                <w:sz w:val="16"/>
                <w:szCs w:val="16"/>
                <w:lang w:val="en-US"/>
              </w:rPr>
              <w:t xml:space="preserve"> </w:t>
            </w:r>
          </w:p>
          <w:p w14:paraId="41201BCC" w14:textId="77777777" w:rsidR="00231727" w:rsidRDefault="00231727" w:rsidP="00231727">
            <w:pPr>
              <w:rPr>
                <w:sz w:val="16"/>
                <w:szCs w:val="16"/>
                <w:lang w:val="en-US"/>
              </w:rPr>
            </w:pPr>
          </w:p>
          <w:p w14:paraId="55FD96F1" w14:textId="2D08AEA1" w:rsidR="00231727" w:rsidRDefault="00231727" w:rsidP="00231727">
            <w:pPr>
              <w:rPr>
                <w:sz w:val="16"/>
                <w:szCs w:val="16"/>
                <w:lang w:val="en-US"/>
              </w:rPr>
            </w:pPr>
            <w:r>
              <w:rPr>
                <w:sz w:val="16"/>
                <w:szCs w:val="16"/>
                <w:lang w:val="en-US"/>
              </w:rPr>
              <w:t xml:space="preserve">Intact animals : </w:t>
            </w:r>
          </w:p>
          <w:p w14:paraId="7C946C8B" w14:textId="77777777" w:rsidR="00231727" w:rsidRDefault="00231727" w:rsidP="00231727">
            <w:pPr>
              <w:rPr>
                <w:sz w:val="16"/>
                <w:szCs w:val="16"/>
                <w:vertAlign w:val="subscript"/>
                <w:lang w:val="en-US"/>
              </w:rPr>
            </w:pPr>
            <w:r>
              <w:rPr>
                <w:sz w:val="16"/>
                <w:szCs w:val="16"/>
                <w:lang w:val="en-US"/>
              </w:rPr>
              <w:t xml:space="preserve">0 or </w:t>
            </w:r>
            <w:r w:rsidRPr="002831AC">
              <w:rPr>
                <w:sz w:val="16"/>
                <w:szCs w:val="16"/>
                <w:lang w:val="en-US"/>
              </w:rPr>
              <w:t>40 µg/kg/d BPA, al</w:t>
            </w:r>
            <w:r>
              <w:rPr>
                <w:sz w:val="16"/>
                <w:szCs w:val="16"/>
                <w:lang w:val="en-US"/>
              </w:rPr>
              <w:t>one or in combination  with 17β</w:t>
            </w:r>
            <w:r w:rsidRPr="002831AC">
              <w:rPr>
                <w:sz w:val="16"/>
                <w:szCs w:val="16"/>
                <w:lang w:val="en-US"/>
              </w:rPr>
              <w:t>-E</w:t>
            </w:r>
            <w:r w:rsidRPr="002831AC">
              <w:rPr>
                <w:sz w:val="16"/>
                <w:szCs w:val="16"/>
                <w:vertAlign w:val="subscript"/>
                <w:lang w:val="en-US"/>
              </w:rPr>
              <w:t>2</w:t>
            </w:r>
          </w:p>
          <w:p w14:paraId="5D8C90F0" w14:textId="672D9F3B" w:rsidR="002831AC" w:rsidRPr="002831AC" w:rsidRDefault="002831AC" w:rsidP="002831AC">
            <w:pPr>
              <w:rPr>
                <w:sz w:val="16"/>
                <w:szCs w:val="16"/>
                <w:lang w:val="en-US"/>
              </w:rPr>
            </w:pPr>
          </w:p>
        </w:tc>
        <w:tc>
          <w:tcPr>
            <w:tcW w:w="4820" w:type="dxa"/>
            <w:shd w:val="clear" w:color="auto" w:fill="BFBFBF" w:themeFill="background1" w:themeFillShade="BF"/>
          </w:tcPr>
          <w:p w14:paraId="74A1370D" w14:textId="77777777" w:rsidR="002831AC" w:rsidRPr="002831AC" w:rsidRDefault="002831AC" w:rsidP="002831AC">
            <w:pPr>
              <w:contextualSpacing/>
              <w:rPr>
                <w:sz w:val="16"/>
                <w:szCs w:val="16"/>
                <w:lang w:val="en-US"/>
              </w:rPr>
            </w:pPr>
            <w:r w:rsidRPr="002831AC">
              <w:rPr>
                <w:sz w:val="16"/>
                <w:szCs w:val="16"/>
                <w:lang w:val="en-US"/>
              </w:rPr>
              <w:t>Ovariectomised animals</w:t>
            </w:r>
          </w:p>
          <w:p w14:paraId="67C9F531"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BPA alone did not significantly affect object placement (OP) or object recognition (OR) memory performance</w:t>
            </w:r>
          </w:p>
          <w:p w14:paraId="49D0423A"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BPA inhibited E</w:t>
            </w:r>
            <w:r w:rsidRPr="002831AC">
              <w:rPr>
                <w:sz w:val="16"/>
                <w:szCs w:val="16"/>
                <w:vertAlign w:val="subscript"/>
                <w:lang w:val="en-US"/>
              </w:rPr>
              <w:t>2</w:t>
            </w:r>
            <w:r w:rsidRPr="002831AC">
              <w:rPr>
                <w:sz w:val="16"/>
                <w:szCs w:val="16"/>
                <w:lang w:val="en-US"/>
              </w:rPr>
              <w:t>-induced memory enhancing effects from 1 µg/kg for OP memory and 40 µg/kg for OR memory</w:t>
            </w:r>
          </w:p>
          <w:p w14:paraId="55897459" w14:textId="77777777" w:rsidR="002831AC" w:rsidRPr="002831AC" w:rsidRDefault="002831AC" w:rsidP="002831AC">
            <w:pPr>
              <w:contextualSpacing/>
              <w:rPr>
                <w:sz w:val="16"/>
                <w:szCs w:val="16"/>
                <w:lang w:val="en-US"/>
              </w:rPr>
            </w:pPr>
            <w:r w:rsidRPr="002831AC">
              <w:rPr>
                <w:sz w:val="16"/>
                <w:szCs w:val="16"/>
                <w:lang w:val="en-US"/>
              </w:rPr>
              <w:t>Intact animals tested at the different phases of the estrous cycle</w:t>
            </w:r>
          </w:p>
          <w:p w14:paraId="15416CE6"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No influence of BPA on OP memory performance at any phase of the cycle</w:t>
            </w:r>
          </w:p>
          <w:p w14:paraId="09FB82FB"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Inhibition of OR memory performance in females in proestrus (when E</w:t>
            </w:r>
            <w:r w:rsidRPr="002831AC">
              <w:rPr>
                <w:sz w:val="16"/>
                <w:szCs w:val="16"/>
                <w:vertAlign w:val="subscript"/>
                <w:lang w:val="en-US"/>
              </w:rPr>
              <w:t>2</w:t>
            </w:r>
            <w:r w:rsidRPr="002831AC">
              <w:rPr>
                <w:sz w:val="16"/>
                <w:szCs w:val="16"/>
                <w:lang w:val="en-US"/>
              </w:rPr>
              <w:t xml:space="preserve"> levels are the highest)</w:t>
            </w:r>
          </w:p>
          <w:p w14:paraId="10DC9F58" w14:textId="77777777" w:rsidR="002831AC" w:rsidRPr="002831AC" w:rsidRDefault="002831AC" w:rsidP="002831AC">
            <w:pPr>
              <w:widowControl/>
              <w:ind w:left="360"/>
              <w:contextualSpacing/>
              <w:rPr>
                <w:sz w:val="16"/>
                <w:szCs w:val="16"/>
                <w:lang w:val="en-US"/>
              </w:rPr>
            </w:pPr>
          </w:p>
          <w:p w14:paraId="7AD9A35F" w14:textId="1D2AECCA" w:rsidR="002831AC" w:rsidRPr="002831AC" w:rsidRDefault="002831AC" w:rsidP="002831AC">
            <w:pPr>
              <w:widowControl/>
              <w:contextualSpacing/>
              <w:rPr>
                <w:sz w:val="16"/>
                <w:szCs w:val="16"/>
                <w:lang w:val="en-US"/>
              </w:rPr>
            </w:pPr>
            <w:r w:rsidRPr="002831AC">
              <w:rPr>
                <w:sz w:val="16"/>
                <w:szCs w:val="16"/>
                <w:lang w:val="en-US"/>
              </w:rPr>
              <w:t>Global effect: BPA block</w:t>
            </w:r>
            <w:r w:rsidR="00E925E7">
              <w:rPr>
                <w:sz w:val="16"/>
                <w:szCs w:val="16"/>
                <w:lang w:val="en-US"/>
              </w:rPr>
              <w:t>ed</w:t>
            </w:r>
            <w:r w:rsidRPr="002831AC">
              <w:rPr>
                <w:sz w:val="16"/>
                <w:szCs w:val="16"/>
                <w:lang w:val="en-US"/>
              </w:rPr>
              <w:t xml:space="preserve"> E2-enhanced recognition memory and impact</w:t>
            </w:r>
            <w:r w:rsidR="00E925E7">
              <w:rPr>
                <w:sz w:val="16"/>
                <w:szCs w:val="16"/>
                <w:lang w:val="en-US"/>
              </w:rPr>
              <w:t>ed</w:t>
            </w:r>
            <w:r w:rsidRPr="002831AC">
              <w:rPr>
                <w:sz w:val="16"/>
                <w:szCs w:val="16"/>
                <w:lang w:val="en-US"/>
              </w:rPr>
              <w:t xml:space="preserve"> OR memory performance during proestrus</w:t>
            </w:r>
          </w:p>
        </w:tc>
        <w:tc>
          <w:tcPr>
            <w:tcW w:w="5103" w:type="dxa"/>
            <w:shd w:val="clear" w:color="auto" w:fill="BFBFBF" w:themeFill="background1" w:themeFillShade="BF"/>
          </w:tcPr>
          <w:p w14:paraId="0A5D5A64" w14:textId="77777777" w:rsidR="002831AC" w:rsidRPr="002831AC" w:rsidRDefault="002831AC" w:rsidP="002831AC">
            <w:pPr>
              <w:contextualSpacing/>
              <w:rPr>
                <w:b/>
                <w:i/>
                <w:sz w:val="16"/>
                <w:szCs w:val="16"/>
                <w:lang w:val="en-US"/>
              </w:rPr>
            </w:pPr>
            <w:r w:rsidRPr="002831AC">
              <w:rPr>
                <w:sz w:val="16"/>
                <w:szCs w:val="16"/>
                <w:lang w:val="en-US"/>
              </w:rPr>
              <w:t>Ovariectomised animals</w:t>
            </w:r>
          </w:p>
          <w:p w14:paraId="3A6170F1" w14:textId="77777777" w:rsidR="002831AC" w:rsidRPr="002831AC" w:rsidRDefault="002831AC" w:rsidP="002831AC">
            <w:pPr>
              <w:contextualSpacing/>
              <w:rPr>
                <w:sz w:val="16"/>
                <w:szCs w:val="16"/>
                <w:lang w:val="en-US"/>
              </w:rPr>
            </w:pPr>
            <w:r w:rsidRPr="002831AC">
              <w:rPr>
                <w:b/>
                <w:i/>
                <w:sz w:val="16"/>
                <w:szCs w:val="16"/>
                <w:lang w:val="en-US"/>
              </w:rPr>
              <w:t>Pre-frontal cortex</w:t>
            </w:r>
          </w:p>
          <w:p w14:paraId="47369362" w14:textId="77777777" w:rsidR="002831AC" w:rsidRPr="002831AC" w:rsidRDefault="002831AC" w:rsidP="002831AC">
            <w:pPr>
              <w:widowControl/>
              <w:numPr>
                <w:ilvl w:val="0"/>
                <w:numId w:val="52"/>
              </w:numPr>
              <w:spacing w:after="240"/>
              <w:ind w:left="360"/>
              <w:contextualSpacing/>
              <w:rPr>
                <w:sz w:val="16"/>
                <w:szCs w:val="16"/>
                <w:lang w:val="en-US"/>
              </w:rPr>
            </w:pPr>
            <w:r w:rsidRPr="002831AC">
              <w:rPr>
                <w:sz w:val="16"/>
                <w:szCs w:val="16"/>
                <w:lang w:val="en-US"/>
              </w:rPr>
              <w:t>No effect of BPA on E2-induced increase in spine density of pyramidal neurons</w:t>
            </w:r>
          </w:p>
          <w:p w14:paraId="13C0FB88" w14:textId="77777777" w:rsidR="002831AC" w:rsidRPr="002831AC" w:rsidRDefault="002831AC" w:rsidP="002831AC">
            <w:pPr>
              <w:contextualSpacing/>
              <w:rPr>
                <w:b/>
                <w:i/>
                <w:sz w:val="16"/>
                <w:szCs w:val="16"/>
                <w:lang w:val="en-US"/>
              </w:rPr>
            </w:pPr>
            <w:r w:rsidRPr="002831AC">
              <w:rPr>
                <w:b/>
                <w:i/>
                <w:sz w:val="16"/>
                <w:szCs w:val="16"/>
                <w:lang w:val="en-US"/>
              </w:rPr>
              <w:t xml:space="preserve">Hippocampus. </w:t>
            </w:r>
          </w:p>
          <w:p w14:paraId="6D7E5D94" w14:textId="77777777" w:rsidR="002831AC" w:rsidRPr="002831AC" w:rsidRDefault="002831AC" w:rsidP="002831AC">
            <w:pPr>
              <w:widowControl/>
              <w:numPr>
                <w:ilvl w:val="0"/>
                <w:numId w:val="52"/>
              </w:numPr>
              <w:ind w:left="360"/>
              <w:contextualSpacing/>
              <w:rPr>
                <w:b/>
                <w:i/>
                <w:sz w:val="16"/>
                <w:szCs w:val="16"/>
                <w:lang w:val="en-US"/>
              </w:rPr>
            </w:pPr>
            <w:r w:rsidRPr="002831AC">
              <w:rPr>
                <w:sz w:val="16"/>
                <w:szCs w:val="16"/>
                <w:lang w:val="en-US"/>
              </w:rPr>
              <w:t>BPA altered E2-induced increase in spine density of pyramidal neurons</w:t>
            </w:r>
          </w:p>
        </w:tc>
      </w:tr>
      <w:tr w:rsidR="002831AC" w:rsidRPr="002831AC" w14:paraId="1EC4B722" w14:textId="77777777" w:rsidTr="00716EB2">
        <w:tc>
          <w:tcPr>
            <w:tcW w:w="1242" w:type="dxa"/>
            <w:shd w:val="clear" w:color="auto" w:fill="auto"/>
          </w:tcPr>
          <w:p w14:paraId="560B93E4" w14:textId="77777777" w:rsidR="002831AC" w:rsidRPr="002831AC" w:rsidRDefault="002831AC" w:rsidP="002831AC">
            <w:pPr>
              <w:rPr>
                <w:sz w:val="16"/>
                <w:szCs w:val="16"/>
                <w:lang w:val="en-US"/>
              </w:rPr>
            </w:pPr>
            <w:r w:rsidRPr="002831AC">
              <w:rPr>
                <w:sz w:val="16"/>
                <w:szCs w:val="16"/>
                <w:lang w:val="en-US"/>
              </w:rPr>
              <w:t xml:space="preserve">Fan </w:t>
            </w:r>
            <w:r w:rsidRPr="002831AC">
              <w:rPr>
                <w:i/>
                <w:sz w:val="16"/>
                <w:szCs w:val="16"/>
                <w:lang w:val="en-US"/>
              </w:rPr>
              <w:t>et al</w:t>
            </w:r>
            <w:r w:rsidRPr="002831AC">
              <w:rPr>
                <w:sz w:val="16"/>
                <w:szCs w:val="16"/>
                <w:lang w:val="en-US"/>
              </w:rPr>
              <w:t>., 2013</w:t>
            </w:r>
          </w:p>
        </w:tc>
        <w:tc>
          <w:tcPr>
            <w:tcW w:w="1560" w:type="dxa"/>
            <w:shd w:val="clear" w:color="auto" w:fill="auto"/>
          </w:tcPr>
          <w:p w14:paraId="15357470" w14:textId="77777777" w:rsidR="002831AC" w:rsidRPr="002831AC" w:rsidRDefault="002831AC" w:rsidP="002831AC">
            <w:pPr>
              <w:rPr>
                <w:sz w:val="16"/>
                <w:szCs w:val="16"/>
                <w:lang w:val="en-US"/>
              </w:rPr>
            </w:pPr>
            <w:r w:rsidRPr="002831AC">
              <w:rPr>
                <w:sz w:val="16"/>
                <w:szCs w:val="16"/>
                <w:lang w:val="en-US"/>
              </w:rPr>
              <w:t>Male Wistar rats (60-days old)</w:t>
            </w:r>
          </w:p>
          <w:p w14:paraId="3EC0A1AA" w14:textId="77777777" w:rsidR="002831AC" w:rsidRPr="002831AC" w:rsidRDefault="002831AC" w:rsidP="002831AC">
            <w:pPr>
              <w:rPr>
                <w:sz w:val="16"/>
                <w:szCs w:val="16"/>
                <w:lang w:val="en-US"/>
              </w:rPr>
            </w:pPr>
            <w:r w:rsidRPr="002831AC">
              <w:rPr>
                <w:sz w:val="16"/>
                <w:szCs w:val="16"/>
                <w:lang w:val="en-US"/>
              </w:rPr>
              <w:t>Exposure for 10 weeks pre-mating</w:t>
            </w:r>
          </w:p>
          <w:p w14:paraId="7F06BA57" w14:textId="77777777" w:rsidR="002831AC" w:rsidRPr="002831AC" w:rsidRDefault="002831AC" w:rsidP="002831AC">
            <w:pPr>
              <w:rPr>
                <w:sz w:val="16"/>
                <w:szCs w:val="16"/>
                <w:lang w:val="en-US"/>
              </w:rPr>
            </w:pPr>
          </w:p>
        </w:tc>
        <w:tc>
          <w:tcPr>
            <w:tcW w:w="1842" w:type="dxa"/>
            <w:shd w:val="clear" w:color="auto" w:fill="auto"/>
          </w:tcPr>
          <w:p w14:paraId="402795AA" w14:textId="77777777" w:rsidR="002831AC" w:rsidRPr="002831AC" w:rsidRDefault="002831AC" w:rsidP="002831AC">
            <w:pPr>
              <w:rPr>
                <w:sz w:val="16"/>
                <w:szCs w:val="16"/>
                <w:lang w:val="en-US"/>
              </w:rPr>
            </w:pPr>
            <w:r w:rsidRPr="002831AC">
              <w:rPr>
                <w:sz w:val="16"/>
                <w:szCs w:val="16"/>
                <w:lang w:val="en-US"/>
              </w:rPr>
              <w:t>Oral (diet, in corn oil)</w:t>
            </w:r>
          </w:p>
          <w:p w14:paraId="49A5708D" w14:textId="77777777" w:rsidR="002831AC" w:rsidRPr="002831AC" w:rsidRDefault="002831AC" w:rsidP="002831AC">
            <w:pPr>
              <w:rPr>
                <w:sz w:val="16"/>
                <w:szCs w:val="16"/>
                <w:lang w:val="en-US"/>
              </w:rPr>
            </w:pPr>
            <w:r w:rsidRPr="002831AC">
              <w:rPr>
                <w:sz w:val="16"/>
                <w:szCs w:val="16"/>
                <w:lang w:val="en-US"/>
              </w:rPr>
              <w:t>50 µg/kg bw/d</w:t>
            </w:r>
          </w:p>
        </w:tc>
        <w:tc>
          <w:tcPr>
            <w:tcW w:w="4820" w:type="dxa"/>
            <w:shd w:val="clear" w:color="auto" w:fill="auto"/>
          </w:tcPr>
          <w:p w14:paraId="6ADBAA3C" w14:textId="77777777" w:rsidR="002831AC" w:rsidRPr="002831AC" w:rsidRDefault="002831AC" w:rsidP="002831AC">
            <w:pPr>
              <w:rPr>
                <w:b/>
                <w:sz w:val="16"/>
                <w:szCs w:val="16"/>
                <w:lang w:val="en-US"/>
              </w:rPr>
            </w:pPr>
            <w:r w:rsidRPr="002831AC">
              <w:rPr>
                <w:b/>
                <w:sz w:val="16"/>
                <w:szCs w:val="16"/>
                <w:lang w:val="en-US"/>
              </w:rPr>
              <w:t>F0 males (female not exposed or tested)</w:t>
            </w:r>
          </w:p>
          <w:p w14:paraId="081EB7E9" w14:textId="78917E03"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4"/>
            </w:r>
            <w:r w:rsidRPr="002831AC">
              <w:rPr>
                <w:sz w:val="16"/>
                <w:szCs w:val="16"/>
                <w:lang w:val="en-US"/>
              </w:rPr>
              <w:t xml:space="preserve"> time to find hidden platform and </w:t>
            </w:r>
            <w:r w:rsidR="00A06FC7" w:rsidRPr="002831AC">
              <w:rPr>
                <w:sz w:val="16"/>
                <w:szCs w:val="16"/>
                <w:lang w:val="en-US"/>
              </w:rPr>
              <w:sym w:font="Wingdings" w:char="F0E6"/>
            </w:r>
            <w:r w:rsidRPr="002831AC">
              <w:rPr>
                <w:sz w:val="16"/>
                <w:szCs w:val="16"/>
                <w:lang w:val="en-US"/>
              </w:rPr>
              <w:t xml:space="preserve"> platform contact accuracy when platform was removed in the Morris water maze</w:t>
            </w:r>
          </w:p>
          <w:p w14:paraId="1D821FB7" w14:textId="77777777" w:rsidR="002831AC" w:rsidRPr="002831AC" w:rsidRDefault="002831AC" w:rsidP="002831AC">
            <w:pPr>
              <w:ind w:left="360"/>
              <w:rPr>
                <w:sz w:val="16"/>
                <w:szCs w:val="16"/>
                <w:lang w:val="en-US"/>
              </w:rPr>
            </w:pPr>
          </w:p>
          <w:p w14:paraId="2407808E" w14:textId="77777777" w:rsidR="002831AC" w:rsidRPr="002831AC" w:rsidRDefault="002831AC" w:rsidP="002831AC">
            <w:pPr>
              <w:rPr>
                <w:sz w:val="16"/>
                <w:szCs w:val="16"/>
                <w:lang w:val="en-US"/>
              </w:rPr>
            </w:pPr>
            <w:r w:rsidRPr="002831AC">
              <w:rPr>
                <w:sz w:val="16"/>
                <w:szCs w:val="16"/>
                <w:lang w:val="en-US"/>
              </w:rPr>
              <w:t>Global effect: acquisition and retention of spatial memory affected in exposed adults</w:t>
            </w:r>
          </w:p>
          <w:p w14:paraId="4EDB8F97" w14:textId="77777777" w:rsidR="002831AC" w:rsidRPr="002831AC" w:rsidRDefault="002831AC" w:rsidP="002831AC">
            <w:pPr>
              <w:rPr>
                <w:sz w:val="16"/>
                <w:szCs w:val="16"/>
                <w:lang w:val="en-US"/>
              </w:rPr>
            </w:pPr>
            <w:r w:rsidRPr="002831AC">
              <w:rPr>
                <w:sz w:val="16"/>
                <w:szCs w:val="16"/>
                <w:lang w:val="en-US"/>
              </w:rPr>
              <w:t>(see above for result of paternal exposure on offspring)</w:t>
            </w:r>
          </w:p>
        </w:tc>
        <w:tc>
          <w:tcPr>
            <w:tcW w:w="5103" w:type="dxa"/>
            <w:shd w:val="clear" w:color="auto" w:fill="auto"/>
          </w:tcPr>
          <w:p w14:paraId="5820830C" w14:textId="77777777" w:rsidR="002831AC" w:rsidRPr="002831AC" w:rsidRDefault="002831AC" w:rsidP="002831AC">
            <w:pPr>
              <w:rPr>
                <w:b/>
                <w:i/>
                <w:sz w:val="16"/>
                <w:szCs w:val="16"/>
                <w:lang w:val="en-US"/>
              </w:rPr>
            </w:pPr>
            <w:r w:rsidRPr="002831AC">
              <w:rPr>
                <w:b/>
                <w:i/>
                <w:sz w:val="16"/>
                <w:szCs w:val="16"/>
                <w:lang w:val="en-US"/>
              </w:rPr>
              <w:t>Hippocampus</w:t>
            </w:r>
          </w:p>
          <w:p w14:paraId="7250527A" w14:textId="77777777" w:rsidR="002831AC" w:rsidRPr="002831AC" w:rsidRDefault="002831AC" w:rsidP="002831AC">
            <w:pPr>
              <w:rPr>
                <w:b/>
                <w:sz w:val="16"/>
                <w:szCs w:val="16"/>
                <w:lang w:val="en-US"/>
              </w:rPr>
            </w:pPr>
            <w:r w:rsidRPr="002831AC">
              <w:rPr>
                <w:b/>
                <w:sz w:val="16"/>
                <w:szCs w:val="16"/>
                <w:lang w:val="en-US"/>
              </w:rPr>
              <w:t>F0 males</w:t>
            </w:r>
          </w:p>
          <w:p w14:paraId="0E78FA79"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AChE activity</w:t>
            </w:r>
          </w:p>
          <w:p w14:paraId="522DB9DD"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Mild but significant association between decreased hippocampal AChE and cognitive decline</w:t>
            </w:r>
          </w:p>
          <w:p w14:paraId="3F403F2F" w14:textId="77777777" w:rsidR="002831AC" w:rsidRPr="002831AC" w:rsidRDefault="002831AC" w:rsidP="002831AC">
            <w:pPr>
              <w:rPr>
                <w:sz w:val="16"/>
                <w:szCs w:val="16"/>
                <w:lang w:val="en-US"/>
              </w:rPr>
            </w:pPr>
          </w:p>
        </w:tc>
      </w:tr>
      <w:tr w:rsidR="002831AC" w:rsidRPr="002831AC" w14:paraId="01E69E19" w14:textId="77777777" w:rsidTr="0084342A">
        <w:trPr>
          <w:trHeight w:val="161"/>
        </w:trPr>
        <w:tc>
          <w:tcPr>
            <w:tcW w:w="14567" w:type="dxa"/>
            <w:gridSpan w:val="5"/>
            <w:shd w:val="clear" w:color="auto" w:fill="auto"/>
          </w:tcPr>
          <w:p w14:paraId="7BB24AA5" w14:textId="77777777" w:rsidR="002831AC" w:rsidRPr="002831AC" w:rsidRDefault="002831AC" w:rsidP="002831AC">
            <w:pPr>
              <w:widowControl/>
              <w:contextualSpacing/>
              <w:rPr>
                <w:sz w:val="16"/>
                <w:szCs w:val="16"/>
                <w:lang w:val="en-US"/>
              </w:rPr>
            </w:pPr>
            <w:r w:rsidRPr="002831AC">
              <w:rPr>
                <w:sz w:val="16"/>
                <w:szCs w:val="16"/>
                <w:lang w:val="en-US"/>
              </w:rPr>
              <w:t>Non-human primate study</w:t>
            </w:r>
          </w:p>
        </w:tc>
      </w:tr>
      <w:tr w:rsidR="002831AC" w:rsidRPr="002831AC" w14:paraId="74E9DEAD" w14:textId="77777777" w:rsidTr="00716EB2">
        <w:trPr>
          <w:trHeight w:val="1892"/>
        </w:trPr>
        <w:tc>
          <w:tcPr>
            <w:tcW w:w="1242" w:type="dxa"/>
            <w:shd w:val="clear" w:color="auto" w:fill="auto"/>
          </w:tcPr>
          <w:p w14:paraId="074BC5D4" w14:textId="77777777" w:rsidR="002831AC" w:rsidRPr="002831AC" w:rsidRDefault="002831AC" w:rsidP="002831AC">
            <w:pPr>
              <w:rPr>
                <w:sz w:val="16"/>
                <w:szCs w:val="16"/>
                <w:lang w:val="en-US"/>
              </w:rPr>
            </w:pPr>
            <w:r w:rsidRPr="002831AC">
              <w:rPr>
                <w:sz w:val="16"/>
                <w:szCs w:val="16"/>
                <w:lang w:val="en-US"/>
              </w:rPr>
              <w:t xml:space="preserve">Elsworth </w:t>
            </w:r>
            <w:r w:rsidRPr="002831AC">
              <w:rPr>
                <w:i/>
                <w:sz w:val="16"/>
                <w:szCs w:val="16"/>
                <w:lang w:val="en-US"/>
              </w:rPr>
              <w:t>et al.</w:t>
            </w:r>
            <w:r w:rsidRPr="002831AC">
              <w:rPr>
                <w:sz w:val="16"/>
                <w:szCs w:val="16"/>
                <w:lang w:val="en-US"/>
              </w:rPr>
              <w:t>, 2015</w:t>
            </w:r>
          </w:p>
        </w:tc>
        <w:tc>
          <w:tcPr>
            <w:tcW w:w="1560" w:type="dxa"/>
            <w:shd w:val="clear" w:color="auto" w:fill="auto"/>
          </w:tcPr>
          <w:p w14:paraId="00F117F6" w14:textId="77777777" w:rsidR="002831AC" w:rsidRPr="002831AC" w:rsidRDefault="002831AC" w:rsidP="002831AC">
            <w:pPr>
              <w:rPr>
                <w:sz w:val="16"/>
                <w:szCs w:val="16"/>
                <w:lang w:val="en-US"/>
              </w:rPr>
            </w:pPr>
            <w:r w:rsidRPr="002831AC">
              <w:rPr>
                <w:sz w:val="16"/>
                <w:szCs w:val="16"/>
                <w:lang w:val="en-US"/>
              </w:rPr>
              <w:t xml:space="preserve">Adult St. Kitts African vervet monkeys  </w:t>
            </w:r>
          </w:p>
          <w:p w14:paraId="3C30D67B" w14:textId="77777777" w:rsidR="002831AC" w:rsidRPr="002831AC" w:rsidRDefault="002831AC" w:rsidP="002831AC">
            <w:pPr>
              <w:rPr>
                <w:sz w:val="16"/>
                <w:szCs w:val="16"/>
                <w:lang w:val="en-US"/>
              </w:rPr>
            </w:pPr>
            <w:r w:rsidRPr="002831AC">
              <w:rPr>
                <w:sz w:val="16"/>
                <w:szCs w:val="16"/>
                <w:lang w:val="en-US"/>
              </w:rPr>
              <w:t>Exposure for 30 days</w:t>
            </w:r>
          </w:p>
        </w:tc>
        <w:tc>
          <w:tcPr>
            <w:tcW w:w="1842" w:type="dxa"/>
            <w:shd w:val="clear" w:color="auto" w:fill="auto"/>
          </w:tcPr>
          <w:p w14:paraId="38A0F804" w14:textId="77777777" w:rsidR="002831AC" w:rsidRPr="002831AC" w:rsidRDefault="002831AC" w:rsidP="002831AC">
            <w:pPr>
              <w:rPr>
                <w:sz w:val="16"/>
                <w:szCs w:val="16"/>
                <w:lang w:val="en-US"/>
              </w:rPr>
            </w:pPr>
            <w:r w:rsidRPr="002831AC">
              <w:rPr>
                <w:sz w:val="16"/>
                <w:szCs w:val="16"/>
                <w:lang w:val="en-US"/>
              </w:rPr>
              <w:t>SC with osmotic minipump to achieve 50 µg/kg bw/d deuterium-labeled BPA</w:t>
            </w:r>
          </w:p>
        </w:tc>
        <w:tc>
          <w:tcPr>
            <w:tcW w:w="4820" w:type="dxa"/>
            <w:shd w:val="clear" w:color="auto" w:fill="auto"/>
          </w:tcPr>
          <w:p w14:paraId="12578CDE" w14:textId="77777777" w:rsidR="002831AC" w:rsidRPr="002831AC" w:rsidRDefault="002831AC" w:rsidP="002831AC">
            <w:pPr>
              <w:widowControl/>
              <w:contextualSpacing/>
              <w:rPr>
                <w:b/>
                <w:sz w:val="16"/>
                <w:szCs w:val="16"/>
                <w:lang w:val="en-US"/>
              </w:rPr>
            </w:pPr>
            <w:r w:rsidRPr="002831AC">
              <w:rPr>
                <w:b/>
                <w:sz w:val="16"/>
                <w:szCs w:val="16"/>
                <w:lang w:val="en-US"/>
              </w:rPr>
              <w:t>Only males were tested:</w:t>
            </w:r>
          </w:p>
          <w:p w14:paraId="43C3EB34" w14:textId="77777777" w:rsidR="002831AC" w:rsidRPr="002831AC" w:rsidRDefault="002831AC" w:rsidP="002831AC">
            <w:pPr>
              <w:widowControl/>
              <w:ind w:left="720"/>
              <w:contextualSpacing/>
              <w:rPr>
                <w:sz w:val="16"/>
                <w:szCs w:val="16"/>
                <w:lang w:val="en-US"/>
              </w:rPr>
            </w:pPr>
            <w:r w:rsidRPr="002831AC">
              <w:rPr>
                <w:sz w:val="16"/>
                <w:szCs w:val="16"/>
                <w:lang w:val="en-US"/>
              </w:rPr>
              <w:t>deficit in working memory accuracy in the two-choice spatial delayed response task after 1 week of exposure but not after 4 weeks.</w:t>
            </w:r>
          </w:p>
        </w:tc>
        <w:tc>
          <w:tcPr>
            <w:tcW w:w="5103" w:type="dxa"/>
            <w:shd w:val="clear" w:color="auto" w:fill="auto"/>
          </w:tcPr>
          <w:p w14:paraId="4E22F977"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sym w:font="Wingdings" w:char="F0E6"/>
            </w:r>
            <w:r w:rsidRPr="002831AC">
              <w:rPr>
                <w:sz w:val="16"/>
                <w:szCs w:val="16"/>
                <w:lang w:val="en-US"/>
              </w:rPr>
              <w:t xml:space="preserve"> number of spine synapses in the PFC and CA1 regions after 4 weeks of exposure,</w:t>
            </w:r>
          </w:p>
          <w:p w14:paraId="2EC92053" w14:textId="77777777" w:rsidR="002831AC" w:rsidRPr="002831AC" w:rsidRDefault="002831AC" w:rsidP="002831AC">
            <w:pPr>
              <w:widowControl/>
              <w:numPr>
                <w:ilvl w:val="0"/>
                <w:numId w:val="52"/>
              </w:numPr>
              <w:ind w:left="360"/>
              <w:contextualSpacing/>
              <w:rPr>
                <w:sz w:val="16"/>
                <w:szCs w:val="16"/>
                <w:lang w:val="en-US"/>
              </w:rPr>
            </w:pPr>
            <w:r w:rsidRPr="002831AC">
              <w:rPr>
                <w:sz w:val="16"/>
                <w:szCs w:val="16"/>
                <w:lang w:val="en-US"/>
              </w:rPr>
              <w:t>partial recovery following BPA withdrawal</w:t>
            </w:r>
          </w:p>
        </w:tc>
      </w:tr>
    </w:tbl>
    <w:p w14:paraId="4B107A79" w14:textId="77777777" w:rsidR="002831AC" w:rsidRPr="002831AC" w:rsidRDefault="002831AC" w:rsidP="00E92820">
      <w:pPr>
        <w:rPr>
          <w:rFonts w:cs="Arial"/>
          <w:b/>
          <w:bCs/>
          <w:color w:val="000000"/>
          <w:sz w:val="22"/>
          <w:szCs w:val="22"/>
          <w:lang w:val="en-US"/>
        </w:rPr>
      </w:pPr>
    </w:p>
    <w:p w14:paraId="523755E3" w14:textId="77777777" w:rsidR="002831AC" w:rsidRPr="002831AC" w:rsidRDefault="002831AC" w:rsidP="002831AC"/>
    <w:p w14:paraId="2FE6CED1" w14:textId="77777777" w:rsidR="002831AC" w:rsidRPr="002831AC" w:rsidRDefault="002831AC" w:rsidP="002831AC">
      <w:pPr>
        <w:widowControl/>
      </w:pPr>
      <w:r w:rsidRPr="002831AC">
        <w:br w:type="page"/>
      </w:r>
    </w:p>
    <w:p w14:paraId="4498EA3D" w14:textId="77777777" w:rsidR="002831AC" w:rsidRPr="002831AC" w:rsidRDefault="002831AC" w:rsidP="002831AC">
      <w:pPr>
        <w:tabs>
          <w:tab w:val="left" w:pos="284"/>
        </w:tabs>
        <w:spacing w:before="80"/>
        <w:ind w:left="284"/>
        <w:jc w:val="both"/>
        <w:sectPr w:rsidR="002831AC" w:rsidRPr="002831AC" w:rsidSect="0084342A">
          <w:pgSz w:w="16840" w:h="11907" w:orient="landscape" w:code="9"/>
          <w:pgMar w:top="1440" w:right="1440" w:bottom="1440" w:left="1440" w:header="854" w:footer="567" w:gutter="0"/>
          <w:cols w:space="720"/>
          <w:titlePg/>
          <w:docGrid w:linePitch="272"/>
        </w:sectPr>
      </w:pPr>
    </w:p>
    <w:p w14:paraId="395EF67C" w14:textId="009C2AE9" w:rsidR="002831AC" w:rsidRPr="002831AC" w:rsidRDefault="002831AC" w:rsidP="002831AC">
      <w:pPr>
        <w:keepNext/>
        <w:widowControl/>
        <w:spacing w:before="120" w:after="90"/>
        <w:ind w:left="57"/>
        <w:rPr>
          <w:b/>
          <w:bCs/>
          <w:sz w:val="18"/>
          <w:szCs w:val="18"/>
          <w:lang w:eastAsia="en-US"/>
        </w:rPr>
      </w:pPr>
      <w:bookmarkStart w:id="336" w:name="_Ref472606550"/>
      <w:bookmarkStart w:id="337" w:name="_Toc472348416"/>
      <w:bookmarkStart w:id="338" w:name="_Toc476670796"/>
      <w:r w:rsidRPr="002831AC">
        <w:rPr>
          <w:b/>
          <w:bCs/>
          <w:sz w:val="18"/>
          <w:szCs w:val="18"/>
          <w:lang w:eastAsia="en-US"/>
        </w:rPr>
        <w:t xml:space="preserve">Table </w:t>
      </w:r>
      <w:r w:rsidRPr="002831AC">
        <w:rPr>
          <w:b/>
          <w:bCs/>
          <w:sz w:val="18"/>
          <w:szCs w:val="18"/>
          <w:lang w:eastAsia="en-US"/>
        </w:rPr>
        <w:fldChar w:fldCharType="begin"/>
      </w:r>
      <w:r w:rsidRPr="002831AC">
        <w:rPr>
          <w:b/>
          <w:bCs/>
          <w:sz w:val="18"/>
          <w:szCs w:val="18"/>
          <w:lang w:eastAsia="en-US"/>
        </w:rPr>
        <w:instrText xml:space="preserve"> SEQ Table \* ARABIC </w:instrText>
      </w:r>
      <w:r w:rsidRPr="002831AC">
        <w:rPr>
          <w:b/>
          <w:bCs/>
          <w:sz w:val="18"/>
          <w:szCs w:val="18"/>
          <w:lang w:eastAsia="en-US"/>
        </w:rPr>
        <w:fldChar w:fldCharType="separate"/>
      </w:r>
      <w:r w:rsidR="00F74D1B">
        <w:rPr>
          <w:b/>
          <w:bCs/>
          <w:noProof/>
          <w:sz w:val="18"/>
          <w:szCs w:val="18"/>
          <w:lang w:eastAsia="en-US"/>
        </w:rPr>
        <w:t>22</w:t>
      </w:r>
      <w:r w:rsidRPr="002831AC">
        <w:rPr>
          <w:b/>
          <w:bCs/>
          <w:sz w:val="18"/>
          <w:szCs w:val="18"/>
          <w:lang w:eastAsia="en-US"/>
        </w:rPr>
        <w:fldChar w:fldCharType="end"/>
      </w:r>
      <w:bookmarkEnd w:id="336"/>
      <w:r w:rsidRPr="002831AC">
        <w:rPr>
          <w:b/>
          <w:bCs/>
          <w:sz w:val="18"/>
          <w:szCs w:val="18"/>
          <w:lang w:eastAsia="en-US"/>
        </w:rPr>
        <w:t xml:space="preserve">: </w:t>
      </w:r>
      <w:r w:rsidRPr="002831AC">
        <w:rPr>
          <w:b/>
          <w:bCs/>
          <w:i/>
          <w:sz w:val="18"/>
          <w:szCs w:val="18"/>
          <w:lang w:eastAsia="en-US"/>
        </w:rPr>
        <w:t>In vitro</w:t>
      </w:r>
      <w:r w:rsidRPr="002831AC">
        <w:rPr>
          <w:b/>
          <w:bCs/>
          <w:sz w:val="18"/>
          <w:szCs w:val="18"/>
          <w:lang w:eastAsia="en-US"/>
        </w:rPr>
        <w:t xml:space="preserve"> and </w:t>
      </w:r>
      <w:r w:rsidRPr="002831AC">
        <w:rPr>
          <w:b/>
          <w:bCs/>
          <w:i/>
          <w:sz w:val="18"/>
          <w:szCs w:val="18"/>
          <w:lang w:eastAsia="en-US"/>
        </w:rPr>
        <w:t>ex vivo</w:t>
      </w:r>
      <w:r w:rsidRPr="002831AC">
        <w:rPr>
          <w:b/>
          <w:bCs/>
          <w:sz w:val="18"/>
          <w:szCs w:val="18"/>
          <w:lang w:eastAsia="en-US"/>
        </w:rPr>
        <w:t xml:space="preserve"> studies investigating the BPA MoA in neural brain cells</w:t>
      </w:r>
      <w:bookmarkEnd w:id="337"/>
      <w:bookmarkEnd w:id="338"/>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78"/>
        <w:gridCol w:w="1985"/>
        <w:gridCol w:w="4819"/>
        <w:gridCol w:w="1985"/>
      </w:tblGrid>
      <w:tr w:rsidR="002831AC" w:rsidRPr="002831AC" w14:paraId="5393C3E3" w14:textId="77777777" w:rsidTr="006039A9">
        <w:trPr>
          <w:trHeight w:val="534"/>
        </w:trPr>
        <w:tc>
          <w:tcPr>
            <w:tcW w:w="1278" w:type="dxa"/>
            <w:shd w:val="clear" w:color="auto" w:fill="FFFFFF" w:themeFill="background1"/>
            <w:tcMar>
              <w:top w:w="72" w:type="dxa"/>
              <w:left w:w="144" w:type="dxa"/>
              <w:bottom w:w="72" w:type="dxa"/>
              <w:right w:w="144" w:type="dxa"/>
            </w:tcMar>
            <w:hideMark/>
          </w:tcPr>
          <w:p w14:paraId="0B22C21A" w14:textId="77777777" w:rsidR="002831AC" w:rsidRPr="002831AC" w:rsidRDefault="002831AC" w:rsidP="002831AC">
            <w:pPr>
              <w:jc w:val="center"/>
              <w:rPr>
                <w:sz w:val="16"/>
                <w:szCs w:val="16"/>
              </w:rPr>
            </w:pPr>
            <w:r w:rsidRPr="002831AC">
              <w:rPr>
                <w:b/>
                <w:bCs/>
                <w:sz w:val="16"/>
                <w:szCs w:val="16"/>
                <w:lang w:val="fr-FR"/>
              </w:rPr>
              <w:t>Reference</w:t>
            </w:r>
          </w:p>
        </w:tc>
        <w:tc>
          <w:tcPr>
            <w:tcW w:w="1985" w:type="dxa"/>
            <w:shd w:val="clear" w:color="auto" w:fill="FFFFFF" w:themeFill="background1"/>
            <w:tcMar>
              <w:top w:w="72" w:type="dxa"/>
              <w:left w:w="144" w:type="dxa"/>
              <w:bottom w:w="72" w:type="dxa"/>
              <w:right w:w="144" w:type="dxa"/>
            </w:tcMar>
            <w:hideMark/>
          </w:tcPr>
          <w:p w14:paraId="4F7D04C2" w14:textId="77777777" w:rsidR="002831AC" w:rsidRPr="002831AC" w:rsidRDefault="002831AC" w:rsidP="002831AC">
            <w:pPr>
              <w:jc w:val="center"/>
              <w:rPr>
                <w:sz w:val="16"/>
                <w:szCs w:val="16"/>
              </w:rPr>
            </w:pPr>
            <w:r w:rsidRPr="002831AC">
              <w:rPr>
                <w:b/>
                <w:bCs/>
                <w:sz w:val="16"/>
                <w:szCs w:val="16"/>
                <w:lang w:val="fr-FR"/>
              </w:rPr>
              <w:t>Tissue and treatment period</w:t>
            </w:r>
          </w:p>
        </w:tc>
        <w:tc>
          <w:tcPr>
            <w:tcW w:w="4819" w:type="dxa"/>
            <w:shd w:val="clear" w:color="auto" w:fill="FFFFFF" w:themeFill="background1"/>
            <w:tcMar>
              <w:top w:w="72" w:type="dxa"/>
              <w:left w:w="144" w:type="dxa"/>
              <w:bottom w:w="72" w:type="dxa"/>
              <w:right w:w="144" w:type="dxa"/>
            </w:tcMar>
            <w:hideMark/>
          </w:tcPr>
          <w:p w14:paraId="0A2C71DA" w14:textId="77777777" w:rsidR="002831AC" w:rsidRPr="002831AC" w:rsidRDefault="002831AC" w:rsidP="002831AC">
            <w:pPr>
              <w:jc w:val="center"/>
              <w:rPr>
                <w:sz w:val="16"/>
                <w:szCs w:val="16"/>
              </w:rPr>
            </w:pPr>
            <w:r w:rsidRPr="002831AC">
              <w:rPr>
                <w:b/>
                <w:bCs/>
                <w:sz w:val="16"/>
                <w:szCs w:val="16"/>
                <w:lang w:val="fr-FR"/>
              </w:rPr>
              <w:t>Type of modification</w:t>
            </w:r>
          </w:p>
        </w:tc>
        <w:tc>
          <w:tcPr>
            <w:tcW w:w="1985" w:type="dxa"/>
            <w:shd w:val="clear" w:color="auto" w:fill="FFFFFF" w:themeFill="background1"/>
            <w:tcMar>
              <w:top w:w="72" w:type="dxa"/>
              <w:left w:w="144" w:type="dxa"/>
              <w:bottom w:w="72" w:type="dxa"/>
              <w:right w:w="144" w:type="dxa"/>
            </w:tcMar>
            <w:hideMark/>
          </w:tcPr>
          <w:p w14:paraId="661876D5" w14:textId="77777777" w:rsidR="002831AC" w:rsidRPr="002831AC" w:rsidRDefault="002831AC" w:rsidP="002831AC">
            <w:pPr>
              <w:jc w:val="center"/>
              <w:rPr>
                <w:sz w:val="16"/>
                <w:szCs w:val="16"/>
                <w:lang w:val="en-US"/>
              </w:rPr>
            </w:pPr>
            <w:r w:rsidRPr="002831AC">
              <w:rPr>
                <w:b/>
                <w:bCs/>
                <w:sz w:val="16"/>
                <w:szCs w:val="16"/>
                <w:lang w:val="en-US"/>
              </w:rPr>
              <w:t>Evidence for ED/other MoA</w:t>
            </w:r>
          </w:p>
        </w:tc>
      </w:tr>
      <w:tr w:rsidR="002831AC" w:rsidRPr="002831AC" w14:paraId="27ECD5C5" w14:textId="77777777" w:rsidTr="006039A9">
        <w:tc>
          <w:tcPr>
            <w:tcW w:w="1278" w:type="dxa"/>
            <w:shd w:val="clear" w:color="auto" w:fill="auto"/>
            <w:tcMar>
              <w:top w:w="72" w:type="dxa"/>
              <w:left w:w="144" w:type="dxa"/>
              <w:bottom w:w="72" w:type="dxa"/>
              <w:right w:w="144" w:type="dxa"/>
            </w:tcMar>
          </w:tcPr>
          <w:p w14:paraId="66CEB4A1" w14:textId="77777777" w:rsidR="002831AC" w:rsidRPr="002831AC" w:rsidRDefault="002831AC" w:rsidP="006039A9">
            <w:pPr>
              <w:rPr>
                <w:color w:val="000000"/>
                <w:sz w:val="16"/>
                <w:szCs w:val="16"/>
              </w:rPr>
            </w:pPr>
            <w:r w:rsidRPr="002831AC">
              <w:rPr>
                <w:color w:val="000000"/>
                <w:sz w:val="16"/>
                <w:szCs w:val="16"/>
              </w:rPr>
              <w:t xml:space="preserve">Xu </w:t>
            </w:r>
            <w:r w:rsidRPr="002831AC">
              <w:rPr>
                <w:i/>
                <w:color w:val="000000"/>
                <w:sz w:val="16"/>
                <w:szCs w:val="16"/>
              </w:rPr>
              <w:t>et al.,</w:t>
            </w:r>
            <w:r w:rsidRPr="002831AC">
              <w:rPr>
                <w:color w:val="000000"/>
                <w:sz w:val="16"/>
                <w:szCs w:val="16"/>
              </w:rPr>
              <w:t xml:space="preserve"> 2014a</w:t>
            </w:r>
          </w:p>
        </w:tc>
        <w:tc>
          <w:tcPr>
            <w:tcW w:w="1985" w:type="dxa"/>
            <w:shd w:val="clear" w:color="auto" w:fill="auto"/>
            <w:tcMar>
              <w:top w:w="72" w:type="dxa"/>
              <w:left w:w="144" w:type="dxa"/>
              <w:bottom w:w="72" w:type="dxa"/>
              <w:right w:w="144" w:type="dxa"/>
            </w:tcMar>
          </w:tcPr>
          <w:p w14:paraId="22F4642C" w14:textId="77777777" w:rsidR="002831AC" w:rsidRPr="002831AC" w:rsidRDefault="002831AC" w:rsidP="006039A9">
            <w:pPr>
              <w:rPr>
                <w:color w:val="000000"/>
                <w:sz w:val="16"/>
                <w:szCs w:val="16"/>
                <w:lang w:val="en-US"/>
              </w:rPr>
            </w:pPr>
            <w:r w:rsidRPr="002831AC">
              <w:rPr>
                <w:color w:val="000000"/>
                <w:sz w:val="16"/>
                <w:szCs w:val="16"/>
                <w:lang w:val="en-US"/>
              </w:rPr>
              <w:t>Cultured hippocampal neurons from postnatal 24-hr old SD rats</w:t>
            </w:r>
          </w:p>
          <w:p w14:paraId="14B3C41A" w14:textId="77777777" w:rsidR="002831AC" w:rsidRPr="002831AC" w:rsidRDefault="002831AC" w:rsidP="006039A9">
            <w:pPr>
              <w:rPr>
                <w:color w:val="000000"/>
                <w:sz w:val="16"/>
                <w:szCs w:val="16"/>
                <w:lang w:val="en-US"/>
              </w:rPr>
            </w:pPr>
            <w:r w:rsidRPr="002831AC">
              <w:rPr>
                <w:color w:val="000000"/>
                <w:sz w:val="16"/>
                <w:szCs w:val="16"/>
                <w:lang w:val="en-US"/>
              </w:rPr>
              <w:t>After 6-day culture in standard medium, 24-hr culture with 1, 10 or 100 nM BPA</w:t>
            </w:r>
          </w:p>
          <w:p w14:paraId="4F76E44C" w14:textId="77777777" w:rsidR="002831AC" w:rsidRPr="002831AC" w:rsidRDefault="002831AC" w:rsidP="006039A9">
            <w:pPr>
              <w:rPr>
                <w:color w:val="000000"/>
                <w:sz w:val="16"/>
                <w:szCs w:val="16"/>
                <w:lang w:val="en-US"/>
              </w:rPr>
            </w:pPr>
            <w:r w:rsidRPr="002831AC">
              <w:rPr>
                <w:color w:val="000000"/>
                <w:sz w:val="16"/>
                <w:szCs w:val="16"/>
                <w:lang w:val="en-US"/>
              </w:rPr>
              <w:t>In culture with ICI 182,780 (ER antagonist), U0126 (MEK antagonist) or MK-801 (non-competitive NMDA receptor antagonist), cultures were pretreated with BPA for 30 min.</w:t>
            </w:r>
          </w:p>
          <w:p w14:paraId="1F21230F" w14:textId="77777777" w:rsidR="002831AC" w:rsidRPr="002831AC" w:rsidRDefault="002831AC" w:rsidP="006039A9">
            <w:pPr>
              <w:rPr>
                <w:color w:val="000000"/>
                <w:sz w:val="16"/>
                <w:szCs w:val="16"/>
                <w:lang w:val="en-US"/>
              </w:rPr>
            </w:pPr>
            <w:r w:rsidRPr="002831AC">
              <w:rPr>
                <w:color w:val="000000"/>
                <w:sz w:val="16"/>
                <w:szCs w:val="16"/>
                <w:lang w:val="en-US"/>
              </w:rPr>
              <w:t>17 b-E2 used as positive control</w:t>
            </w:r>
          </w:p>
        </w:tc>
        <w:tc>
          <w:tcPr>
            <w:tcW w:w="4819" w:type="dxa"/>
            <w:shd w:val="clear" w:color="auto" w:fill="auto"/>
            <w:tcMar>
              <w:top w:w="72" w:type="dxa"/>
              <w:left w:w="144" w:type="dxa"/>
              <w:bottom w:w="72" w:type="dxa"/>
              <w:right w:w="144" w:type="dxa"/>
            </w:tcMar>
          </w:tcPr>
          <w:p w14:paraId="554ABC0E" w14:textId="77777777" w:rsidR="002831AC" w:rsidRPr="002831AC" w:rsidRDefault="002831AC" w:rsidP="00F16AFF">
            <w:pPr>
              <w:rPr>
                <w:color w:val="000000"/>
                <w:sz w:val="16"/>
                <w:szCs w:val="16"/>
                <w:lang w:val="en-US"/>
              </w:rPr>
            </w:pPr>
            <w:r w:rsidRPr="002831AC">
              <w:rPr>
                <w:color w:val="000000"/>
                <w:sz w:val="16"/>
                <w:szCs w:val="16"/>
                <w:lang w:val="en-US"/>
              </w:rPr>
              <w:t xml:space="preserve">Morphological examination: dose dependent </w:t>
            </w:r>
            <w:r w:rsidRPr="002831AC">
              <w:rPr>
                <w:color w:val="000000"/>
                <w:sz w:val="16"/>
                <w:szCs w:val="16"/>
                <w:lang w:val="en-US"/>
              </w:rPr>
              <w:sym w:font="Wingdings" w:char="F0E4"/>
            </w:r>
            <w:r w:rsidRPr="002831AC">
              <w:rPr>
                <w:color w:val="000000"/>
                <w:sz w:val="16"/>
                <w:szCs w:val="16"/>
                <w:lang w:val="en-US"/>
              </w:rPr>
              <w:t xml:space="preserve"> total length of dendrite (ss from 10 nM), motility (ss from 10 nM) and density of dendritic filopodia (ss at 100 nM. Similar effect with 17</w:t>
            </w:r>
            <w:r w:rsidRPr="002831AC">
              <w:rPr>
                <w:rFonts w:ascii="Symbol" w:hAnsi="Symbol"/>
                <w:color w:val="000000"/>
                <w:sz w:val="16"/>
                <w:szCs w:val="16"/>
                <w:lang w:val="en-US"/>
              </w:rPr>
              <w:t></w:t>
            </w:r>
            <w:r w:rsidRPr="002831AC">
              <w:rPr>
                <w:color w:val="000000"/>
                <w:sz w:val="16"/>
                <w:szCs w:val="16"/>
                <w:lang w:val="en-US"/>
              </w:rPr>
              <w:t>-E2.</w:t>
            </w:r>
          </w:p>
          <w:p w14:paraId="2F1D5B79" w14:textId="77777777" w:rsidR="002831AC" w:rsidRPr="002831AC" w:rsidRDefault="002831AC" w:rsidP="00F16AFF">
            <w:pPr>
              <w:rPr>
                <w:color w:val="000000"/>
                <w:sz w:val="16"/>
                <w:szCs w:val="16"/>
                <w:lang w:val="en-US"/>
              </w:rPr>
            </w:pPr>
            <w:r w:rsidRPr="002831AC">
              <w:rPr>
                <w:color w:val="000000"/>
                <w:sz w:val="16"/>
                <w:szCs w:val="16"/>
                <w:lang w:val="en-US"/>
              </w:rPr>
              <w:t>ICI 182,780 completely eliminated the effect of BPA (or 17</w:t>
            </w:r>
            <w:r w:rsidRPr="002831AC">
              <w:rPr>
                <w:rFonts w:ascii="Symbol" w:hAnsi="Symbol"/>
                <w:color w:val="000000"/>
                <w:sz w:val="16"/>
                <w:szCs w:val="16"/>
                <w:lang w:val="en-US"/>
              </w:rPr>
              <w:t></w:t>
            </w:r>
            <w:r w:rsidRPr="002831AC">
              <w:rPr>
                <w:color w:val="000000"/>
                <w:sz w:val="16"/>
                <w:szCs w:val="16"/>
                <w:lang w:val="en-US"/>
              </w:rPr>
              <w:t>-E2)</w:t>
            </w:r>
          </w:p>
          <w:p w14:paraId="144B0A80" w14:textId="77777777" w:rsidR="002831AC" w:rsidRPr="002831AC" w:rsidRDefault="002831AC" w:rsidP="00F16AFF">
            <w:pPr>
              <w:rPr>
                <w:color w:val="000000"/>
                <w:sz w:val="16"/>
                <w:szCs w:val="16"/>
                <w:lang w:val="en-US"/>
              </w:rPr>
            </w:pPr>
            <w:r w:rsidRPr="002831AC">
              <w:rPr>
                <w:color w:val="000000"/>
                <w:sz w:val="16"/>
                <w:szCs w:val="16"/>
                <w:lang w:val="en-US"/>
              </w:rPr>
              <w:t>U0126 or MK-801 partly eliminated the effect of BPA (or 17</w:t>
            </w:r>
            <w:r w:rsidRPr="002831AC">
              <w:rPr>
                <w:rFonts w:ascii="Symbol" w:hAnsi="Symbol"/>
                <w:color w:val="000000"/>
                <w:sz w:val="16"/>
                <w:szCs w:val="16"/>
                <w:lang w:val="en-US"/>
              </w:rPr>
              <w:t></w:t>
            </w:r>
            <w:r w:rsidRPr="002831AC">
              <w:rPr>
                <w:color w:val="000000"/>
                <w:sz w:val="16"/>
                <w:szCs w:val="16"/>
                <w:lang w:val="en-US"/>
              </w:rPr>
              <w:t>-E2)</w:t>
            </w:r>
          </w:p>
          <w:p w14:paraId="1DDE864D" w14:textId="77777777" w:rsidR="002831AC" w:rsidRPr="002831AC" w:rsidRDefault="002831AC" w:rsidP="00F16AFF">
            <w:pPr>
              <w:rPr>
                <w:color w:val="000000"/>
                <w:sz w:val="16"/>
                <w:szCs w:val="16"/>
                <w:lang w:val="en-US"/>
              </w:rPr>
            </w:pPr>
            <w:r w:rsidRPr="002831AC">
              <w:rPr>
                <w:color w:val="000000"/>
                <w:sz w:val="16"/>
                <w:szCs w:val="16"/>
                <w:lang w:val="en-US"/>
              </w:rPr>
              <w:sym w:font="Wingdings" w:char="F0E4"/>
            </w:r>
            <w:r w:rsidRPr="002831AC">
              <w:rPr>
                <w:color w:val="000000"/>
                <w:sz w:val="16"/>
                <w:szCs w:val="16"/>
                <w:lang w:val="en-US"/>
              </w:rPr>
              <w:t xml:space="preserve"> in amount of F-actin (cytoskeleton critical in morphological changes during synaptic plasticity) present in dendrites filopodia from 10 nM that is inhibited by co-treatment with ICI 182,780, U0126 or MK-801 (similar with 17b-E2)</w:t>
            </w:r>
          </w:p>
          <w:p w14:paraId="7CD2FB7B" w14:textId="77777777" w:rsidR="002831AC" w:rsidRPr="002831AC" w:rsidRDefault="002831AC" w:rsidP="00F16AFF">
            <w:pPr>
              <w:rPr>
                <w:color w:val="000000"/>
                <w:sz w:val="16"/>
                <w:szCs w:val="16"/>
                <w:lang w:val="en-US"/>
              </w:rPr>
            </w:pPr>
            <w:r w:rsidRPr="002831AC">
              <w:rPr>
                <w:color w:val="000000"/>
                <w:sz w:val="16"/>
                <w:szCs w:val="16"/>
                <w:lang w:val="en-US"/>
              </w:rPr>
              <w:t>Expression of proteins of the Rho family (involved in intracellular actin regulation):</w:t>
            </w:r>
            <w:r w:rsidRPr="002831AC">
              <w:rPr>
                <w:color w:val="000000"/>
                <w:sz w:val="16"/>
                <w:szCs w:val="16"/>
                <w:lang w:val="en-US"/>
              </w:rPr>
              <w:br/>
              <w:t xml:space="preserve">- </w:t>
            </w:r>
            <w:r w:rsidRPr="002831AC">
              <w:rPr>
                <w:color w:val="000000"/>
                <w:sz w:val="16"/>
                <w:szCs w:val="16"/>
                <w:lang w:val="en-US"/>
              </w:rPr>
              <w:sym w:font="Wingdings" w:char="F0E4"/>
            </w:r>
            <w:r w:rsidRPr="002831AC">
              <w:rPr>
                <w:color w:val="000000"/>
                <w:sz w:val="16"/>
                <w:szCs w:val="16"/>
                <w:lang w:val="en-US"/>
              </w:rPr>
              <w:t xml:space="preserve"> expression  of Rac1/Cdc42 from 10 nM, blocked by co-treatment with ICI 182,780 or U0126 </w:t>
            </w:r>
            <w:r w:rsidRPr="002831AC">
              <w:rPr>
                <w:color w:val="000000"/>
                <w:sz w:val="16"/>
                <w:szCs w:val="16"/>
                <w:lang w:val="en-US"/>
              </w:rPr>
              <w:br/>
              <w:t xml:space="preserve">- </w:t>
            </w:r>
            <w:r w:rsidRPr="002831AC">
              <w:rPr>
                <w:color w:val="000000"/>
                <w:sz w:val="16"/>
                <w:szCs w:val="16"/>
                <w:lang w:val="en-US"/>
              </w:rPr>
              <w:sym w:font="Wingdings" w:char="F0E6"/>
            </w:r>
            <w:r w:rsidRPr="002831AC">
              <w:rPr>
                <w:color w:val="000000"/>
                <w:sz w:val="16"/>
                <w:szCs w:val="16"/>
                <w:lang w:val="en-US"/>
              </w:rPr>
              <w:t xml:space="preserve"> expression of Rhoa from 10 nM, partly blocked by co-treatment with ICI 182,780 or U0126 </w:t>
            </w:r>
            <w:r w:rsidRPr="002831AC">
              <w:rPr>
                <w:color w:val="000000"/>
                <w:sz w:val="16"/>
                <w:szCs w:val="16"/>
                <w:lang w:val="en-US"/>
              </w:rPr>
              <w:br/>
              <w:t>(similar with 17</w:t>
            </w:r>
            <w:r w:rsidRPr="002831AC">
              <w:rPr>
                <w:rFonts w:ascii="Symbol" w:hAnsi="Symbol"/>
                <w:color w:val="000000"/>
                <w:sz w:val="16"/>
                <w:szCs w:val="16"/>
                <w:lang w:val="en-US"/>
              </w:rPr>
              <w:t></w:t>
            </w:r>
            <w:r w:rsidRPr="002831AC">
              <w:rPr>
                <w:color w:val="000000"/>
                <w:sz w:val="16"/>
                <w:szCs w:val="16"/>
                <w:lang w:val="en-US"/>
              </w:rPr>
              <w:t>-E2)</w:t>
            </w:r>
          </w:p>
        </w:tc>
        <w:tc>
          <w:tcPr>
            <w:tcW w:w="1985" w:type="dxa"/>
            <w:shd w:val="clear" w:color="auto" w:fill="auto"/>
            <w:tcMar>
              <w:top w:w="72" w:type="dxa"/>
              <w:left w:w="144" w:type="dxa"/>
              <w:bottom w:w="72" w:type="dxa"/>
              <w:right w:w="144" w:type="dxa"/>
            </w:tcMar>
          </w:tcPr>
          <w:p w14:paraId="450690C6" w14:textId="77777777" w:rsidR="002831AC" w:rsidRPr="002831AC" w:rsidRDefault="002831AC" w:rsidP="00F16AFF">
            <w:pPr>
              <w:rPr>
                <w:color w:val="000000"/>
                <w:sz w:val="16"/>
                <w:szCs w:val="16"/>
                <w:lang w:val="en-US"/>
              </w:rPr>
            </w:pPr>
            <w:r w:rsidRPr="002831AC">
              <w:rPr>
                <w:color w:val="000000"/>
                <w:sz w:val="16"/>
                <w:szCs w:val="16"/>
                <w:lang w:val="en-US"/>
              </w:rPr>
              <w:t xml:space="preserve">BPA may affect dendritic development through modification of expression of Rho proteins and enhancement of F-actin cytoskeleton and involve  ER- and ERK1/2 signaling pathways </w:t>
            </w:r>
          </w:p>
        </w:tc>
      </w:tr>
      <w:tr w:rsidR="002831AC" w:rsidRPr="002831AC" w14:paraId="2C3107D3" w14:textId="77777777" w:rsidTr="006039A9">
        <w:tc>
          <w:tcPr>
            <w:tcW w:w="1278" w:type="dxa"/>
            <w:shd w:val="clear" w:color="auto" w:fill="auto"/>
            <w:tcMar>
              <w:top w:w="72" w:type="dxa"/>
              <w:left w:w="144" w:type="dxa"/>
              <w:bottom w:w="72" w:type="dxa"/>
              <w:right w:w="144" w:type="dxa"/>
            </w:tcMar>
          </w:tcPr>
          <w:p w14:paraId="43D1B83D" w14:textId="77777777" w:rsidR="002831AC" w:rsidRPr="002831AC" w:rsidRDefault="002831AC" w:rsidP="006039A9">
            <w:pPr>
              <w:rPr>
                <w:color w:val="000000"/>
                <w:sz w:val="16"/>
                <w:szCs w:val="16"/>
              </w:rPr>
            </w:pPr>
            <w:r w:rsidRPr="002831AC">
              <w:rPr>
                <w:color w:val="000000"/>
                <w:sz w:val="16"/>
                <w:szCs w:val="16"/>
              </w:rPr>
              <w:t xml:space="preserve">Xu </w:t>
            </w:r>
            <w:r w:rsidRPr="002831AC">
              <w:rPr>
                <w:i/>
                <w:color w:val="000000"/>
                <w:sz w:val="16"/>
                <w:szCs w:val="16"/>
              </w:rPr>
              <w:t>et al.,</w:t>
            </w:r>
            <w:r w:rsidRPr="002831AC">
              <w:rPr>
                <w:color w:val="000000"/>
                <w:sz w:val="16"/>
                <w:szCs w:val="16"/>
              </w:rPr>
              <w:t xml:space="preserve"> 2010c</w:t>
            </w:r>
          </w:p>
        </w:tc>
        <w:tc>
          <w:tcPr>
            <w:tcW w:w="1985" w:type="dxa"/>
            <w:shd w:val="clear" w:color="auto" w:fill="auto"/>
            <w:tcMar>
              <w:top w:w="72" w:type="dxa"/>
              <w:left w:w="144" w:type="dxa"/>
              <w:bottom w:w="72" w:type="dxa"/>
              <w:right w:w="144" w:type="dxa"/>
            </w:tcMar>
          </w:tcPr>
          <w:p w14:paraId="5F95D58C" w14:textId="77777777" w:rsidR="002831AC" w:rsidRPr="002831AC" w:rsidRDefault="002831AC" w:rsidP="006039A9">
            <w:pPr>
              <w:rPr>
                <w:color w:val="000000"/>
                <w:sz w:val="16"/>
                <w:szCs w:val="16"/>
                <w:lang w:val="en-US"/>
              </w:rPr>
            </w:pPr>
            <w:r w:rsidRPr="002831AC">
              <w:rPr>
                <w:color w:val="000000"/>
                <w:sz w:val="16"/>
                <w:szCs w:val="16"/>
                <w:lang w:val="en-US"/>
              </w:rPr>
              <w:t>Cultured hippocampal neurons from  postnatal 24-hr old SD rats</w:t>
            </w:r>
          </w:p>
          <w:p w14:paraId="122E5073" w14:textId="77777777" w:rsidR="002831AC" w:rsidRPr="002831AC" w:rsidRDefault="002831AC" w:rsidP="006039A9">
            <w:pPr>
              <w:rPr>
                <w:color w:val="000000"/>
                <w:sz w:val="16"/>
                <w:szCs w:val="16"/>
                <w:lang w:val="en-US"/>
              </w:rPr>
            </w:pPr>
            <w:r w:rsidRPr="002831AC">
              <w:rPr>
                <w:color w:val="000000"/>
                <w:sz w:val="16"/>
                <w:szCs w:val="16"/>
                <w:lang w:val="en-US"/>
              </w:rPr>
              <w:t>After 7-day culture in standard medium, 30-min exposure to 1, 10, 100 or 1000 nM BPA</w:t>
            </w:r>
          </w:p>
          <w:p w14:paraId="15D11788" w14:textId="77777777" w:rsidR="002831AC" w:rsidRPr="002831AC" w:rsidRDefault="002831AC" w:rsidP="006039A9">
            <w:pPr>
              <w:rPr>
                <w:color w:val="000000"/>
                <w:sz w:val="16"/>
                <w:szCs w:val="16"/>
                <w:lang w:val="en-US"/>
              </w:rPr>
            </w:pPr>
            <w:r w:rsidRPr="002831AC">
              <w:rPr>
                <w:color w:val="000000"/>
                <w:sz w:val="16"/>
                <w:szCs w:val="16"/>
                <w:lang w:val="en-US"/>
              </w:rPr>
              <w:t>In some culture pre-treatment with ICI 182,780 for 30 min.</w:t>
            </w:r>
          </w:p>
          <w:p w14:paraId="11808863" w14:textId="77777777" w:rsidR="002831AC" w:rsidRPr="002831AC" w:rsidRDefault="002831AC" w:rsidP="006039A9">
            <w:pPr>
              <w:rPr>
                <w:color w:val="000000"/>
                <w:sz w:val="16"/>
                <w:szCs w:val="16"/>
                <w:lang w:val="en-US"/>
              </w:rPr>
            </w:pPr>
            <w:r w:rsidRPr="002831AC">
              <w:rPr>
                <w:color w:val="000000"/>
                <w:sz w:val="16"/>
                <w:szCs w:val="16"/>
                <w:lang w:val="en-US"/>
              </w:rPr>
              <w:t>17 b-E2 used as positive control</w:t>
            </w:r>
          </w:p>
        </w:tc>
        <w:tc>
          <w:tcPr>
            <w:tcW w:w="4819" w:type="dxa"/>
            <w:shd w:val="clear" w:color="auto" w:fill="auto"/>
            <w:tcMar>
              <w:top w:w="72" w:type="dxa"/>
              <w:left w:w="144" w:type="dxa"/>
              <w:bottom w:w="72" w:type="dxa"/>
              <w:right w:w="144" w:type="dxa"/>
            </w:tcMar>
          </w:tcPr>
          <w:p w14:paraId="0AFCF87D" w14:textId="77777777" w:rsidR="002831AC" w:rsidRPr="002831AC" w:rsidRDefault="002831AC" w:rsidP="00F16AFF">
            <w:pPr>
              <w:rPr>
                <w:color w:val="000000"/>
                <w:sz w:val="16"/>
                <w:szCs w:val="16"/>
                <w:lang w:val="en-US"/>
              </w:rPr>
            </w:pPr>
            <w:r w:rsidRPr="002831AC">
              <w:rPr>
                <w:color w:val="000000"/>
                <w:sz w:val="16"/>
                <w:szCs w:val="16"/>
                <w:lang w:val="en-US"/>
              </w:rPr>
              <w:t xml:space="preserve">Morphological examination: </w:t>
            </w:r>
            <w:r w:rsidRPr="002831AC">
              <w:rPr>
                <w:color w:val="000000"/>
                <w:sz w:val="16"/>
                <w:szCs w:val="16"/>
                <w:lang w:val="en-US"/>
              </w:rPr>
              <w:br/>
              <w:t xml:space="preserve">- dose dependent </w:t>
            </w:r>
            <w:r w:rsidRPr="002831AC">
              <w:rPr>
                <w:color w:val="000000"/>
                <w:sz w:val="16"/>
                <w:szCs w:val="16"/>
                <w:lang w:val="en-US"/>
              </w:rPr>
              <w:sym w:font="Wingdings" w:char="F0E4"/>
            </w:r>
            <w:r w:rsidRPr="002831AC">
              <w:rPr>
                <w:color w:val="000000"/>
                <w:sz w:val="16"/>
                <w:szCs w:val="16"/>
                <w:lang w:val="en-US"/>
              </w:rPr>
              <w:t xml:space="preserve"> filopodia motility and density (ss from 10 nM). </w:t>
            </w:r>
            <w:r w:rsidRPr="002831AC">
              <w:rPr>
                <w:color w:val="000000"/>
                <w:sz w:val="16"/>
                <w:szCs w:val="16"/>
                <w:lang w:val="en-US"/>
              </w:rPr>
              <w:br/>
              <w:t>- ICI 182,780 suppressed the effects of BPA</w:t>
            </w:r>
            <w:r w:rsidRPr="002831AC">
              <w:rPr>
                <w:color w:val="000000"/>
                <w:sz w:val="16"/>
                <w:szCs w:val="16"/>
                <w:lang w:val="en-US"/>
              </w:rPr>
              <w:br/>
              <w:t>On filopodia motility:</w:t>
            </w:r>
            <w:r w:rsidRPr="002831AC">
              <w:rPr>
                <w:color w:val="000000"/>
                <w:sz w:val="16"/>
                <w:szCs w:val="16"/>
                <w:lang w:val="en-US"/>
              </w:rPr>
              <w:br/>
              <w:t>- similar effect with 17</w:t>
            </w:r>
            <w:r w:rsidRPr="002831AC">
              <w:rPr>
                <w:rFonts w:ascii="Symbol" w:hAnsi="Symbol"/>
                <w:color w:val="000000"/>
                <w:sz w:val="16"/>
                <w:szCs w:val="16"/>
                <w:lang w:val="en-US"/>
              </w:rPr>
              <w:t></w:t>
            </w:r>
            <w:r w:rsidRPr="002831AC">
              <w:rPr>
                <w:color w:val="000000"/>
                <w:sz w:val="16"/>
                <w:szCs w:val="16"/>
                <w:lang w:val="en-US"/>
              </w:rPr>
              <w:t>-E2</w:t>
            </w:r>
            <w:r w:rsidRPr="002831AC">
              <w:rPr>
                <w:color w:val="000000"/>
                <w:sz w:val="16"/>
                <w:szCs w:val="16"/>
                <w:lang w:val="en-US"/>
              </w:rPr>
              <w:br/>
              <w:t>- BPA partly suppressed (ss) the effect of 17</w:t>
            </w:r>
            <w:r w:rsidRPr="002831AC">
              <w:rPr>
                <w:rFonts w:ascii="Symbol" w:hAnsi="Symbol"/>
                <w:color w:val="000000"/>
                <w:sz w:val="16"/>
                <w:szCs w:val="16"/>
                <w:lang w:val="en-US"/>
              </w:rPr>
              <w:t></w:t>
            </w:r>
            <w:r w:rsidRPr="002831AC">
              <w:rPr>
                <w:color w:val="000000"/>
                <w:sz w:val="16"/>
                <w:szCs w:val="16"/>
                <w:lang w:val="en-US"/>
              </w:rPr>
              <w:t>-E2</w:t>
            </w:r>
          </w:p>
          <w:p w14:paraId="25D58191" w14:textId="77777777" w:rsidR="002831AC" w:rsidRPr="002831AC" w:rsidRDefault="002831AC" w:rsidP="00F16AFF">
            <w:pPr>
              <w:rPr>
                <w:color w:val="000000"/>
                <w:sz w:val="16"/>
                <w:szCs w:val="16"/>
                <w:lang w:val="en-US"/>
              </w:rPr>
            </w:pPr>
            <w:r w:rsidRPr="002831AC">
              <w:rPr>
                <w:color w:val="000000"/>
                <w:sz w:val="16"/>
                <w:szCs w:val="16"/>
                <w:lang w:val="en-US"/>
              </w:rPr>
              <w:t>Expression of NMDA receptors:</w:t>
            </w:r>
            <w:r w:rsidRPr="002831AC">
              <w:rPr>
                <w:color w:val="000000"/>
                <w:sz w:val="16"/>
                <w:szCs w:val="16"/>
                <w:lang w:val="en-US"/>
              </w:rPr>
              <w:br/>
              <w:t>- no effect of BPA after 30 min incubation on NMDA GluN1 and GluN2B expression</w:t>
            </w:r>
            <w:r w:rsidRPr="002831AC">
              <w:rPr>
                <w:color w:val="000000"/>
                <w:sz w:val="16"/>
                <w:szCs w:val="16"/>
                <w:lang w:val="en-US"/>
              </w:rPr>
              <w:br/>
              <w:t>-  Similar absence of effect with 17</w:t>
            </w:r>
            <w:r w:rsidRPr="002831AC">
              <w:rPr>
                <w:rFonts w:ascii="Symbol" w:hAnsi="Symbol"/>
                <w:color w:val="000000"/>
                <w:sz w:val="16"/>
                <w:szCs w:val="16"/>
                <w:lang w:val="en-US"/>
              </w:rPr>
              <w:t></w:t>
            </w:r>
            <w:r w:rsidRPr="002831AC">
              <w:rPr>
                <w:color w:val="000000"/>
                <w:sz w:val="16"/>
                <w:szCs w:val="16"/>
                <w:lang w:val="en-US"/>
              </w:rPr>
              <w:t>-E2 and co-treatment BPA+17</w:t>
            </w:r>
            <w:r w:rsidRPr="002831AC">
              <w:rPr>
                <w:rFonts w:ascii="Symbol" w:hAnsi="Symbol"/>
                <w:color w:val="000000"/>
                <w:sz w:val="16"/>
                <w:szCs w:val="16"/>
                <w:lang w:val="en-US"/>
              </w:rPr>
              <w:t></w:t>
            </w:r>
            <w:r w:rsidRPr="002831AC">
              <w:rPr>
                <w:color w:val="000000"/>
                <w:sz w:val="16"/>
                <w:szCs w:val="16"/>
                <w:lang w:val="en-US"/>
              </w:rPr>
              <w:t>-E2.</w:t>
            </w:r>
          </w:p>
          <w:p w14:paraId="0AD86D53" w14:textId="77777777" w:rsidR="002831AC" w:rsidRPr="002831AC" w:rsidRDefault="002831AC" w:rsidP="00F16AFF">
            <w:pPr>
              <w:rPr>
                <w:color w:val="000000"/>
                <w:sz w:val="16"/>
                <w:szCs w:val="16"/>
                <w:lang w:val="en-US"/>
              </w:rPr>
            </w:pPr>
            <w:r w:rsidRPr="002831AC">
              <w:rPr>
                <w:color w:val="000000"/>
                <w:sz w:val="16"/>
                <w:szCs w:val="16"/>
                <w:lang w:val="en-US"/>
              </w:rPr>
              <w:t xml:space="preserve">Phosphorylation of  NMDA GluN2B (on Ser 1003): </w:t>
            </w:r>
            <w:r w:rsidRPr="002831AC">
              <w:rPr>
                <w:color w:val="000000"/>
                <w:sz w:val="16"/>
                <w:szCs w:val="16"/>
                <w:lang w:val="en-US"/>
              </w:rPr>
              <w:br/>
              <w:t xml:space="preserve">- </w:t>
            </w:r>
            <w:r w:rsidRPr="002831AC">
              <w:rPr>
                <w:color w:val="000000"/>
                <w:sz w:val="16"/>
                <w:szCs w:val="16"/>
                <w:lang w:val="en-US"/>
              </w:rPr>
              <w:sym w:font="Wingdings" w:char="F0E4"/>
            </w:r>
            <w:r w:rsidRPr="002831AC">
              <w:rPr>
                <w:color w:val="000000"/>
                <w:sz w:val="16"/>
                <w:szCs w:val="16"/>
                <w:lang w:val="en-US"/>
              </w:rPr>
              <w:t xml:space="preserve"> level of pGluN2B by BPA alone or  17</w:t>
            </w:r>
            <w:r w:rsidRPr="002831AC">
              <w:rPr>
                <w:rFonts w:ascii="Symbol" w:hAnsi="Symbol"/>
                <w:color w:val="000000"/>
                <w:sz w:val="16"/>
                <w:szCs w:val="16"/>
                <w:lang w:val="en-US"/>
              </w:rPr>
              <w:t></w:t>
            </w:r>
            <w:r w:rsidRPr="002831AC">
              <w:rPr>
                <w:color w:val="000000"/>
                <w:sz w:val="16"/>
                <w:szCs w:val="16"/>
                <w:lang w:val="en-US"/>
              </w:rPr>
              <w:t>-E2 alone</w:t>
            </w:r>
            <w:r w:rsidRPr="002831AC">
              <w:rPr>
                <w:color w:val="000000"/>
                <w:sz w:val="16"/>
                <w:szCs w:val="16"/>
                <w:lang w:val="en-US"/>
              </w:rPr>
              <w:br/>
              <w:t>-  suppression of effect by co-treatment BPA+17</w:t>
            </w:r>
            <w:r w:rsidRPr="002831AC">
              <w:rPr>
                <w:rFonts w:ascii="Symbol" w:hAnsi="Symbol"/>
                <w:color w:val="000000"/>
                <w:sz w:val="16"/>
                <w:szCs w:val="16"/>
                <w:lang w:val="en-US"/>
              </w:rPr>
              <w:t></w:t>
            </w:r>
            <w:r w:rsidRPr="002831AC">
              <w:rPr>
                <w:color w:val="000000"/>
                <w:sz w:val="16"/>
                <w:szCs w:val="16"/>
                <w:lang w:val="en-US"/>
              </w:rPr>
              <w:t>-E2</w:t>
            </w:r>
            <w:r w:rsidRPr="002831AC">
              <w:rPr>
                <w:color w:val="000000"/>
                <w:sz w:val="16"/>
                <w:szCs w:val="16"/>
                <w:lang w:val="en-US"/>
              </w:rPr>
              <w:br/>
              <w:t>-suppression of effect by ICI 182,780 (ER antagonist)</w:t>
            </w:r>
          </w:p>
          <w:p w14:paraId="2BE6ADDE" w14:textId="77777777" w:rsidR="002831AC" w:rsidRPr="002831AC" w:rsidRDefault="002831AC" w:rsidP="00F16AFF">
            <w:pPr>
              <w:rPr>
                <w:color w:val="000000"/>
                <w:sz w:val="16"/>
                <w:szCs w:val="16"/>
                <w:highlight w:val="yellow"/>
                <w:lang w:val="en-US"/>
              </w:rPr>
            </w:pPr>
            <w:r w:rsidRPr="002831AC">
              <w:rPr>
                <w:color w:val="000000"/>
                <w:sz w:val="16"/>
                <w:szCs w:val="16"/>
                <w:lang w:val="en-US"/>
              </w:rPr>
              <w:t>Levels of ER</w:t>
            </w:r>
            <w:r w:rsidRPr="002831AC">
              <w:rPr>
                <w:rFonts w:ascii="Symbol" w:hAnsi="Symbol"/>
                <w:color w:val="000000"/>
                <w:sz w:val="16"/>
                <w:szCs w:val="16"/>
                <w:lang w:val="en-US"/>
              </w:rPr>
              <w:t></w:t>
            </w:r>
            <w:r w:rsidRPr="002831AC">
              <w:rPr>
                <w:color w:val="000000"/>
                <w:sz w:val="16"/>
                <w:szCs w:val="16"/>
                <w:lang w:val="en-US"/>
              </w:rPr>
              <w:t>:</w:t>
            </w:r>
            <w:r w:rsidRPr="002831AC">
              <w:rPr>
                <w:color w:val="000000"/>
                <w:sz w:val="16"/>
                <w:szCs w:val="16"/>
                <w:lang w:val="en-US"/>
              </w:rPr>
              <w:br/>
              <w:t xml:space="preserve">- no effect of BPA after 30 min incubation </w:t>
            </w:r>
            <w:r w:rsidRPr="002831AC">
              <w:rPr>
                <w:color w:val="000000"/>
                <w:sz w:val="16"/>
                <w:szCs w:val="16"/>
                <w:lang w:val="en-US"/>
              </w:rPr>
              <w:br/>
              <w:t>- Similar absence of effect with 17</w:t>
            </w:r>
            <w:r w:rsidRPr="002831AC">
              <w:rPr>
                <w:rFonts w:ascii="Symbol" w:hAnsi="Symbol"/>
                <w:color w:val="000000"/>
                <w:sz w:val="16"/>
                <w:szCs w:val="16"/>
                <w:lang w:val="en-US"/>
              </w:rPr>
              <w:t></w:t>
            </w:r>
            <w:r w:rsidRPr="002831AC">
              <w:rPr>
                <w:color w:val="000000"/>
                <w:sz w:val="16"/>
                <w:szCs w:val="16"/>
                <w:lang w:val="en-US"/>
              </w:rPr>
              <w:t>-E2 and co-treatment BPA+17</w:t>
            </w:r>
            <w:r w:rsidRPr="002831AC">
              <w:rPr>
                <w:rFonts w:ascii="Symbol" w:hAnsi="Symbol"/>
                <w:color w:val="000000"/>
                <w:sz w:val="16"/>
                <w:szCs w:val="16"/>
                <w:lang w:val="en-US"/>
              </w:rPr>
              <w:t></w:t>
            </w:r>
            <w:r w:rsidRPr="002831AC">
              <w:rPr>
                <w:color w:val="000000"/>
                <w:sz w:val="16"/>
                <w:szCs w:val="16"/>
                <w:lang w:val="en-US"/>
              </w:rPr>
              <w:t>-E2.</w:t>
            </w:r>
          </w:p>
        </w:tc>
        <w:tc>
          <w:tcPr>
            <w:tcW w:w="1985" w:type="dxa"/>
            <w:shd w:val="clear" w:color="auto" w:fill="auto"/>
            <w:tcMar>
              <w:top w:w="72" w:type="dxa"/>
              <w:left w:w="144" w:type="dxa"/>
              <w:bottom w:w="72" w:type="dxa"/>
              <w:right w:w="144" w:type="dxa"/>
            </w:tcMar>
          </w:tcPr>
          <w:p w14:paraId="4BA8F7A3" w14:textId="48C0A694" w:rsidR="002831AC" w:rsidRPr="002831AC" w:rsidRDefault="002831AC" w:rsidP="00F16AFF">
            <w:pPr>
              <w:rPr>
                <w:color w:val="000000"/>
                <w:sz w:val="16"/>
                <w:szCs w:val="16"/>
                <w:highlight w:val="yellow"/>
                <w:lang w:val="en-US"/>
              </w:rPr>
            </w:pPr>
            <w:r w:rsidRPr="002831AC">
              <w:rPr>
                <w:color w:val="000000"/>
                <w:sz w:val="16"/>
                <w:szCs w:val="16"/>
                <w:lang w:val="en-US"/>
              </w:rPr>
              <w:t>BPA may rapidly affect dendritic morphology through ER- mediated pathways involving activation (phosphorylation) of NMDA receptor GluN2B (primar</w:t>
            </w:r>
            <w:r w:rsidR="00A06FC7">
              <w:rPr>
                <w:color w:val="000000"/>
                <w:sz w:val="16"/>
                <w:szCs w:val="16"/>
                <w:lang w:val="en-US"/>
              </w:rPr>
              <w:t>il</w:t>
            </w:r>
            <w:r w:rsidRPr="002831AC">
              <w:rPr>
                <w:color w:val="000000"/>
                <w:sz w:val="16"/>
                <w:szCs w:val="16"/>
                <w:lang w:val="en-US"/>
              </w:rPr>
              <w:t>y expressed in immature synapses of the hippocampus during postnatal development</w:t>
            </w:r>
            <w:r w:rsidR="00727554">
              <w:rPr>
                <w:color w:val="000000"/>
                <w:sz w:val="16"/>
                <w:szCs w:val="16"/>
                <w:lang w:val="en-US"/>
              </w:rPr>
              <w:t>)</w:t>
            </w:r>
            <w:r w:rsidRPr="002831AC">
              <w:rPr>
                <w:color w:val="000000"/>
                <w:sz w:val="16"/>
                <w:szCs w:val="16"/>
                <w:lang w:val="en-US"/>
              </w:rPr>
              <w:t xml:space="preserve">.  </w:t>
            </w:r>
          </w:p>
        </w:tc>
      </w:tr>
      <w:tr w:rsidR="002831AC" w:rsidRPr="002831AC" w14:paraId="52D79616" w14:textId="77777777" w:rsidTr="006039A9">
        <w:tc>
          <w:tcPr>
            <w:tcW w:w="1278" w:type="dxa"/>
            <w:shd w:val="clear" w:color="auto" w:fill="auto"/>
            <w:tcMar>
              <w:top w:w="72" w:type="dxa"/>
              <w:left w:w="144" w:type="dxa"/>
              <w:bottom w:w="72" w:type="dxa"/>
              <w:right w:w="144" w:type="dxa"/>
            </w:tcMar>
          </w:tcPr>
          <w:p w14:paraId="7005FACC" w14:textId="77777777" w:rsidR="002831AC" w:rsidRPr="002831AC" w:rsidRDefault="002831AC" w:rsidP="006039A9">
            <w:pPr>
              <w:rPr>
                <w:color w:val="000000"/>
                <w:sz w:val="16"/>
                <w:szCs w:val="16"/>
                <w:highlight w:val="yellow"/>
                <w:lang w:val="en-US"/>
              </w:rPr>
            </w:pPr>
            <w:r w:rsidRPr="002831AC">
              <w:rPr>
                <w:color w:val="000000"/>
                <w:sz w:val="16"/>
                <w:szCs w:val="16"/>
                <w:lang w:val="en-US"/>
              </w:rPr>
              <w:t xml:space="preserve">Hasegawa </w:t>
            </w:r>
            <w:r w:rsidRPr="002831AC">
              <w:rPr>
                <w:i/>
                <w:color w:val="000000"/>
                <w:sz w:val="16"/>
                <w:szCs w:val="16"/>
                <w:lang w:val="en-US"/>
              </w:rPr>
              <w:t>et al</w:t>
            </w:r>
            <w:r w:rsidRPr="002831AC">
              <w:rPr>
                <w:color w:val="000000"/>
                <w:sz w:val="16"/>
                <w:szCs w:val="16"/>
                <w:lang w:val="en-US"/>
              </w:rPr>
              <w:t>., 2013</w:t>
            </w:r>
          </w:p>
        </w:tc>
        <w:tc>
          <w:tcPr>
            <w:tcW w:w="1985" w:type="dxa"/>
            <w:shd w:val="clear" w:color="auto" w:fill="auto"/>
            <w:tcMar>
              <w:top w:w="72" w:type="dxa"/>
              <w:left w:w="144" w:type="dxa"/>
              <w:bottom w:w="72" w:type="dxa"/>
              <w:right w:w="144" w:type="dxa"/>
            </w:tcMar>
          </w:tcPr>
          <w:p w14:paraId="30735973" w14:textId="77777777" w:rsidR="002831AC" w:rsidRPr="002831AC" w:rsidRDefault="002831AC" w:rsidP="006039A9">
            <w:pPr>
              <w:rPr>
                <w:color w:val="000000"/>
                <w:sz w:val="16"/>
                <w:szCs w:val="16"/>
                <w:lang w:val="en-US"/>
              </w:rPr>
            </w:pPr>
            <w:r w:rsidRPr="002831AC">
              <w:rPr>
                <w:color w:val="000000"/>
                <w:sz w:val="16"/>
                <w:szCs w:val="16"/>
                <w:lang w:val="en-US"/>
              </w:rPr>
              <w:t>Cultured hippocampal slices from adult (12-week old) male Wistar rats</w:t>
            </w:r>
          </w:p>
          <w:p w14:paraId="543B557C" w14:textId="77777777" w:rsidR="002831AC" w:rsidRPr="002831AC" w:rsidRDefault="002831AC" w:rsidP="006039A9">
            <w:pPr>
              <w:rPr>
                <w:color w:val="000000"/>
                <w:sz w:val="16"/>
                <w:szCs w:val="16"/>
                <w:lang w:val="en-US"/>
              </w:rPr>
            </w:pPr>
            <w:r w:rsidRPr="002831AC">
              <w:rPr>
                <w:color w:val="000000"/>
                <w:sz w:val="16"/>
                <w:szCs w:val="16"/>
                <w:lang w:val="en-US"/>
              </w:rPr>
              <w:t>10 or 100 nM BPA perfused 30 min before measurements</w:t>
            </w:r>
          </w:p>
        </w:tc>
        <w:tc>
          <w:tcPr>
            <w:tcW w:w="4819" w:type="dxa"/>
            <w:shd w:val="clear" w:color="auto" w:fill="auto"/>
            <w:tcMar>
              <w:top w:w="72" w:type="dxa"/>
              <w:left w:w="144" w:type="dxa"/>
              <w:bottom w:w="72" w:type="dxa"/>
              <w:right w:w="144" w:type="dxa"/>
            </w:tcMar>
          </w:tcPr>
          <w:p w14:paraId="034B658B" w14:textId="77777777" w:rsidR="002831AC" w:rsidRPr="002831AC" w:rsidRDefault="002831AC" w:rsidP="00F16AFF">
            <w:pPr>
              <w:rPr>
                <w:color w:val="000000"/>
                <w:sz w:val="16"/>
                <w:szCs w:val="16"/>
                <w:lang w:val="en-US"/>
              </w:rPr>
            </w:pPr>
            <w:r w:rsidRPr="002831AC">
              <w:rPr>
                <w:color w:val="000000"/>
                <w:sz w:val="16"/>
                <w:szCs w:val="16"/>
                <w:lang w:val="en-US"/>
              </w:rPr>
              <w:t>Modulation of synaptic transmission through long-term depression (LTD) with custom multi-electrode probes in various hippocampus areas:</w:t>
            </w:r>
          </w:p>
          <w:p w14:paraId="7E8343C2" w14:textId="77777777" w:rsidR="002831AC" w:rsidRPr="002831AC" w:rsidRDefault="002831AC" w:rsidP="00F16AFF">
            <w:pPr>
              <w:rPr>
                <w:color w:val="000000"/>
                <w:sz w:val="16"/>
                <w:szCs w:val="16"/>
                <w:lang w:val="en-US"/>
              </w:rPr>
            </w:pPr>
            <w:r w:rsidRPr="002831AC">
              <w:rPr>
                <w:color w:val="000000"/>
                <w:sz w:val="16"/>
                <w:szCs w:val="16"/>
                <w:lang w:val="en-US"/>
              </w:rPr>
              <w:t>In the CA1 area:</w:t>
            </w:r>
            <w:r w:rsidRPr="002831AC">
              <w:rPr>
                <w:color w:val="000000"/>
                <w:sz w:val="16"/>
                <w:szCs w:val="16"/>
                <w:lang w:val="en-US"/>
              </w:rPr>
              <w:br/>
              <w:t xml:space="preserve">- dose –response </w:t>
            </w:r>
            <w:r w:rsidRPr="002831AC">
              <w:rPr>
                <w:color w:val="000000"/>
                <w:sz w:val="16"/>
                <w:szCs w:val="16"/>
                <w:lang w:val="en-US"/>
              </w:rPr>
              <w:sym w:font="Wingdings" w:char="F0E4"/>
            </w:r>
            <w:r w:rsidRPr="002831AC">
              <w:rPr>
                <w:color w:val="000000"/>
                <w:sz w:val="16"/>
                <w:szCs w:val="16"/>
                <w:lang w:val="en-US"/>
              </w:rPr>
              <w:t xml:space="preserve"> in LTD from 10 nM</w:t>
            </w:r>
            <w:r w:rsidRPr="002831AC">
              <w:rPr>
                <w:color w:val="000000"/>
                <w:sz w:val="16"/>
                <w:szCs w:val="16"/>
                <w:lang w:val="en-US"/>
              </w:rPr>
              <w:br/>
              <w:t>- effect suppressed by 4-OH-tamoxifen (ERR</w:t>
            </w:r>
            <w:r w:rsidRPr="002831AC">
              <w:rPr>
                <w:rFonts w:ascii="Symbol" w:hAnsi="Symbol"/>
                <w:color w:val="000000"/>
                <w:sz w:val="16"/>
                <w:szCs w:val="16"/>
                <w:lang w:val="en-US"/>
              </w:rPr>
              <w:t></w:t>
            </w:r>
            <w:r w:rsidRPr="002831AC">
              <w:rPr>
                <w:color w:val="000000"/>
                <w:sz w:val="16"/>
                <w:szCs w:val="16"/>
                <w:lang w:val="en-US"/>
              </w:rPr>
              <w:t xml:space="preserve"> antagonist)</w:t>
            </w:r>
            <w:r w:rsidRPr="002831AC">
              <w:rPr>
                <w:color w:val="000000"/>
                <w:sz w:val="16"/>
                <w:szCs w:val="16"/>
                <w:lang w:val="en-US"/>
              </w:rPr>
              <w:br/>
              <w:t>- no effect of co-administration of ICI 182,780 (ER antagonist)</w:t>
            </w:r>
          </w:p>
          <w:p w14:paraId="0CCB6783" w14:textId="77777777" w:rsidR="002831AC" w:rsidRPr="002831AC" w:rsidRDefault="002831AC" w:rsidP="00F16AFF">
            <w:pPr>
              <w:rPr>
                <w:color w:val="000000"/>
                <w:sz w:val="16"/>
                <w:szCs w:val="16"/>
                <w:lang w:val="en-US"/>
              </w:rPr>
            </w:pPr>
            <w:r w:rsidRPr="002831AC">
              <w:rPr>
                <w:color w:val="000000"/>
                <w:sz w:val="16"/>
                <w:szCs w:val="16"/>
                <w:lang w:val="en-US"/>
              </w:rPr>
              <w:t>In the dentate gyrus</w:t>
            </w:r>
            <w:r w:rsidRPr="002831AC">
              <w:rPr>
                <w:color w:val="000000"/>
                <w:sz w:val="16"/>
                <w:szCs w:val="16"/>
                <w:lang w:val="en-US"/>
              </w:rPr>
              <w:br/>
              <w:t xml:space="preserve">- </w:t>
            </w:r>
            <w:r w:rsidRPr="002831AC">
              <w:rPr>
                <w:color w:val="000000"/>
                <w:sz w:val="16"/>
                <w:szCs w:val="16"/>
                <w:lang w:val="en-US"/>
              </w:rPr>
              <w:sym w:font="Wingdings" w:char="F0E6"/>
            </w:r>
            <w:r w:rsidRPr="002831AC">
              <w:rPr>
                <w:color w:val="000000"/>
                <w:sz w:val="16"/>
                <w:szCs w:val="16"/>
                <w:lang w:val="en-US"/>
              </w:rPr>
              <w:t xml:space="preserve"> LTD at 10 nM, no effect at 100 nM</w:t>
            </w:r>
          </w:p>
        </w:tc>
        <w:tc>
          <w:tcPr>
            <w:tcW w:w="1985" w:type="dxa"/>
            <w:shd w:val="clear" w:color="auto" w:fill="auto"/>
            <w:tcMar>
              <w:top w:w="72" w:type="dxa"/>
              <w:left w:w="144" w:type="dxa"/>
              <w:bottom w:w="72" w:type="dxa"/>
              <w:right w:w="144" w:type="dxa"/>
            </w:tcMar>
          </w:tcPr>
          <w:p w14:paraId="724EC48F" w14:textId="77777777" w:rsidR="002831AC" w:rsidRPr="002831AC" w:rsidRDefault="002831AC" w:rsidP="00F16AFF">
            <w:pPr>
              <w:rPr>
                <w:color w:val="000000"/>
                <w:sz w:val="16"/>
                <w:szCs w:val="16"/>
                <w:lang w:val="en-US"/>
              </w:rPr>
            </w:pPr>
            <w:r w:rsidRPr="002831AC">
              <w:rPr>
                <w:color w:val="000000"/>
                <w:sz w:val="16"/>
                <w:szCs w:val="16"/>
                <w:lang w:val="en-US"/>
              </w:rPr>
              <w:t>BPA may affect synaptic transmission in adult through ERR</w:t>
            </w:r>
            <w:r w:rsidRPr="002831AC">
              <w:rPr>
                <w:rFonts w:ascii="Symbol" w:hAnsi="Symbol"/>
                <w:color w:val="000000"/>
                <w:sz w:val="16"/>
                <w:szCs w:val="16"/>
                <w:lang w:val="en-US"/>
              </w:rPr>
              <w:t></w:t>
            </w:r>
            <w:r w:rsidRPr="002831AC">
              <w:rPr>
                <w:color w:val="000000"/>
                <w:sz w:val="16"/>
                <w:szCs w:val="16"/>
                <w:lang w:val="en-US"/>
              </w:rPr>
              <w:t>- but not ER-dependent pathways</w:t>
            </w:r>
          </w:p>
        </w:tc>
      </w:tr>
    </w:tbl>
    <w:p w14:paraId="33A5B8AA" w14:textId="77777777" w:rsidR="002831AC" w:rsidRPr="002831AC" w:rsidRDefault="002831AC" w:rsidP="002831AC"/>
    <w:p w14:paraId="77AA1018" w14:textId="77777777" w:rsidR="002831AC" w:rsidRPr="002831AC" w:rsidRDefault="002831AC" w:rsidP="002831AC">
      <w:pPr>
        <w:widowControl/>
        <w:rPr>
          <w:b/>
          <w:bCs/>
          <w:sz w:val="18"/>
          <w:szCs w:val="18"/>
          <w:lang w:eastAsia="en-US"/>
        </w:rPr>
      </w:pPr>
      <w:r w:rsidRPr="002831AC">
        <w:rPr>
          <w:b/>
          <w:sz w:val="18"/>
          <w:szCs w:val="18"/>
        </w:rPr>
        <w:br w:type="page"/>
      </w:r>
    </w:p>
    <w:p w14:paraId="52386DB7" w14:textId="77777777" w:rsidR="002831AC" w:rsidRPr="002831AC" w:rsidRDefault="002831AC" w:rsidP="002831AC">
      <w:pPr>
        <w:keepNext/>
        <w:widowControl/>
        <w:spacing w:before="120" w:after="90"/>
        <w:jc w:val="both"/>
        <w:rPr>
          <w:b/>
          <w:bCs/>
          <w:sz w:val="18"/>
          <w:szCs w:val="18"/>
          <w:lang w:eastAsia="en-US"/>
        </w:rPr>
      </w:pPr>
      <w:bookmarkStart w:id="339" w:name="_Ref472367828"/>
      <w:bookmarkStart w:id="340" w:name="_Toc472348417"/>
      <w:bookmarkStart w:id="341" w:name="_Ref472367822"/>
      <w:bookmarkStart w:id="342" w:name="_Toc476670797"/>
      <w:r w:rsidRPr="002831AC">
        <w:rPr>
          <w:b/>
          <w:bCs/>
          <w:sz w:val="18"/>
          <w:szCs w:val="18"/>
          <w:lang w:eastAsia="en-US"/>
        </w:rPr>
        <w:t xml:space="preserve">Table </w:t>
      </w:r>
      <w:r w:rsidRPr="002831AC">
        <w:rPr>
          <w:b/>
          <w:bCs/>
          <w:sz w:val="18"/>
          <w:szCs w:val="18"/>
          <w:lang w:eastAsia="en-US"/>
        </w:rPr>
        <w:fldChar w:fldCharType="begin"/>
      </w:r>
      <w:r w:rsidRPr="002831AC">
        <w:rPr>
          <w:b/>
          <w:bCs/>
          <w:sz w:val="18"/>
          <w:szCs w:val="18"/>
          <w:lang w:eastAsia="en-US"/>
        </w:rPr>
        <w:instrText xml:space="preserve"> SEQ Table \* ARABIC </w:instrText>
      </w:r>
      <w:r w:rsidRPr="002831AC">
        <w:rPr>
          <w:b/>
          <w:bCs/>
          <w:sz w:val="18"/>
          <w:szCs w:val="18"/>
          <w:lang w:eastAsia="en-US"/>
        </w:rPr>
        <w:fldChar w:fldCharType="separate"/>
      </w:r>
      <w:r w:rsidR="00F74D1B">
        <w:rPr>
          <w:b/>
          <w:bCs/>
          <w:noProof/>
          <w:sz w:val="18"/>
          <w:szCs w:val="18"/>
          <w:lang w:eastAsia="en-US"/>
        </w:rPr>
        <w:t>23</w:t>
      </w:r>
      <w:r w:rsidRPr="002831AC">
        <w:rPr>
          <w:b/>
          <w:bCs/>
          <w:sz w:val="18"/>
          <w:szCs w:val="18"/>
          <w:lang w:eastAsia="en-US"/>
        </w:rPr>
        <w:fldChar w:fldCharType="end"/>
      </w:r>
      <w:bookmarkEnd w:id="339"/>
      <w:r w:rsidRPr="002831AC">
        <w:rPr>
          <w:b/>
          <w:bCs/>
          <w:sz w:val="18"/>
          <w:szCs w:val="18"/>
          <w:lang w:eastAsia="en-US"/>
        </w:rPr>
        <w:t xml:space="preserve">: </w:t>
      </w:r>
      <w:r w:rsidRPr="002831AC">
        <w:rPr>
          <w:b/>
          <w:bCs/>
          <w:i/>
          <w:sz w:val="18"/>
          <w:szCs w:val="18"/>
          <w:lang w:eastAsia="en-US"/>
        </w:rPr>
        <w:t>In vivo</w:t>
      </w:r>
      <w:r w:rsidRPr="002831AC">
        <w:rPr>
          <w:b/>
          <w:bCs/>
          <w:sz w:val="18"/>
          <w:szCs w:val="18"/>
          <w:lang w:eastAsia="en-US"/>
        </w:rPr>
        <w:t xml:space="preserve"> studies reporting effects of BPA exposure on brain tissues</w:t>
      </w:r>
      <w:bookmarkEnd w:id="340"/>
      <w:bookmarkEnd w:id="341"/>
      <w:bookmarkEnd w:id="342"/>
    </w:p>
    <w:tbl>
      <w:tblPr>
        <w:tblStyle w:val="Grilledutableau33"/>
        <w:tblW w:w="9322" w:type="dxa"/>
        <w:tblLook w:val="04A0" w:firstRow="1" w:lastRow="0" w:firstColumn="1" w:lastColumn="0" w:noHBand="0" w:noVBand="1"/>
      </w:tblPr>
      <w:tblGrid>
        <w:gridCol w:w="1335"/>
        <w:gridCol w:w="1651"/>
        <w:gridCol w:w="1278"/>
        <w:gridCol w:w="30"/>
        <w:gridCol w:w="5028"/>
      </w:tblGrid>
      <w:tr w:rsidR="002831AC" w:rsidRPr="002831AC" w14:paraId="170DBDFA" w14:textId="77777777" w:rsidTr="0084342A">
        <w:tc>
          <w:tcPr>
            <w:tcW w:w="1335" w:type="dxa"/>
          </w:tcPr>
          <w:p w14:paraId="59D5EF34" w14:textId="77777777" w:rsidR="002831AC" w:rsidRPr="002831AC" w:rsidRDefault="002831AC" w:rsidP="002831AC">
            <w:pPr>
              <w:rPr>
                <w:sz w:val="18"/>
                <w:szCs w:val="18"/>
                <w:lang w:val="en-US"/>
              </w:rPr>
            </w:pPr>
            <w:r w:rsidRPr="002831AC">
              <w:rPr>
                <w:sz w:val="18"/>
                <w:szCs w:val="18"/>
                <w:lang w:val="en-US"/>
              </w:rPr>
              <w:t>Reference</w:t>
            </w:r>
          </w:p>
        </w:tc>
        <w:tc>
          <w:tcPr>
            <w:tcW w:w="1651" w:type="dxa"/>
          </w:tcPr>
          <w:p w14:paraId="7F46830A" w14:textId="77777777" w:rsidR="002831AC" w:rsidRPr="002831AC" w:rsidRDefault="002831AC" w:rsidP="002831AC">
            <w:pPr>
              <w:rPr>
                <w:sz w:val="18"/>
                <w:szCs w:val="18"/>
                <w:lang w:val="en-US"/>
              </w:rPr>
            </w:pPr>
            <w:r w:rsidRPr="002831AC">
              <w:rPr>
                <w:sz w:val="18"/>
                <w:szCs w:val="18"/>
                <w:lang w:val="en-US"/>
              </w:rPr>
              <w:t>Study design</w:t>
            </w:r>
          </w:p>
        </w:tc>
        <w:tc>
          <w:tcPr>
            <w:tcW w:w="1278" w:type="dxa"/>
          </w:tcPr>
          <w:p w14:paraId="4F1E1F14" w14:textId="77777777" w:rsidR="002831AC" w:rsidRPr="002831AC" w:rsidRDefault="002831AC" w:rsidP="002831AC">
            <w:pPr>
              <w:rPr>
                <w:sz w:val="18"/>
                <w:szCs w:val="18"/>
                <w:lang w:val="en-US"/>
              </w:rPr>
            </w:pPr>
            <w:r w:rsidRPr="002831AC">
              <w:rPr>
                <w:sz w:val="18"/>
                <w:szCs w:val="18"/>
                <w:lang w:val="en-US"/>
              </w:rPr>
              <w:t>Route of exposure</w:t>
            </w:r>
          </w:p>
          <w:p w14:paraId="519B1343" w14:textId="77777777" w:rsidR="002831AC" w:rsidRPr="002831AC" w:rsidRDefault="002831AC" w:rsidP="002831AC">
            <w:pPr>
              <w:rPr>
                <w:sz w:val="18"/>
                <w:szCs w:val="18"/>
                <w:lang w:val="en-US"/>
              </w:rPr>
            </w:pPr>
            <w:r w:rsidRPr="002831AC">
              <w:rPr>
                <w:sz w:val="18"/>
                <w:szCs w:val="18"/>
                <w:lang w:val="en-US"/>
              </w:rPr>
              <w:t>Dose</w:t>
            </w:r>
          </w:p>
        </w:tc>
        <w:tc>
          <w:tcPr>
            <w:tcW w:w="5058" w:type="dxa"/>
            <w:gridSpan w:val="2"/>
          </w:tcPr>
          <w:p w14:paraId="453ED8BE" w14:textId="77777777" w:rsidR="002831AC" w:rsidRPr="002831AC" w:rsidRDefault="002831AC" w:rsidP="002831AC">
            <w:pPr>
              <w:rPr>
                <w:sz w:val="18"/>
                <w:szCs w:val="18"/>
                <w:lang w:val="en-US"/>
              </w:rPr>
            </w:pPr>
            <w:r w:rsidRPr="002831AC">
              <w:rPr>
                <w:sz w:val="18"/>
                <w:szCs w:val="18"/>
                <w:lang w:val="en-US"/>
              </w:rPr>
              <w:t>Investigation of brain tissues and potential indications of endocrine MoA</w:t>
            </w:r>
          </w:p>
        </w:tc>
      </w:tr>
      <w:tr w:rsidR="002831AC" w:rsidRPr="002831AC" w14:paraId="3301D833" w14:textId="77777777" w:rsidTr="0084342A">
        <w:trPr>
          <w:trHeight w:val="311"/>
        </w:trPr>
        <w:tc>
          <w:tcPr>
            <w:tcW w:w="9322" w:type="dxa"/>
            <w:gridSpan w:val="5"/>
          </w:tcPr>
          <w:p w14:paraId="053DE834" w14:textId="77777777" w:rsidR="002831AC" w:rsidRPr="002831AC" w:rsidRDefault="002831AC" w:rsidP="002831AC">
            <w:pPr>
              <w:rPr>
                <w:b/>
                <w:sz w:val="18"/>
                <w:szCs w:val="18"/>
                <w:lang w:val="en-US"/>
              </w:rPr>
            </w:pPr>
            <w:r w:rsidRPr="002831AC">
              <w:rPr>
                <w:b/>
                <w:sz w:val="18"/>
                <w:szCs w:val="18"/>
                <w:lang w:val="en-US"/>
              </w:rPr>
              <w:t>Developmental exposure</w:t>
            </w:r>
          </w:p>
        </w:tc>
      </w:tr>
      <w:tr w:rsidR="002831AC" w:rsidRPr="002831AC" w14:paraId="1B68BDF3" w14:textId="77777777" w:rsidTr="0084342A">
        <w:trPr>
          <w:trHeight w:val="686"/>
        </w:trPr>
        <w:tc>
          <w:tcPr>
            <w:tcW w:w="1335" w:type="dxa"/>
          </w:tcPr>
          <w:p w14:paraId="68CFF70A" w14:textId="77777777" w:rsidR="002831AC" w:rsidRPr="002831AC" w:rsidRDefault="002831AC" w:rsidP="002831AC">
            <w:pPr>
              <w:rPr>
                <w:sz w:val="18"/>
                <w:szCs w:val="18"/>
                <w:lang w:val="en-US"/>
              </w:rPr>
            </w:pPr>
            <w:r w:rsidRPr="002831AC">
              <w:rPr>
                <w:sz w:val="18"/>
                <w:szCs w:val="18"/>
                <w:lang w:val="en-US"/>
              </w:rPr>
              <w:t xml:space="preserve">Kundakovic </w:t>
            </w:r>
            <w:r w:rsidRPr="002831AC">
              <w:rPr>
                <w:i/>
                <w:sz w:val="18"/>
                <w:szCs w:val="18"/>
                <w:lang w:val="en-US"/>
              </w:rPr>
              <w:t>et al</w:t>
            </w:r>
            <w:r w:rsidRPr="002831AC">
              <w:rPr>
                <w:sz w:val="18"/>
                <w:szCs w:val="18"/>
                <w:lang w:val="en-US"/>
              </w:rPr>
              <w:t>., 2013</w:t>
            </w:r>
          </w:p>
        </w:tc>
        <w:tc>
          <w:tcPr>
            <w:tcW w:w="1651" w:type="dxa"/>
          </w:tcPr>
          <w:p w14:paraId="0D4524A9" w14:textId="77777777" w:rsidR="002831AC" w:rsidRPr="002831AC" w:rsidRDefault="002831AC" w:rsidP="002831AC">
            <w:pPr>
              <w:rPr>
                <w:sz w:val="18"/>
                <w:szCs w:val="18"/>
                <w:lang w:val="en-US"/>
              </w:rPr>
            </w:pPr>
            <w:r w:rsidRPr="002831AC">
              <w:rPr>
                <w:sz w:val="18"/>
                <w:szCs w:val="18"/>
                <w:lang w:val="en-US"/>
              </w:rPr>
              <w:t>BALB/c mice (males and females)</w:t>
            </w:r>
          </w:p>
          <w:p w14:paraId="309C1BB2" w14:textId="77777777" w:rsidR="002831AC" w:rsidRPr="002831AC" w:rsidRDefault="002831AC" w:rsidP="002831AC">
            <w:pPr>
              <w:rPr>
                <w:sz w:val="18"/>
                <w:szCs w:val="18"/>
                <w:lang w:val="en-US"/>
              </w:rPr>
            </w:pPr>
            <w:r w:rsidRPr="002831AC">
              <w:rPr>
                <w:sz w:val="18"/>
                <w:szCs w:val="18"/>
                <w:lang w:val="en-US"/>
              </w:rPr>
              <w:t>Exposure: GD0-GD19</w:t>
            </w:r>
          </w:p>
        </w:tc>
        <w:tc>
          <w:tcPr>
            <w:tcW w:w="1308" w:type="dxa"/>
            <w:gridSpan w:val="2"/>
          </w:tcPr>
          <w:p w14:paraId="6FDF4D42" w14:textId="77777777" w:rsidR="002831AC" w:rsidRPr="002831AC" w:rsidRDefault="002831AC" w:rsidP="002831AC">
            <w:pPr>
              <w:rPr>
                <w:sz w:val="18"/>
                <w:szCs w:val="18"/>
                <w:lang w:val="en-US"/>
              </w:rPr>
            </w:pPr>
            <w:r w:rsidRPr="002831AC">
              <w:rPr>
                <w:sz w:val="18"/>
                <w:szCs w:val="18"/>
                <w:lang w:val="en-US"/>
              </w:rPr>
              <w:t>Oral</w:t>
            </w:r>
          </w:p>
          <w:p w14:paraId="64A3D5C2" w14:textId="77777777" w:rsidR="002831AC" w:rsidRPr="002831AC" w:rsidRDefault="002831AC" w:rsidP="002831AC">
            <w:pPr>
              <w:rPr>
                <w:sz w:val="18"/>
                <w:szCs w:val="18"/>
                <w:lang w:val="en-US"/>
              </w:rPr>
            </w:pPr>
            <w:r w:rsidRPr="002831AC">
              <w:rPr>
                <w:sz w:val="18"/>
                <w:szCs w:val="18"/>
                <w:lang w:val="en-US"/>
              </w:rPr>
              <w:t>2, 20, 200 µg/kg/d</w:t>
            </w:r>
          </w:p>
        </w:tc>
        <w:tc>
          <w:tcPr>
            <w:tcW w:w="5028" w:type="dxa"/>
          </w:tcPr>
          <w:p w14:paraId="7C4C6C2F" w14:textId="77777777" w:rsidR="002831AC" w:rsidRPr="002831AC" w:rsidRDefault="002831AC" w:rsidP="002831AC">
            <w:pPr>
              <w:rPr>
                <w:b/>
                <w:sz w:val="18"/>
                <w:szCs w:val="18"/>
                <w:lang w:val="en-US"/>
              </w:rPr>
            </w:pPr>
            <w:r w:rsidRPr="002831AC">
              <w:rPr>
                <w:b/>
                <w:sz w:val="18"/>
                <w:szCs w:val="18"/>
                <w:lang w:val="en-US"/>
              </w:rPr>
              <w:t xml:space="preserve">Prefrontal cortex: </w:t>
            </w:r>
          </w:p>
          <w:p w14:paraId="1ADF38D1" w14:textId="77777777" w:rsidR="002831AC" w:rsidRPr="002831AC" w:rsidRDefault="002831AC" w:rsidP="002831AC">
            <w:pPr>
              <w:rPr>
                <w:sz w:val="18"/>
                <w:szCs w:val="18"/>
                <w:lang w:val="en-US"/>
              </w:rPr>
            </w:pPr>
            <w:r w:rsidRPr="002831AC">
              <w:rPr>
                <w:sz w:val="18"/>
                <w:szCs w:val="18"/>
                <w:lang w:val="en-US"/>
              </w:rPr>
              <w:t>Changes in Esr1 (ER</w:t>
            </w:r>
            <w:r w:rsidRPr="002831AC">
              <w:rPr>
                <w:rFonts w:ascii="Symbol" w:hAnsi="Symbol"/>
                <w:sz w:val="18"/>
                <w:szCs w:val="18"/>
                <w:lang w:val="en-US"/>
              </w:rPr>
              <w:t></w:t>
            </w:r>
            <w:r w:rsidRPr="002831AC">
              <w:rPr>
                <w:sz w:val="18"/>
                <w:szCs w:val="18"/>
                <w:lang w:val="en-US"/>
              </w:rPr>
              <w:t xml:space="preserve"> gene), Esr2 (ER</w:t>
            </w:r>
            <w:r w:rsidRPr="002831AC">
              <w:rPr>
                <w:rFonts w:ascii="Symbol" w:hAnsi="Symbol"/>
                <w:sz w:val="18"/>
                <w:szCs w:val="18"/>
                <w:lang w:val="en-US"/>
              </w:rPr>
              <w:t></w:t>
            </w:r>
            <w:r w:rsidRPr="002831AC">
              <w:rPr>
                <w:sz w:val="18"/>
                <w:szCs w:val="18"/>
                <w:lang w:val="en-US"/>
              </w:rPr>
              <w:t>, sex-specific), Esrr</w:t>
            </w:r>
            <w:r w:rsidRPr="002831AC">
              <w:rPr>
                <w:rFonts w:ascii="Symbol" w:hAnsi="Symbol"/>
                <w:sz w:val="18"/>
                <w:szCs w:val="18"/>
                <w:lang w:val="en-US"/>
              </w:rPr>
              <w:t></w:t>
            </w:r>
            <w:r w:rsidRPr="002831AC">
              <w:rPr>
                <w:sz w:val="18"/>
                <w:szCs w:val="18"/>
                <w:lang w:val="en-US"/>
              </w:rPr>
              <w:t xml:space="preserve"> (sex-specific)</w:t>
            </w:r>
          </w:p>
          <w:p w14:paraId="0093796E" w14:textId="77777777" w:rsidR="002831AC" w:rsidRPr="002831AC" w:rsidRDefault="002831AC" w:rsidP="002831AC">
            <w:pPr>
              <w:rPr>
                <w:b/>
                <w:sz w:val="18"/>
                <w:szCs w:val="18"/>
                <w:lang w:val="en-US"/>
              </w:rPr>
            </w:pPr>
            <w:r w:rsidRPr="002831AC">
              <w:rPr>
                <w:b/>
                <w:sz w:val="18"/>
                <w:szCs w:val="18"/>
                <w:lang w:val="en-US"/>
              </w:rPr>
              <w:t xml:space="preserve">Hippocampus: </w:t>
            </w:r>
          </w:p>
          <w:p w14:paraId="34A619B9" w14:textId="77777777" w:rsidR="002831AC" w:rsidRPr="002831AC" w:rsidRDefault="002831AC" w:rsidP="002831AC">
            <w:pPr>
              <w:rPr>
                <w:sz w:val="18"/>
                <w:szCs w:val="18"/>
                <w:lang w:val="en-US"/>
              </w:rPr>
            </w:pPr>
            <w:r w:rsidRPr="002831AC">
              <w:rPr>
                <w:sz w:val="18"/>
                <w:szCs w:val="18"/>
                <w:lang w:val="en-US"/>
              </w:rPr>
              <w:t>Changes in Esr2 (sex-specific) and Esrr</w:t>
            </w:r>
            <w:r w:rsidRPr="002831AC">
              <w:rPr>
                <w:rFonts w:ascii="Symbol" w:hAnsi="Symbol"/>
                <w:sz w:val="18"/>
                <w:szCs w:val="18"/>
                <w:lang w:val="en-US"/>
              </w:rPr>
              <w:t></w:t>
            </w:r>
          </w:p>
          <w:p w14:paraId="6335A0DA" w14:textId="77777777" w:rsidR="002831AC" w:rsidRPr="002831AC" w:rsidRDefault="002831AC" w:rsidP="002831AC">
            <w:pPr>
              <w:rPr>
                <w:b/>
                <w:sz w:val="18"/>
                <w:szCs w:val="18"/>
                <w:lang w:val="en-US"/>
              </w:rPr>
            </w:pPr>
            <w:r w:rsidRPr="002831AC">
              <w:rPr>
                <w:b/>
                <w:sz w:val="18"/>
                <w:szCs w:val="18"/>
                <w:lang w:val="en-US"/>
              </w:rPr>
              <w:t xml:space="preserve"> </w:t>
            </w:r>
          </w:p>
        </w:tc>
      </w:tr>
      <w:tr w:rsidR="002831AC" w:rsidRPr="002831AC" w14:paraId="50274227" w14:textId="77777777" w:rsidTr="0084342A">
        <w:trPr>
          <w:trHeight w:val="686"/>
        </w:trPr>
        <w:tc>
          <w:tcPr>
            <w:tcW w:w="1335" w:type="dxa"/>
          </w:tcPr>
          <w:p w14:paraId="1C4BE0FB" w14:textId="77777777" w:rsidR="002831AC" w:rsidRPr="002831AC" w:rsidRDefault="002831AC" w:rsidP="002831AC">
            <w:pPr>
              <w:rPr>
                <w:sz w:val="18"/>
                <w:szCs w:val="18"/>
                <w:lang w:val="en-US"/>
              </w:rPr>
            </w:pPr>
            <w:r w:rsidRPr="002831AC">
              <w:rPr>
                <w:sz w:val="18"/>
                <w:szCs w:val="18"/>
                <w:lang w:val="en-US"/>
              </w:rPr>
              <w:t xml:space="preserve">Kumamoto &amp; Oshio, 2013 </w:t>
            </w:r>
          </w:p>
        </w:tc>
        <w:tc>
          <w:tcPr>
            <w:tcW w:w="1651" w:type="dxa"/>
          </w:tcPr>
          <w:p w14:paraId="2602BE86" w14:textId="77777777" w:rsidR="002831AC" w:rsidRPr="002831AC" w:rsidRDefault="002831AC" w:rsidP="002831AC">
            <w:pPr>
              <w:rPr>
                <w:sz w:val="18"/>
                <w:szCs w:val="18"/>
                <w:lang w:val="en-US"/>
              </w:rPr>
            </w:pPr>
            <w:r w:rsidRPr="002831AC">
              <w:rPr>
                <w:sz w:val="18"/>
                <w:szCs w:val="18"/>
                <w:lang w:val="en-US"/>
              </w:rPr>
              <w:t>ICR mice</w:t>
            </w:r>
          </w:p>
          <w:p w14:paraId="5253DD24" w14:textId="77777777" w:rsidR="002831AC" w:rsidRPr="002831AC" w:rsidRDefault="002831AC" w:rsidP="002831AC">
            <w:pPr>
              <w:rPr>
                <w:sz w:val="18"/>
                <w:szCs w:val="18"/>
                <w:lang w:val="en-US"/>
              </w:rPr>
            </w:pPr>
            <w:r w:rsidRPr="002831AC">
              <w:rPr>
                <w:sz w:val="18"/>
                <w:szCs w:val="18"/>
                <w:lang w:val="en-US"/>
              </w:rPr>
              <w:t>Exposures twice at GD6-GD15</w:t>
            </w:r>
          </w:p>
          <w:p w14:paraId="76578C56" w14:textId="77777777" w:rsidR="002831AC" w:rsidRPr="002831AC" w:rsidRDefault="002831AC" w:rsidP="002831AC">
            <w:pPr>
              <w:rPr>
                <w:color w:val="FF0000"/>
                <w:sz w:val="18"/>
                <w:szCs w:val="18"/>
                <w:lang w:val="en-US"/>
              </w:rPr>
            </w:pPr>
          </w:p>
        </w:tc>
        <w:tc>
          <w:tcPr>
            <w:tcW w:w="1308" w:type="dxa"/>
            <w:gridSpan w:val="2"/>
          </w:tcPr>
          <w:p w14:paraId="17AFAC6A" w14:textId="77777777" w:rsidR="002831AC" w:rsidRPr="002831AC" w:rsidRDefault="002831AC" w:rsidP="002831AC">
            <w:pPr>
              <w:rPr>
                <w:sz w:val="18"/>
                <w:szCs w:val="18"/>
                <w:lang w:val="en-US"/>
              </w:rPr>
            </w:pPr>
            <w:r w:rsidRPr="002831AC">
              <w:rPr>
                <w:sz w:val="18"/>
                <w:szCs w:val="18"/>
                <w:lang w:val="en-US"/>
              </w:rPr>
              <w:t xml:space="preserve">Oral </w:t>
            </w:r>
          </w:p>
          <w:p w14:paraId="49762B02" w14:textId="77777777" w:rsidR="002831AC" w:rsidRPr="002831AC" w:rsidRDefault="002831AC" w:rsidP="002831AC">
            <w:pPr>
              <w:rPr>
                <w:sz w:val="18"/>
                <w:szCs w:val="18"/>
                <w:lang w:val="en-US"/>
              </w:rPr>
            </w:pPr>
            <w:r w:rsidRPr="002831AC">
              <w:rPr>
                <w:sz w:val="18"/>
                <w:szCs w:val="18"/>
                <w:lang w:val="en-US"/>
              </w:rPr>
              <w:t>0.0.2 and 50 mg/kg BPA</w:t>
            </w:r>
          </w:p>
        </w:tc>
        <w:tc>
          <w:tcPr>
            <w:tcW w:w="5028" w:type="dxa"/>
          </w:tcPr>
          <w:p w14:paraId="555CD706" w14:textId="77777777" w:rsidR="002831AC" w:rsidRPr="002831AC" w:rsidRDefault="002831AC" w:rsidP="002831AC">
            <w:pPr>
              <w:rPr>
                <w:b/>
                <w:sz w:val="18"/>
                <w:szCs w:val="18"/>
                <w:lang w:val="en-US"/>
              </w:rPr>
            </w:pPr>
            <w:r w:rsidRPr="002831AC">
              <w:rPr>
                <w:b/>
                <w:sz w:val="18"/>
                <w:szCs w:val="18"/>
                <w:lang w:val="en-US"/>
              </w:rPr>
              <w:t>Cerebrum (cerebral cortex and subcortical structures (hippocampus, basal ganglia, and olfactory bulb)</w:t>
            </w:r>
          </w:p>
          <w:p w14:paraId="65B1DF36" w14:textId="77777777" w:rsidR="002831AC" w:rsidRPr="002831AC" w:rsidRDefault="002831AC" w:rsidP="002831AC">
            <w:pPr>
              <w:numPr>
                <w:ilvl w:val="0"/>
                <w:numId w:val="53"/>
              </w:numPr>
              <w:contextualSpacing/>
              <w:rPr>
                <w:sz w:val="18"/>
                <w:szCs w:val="18"/>
                <w:lang w:val="fr-FR"/>
              </w:rPr>
            </w:pPr>
            <w:r w:rsidRPr="002831AC">
              <w:rPr>
                <w:sz w:val="18"/>
                <w:szCs w:val="18"/>
                <w:lang w:val="en-US"/>
              </w:rPr>
              <w:t xml:space="preserve">Xist downregulated at PN21, 28 in BPA-50 and at PN28 in BPA-0,02. </w:t>
            </w:r>
            <w:r w:rsidRPr="002831AC">
              <w:rPr>
                <w:sz w:val="18"/>
                <w:szCs w:val="18"/>
                <w:lang w:val="fr-FR"/>
              </w:rPr>
              <w:t>Tsix upregulated.</w:t>
            </w:r>
          </w:p>
          <w:p w14:paraId="73CD193E" w14:textId="77777777" w:rsidR="002831AC" w:rsidRPr="002831AC" w:rsidRDefault="002831AC" w:rsidP="002831AC">
            <w:pPr>
              <w:numPr>
                <w:ilvl w:val="0"/>
                <w:numId w:val="53"/>
              </w:numPr>
              <w:contextualSpacing/>
              <w:rPr>
                <w:sz w:val="18"/>
                <w:szCs w:val="18"/>
                <w:lang w:val="en-US"/>
              </w:rPr>
            </w:pPr>
            <w:r w:rsidRPr="002831AC">
              <w:rPr>
                <w:sz w:val="18"/>
                <w:szCs w:val="18"/>
                <w:lang w:val="en-US"/>
              </w:rPr>
              <w:t>Changes in the expression of X-linked genes.</w:t>
            </w:r>
          </w:p>
          <w:p w14:paraId="1E4E5EAE" w14:textId="77777777" w:rsidR="002831AC" w:rsidRPr="002831AC" w:rsidRDefault="002831AC" w:rsidP="002831AC">
            <w:pPr>
              <w:numPr>
                <w:ilvl w:val="0"/>
                <w:numId w:val="53"/>
              </w:numPr>
              <w:contextualSpacing/>
              <w:rPr>
                <w:sz w:val="18"/>
                <w:szCs w:val="18"/>
                <w:lang w:val="en-US"/>
              </w:rPr>
            </w:pPr>
            <w:r w:rsidRPr="002831AC">
              <w:rPr>
                <w:sz w:val="18"/>
                <w:szCs w:val="18"/>
                <w:lang w:val="en-US"/>
              </w:rPr>
              <w:t>*Increased AR levels at PN2 in BPA-50, and lower at PN28 in BPA-50 and 0,02</w:t>
            </w:r>
          </w:p>
          <w:p w14:paraId="3F92F621" w14:textId="77777777" w:rsidR="002831AC" w:rsidRPr="002831AC" w:rsidRDefault="002831AC" w:rsidP="002831AC">
            <w:pPr>
              <w:numPr>
                <w:ilvl w:val="0"/>
                <w:numId w:val="53"/>
              </w:numPr>
              <w:contextualSpacing/>
              <w:rPr>
                <w:sz w:val="18"/>
                <w:szCs w:val="18"/>
                <w:lang w:val="en-US"/>
              </w:rPr>
            </w:pPr>
            <w:r w:rsidRPr="002831AC">
              <w:rPr>
                <w:sz w:val="18"/>
                <w:szCs w:val="18"/>
                <w:lang w:val="en-US"/>
              </w:rPr>
              <w:t>*Increased ER</w:t>
            </w:r>
            <w:r w:rsidRPr="002831AC">
              <w:rPr>
                <w:rFonts w:ascii="Symbol" w:hAnsi="Symbol"/>
                <w:sz w:val="18"/>
                <w:szCs w:val="18"/>
                <w:lang w:val="fr-FR"/>
              </w:rPr>
              <w:t></w:t>
            </w:r>
            <w:r w:rsidRPr="002831AC">
              <w:rPr>
                <w:sz w:val="18"/>
                <w:szCs w:val="18"/>
                <w:lang w:val="en-US"/>
              </w:rPr>
              <w:t xml:space="preserve"> levels at PN4 and 28 in BPA-50 and 0,02, and ERb at PN28 (BPA-50-</w:t>
            </w:r>
          </w:p>
          <w:p w14:paraId="03F91D51" w14:textId="77777777" w:rsidR="002831AC" w:rsidRPr="002831AC" w:rsidRDefault="002831AC" w:rsidP="002831AC">
            <w:pPr>
              <w:widowControl/>
              <w:contextualSpacing/>
              <w:rPr>
                <w:sz w:val="18"/>
                <w:szCs w:val="18"/>
                <w:lang w:val="en-US"/>
              </w:rPr>
            </w:pPr>
            <w:r w:rsidRPr="002831AC">
              <w:rPr>
                <w:b/>
                <w:sz w:val="18"/>
                <w:szCs w:val="18"/>
                <w:lang w:val="en-US"/>
              </w:rPr>
              <w:t>General</w:t>
            </w:r>
            <w:r w:rsidRPr="002831AC">
              <w:rPr>
                <w:sz w:val="18"/>
                <w:szCs w:val="18"/>
                <w:lang w:val="en-US"/>
              </w:rPr>
              <w:t>:</w:t>
            </w:r>
          </w:p>
          <w:p w14:paraId="06E6714A" w14:textId="77777777" w:rsidR="002831AC" w:rsidRPr="002831AC" w:rsidRDefault="002831AC" w:rsidP="002831AC">
            <w:pPr>
              <w:widowControl/>
              <w:contextualSpacing/>
              <w:rPr>
                <w:sz w:val="18"/>
                <w:szCs w:val="18"/>
                <w:lang w:val="en-US"/>
              </w:rPr>
            </w:pPr>
            <w:r w:rsidRPr="002831AC">
              <w:rPr>
                <w:bCs/>
                <w:sz w:val="18"/>
                <w:szCs w:val="18"/>
                <w:lang w:val="en-US"/>
              </w:rPr>
              <w:t xml:space="preserve">E2 levels </w:t>
            </w:r>
            <w:r w:rsidRPr="002831AC">
              <w:rPr>
                <w:sz w:val="18"/>
                <w:szCs w:val="18"/>
                <w:lang w:val="en-US"/>
              </w:rPr>
              <w:t>lower at PN21 in BPA-0.02 and BPA-50</w:t>
            </w:r>
          </w:p>
          <w:p w14:paraId="5194D496" w14:textId="77777777" w:rsidR="002831AC" w:rsidRPr="002831AC" w:rsidRDefault="002831AC" w:rsidP="002831AC">
            <w:pPr>
              <w:widowControl/>
              <w:contextualSpacing/>
              <w:rPr>
                <w:sz w:val="18"/>
                <w:szCs w:val="18"/>
                <w:lang w:val="en-US"/>
              </w:rPr>
            </w:pPr>
            <w:r w:rsidRPr="002831AC">
              <w:rPr>
                <w:bCs/>
                <w:sz w:val="18"/>
                <w:szCs w:val="18"/>
                <w:lang w:val="en-US"/>
              </w:rPr>
              <w:t>Anogenital distance</w:t>
            </w:r>
            <w:r w:rsidRPr="002831AC">
              <w:rPr>
                <w:sz w:val="18"/>
                <w:szCs w:val="18"/>
                <w:lang w:val="en-US"/>
              </w:rPr>
              <w:t xml:space="preserve"> shortened at PN4-21-28 in BPA-50 ;  at PN21 in BPA-0.02</w:t>
            </w:r>
          </w:p>
          <w:p w14:paraId="55AC5AE1" w14:textId="77777777" w:rsidR="002831AC" w:rsidRPr="002831AC" w:rsidRDefault="002831AC" w:rsidP="002831AC">
            <w:pPr>
              <w:widowControl/>
              <w:contextualSpacing/>
              <w:rPr>
                <w:sz w:val="18"/>
                <w:szCs w:val="18"/>
                <w:lang w:val="en-US"/>
              </w:rPr>
            </w:pPr>
          </w:p>
        </w:tc>
      </w:tr>
      <w:tr w:rsidR="002831AC" w:rsidRPr="002831AC" w14:paraId="0B979AAB" w14:textId="77777777" w:rsidTr="0084342A">
        <w:trPr>
          <w:trHeight w:val="686"/>
        </w:trPr>
        <w:tc>
          <w:tcPr>
            <w:tcW w:w="1335" w:type="dxa"/>
          </w:tcPr>
          <w:p w14:paraId="0D21B8E6" w14:textId="77777777" w:rsidR="002831AC" w:rsidRPr="002831AC" w:rsidRDefault="002831AC" w:rsidP="002831AC">
            <w:pPr>
              <w:rPr>
                <w:sz w:val="18"/>
                <w:szCs w:val="18"/>
                <w:lang w:val="en-US"/>
              </w:rPr>
            </w:pPr>
            <w:r w:rsidRPr="002831AC">
              <w:rPr>
                <w:sz w:val="18"/>
                <w:szCs w:val="18"/>
                <w:lang w:val="en-US"/>
              </w:rPr>
              <w:t xml:space="preserve">Xu </w:t>
            </w:r>
            <w:r w:rsidRPr="002831AC">
              <w:rPr>
                <w:i/>
                <w:sz w:val="18"/>
                <w:szCs w:val="18"/>
                <w:lang w:val="en-US"/>
              </w:rPr>
              <w:t>et al</w:t>
            </w:r>
            <w:r w:rsidRPr="002831AC">
              <w:rPr>
                <w:sz w:val="18"/>
                <w:szCs w:val="18"/>
                <w:lang w:val="en-US"/>
              </w:rPr>
              <w:t xml:space="preserve">., 2010a </w:t>
            </w:r>
          </w:p>
        </w:tc>
        <w:tc>
          <w:tcPr>
            <w:tcW w:w="1651" w:type="dxa"/>
          </w:tcPr>
          <w:p w14:paraId="61BF0427" w14:textId="77777777" w:rsidR="002831AC" w:rsidRPr="002831AC" w:rsidRDefault="002831AC" w:rsidP="002831AC">
            <w:pPr>
              <w:rPr>
                <w:sz w:val="18"/>
                <w:szCs w:val="18"/>
                <w:lang w:val="en-US"/>
              </w:rPr>
            </w:pPr>
            <w:r w:rsidRPr="002831AC">
              <w:rPr>
                <w:sz w:val="18"/>
                <w:szCs w:val="18"/>
                <w:lang w:val="en-US"/>
              </w:rPr>
              <w:t>SD Rat</w:t>
            </w:r>
          </w:p>
          <w:p w14:paraId="780F39A3" w14:textId="77777777" w:rsidR="002831AC" w:rsidRPr="002831AC" w:rsidRDefault="002831AC" w:rsidP="002831AC">
            <w:pPr>
              <w:rPr>
                <w:sz w:val="18"/>
                <w:szCs w:val="18"/>
                <w:lang w:val="en-US"/>
              </w:rPr>
            </w:pPr>
            <w:r w:rsidRPr="002831AC">
              <w:rPr>
                <w:sz w:val="18"/>
                <w:szCs w:val="18"/>
                <w:lang w:val="en-US"/>
              </w:rPr>
              <w:t>Exposure: GD7-PND21</w:t>
            </w:r>
          </w:p>
          <w:p w14:paraId="7B230A83" w14:textId="77777777" w:rsidR="002831AC" w:rsidRPr="002831AC" w:rsidRDefault="002831AC" w:rsidP="002831AC">
            <w:pPr>
              <w:rPr>
                <w:color w:val="FF0000"/>
                <w:sz w:val="18"/>
                <w:szCs w:val="18"/>
                <w:lang w:val="en-US"/>
              </w:rPr>
            </w:pPr>
          </w:p>
        </w:tc>
        <w:tc>
          <w:tcPr>
            <w:tcW w:w="1308" w:type="dxa"/>
            <w:gridSpan w:val="2"/>
          </w:tcPr>
          <w:p w14:paraId="0A573DCD" w14:textId="77777777" w:rsidR="002831AC" w:rsidRPr="002831AC" w:rsidRDefault="002831AC" w:rsidP="002831AC">
            <w:pPr>
              <w:rPr>
                <w:sz w:val="18"/>
                <w:szCs w:val="18"/>
                <w:lang w:val="en-US"/>
              </w:rPr>
            </w:pPr>
            <w:r w:rsidRPr="002831AC">
              <w:rPr>
                <w:sz w:val="18"/>
                <w:szCs w:val="18"/>
                <w:lang w:val="en-US"/>
              </w:rPr>
              <w:t>Oral intragastric</w:t>
            </w:r>
          </w:p>
          <w:p w14:paraId="4FEA9ED7" w14:textId="77777777" w:rsidR="002831AC" w:rsidRPr="002831AC" w:rsidRDefault="002831AC" w:rsidP="002831AC">
            <w:pPr>
              <w:rPr>
                <w:sz w:val="18"/>
                <w:szCs w:val="18"/>
                <w:lang w:val="en-US"/>
              </w:rPr>
            </w:pPr>
            <w:r w:rsidRPr="002831AC">
              <w:rPr>
                <w:sz w:val="18"/>
                <w:szCs w:val="18"/>
                <w:lang w:val="en-US"/>
              </w:rPr>
              <w:t>0.05, 0.5, 5, 50, 200 mg/kg/d</w:t>
            </w:r>
          </w:p>
        </w:tc>
        <w:tc>
          <w:tcPr>
            <w:tcW w:w="5028" w:type="dxa"/>
          </w:tcPr>
          <w:p w14:paraId="76DC6EE0" w14:textId="33B5BCD5" w:rsidR="002831AC" w:rsidRPr="002831AC" w:rsidRDefault="002831AC" w:rsidP="002831AC">
            <w:pPr>
              <w:widowControl/>
              <w:numPr>
                <w:ilvl w:val="0"/>
                <w:numId w:val="52"/>
              </w:numPr>
              <w:contextualSpacing/>
              <w:rPr>
                <w:sz w:val="18"/>
                <w:szCs w:val="18"/>
                <w:lang w:val="en-US"/>
              </w:rPr>
            </w:pPr>
            <w:r w:rsidRPr="002831AC">
              <w:rPr>
                <w:sz w:val="18"/>
                <w:szCs w:val="18"/>
                <w:lang w:val="en-US"/>
              </w:rPr>
              <w:t xml:space="preserve">low doses </w:t>
            </w:r>
            <w:r w:rsidRPr="002831AC">
              <w:rPr>
                <w:sz w:val="16"/>
                <w:szCs w:val="18"/>
                <w:lang w:val="en-US"/>
              </w:rPr>
              <w:t>[</w:t>
            </w:r>
            <w:r w:rsidRPr="002831AC">
              <w:rPr>
                <w:sz w:val="18"/>
                <w:szCs w:val="18"/>
                <w:lang w:val="en-US"/>
              </w:rPr>
              <w:t>0.05-50]</w:t>
            </w:r>
            <w:r w:rsidR="00727554">
              <w:rPr>
                <w:sz w:val="18"/>
                <w:szCs w:val="18"/>
                <w:lang w:val="en-US"/>
              </w:rPr>
              <w:t xml:space="preserve"> </w:t>
            </w:r>
            <w:r w:rsidRPr="002831AC">
              <w:rPr>
                <w:sz w:val="18"/>
                <w:szCs w:val="18"/>
                <w:lang w:val="en-US"/>
              </w:rPr>
              <w:t xml:space="preserve">strongly decrease the expression of GluN1, GluN2A and GluN2B subunits of NMDA receptors, but at the higher dose (200 mg) the expression of GluN1 only was strongly inhibited </w:t>
            </w:r>
          </w:p>
          <w:p w14:paraId="0196803D" w14:textId="0226DCD4" w:rsidR="002831AC" w:rsidRPr="002831AC" w:rsidRDefault="002831AC" w:rsidP="002831AC">
            <w:pPr>
              <w:widowControl/>
              <w:numPr>
                <w:ilvl w:val="0"/>
                <w:numId w:val="52"/>
              </w:numPr>
              <w:contextualSpacing/>
              <w:rPr>
                <w:sz w:val="18"/>
                <w:szCs w:val="18"/>
                <w:lang w:val="en-US"/>
              </w:rPr>
            </w:pPr>
            <w:r w:rsidRPr="002831AC">
              <w:rPr>
                <w:sz w:val="18"/>
                <w:szCs w:val="18"/>
                <w:lang w:val="en-US"/>
              </w:rPr>
              <w:t xml:space="preserve">dose-dependent decrease in the expression of estrogen receptors ERβ. </w:t>
            </w:r>
          </w:p>
          <w:p w14:paraId="05C25731" w14:textId="77777777" w:rsidR="002831AC" w:rsidRPr="002831AC" w:rsidRDefault="002831AC" w:rsidP="002831AC">
            <w:pPr>
              <w:widowControl/>
              <w:numPr>
                <w:ilvl w:val="0"/>
                <w:numId w:val="52"/>
              </w:numPr>
              <w:contextualSpacing/>
              <w:rPr>
                <w:sz w:val="18"/>
                <w:szCs w:val="18"/>
                <w:lang w:val="en-US"/>
              </w:rPr>
            </w:pPr>
            <w:r w:rsidRPr="002831AC">
              <w:rPr>
                <w:sz w:val="18"/>
                <w:szCs w:val="18"/>
                <w:lang w:val="en-US"/>
              </w:rPr>
              <w:t>dose-dependent increase of aromatase cytochrome P450 (P450arom).</w:t>
            </w:r>
          </w:p>
        </w:tc>
      </w:tr>
      <w:tr w:rsidR="002831AC" w:rsidRPr="002831AC" w14:paraId="04D27E56" w14:textId="77777777" w:rsidTr="0084342A">
        <w:tc>
          <w:tcPr>
            <w:tcW w:w="1335" w:type="dxa"/>
          </w:tcPr>
          <w:p w14:paraId="52154303" w14:textId="77777777" w:rsidR="002831AC" w:rsidRPr="002831AC" w:rsidRDefault="002831AC" w:rsidP="002831AC">
            <w:pPr>
              <w:rPr>
                <w:sz w:val="18"/>
                <w:szCs w:val="18"/>
                <w:lang w:val="en-US"/>
              </w:rPr>
            </w:pPr>
            <w:r w:rsidRPr="002831AC">
              <w:rPr>
                <w:sz w:val="18"/>
                <w:szCs w:val="18"/>
                <w:lang w:val="en-US"/>
              </w:rPr>
              <w:t xml:space="preserve">Castro </w:t>
            </w:r>
            <w:r w:rsidRPr="002831AC">
              <w:rPr>
                <w:i/>
                <w:sz w:val="18"/>
                <w:szCs w:val="18"/>
                <w:lang w:val="en-US"/>
              </w:rPr>
              <w:t>et al</w:t>
            </w:r>
            <w:r w:rsidRPr="002831AC">
              <w:rPr>
                <w:sz w:val="18"/>
                <w:szCs w:val="18"/>
                <w:lang w:val="en-US"/>
              </w:rPr>
              <w:t>., 2015</w:t>
            </w:r>
          </w:p>
        </w:tc>
        <w:tc>
          <w:tcPr>
            <w:tcW w:w="1651" w:type="dxa"/>
          </w:tcPr>
          <w:p w14:paraId="14B8A4B8" w14:textId="77777777" w:rsidR="002831AC" w:rsidRPr="002831AC" w:rsidRDefault="002831AC" w:rsidP="002831AC">
            <w:pPr>
              <w:rPr>
                <w:sz w:val="18"/>
                <w:szCs w:val="18"/>
                <w:lang w:val="en-US"/>
              </w:rPr>
            </w:pPr>
            <w:r w:rsidRPr="002831AC">
              <w:rPr>
                <w:sz w:val="18"/>
                <w:szCs w:val="18"/>
                <w:lang w:val="en-US"/>
              </w:rPr>
              <w:t>Wistar rat - Females</w:t>
            </w:r>
          </w:p>
          <w:p w14:paraId="0A93E1D1" w14:textId="77777777" w:rsidR="002831AC" w:rsidRPr="002831AC" w:rsidRDefault="002831AC" w:rsidP="002831AC">
            <w:pPr>
              <w:rPr>
                <w:sz w:val="18"/>
                <w:szCs w:val="18"/>
                <w:lang w:val="en-US"/>
              </w:rPr>
            </w:pPr>
            <w:r w:rsidRPr="002831AC">
              <w:rPr>
                <w:sz w:val="18"/>
                <w:szCs w:val="18"/>
                <w:lang w:val="en-US"/>
              </w:rPr>
              <w:t>Exposure: GD12-PND0</w:t>
            </w:r>
          </w:p>
          <w:p w14:paraId="664AC087" w14:textId="77777777" w:rsidR="002831AC" w:rsidRPr="002831AC" w:rsidRDefault="002831AC" w:rsidP="002831AC">
            <w:pPr>
              <w:rPr>
                <w:sz w:val="18"/>
                <w:szCs w:val="18"/>
                <w:lang w:val="en-US"/>
              </w:rPr>
            </w:pPr>
            <w:r w:rsidRPr="002831AC">
              <w:rPr>
                <w:sz w:val="18"/>
                <w:szCs w:val="18"/>
                <w:lang w:val="en-US"/>
              </w:rPr>
              <w:t>and PN1-PN21</w:t>
            </w:r>
          </w:p>
          <w:p w14:paraId="5CC8DE52" w14:textId="77777777" w:rsidR="002831AC" w:rsidRPr="002831AC" w:rsidRDefault="002831AC" w:rsidP="002831AC">
            <w:pPr>
              <w:rPr>
                <w:color w:val="FF0000"/>
                <w:sz w:val="18"/>
                <w:szCs w:val="18"/>
                <w:lang w:val="en-US"/>
              </w:rPr>
            </w:pPr>
          </w:p>
        </w:tc>
        <w:tc>
          <w:tcPr>
            <w:tcW w:w="1308" w:type="dxa"/>
            <w:gridSpan w:val="2"/>
          </w:tcPr>
          <w:p w14:paraId="2105E37B" w14:textId="77777777" w:rsidR="002831AC" w:rsidRPr="002831AC" w:rsidRDefault="002831AC" w:rsidP="002831AC">
            <w:pPr>
              <w:rPr>
                <w:sz w:val="18"/>
                <w:szCs w:val="18"/>
                <w:lang w:val="en-US"/>
              </w:rPr>
            </w:pPr>
            <w:r w:rsidRPr="002831AC">
              <w:rPr>
                <w:sz w:val="18"/>
                <w:szCs w:val="18"/>
                <w:lang w:val="en-US"/>
              </w:rPr>
              <w:t xml:space="preserve">SC </w:t>
            </w:r>
          </w:p>
          <w:p w14:paraId="79F4AA8A" w14:textId="77777777" w:rsidR="002831AC" w:rsidRPr="002831AC" w:rsidRDefault="002831AC" w:rsidP="002831AC">
            <w:pPr>
              <w:rPr>
                <w:sz w:val="18"/>
                <w:szCs w:val="18"/>
                <w:lang w:val="en-US"/>
              </w:rPr>
            </w:pPr>
            <w:r w:rsidRPr="002831AC">
              <w:rPr>
                <w:sz w:val="18"/>
                <w:szCs w:val="18"/>
                <w:lang w:val="en-US"/>
              </w:rPr>
              <w:t>10 µg/kg/d BPA</w:t>
            </w:r>
          </w:p>
        </w:tc>
        <w:tc>
          <w:tcPr>
            <w:tcW w:w="5028" w:type="dxa"/>
          </w:tcPr>
          <w:p w14:paraId="3A3F6D90" w14:textId="77777777" w:rsidR="002831AC" w:rsidRPr="002831AC" w:rsidRDefault="002831AC" w:rsidP="002831AC">
            <w:pPr>
              <w:rPr>
                <w:b/>
                <w:sz w:val="18"/>
                <w:szCs w:val="18"/>
                <w:lang w:val="en-US"/>
              </w:rPr>
            </w:pPr>
            <w:r w:rsidRPr="002831AC">
              <w:rPr>
                <w:b/>
                <w:sz w:val="18"/>
                <w:szCs w:val="18"/>
                <w:lang w:val="en-US"/>
              </w:rPr>
              <w:t>Brain prefrontal cortex</w:t>
            </w:r>
          </w:p>
          <w:p w14:paraId="2E5B09B3" w14:textId="77777777" w:rsidR="002831AC" w:rsidRPr="002831AC" w:rsidRDefault="002831AC" w:rsidP="002831AC">
            <w:pPr>
              <w:widowControl/>
              <w:numPr>
                <w:ilvl w:val="0"/>
                <w:numId w:val="52"/>
              </w:numPr>
              <w:ind w:left="360"/>
              <w:contextualSpacing/>
              <w:rPr>
                <w:sz w:val="18"/>
                <w:szCs w:val="18"/>
                <w:lang w:val="en-US"/>
              </w:rPr>
            </w:pPr>
            <w:r w:rsidRPr="002831AC">
              <w:rPr>
                <w:sz w:val="18"/>
                <w:szCs w:val="18"/>
                <w:lang w:val="en-US"/>
              </w:rPr>
              <w:t>Important decrease of the expression of the gene and the protein of 5α-R2 and 5α-R3</w:t>
            </w:r>
          </w:p>
          <w:p w14:paraId="758FF071" w14:textId="77777777" w:rsidR="002831AC" w:rsidRPr="002831AC" w:rsidRDefault="002831AC" w:rsidP="002831AC">
            <w:pPr>
              <w:rPr>
                <w:sz w:val="18"/>
                <w:szCs w:val="18"/>
                <w:lang w:val="en-US"/>
              </w:rPr>
            </w:pPr>
          </w:p>
          <w:p w14:paraId="2E0805C7" w14:textId="77777777" w:rsidR="002831AC" w:rsidRPr="002831AC" w:rsidRDefault="002831AC" w:rsidP="002831AC">
            <w:pPr>
              <w:widowControl/>
              <w:ind w:left="360"/>
              <w:contextualSpacing/>
              <w:rPr>
                <w:sz w:val="18"/>
                <w:szCs w:val="18"/>
                <w:lang w:val="en-US"/>
              </w:rPr>
            </w:pPr>
          </w:p>
        </w:tc>
      </w:tr>
      <w:tr w:rsidR="002831AC" w:rsidRPr="002831AC" w14:paraId="703F84D1" w14:textId="77777777" w:rsidTr="0084342A">
        <w:tc>
          <w:tcPr>
            <w:tcW w:w="9322" w:type="dxa"/>
            <w:gridSpan w:val="5"/>
          </w:tcPr>
          <w:p w14:paraId="1A4550F5" w14:textId="77777777" w:rsidR="002831AC" w:rsidRPr="002831AC" w:rsidRDefault="002831AC" w:rsidP="002831AC">
            <w:pPr>
              <w:rPr>
                <w:b/>
                <w:sz w:val="18"/>
                <w:szCs w:val="18"/>
                <w:lang w:val="en-US"/>
              </w:rPr>
            </w:pPr>
            <w:r w:rsidRPr="002831AC">
              <w:rPr>
                <w:b/>
                <w:sz w:val="18"/>
                <w:szCs w:val="18"/>
                <w:lang w:val="en-US"/>
              </w:rPr>
              <w:t>Adult exposure</w:t>
            </w:r>
          </w:p>
        </w:tc>
      </w:tr>
      <w:tr w:rsidR="002831AC" w:rsidRPr="002831AC" w14:paraId="78F8DB94" w14:textId="77777777" w:rsidTr="0084342A">
        <w:tc>
          <w:tcPr>
            <w:tcW w:w="1335" w:type="dxa"/>
          </w:tcPr>
          <w:p w14:paraId="4FD74082" w14:textId="77777777" w:rsidR="002831AC" w:rsidRPr="002831AC" w:rsidRDefault="002831AC" w:rsidP="002831AC">
            <w:pPr>
              <w:rPr>
                <w:sz w:val="18"/>
                <w:szCs w:val="18"/>
                <w:lang w:val="en-US"/>
              </w:rPr>
            </w:pPr>
            <w:r w:rsidRPr="002831AC">
              <w:rPr>
                <w:sz w:val="18"/>
                <w:szCs w:val="18"/>
                <w:lang w:val="en-US"/>
              </w:rPr>
              <w:t xml:space="preserve">Xu </w:t>
            </w:r>
            <w:r w:rsidRPr="002831AC">
              <w:rPr>
                <w:i/>
                <w:sz w:val="18"/>
                <w:szCs w:val="18"/>
                <w:lang w:val="en-US"/>
              </w:rPr>
              <w:t>et al</w:t>
            </w:r>
            <w:r w:rsidRPr="002831AC">
              <w:rPr>
                <w:sz w:val="18"/>
                <w:szCs w:val="18"/>
                <w:lang w:val="en-US"/>
              </w:rPr>
              <w:t>., 2015a</w:t>
            </w:r>
          </w:p>
        </w:tc>
        <w:tc>
          <w:tcPr>
            <w:tcW w:w="1651" w:type="dxa"/>
          </w:tcPr>
          <w:p w14:paraId="0FD29B5D" w14:textId="77777777" w:rsidR="002831AC" w:rsidRPr="002831AC" w:rsidRDefault="002831AC" w:rsidP="002831AC">
            <w:pPr>
              <w:rPr>
                <w:sz w:val="18"/>
                <w:szCs w:val="18"/>
                <w:lang w:val="en-US"/>
              </w:rPr>
            </w:pPr>
            <w:r w:rsidRPr="002831AC">
              <w:rPr>
                <w:sz w:val="18"/>
                <w:szCs w:val="18"/>
                <w:lang w:val="en-US"/>
              </w:rPr>
              <w:t>Adult mice (10-week old)</w:t>
            </w:r>
          </w:p>
          <w:p w14:paraId="1D9EF3FD" w14:textId="77777777" w:rsidR="002831AC" w:rsidRPr="002831AC" w:rsidRDefault="002831AC" w:rsidP="002831AC">
            <w:pPr>
              <w:rPr>
                <w:sz w:val="18"/>
                <w:szCs w:val="18"/>
                <w:lang w:val="en-US"/>
              </w:rPr>
            </w:pPr>
            <w:r w:rsidRPr="002831AC">
              <w:rPr>
                <w:sz w:val="18"/>
                <w:szCs w:val="18"/>
                <w:lang w:val="en-US"/>
              </w:rPr>
              <w:t xml:space="preserve">Exposure: 12 </w:t>
            </w:r>
          </w:p>
          <w:p w14:paraId="7602E309" w14:textId="77777777" w:rsidR="002831AC" w:rsidRPr="002831AC" w:rsidRDefault="002831AC" w:rsidP="002831AC">
            <w:pPr>
              <w:rPr>
                <w:sz w:val="18"/>
                <w:szCs w:val="18"/>
                <w:lang w:val="en-US"/>
              </w:rPr>
            </w:pPr>
            <w:r w:rsidRPr="002831AC">
              <w:rPr>
                <w:sz w:val="18"/>
                <w:szCs w:val="18"/>
                <w:lang w:val="en-US"/>
              </w:rPr>
              <w:t>Weeks</w:t>
            </w:r>
          </w:p>
          <w:p w14:paraId="67CCBDF6" w14:textId="77777777" w:rsidR="002831AC" w:rsidRPr="002831AC" w:rsidRDefault="002831AC" w:rsidP="002831AC">
            <w:pPr>
              <w:rPr>
                <w:sz w:val="18"/>
                <w:szCs w:val="18"/>
                <w:lang w:val="en-US"/>
              </w:rPr>
            </w:pPr>
          </w:p>
        </w:tc>
        <w:tc>
          <w:tcPr>
            <w:tcW w:w="1308" w:type="dxa"/>
            <w:gridSpan w:val="2"/>
          </w:tcPr>
          <w:p w14:paraId="34A08393" w14:textId="77777777" w:rsidR="002831AC" w:rsidRPr="002831AC" w:rsidRDefault="002831AC" w:rsidP="002831AC">
            <w:pPr>
              <w:rPr>
                <w:sz w:val="18"/>
                <w:szCs w:val="18"/>
                <w:lang w:val="en-US"/>
              </w:rPr>
            </w:pPr>
            <w:r w:rsidRPr="002831AC">
              <w:rPr>
                <w:sz w:val="18"/>
                <w:szCs w:val="18"/>
                <w:lang w:val="en-US"/>
              </w:rPr>
              <w:t>Oral intragastric</w:t>
            </w:r>
          </w:p>
          <w:p w14:paraId="0CE465E3" w14:textId="77777777" w:rsidR="002831AC" w:rsidRPr="002831AC" w:rsidRDefault="002831AC" w:rsidP="002831AC">
            <w:pPr>
              <w:rPr>
                <w:sz w:val="18"/>
                <w:szCs w:val="18"/>
                <w:lang w:val="en-US"/>
              </w:rPr>
            </w:pPr>
            <w:r w:rsidRPr="002831AC">
              <w:rPr>
                <w:sz w:val="18"/>
                <w:szCs w:val="18"/>
                <w:lang w:val="en-US"/>
              </w:rPr>
              <w:t>0.04, 0.4, 4, 40 mg/kg/d</w:t>
            </w:r>
          </w:p>
        </w:tc>
        <w:tc>
          <w:tcPr>
            <w:tcW w:w="5028" w:type="dxa"/>
          </w:tcPr>
          <w:p w14:paraId="312573E2" w14:textId="77777777" w:rsidR="002831AC" w:rsidRPr="002831AC" w:rsidRDefault="002831AC" w:rsidP="002831AC">
            <w:pPr>
              <w:rPr>
                <w:b/>
                <w:sz w:val="18"/>
                <w:szCs w:val="18"/>
                <w:lang w:val="en-US"/>
              </w:rPr>
            </w:pPr>
            <w:r w:rsidRPr="002831AC">
              <w:rPr>
                <w:b/>
                <w:sz w:val="18"/>
                <w:szCs w:val="18"/>
                <w:lang w:val="en-US"/>
              </w:rPr>
              <w:t>Hippocampus</w:t>
            </w:r>
          </w:p>
          <w:p w14:paraId="04DB6458" w14:textId="77777777" w:rsidR="002831AC" w:rsidRPr="002831AC" w:rsidRDefault="002831AC" w:rsidP="002831AC">
            <w:pPr>
              <w:widowControl/>
              <w:numPr>
                <w:ilvl w:val="0"/>
                <w:numId w:val="52"/>
              </w:numPr>
              <w:contextualSpacing/>
              <w:rPr>
                <w:sz w:val="18"/>
                <w:szCs w:val="18"/>
                <w:lang w:val="en-US"/>
              </w:rPr>
            </w:pPr>
            <w:r w:rsidRPr="002831AC">
              <w:rPr>
                <w:sz w:val="18"/>
                <w:szCs w:val="18"/>
                <w:lang w:val="en-US"/>
              </w:rPr>
              <w:t>Decrease in the expression of ERβ protein in males (inverse U-curve dose response) but no effect in females.</w:t>
            </w:r>
          </w:p>
          <w:p w14:paraId="6FA54321" w14:textId="27F25CA0" w:rsidR="002831AC" w:rsidRPr="002831AC" w:rsidRDefault="002831AC" w:rsidP="002831AC">
            <w:pPr>
              <w:widowControl/>
              <w:numPr>
                <w:ilvl w:val="0"/>
                <w:numId w:val="52"/>
              </w:numPr>
              <w:contextualSpacing/>
              <w:rPr>
                <w:sz w:val="18"/>
                <w:szCs w:val="18"/>
                <w:lang w:val="en-US"/>
              </w:rPr>
            </w:pPr>
            <w:r w:rsidRPr="002831AC">
              <w:rPr>
                <w:sz w:val="18"/>
                <w:szCs w:val="18"/>
                <w:lang w:val="en-US"/>
              </w:rPr>
              <w:t>BPA up</w:t>
            </w:r>
            <w:r w:rsidR="003B33C2">
              <w:rPr>
                <w:sz w:val="18"/>
                <w:szCs w:val="18"/>
                <w:lang w:val="en-US"/>
              </w:rPr>
              <w:t>-</w:t>
            </w:r>
            <w:r w:rsidRPr="002831AC">
              <w:rPr>
                <w:sz w:val="18"/>
                <w:szCs w:val="18"/>
                <w:lang w:val="en-US"/>
              </w:rPr>
              <w:t>regulated GABA(A)α2 receptor in females but  down-regulated in males</w:t>
            </w:r>
          </w:p>
          <w:p w14:paraId="320D4DEA" w14:textId="17D84087" w:rsidR="002831AC" w:rsidRPr="002831AC" w:rsidRDefault="002831AC" w:rsidP="002831AC">
            <w:pPr>
              <w:widowControl/>
              <w:numPr>
                <w:ilvl w:val="0"/>
                <w:numId w:val="52"/>
              </w:numPr>
              <w:contextualSpacing/>
              <w:rPr>
                <w:sz w:val="18"/>
                <w:szCs w:val="18"/>
                <w:lang w:val="en-US"/>
              </w:rPr>
            </w:pPr>
            <w:r w:rsidRPr="002831AC">
              <w:rPr>
                <w:sz w:val="18"/>
                <w:szCs w:val="18"/>
                <w:lang w:val="en-US"/>
              </w:rPr>
              <w:t>Decrease in the expression of ERβ estrogen receptors</w:t>
            </w:r>
          </w:p>
          <w:p w14:paraId="4372C653" w14:textId="77777777" w:rsidR="002831AC" w:rsidRPr="002831AC" w:rsidRDefault="002831AC" w:rsidP="002831AC">
            <w:pPr>
              <w:rPr>
                <w:sz w:val="18"/>
                <w:szCs w:val="18"/>
                <w:lang w:val="en-US"/>
              </w:rPr>
            </w:pPr>
          </w:p>
          <w:p w14:paraId="252F4076" w14:textId="79BEC2B0" w:rsidR="002831AC" w:rsidRPr="002831AC" w:rsidRDefault="002831AC" w:rsidP="002831AC">
            <w:pPr>
              <w:rPr>
                <w:sz w:val="18"/>
                <w:szCs w:val="18"/>
                <w:lang w:val="en-US"/>
              </w:rPr>
            </w:pPr>
            <w:r w:rsidRPr="002831AC">
              <w:rPr>
                <w:sz w:val="18"/>
                <w:szCs w:val="18"/>
                <w:lang w:val="en-US"/>
              </w:rPr>
              <w:t xml:space="preserve">The effect on ERβ in males </w:t>
            </w:r>
            <w:r w:rsidR="00E8280E">
              <w:rPr>
                <w:sz w:val="18"/>
                <w:szCs w:val="18"/>
                <w:lang w:val="en-US"/>
              </w:rPr>
              <w:t>is</w:t>
            </w:r>
            <w:r w:rsidRPr="002831AC">
              <w:rPr>
                <w:sz w:val="18"/>
                <w:szCs w:val="18"/>
                <w:lang w:val="en-US"/>
              </w:rPr>
              <w:t xml:space="preserve"> associated with:</w:t>
            </w:r>
          </w:p>
          <w:p w14:paraId="20C8AE55" w14:textId="77777777" w:rsidR="002831AC" w:rsidRPr="002831AC" w:rsidRDefault="002831AC" w:rsidP="002831AC">
            <w:pPr>
              <w:widowControl/>
              <w:numPr>
                <w:ilvl w:val="0"/>
                <w:numId w:val="52"/>
              </w:numPr>
              <w:contextualSpacing/>
              <w:rPr>
                <w:sz w:val="18"/>
                <w:szCs w:val="18"/>
                <w:lang w:val="en-US"/>
              </w:rPr>
            </w:pPr>
            <w:r w:rsidRPr="002831AC">
              <w:rPr>
                <w:sz w:val="18"/>
                <w:szCs w:val="18"/>
                <w:lang w:val="en-US"/>
              </w:rPr>
              <w:t xml:space="preserve">An increase of anxiety </w:t>
            </w:r>
          </w:p>
          <w:p w14:paraId="4DD4C6F3" w14:textId="77777777" w:rsidR="002831AC" w:rsidRPr="002831AC" w:rsidRDefault="002831AC" w:rsidP="002831AC">
            <w:pPr>
              <w:widowControl/>
              <w:numPr>
                <w:ilvl w:val="0"/>
                <w:numId w:val="52"/>
              </w:numPr>
              <w:contextualSpacing/>
              <w:rPr>
                <w:sz w:val="18"/>
                <w:szCs w:val="18"/>
                <w:lang w:val="en-US"/>
              </w:rPr>
            </w:pPr>
            <w:r w:rsidRPr="002831AC">
              <w:rPr>
                <w:sz w:val="18"/>
                <w:szCs w:val="18"/>
                <w:lang w:val="en-US"/>
              </w:rPr>
              <w:t xml:space="preserve">A decrease of brain level of testosterone in males. </w:t>
            </w:r>
          </w:p>
          <w:p w14:paraId="76E12A78" w14:textId="77777777" w:rsidR="002831AC" w:rsidRPr="002831AC" w:rsidRDefault="002831AC" w:rsidP="002831AC">
            <w:pPr>
              <w:widowControl/>
              <w:contextualSpacing/>
              <w:rPr>
                <w:sz w:val="18"/>
                <w:szCs w:val="18"/>
                <w:lang w:val="en-US"/>
              </w:rPr>
            </w:pPr>
            <w:r w:rsidRPr="002831AC">
              <w:rPr>
                <w:sz w:val="18"/>
                <w:szCs w:val="18"/>
                <w:lang w:val="en-US"/>
              </w:rPr>
              <w:t>No effect on brain and serum estradiol in females</w:t>
            </w:r>
          </w:p>
          <w:p w14:paraId="372747C3" w14:textId="77777777" w:rsidR="002831AC" w:rsidRPr="002831AC" w:rsidRDefault="002831AC" w:rsidP="002831AC">
            <w:pPr>
              <w:widowControl/>
              <w:ind w:left="720"/>
              <w:contextualSpacing/>
              <w:rPr>
                <w:sz w:val="18"/>
                <w:szCs w:val="18"/>
                <w:lang w:val="en-US"/>
              </w:rPr>
            </w:pPr>
            <w:r w:rsidRPr="002831AC">
              <w:rPr>
                <w:sz w:val="18"/>
                <w:szCs w:val="18"/>
                <w:lang w:val="en-US"/>
              </w:rPr>
              <w:t>Note: [0.4-40mg] doses decrease Testosterone in the brain</w:t>
            </w:r>
          </w:p>
        </w:tc>
      </w:tr>
      <w:tr w:rsidR="002831AC" w:rsidRPr="002831AC" w14:paraId="3568FE21" w14:textId="77777777" w:rsidTr="0084342A">
        <w:tc>
          <w:tcPr>
            <w:tcW w:w="1335" w:type="dxa"/>
          </w:tcPr>
          <w:p w14:paraId="7E0CB180" w14:textId="77777777" w:rsidR="002831AC" w:rsidRPr="002831AC" w:rsidRDefault="002831AC" w:rsidP="002831AC">
            <w:pPr>
              <w:rPr>
                <w:sz w:val="18"/>
                <w:szCs w:val="18"/>
                <w:lang w:val="en-US"/>
              </w:rPr>
            </w:pPr>
            <w:r w:rsidRPr="002831AC">
              <w:rPr>
                <w:sz w:val="18"/>
                <w:szCs w:val="18"/>
                <w:lang w:val="en-US"/>
              </w:rPr>
              <w:t xml:space="preserve">Castro </w:t>
            </w:r>
            <w:r w:rsidRPr="002831AC">
              <w:rPr>
                <w:i/>
                <w:sz w:val="18"/>
                <w:szCs w:val="18"/>
                <w:lang w:val="en-US"/>
              </w:rPr>
              <w:t>et al</w:t>
            </w:r>
            <w:r w:rsidRPr="002831AC">
              <w:rPr>
                <w:sz w:val="18"/>
                <w:szCs w:val="18"/>
                <w:lang w:val="en-US"/>
              </w:rPr>
              <w:t>., 2013</w:t>
            </w:r>
          </w:p>
        </w:tc>
        <w:tc>
          <w:tcPr>
            <w:tcW w:w="1651" w:type="dxa"/>
          </w:tcPr>
          <w:p w14:paraId="48027B8D" w14:textId="77777777" w:rsidR="002831AC" w:rsidRPr="002831AC" w:rsidRDefault="002831AC" w:rsidP="002831AC">
            <w:pPr>
              <w:rPr>
                <w:sz w:val="18"/>
                <w:szCs w:val="18"/>
                <w:lang w:val="en-US"/>
              </w:rPr>
            </w:pPr>
            <w:r w:rsidRPr="002831AC">
              <w:rPr>
                <w:sz w:val="18"/>
                <w:szCs w:val="18"/>
                <w:lang w:val="en-US"/>
              </w:rPr>
              <w:t>Wistar rat</w:t>
            </w:r>
          </w:p>
          <w:p w14:paraId="224ABA66" w14:textId="77777777" w:rsidR="002831AC" w:rsidRPr="002831AC" w:rsidRDefault="002831AC" w:rsidP="002831AC">
            <w:pPr>
              <w:rPr>
                <w:sz w:val="18"/>
                <w:szCs w:val="18"/>
                <w:lang w:val="en-US"/>
              </w:rPr>
            </w:pPr>
            <w:r w:rsidRPr="002831AC">
              <w:rPr>
                <w:sz w:val="18"/>
                <w:szCs w:val="18"/>
                <w:lang w:val="en-US"/>
              </w:rPr>
              <w:t>Exposure: Adulthood (4 days)</w:t>
            </w:r>
          </w:p>
          <w:p w14:paraId="27DD9D4B" w14:textId="77777777" w:rsidR="002831AC" w:rsidRPr="002831AC" w:rsidRDefault="002831AC" w:rsidP="002831AC">
            <w:pPr>
              <w:rPr>
                <w:sz w:val="18"/>
                <w:szCs w:val="18"/>
                <w:lang w:val="en-US"/>
              </w:rPr>
            </w:pPr>
          </w:p>
        </w:tc>
        <w:tc>
          <w:tcPr>
            <w:tcW w:w="1308" w:type="dxa"/>
            <w:gridSpan w:val="2"/>
          </w:tcPr>
          <w:p w14:paraId="7BE80F99" w14:textId="77777777" w:rsidR="002831AC" w:rsidRPr="002831AC" w:rsidRDefault="002831AC" w:rsidP="002831AC">
            <w:pPr>
              <w:rPr>
                <w:sz w:val="18"/>
                <w:szCs w:val="18"/>
                <w:lang w:val="en-US"/>
              </w:rPr>
            </w:pPr>
            <w:r w:rsidRPr="002831AC">
              <w:rPr>
                <w:sz w:val="18"/>
                <w:szCs w:val="18"/>
                <w:lang w:val="en-US"/>
              </w:rPr>
              <w:t xml:space="preserve">SC </w:t>
            </w:r>
          </w:p>
          <w:p w14:paraId="10AB5A1E" w14:textId="77777777" w:rsidR="002831AC" w:rsidRPr="002831AC" w:rsidRDefault="002831AC" w:rsidP="002831AC">
            <w:pPr>
              <w:rPr>
                <w:sz w:val="18"/>
                <w:szCs w:val="18"/>
                <w:lang w:val="en-US"/>
              </w:rPr>
            </w:pPr>
            <w:r w:rsidRPr="002831AC">
              <w:rPr>
                <w:sz w:val="18"/>
                <w:szCs w:val="18"/>
                <w:lang w:val="en-US"/>
              </w:rPr>
              <w:t>50 µg/kg/d BPA</w:t>
            </w:r>
          </w:p>
        </w:tc>
        <w:tc>
          <w:tcPr>
            <w:tcW w:w="5028" w:type="dxa"/>
          </w:tcPr>
          <w:p w14:paraId="18ACFC34" w14:textId="77777777" w:rsidR="002831AC" w:rsidRPr="002831AC" w:rsidRDefault="002831AC" w:rsidP="002831AC">
            <w:pPr>
              <w:rPr>
                <w:b/>
                <w:sz w:val="18"/>
                <w:szCs w:val="18"/>
                <w:lang w:val="en-US"/>
              </w:rPr>
            </w:pPr>
            <w:r w:rsidRPr="002831AC">
              <w:rPr>
                <w:b/>
                <w:sz w:val="18"/>
                <w:szCs w:val="18"/>
                <w:lang w:val="en-US"/>
              </w:rPr>
              <w:t>Brain prefrontal cortex</w:t>
            </w:r>
          </w:p>
          <w:p w14:paraId="3F541F6C" w14:textId="263FD08D" w:rsidR="002831AC" w:rsidRPr="002831AC" w:rsidRDefault="002831AC" w:rsidP="002831AC">
            <w:pPr>
              <w:widowControl/>
              <w:numPr>
                <w:ilvl w:val="0"/>
                <w:numId w:val="52"/>
              </w:numPr>
              <w:contextualSpacing/>
              <w:rPr>
                <w:sz w:val="18"/>
                <w:szCs w:val="18"/>
                <w:lang w:val="en-US"/>
              </w:rPr>
            </w:pPr>
            <w:r w:rsidRPr="002831AC">
              <w:rPr>
                <w:sz w:val="18"/>
                <w:szCs w:val="18"/>
                <w:lang w:val="en-US"/>
              </w:rPr>
              <w:t>Reduced mRNAs and protein levels of 5</w:t>
            </w:r>
            <w:r w:rsidRPr="002831AC">
              <w:rPr>
                <w:rFonts w:ascii="Symbol" w:hAnsi="Symbol"/>
                <w:sz w:val="18"/>
                <w:szCs w:val="18"/>
                <w:lang w:val="en-US"/>
              </w:rPr>
              <w:t></w:t>
            </w:r>
            <w:r w:rsidRPr="002831AC">
              <w:rPr>
                <w:sz w:val="18"/>
                <w:szCs w:val="18"/>
                <w:lang w:val="en-US"/>
              </w:rPr>
              <w:t>-reductase 1 in females but not males</w:t>
            </w:r>
          </w:p>
          <w:p w14:paraId="1946457B" w14:textId="77777777" w:rsidR="002831AC" w:rsidRPr="002831AC" w:rsidRDefault="002831AC" w:rsidP="002831AC">
            <w:pPr>
              <w:numPr>
                <w:ilvl w:val="0"/>
                <w:numId w:val="52"/>
              </w:numPr>
              <w:rPr>
                <w:sz w:val="18"/>
                <w:szCs w:val="18"/>
                <w:lang w:val="en-US"/>
              </w:rPr>
            </w:pPr>
            <w:r w:rsidRPr="002831AC">
              <w:rPr>
                <w:sz w:val="18"/>
                <w:szCs w:val="18"/>
                <w:lang w:val="en-US"/>
              </w:rPr>
              <w:t xml:space="preserve">Increased mRNAs and protein levels of aromatase in males and females </w:t>
            </w:r>
          </w:p>
          <w:p w14:paraId="37E451F5" w14:textId="77777777" w:rsidR="002831AC" w:rsidRPr="002831AC" w:rsidRDefault="002831AC" w:rsidP="002831AC">
            <w:pPr>
              <w:widowControl/>
              <w:numPr>
                <w:ilvl w:val="0"/>
                <w:numId w:val="52"/>
              </w:numPr>
              <w:contextualSpacing/>
              <w:rPr>
                <w:b/>
                <w:sz w:val="18"/>
                <w:szCs w:val="18"/>
                <w:lang w:val="en-US"/>
              </w:rPr>
            </w:pPr>
            <w:r w:rsidRPr="002831AC">
              <w:rPr>
                <w:sz w:val="18"/>
                <w:szCs w:val="18"/>
                <w:lang w:val="en-US"/>
              </w:rPr>
              <w:t>No effect on tryptophane hydroxylase Tph1. Increase in the expression of genes coding for Tph1 and Tph2 in males and females. Increase in the expression of the protein Tph2 in males and females</w:t>
            </w:r>
          </w:p>
          <w:p w14:paraId="4D28E86A" w14:textId="77777777" w:rsidR="002831AC" w:rsidRPr="002831AC" w:rsidRDefault="002831AC" w:rsidP="002831AC">
            <w:pPr>
              <w:rPr>
                <w:sz w:val="18"/>
                <w:szCs w:val="18"/>
                <w:lang w:val="en-US"/>
              </w:rPr>
            </w:pPr>
          </w:p>
        </w:tc>
      </w:tr>
      <w:tr w:rsidR="002831AC" w:rsidRPr="002831AC" w14:paraId="3B4FEF18" w14:textId="77777777" w:rsidTr="0084342A">
        <w:tc>
          <w:tcPr>
            <w:tcW w:w="1335" w:type="dxa"/>
          </w:tcPr>
          <w:p w14:paraId="17EA06BE" w14:textId="77777777" w:rsidR="002831AC" w:rsidRPr="002831AC" w:rsidRDefault="002831AC" w:rsidP="002831AC">
            <w:pPr>
              <w:rPr>
                <w:sz w:val="18"/>
                <w:szCs w:val="18"/>
                <w:lang w:val="en-US"/>
              </w:rPr>
            </w:pPr>
            <w:r w:rsidRPr="002831AC">
              <w:rPr>
                <w:sz w:val="18"/>
                <w:szCs w:val="18"/>
                <w:lang w:val="en-US"/>
              </w:rPr>
              <w:t xml:space="preserve">Leranth </w:t>
            </w:r>
            <w:r w:rsidRPr="002831AC">
              <w:rPr>
                <w:i/>
                <w:sz w:val="18"/>
                <w:szCs w:val="18"/>
                <w:lang w:val="en-US"/>
              </w:rPr>
              <w:t>et al.</w:t>
            </w:r>
            <w:r w:rsidRPr="002831AC">
              <w:rPr>
                <w:sz w:val="18"/>
                <w:szCs w:val="18"/>
                <w:lang w:val="en-US"/>
              </w:rPr>
              <w:t>, 2008</w:t>
            </w:r>
          </w:p>
        </w:tc>
        <w:tc>
          <w:tcPr>
            <w:tcW w:w="1651" w:type="dxa"/>
          </w:tcPr>
          <w:p w14:paraId="081156D5" w14:textId="79307960" w:rsidR="002831AC" w:rsidRPr="002831AC" w:rsidRDefault="002831AC" w:rsidP="002831AC">
            <w:pPr>
              <w:rPr>
                <w:sz w:val="18"/>
                <w:szCs w:val="18"/>
                <w:lang w:val="en-US"/>
              </w:rPr>
            </w:pPr>
            <w:r w:rsidRPr="002831AC">
              <w:rPr>
                <w:sz w:val="18"/>
                <w:szCs w:val="18"/>
                <w:lang w:val="en-US"/>
              </w:rPr>
              <w:t>Adult female African green monkeys ovariectomi</w:t>
            </w:r>
            <w:r w:rsidR="005E11E4">
              <w:rPr>
                <w:sz w:val="18"/>
                <w:szCs w:val="18"/>
                <w:lang w:val="en-US"/>
              </w:rPr>
              <w:t>s</w:t>
            </w:r>
            <w:r w:rsidRPr="002831AC">
              <w:rPr>
                <w:sz w:val="18"/>
                <w:szCs w:val="18"/>
                <w:lang w:val="en-US"/>
              </w:rPr>
              <w:t xml:space="preserve">ed </w:t>
            </w:r>
          </w:p>
          <w:p w14:paraId="1C3CD883" w14:textId="77777777" w:rsidR="002831AC" w:rsidRPr="002831AC" w:rsidRDefault="002831AC" w:rsidP="002831AC">
            <w:pPr>
              <w:rPr>
                <w:sz w:val="18"/>
                <w:szCs w:val="18"/>
                <w:lang w:val="en-US"/>
              </w:rPr>
            </w:pPr>
            <w:r w:rsidRPr="002831AC">
              <w:rPr>
                <w:sz w:val="18"/>
                <w:szCs w:val="18"/>
                <w:lang w:val="en-US"/>
              </w:rPr>
              <w:t>Exposure: 28 days</w:t>
            </w:r>
          </w:p>
        </w:tc>
        <w:tc>
          <w:tcPr>
            <w:tcW w:w="1308" w:type="dxa"/>
            <w:gridSpan w:val="2"/>
          </w:tcPr>
          <w:p w14:paraId="654AD6BB" w14:textId="53AD5501" w:rsidR="002831AC" w:rsidRPr="002831AC" w:rsidRDefault="002831AC" w:rsidP="00F16AFF">
            <w:pPr>
              <w:rPr>
                <w:sz w:val="18"/>
                <w:szCs w:val="18"/>
                <w:lang w:val="en-US"/>
              </w:rPr>
            </w:pPr>
            <w:r w:rsidRPr="002831AC">
              <w:rPr>
                <w:sz w:val="18"/>
                <w:szCs w:val="18"/>
                <w:lang w:val="en-US"/>
              </w:rPr>
              <w:t>S</w:t>
            </w:r>
            <w:r w:rsidR="00AC6AA7">
              <w:rPr>
                <w:sz w:val="18"/>
                <w:szCs w:val="18"/>
                <w:lang w:val="en-US"/>
              </w:rPr>
              <w:t>C</w:t>
            </w:r>
            <w:r w:rsidRPr="002831AC">
              <w:rPr>
                <w:sz w:val="18"/>
                <w:szCs w:val="18"/>
                <w:lang w:val="en-US"/>
              </w:rPr>
              <w:t xml:space="preserve"> implants: vehicle, estradiol alone, BPA (50</w:t>
            </w:r>
            <w:r w:rsidR="00F16AFF">
              <w:rPr>
                <w:sz w:val="18"/>
                <w:szCs w:val="18"/>
                <w:lang w:val="en-US"/>
              </w:rPr>
              <w:t xml:space="preserve"> </w:t>
            </w:r>
            <w:r w:rsidRPr="002831AC">
              <w:rPr>
                <w:sz w:val="18"/>
                <w:szCs w:val="18"/>
                <w:lang w:val="en-US"/>
              </w:rPr>
              <w:t xml:space="preserve">µg/kg/d), or estradiol + BPA </w:t>
            </w:r>
          </w:p>
        </w:tc>
        <w:tc>
          <w:tcPr>
            <w:tcW w:w="5028" w:type="dxa"/>
          </w:tcPr>
          <w:p w14:paraId="031CA62B" w14:textId="77777777" w:rsidR="002831AC" w:rsidRPr="002831AC" w:rsidRDefault="002831AC" w:rsidP="002831AC">
            <w:pPr>
              <w:rPr>
                <w:sz w:val="18"/>
                <w:szCs w:val="18"/>
                <w:lang w:val="en-US"/>
              </w:rPr>
            </w:pPr>
            <w:r w:rsidRPr="002831AC">
              <w:rPr>
                <w:sz w:val="18"/>
                <w:szCs w:val="18"/>
                <w:lang w:val="en-US"/>
              </w:rPr>
              <w:t>- BPA alone had no effect</w:t>
            </w:r>
          </w:p>
          <w:p w14:paraId="7D1F781D" w14:textId="749A830F" w:rsidR="002831AC" w:rsidRPr="002831AC" w:rsidRDefault="002831AC" w:rsidP="00C10348">
            <w:pPr>
              <w:rPr>
                <w:b/>
                <w:sz w:val="18"/>
                <w:szCs w:val="18"/>
                <w:lang w:val="en-US"/>
              </w:rPr>
            </w:pPr>
            <w:r w:rsidRPr="002831AC">
              <w:rPr>
                <w:sz w:val="18"/>
                <w:szCs w:val="18"/>
                <w:lang w:val="en-US"/>
              </w:rPr>
              <w:t xml:space="preserve">- Estradiol induced a synaptogenic effect, in hippocampal regions (CA1, CA3 and </w:t>
            </w:r>
            <w:r w:rsidR="00C10348">
              <w:rPr>
                <w:sz w:val="18"/>
                <w:szCs w:val="18"/>
                <w:lang w:val="en-US"/>
              </w:rPr>
              <w:t>DG</w:t>
            </w:r>
            <w:r w:rsidRPr="002831AC">
              <w:rPr>
                <w:sz w:val="18"/>
                <w:szCs w:val="18"/>
                <w:lang w:val="en-US"/>
              </w:rPr>
              <w:t xml:space="preserve">) and prefrontal cortex, which is abolished by the continuous exposure to BPA </w:t>
            </w:r>
          </w:p>
        </w:tc>
      </w:tr>
    </w:tbl>
    <w:p w14:paraId="04942E2F" w14:textId="77777777" w:rsidR="002831AC" w:rsidRPr="002831AC" w:rsidRDefault="002831AC" w:rsidP="002831AC">
      <w:pPr>
        <w:tabs>
          <w:tab w:val="left" w:pos="284"/>
        </w:tabs>
        <w:ind w:left="284"/>
        <w:jc w:val="both"/>
      </w:pPr>
    </w:p>
    <w:p w14:paraId="43BC78F9" w14:textId="77777777" w:rsidR="002831AC" w:rsidRPr="002831AC" w:rsidRDefault="002831AC" w:rsidP="00E92820">
      <w:pPr>
        <w:tabs>
          <w:tab w:val="left" w:pos="284"/>
        </w:tabs>
        <w:ind w:left="284"/>
        <w:jc w:val="both"/>
        <w:rPr>
          <w:rFonts w:cs="Arial"/>
          <w:b/>
          <w:bCs/>
          <w:color w:val="000000"/>
          <w:sz w:val="22"/>
          <w:szCs w:val="22"/>
        </w:rPr>
      </w:pPr>
    </w:p>
    <w:p w14:paraId="3079AF44" w14:textId="17191232" w:rsidR="00E60B9C" w:rsidRDefault="00E60B9C">
      <w:pPr>
        <w:widowControl/>
      </w:pPr>
      <w:r>
        <w:br w:type="page"/>
      </w:r>
    </w:p>
    <w:p w14:paraId="1E1A00F4" w14:textId="77777777" w:rsidR="003545D9" w:rsidRPr="003A17E8" w:rsidRDefault="003545D9" w:rsidP="003A17E8">
      <w:pPr>
        <w:keepNext/>
        <w:keepLines/>
        <w:numPr>
          <w:ilvl w:val="1"/>
          <w:numId w:val="16"/>
        </w:numPr>
        <w:spacing w:after="240"/>
        <w:outlineLvl w:val="1"/>
        <w:rPr>
          <w:rFonts w:cs="Arial"/>
          <w:b/>
          <w:color w:val="0046AD"/>
          <w:sz w:val="24"/>
          <w:szCs w:val="22"/>
        </w:rPr>
      </w:pPr>
      <w:bookmarkStart w:id="343" w:name="_Toc469936065"/>
      <w:bookmarkStart w:id="344" w:name="_Toc476671071"/>
      <w:r w:rsidRPr="003545D9">
        <w:rPr>
          <w:rFonts w:cs="Arial"/>
          <w:b/>
          <w:color w:val="0046AD"/>
          <w:sz w:val="24"/>
          <w:szCs w:val="22"/>
        </w:rPr>
        <w:t>Metabolism and obesity</w:t>
      </w:r>
      <w:bookmarkEnd w:id="343"/>
      <w:bookmarkEnd w:id="344"/>
    </w:p>
    <w:p w14:paraId="204DE683" w14:textId="77777777" w:rsidR="003545D9" w:rsidRPr="003545D9" w:rsidRDefault="003545D9" w:rsidP="002453B3">
      <w:pPr>
        <w:keepNext/>
        <w:keepLines/>
        <w:numPr>
          <w:ilvl w:val="2"/>
          <w:numId w:val="16"/>
        </w:numPr>
        <w:tabs>
          <w:tab w:val="num" w:pos="360"/>
        </w:tabs>
        <w:spacing w:after="240"/>
        <w:ind w:left="851" w:hanging="851"/>
        <w:outlineLvl w:val="2"/>
        <w:rPr>
          <w:rFonts w:cs="Arial"/>
          <w:b/>
          <w:bCs/>
          <w:color w:val="000000"/>
          <w:sz w:val="22"/>
          <w:szCs w:val="22"/>
        </w:rPr>
      </w:pPr>
      <w:bookmarkStart w:id="345" w:name="_Toc476671072"/>
      <w:r w:rsidRPr="003545D9">
        <w:rPr>
          <w:rFonts w:cs="Arial"/>
          <w:b/>
          <w:bCs/>
          <w:color w:val="000000"/>
          <w:sz w:val="22"/>
          <w:szCs w:val="22"/>
        </w:rPr>
        <w:t>Overview of previous evaluation of BPA’s effect on metabolism and obesity</w:t>
      </w:r>
      <w:bookmarkEnd w:id="345"/>
    </w:p>
    <w:p w14:paraId="3FD64D25" w14:textId="14927B63" w:rsidR="003545D9" w:rsidRPr="003545D9" w:rsidRDefault="003545D9" w:rsidP="005D78B7">
      <w:pPr>
        <w:spacing w:after="240"/>
        <w:jc w:val="both"/>
        <w:rPr>
          <w:rFonts w:cs="Arial"/>
          <w:bCs/>
          <w:color w:val="000000"/>
          <w:lang w:val="en-US"/>
        </w:rPr>
      </w:pPr>
      <w:r w:rsidRPr="003545D9">
        <w:rPr>
          <w:rFonts w:cs="Arial"/>
          <w:bCs/>
          <w:color w:val="000000"/>
          <w:lang w:val="en-US"/>
        </w:rPr>
        <w:t xml:space="preserve">Effects of BPA on </w:t>
      </w:r>
      <w:r w:rsidRPr="00D24915">
        <w:rPr>
          <w:rFonts w:cs="Arial"/>
          <w:bCs/>
          <w:color w:val="000000"/>
          <w:lang w:val="en-US"/>
        </w:rPr>
        <w:t xml:space="preserve">metabolism and obesity have already been assessed in previous </w:t>
      </w:r>
      <w:r w:rsidR="00594130" w:rsidRPr="00444D94">
        <w:rPr>
          <w:rFonts w:cs="Arial"/>
          <w:bCs/>
          <w:color w:val="000000"/>
          <w:lang w:val="en-US"/>
        </w:rPr>
        <w:t xml:space="preserve">EU </w:t>
      </w:r>
      <w:r w:rsidRPr="00D24915">
        <w:rPr>
          <w:rFonts w:cs="Arial"/>
          <w:bCs/>
          <w:color w:val="000000"/>
          <w:lang w:val="en-US"/>
        </w:rPr>
        <w:t>reports (A</w:t>
      </w:r>
      <w:r w:rsidR="00A44072" w:rsidRPr="00D24915">
        <w:rPr>
          <w:rFonts w:cs="Arial"/>
          <w:bCs/>
          <w:color w:val="000000"/>
          <w:lang w:val="en-US"/>
        </w:rPr>
        <w:t>NSES</w:t>
      </w:r>
      <w:r w:rsidRPr="00D24915">
        <w:rPr>
          <w:rFonts w:cs="Arial"/>
          <w:bCs/>
          <w:color w:val="000000"/>
          <w:lang w:val="en-US"/>
        </w:rPr>
        <w:t xml:space="preserve">, 2014; EFSA, 2015; ECHA, 2015). It is not the aim of this dossier to detail the studies that were considered in these previous reports and only the recent studies or studies that could be used to </w:t>
      </w:r>
      <w:r w:rsidR="00594130" w:rsidRPr="005D78B7">
        <w:rPr>
          <w:rFonts w:cs="Arial"/>
          <w:bCs/>
          <w:color w:val="000000"/>
          <w:lang w:val="en-US"/>
        </w:rPr>
        <w:t>investigate</w:t>
      </w:r>
      <w:r w:rsidR="00594130" w:rsidRPr="00D24915">
        <w:rPr>
          <w:rFonts w:cs="Arial"/>
          <w:bCs/>
          <w:color w:val="000000"/>
          <w:lang w:val="en-US"/>
        </w:rPr>
        <w:t xml:space="preserve"> </w:t>
      </w:r>
      <w:r w:rsidR="00594130" w:rsidRPr="005D78B7">
        <w:rPr>
          <w:rFonts w:cs="Arial"/>
          <w:bCs/>
          <w:color w:val="000000"/>
          <w:lang w:val="en-US"/>
        </w:rPr>
        <w:t>the</w:t>
      </w:r>
      <w:r w:rsidRPr="00D24915">
        <w:rPr>
          <w:rFonts w:cs="Arial"/>
          <w:bCs/>
          <w:color w:val="000000"/>
          <w:lang w:val="en-US"/>
        </w:rPr>
        <w:t xml:space="preserve"> MoA will be further considered</w:t>
      </w:r>
      <w:r w:rsidRPr="00444D94">
        <w:rPr>
          <w:rFonts w:cs="Arial"/>
          <w:bCs/>
          <w:color w:val="000000"/>
          <w:lang w:val="en-US"/>
        </w:rPr>
        <w:t>.</w:t>
      </w:r>
    </w:p>
    <w:p w14:paraId="74EE212E" w14:textId="323A3FCF" w:rsidR="003545D9" w:rsidRPr="003545D9" w:rsidRDefault="003545D9" w:rsidP="003545D9">
      <w:pPr>
        <w:spacing w:after="240"/>
        <w:jc w:val="both"/>
        <w:rPr>
          <w:rFonts w:cs="Arial"/>
          <w:bCs/>
          <w:color w:val="000000"/>
          <w:lang w:val="en-US"/>
        </w:rPr>
      </w:pPr>
      <w:r w:rsidRPr="003545D9">
        <w:rPr>
          <w:rFonts w:cs="Arial"/>
          <w:b/>
          <w:bCs/>
          <w:color w:val="000000"/>
          <w:lang w:val="en-US"/>
        </w:rPr>
        <w:t>The BPA restriction dossier (A</w:t>
      </w:r>
      <w:r w:rsidR="00A44072">
        <w:rPr>
          <w:rFonts w:cs="Arial"/>
          <w:b/>
          <w:bCs/>
          <w:color w:val="000000"/>
          <w:lang w:val="en-US"/>
        </w:rPr>
        <w:t>NSES</w:t>
      </w:r>
      <w:r w:rsidRPr="003545D9">
        <w:rPr>
          <w:rFonts w:cs="Arial"/>
          <w:b/>
          <w:bCs/>
          <w:color w:val="000000"/>
          <w:lang w:val="en-US"/>
        </w:rPr>
        <w:t>, 2014)</w:t>
      </w:r>
      <w:r w:rsidRPr="003545D9">
        <w:rPr>
          <w:rFonts w:cs="Arial"/>
          <w:bCs/>
          <w:color w:val="000000"/>
          <w:lang w:val="en-US"/>
        </w:rPr>
        <w:t xml:space="preserve"> concluded for hazard assessment in animals that:</w:t>
      </w:r>
    </w:p>
    <w:p w14:paraId="6E7BCCDB" w14:textId="77777777" w:rsidR="003545D9" w:rsidRPr="003545D9" w:rsidRDefault="003545D9" w:rsidP="003545D9">
      <w:pPr>
        <w:spacing w:after="240"/>
        <w:jc w:val="both"/>
        <w:rPr>
          <w:rFonts w:cs="Arial"/>
          <w:bCs/>
          <w:i/>
          <w:color w:val="000000"/>
          <w:lang w:val="en-US"/>
        </w:rPr>
      </w:pPr>
      <w:r w:rsidRPr="003545D9">
        <w:rPr>
          <w:rFonts w:cs="Arial"/>
          <w:bCs/>
          <w:color w:val="000000"/>
          <w:lang w:val="en-US"/>
        </w:rPr>
        <w:t>“</w:t>
      </w:r>
      <w:r w:rsidRPr="003545D9">
        <w:rPr>
          <w:rFonts w:cs="Arial"/>
          <w:bCs/>
          <w:i/>
          <w:color w:val="000000"/>
          <w:lang w:val="en-US"/>
        </w:rPr>
        <w:t xml:space="preserve">Studies examining effects on enzyme activity, growth and metabolism suggest that rodents exposed in adulthood or during gestation undergo metabolic changes in various organs such as the liver, adipose tissue and pancreas. Moreover, a few authors have noted changes in the expression of protein-coding genes intervening in the cell signalling pathways involved in lipogenesis and carbohydrate metabolism. There is a trend showing in vivo effects on lipogenesis. In vitro mechanistic studies support these observations. </w:t>
      </w:r>
    </w:p>
    <w:p w14:paraId="1E6EE406" w14:textId="77777777" w:rsidR="003545D9" w:rsidRPr="003545D9" w:rsidRDefault="003545D9" w:rsidP="003545D9">
      <w:pPr>
        <w:spacing w:after="240"/>
        <w:jc w:val="both"/>
        <w:rPr>
          <w:rFonts w:cs="Arial"/>
          <w:bCs/>
          <w:i/>
          <w:color w:val="000000"/>
          <w:lang w:val="en-US"/>
        </w:rPr>
      </w:pPr>
      <w:r w:rsidRPr="003545D9">
        <w:rPr>
          <w:rFonts w:cs="Arial"/>
          <w:bCs/>
          <w:i/>
          <w:color w:val="000000"/>
          <w:lang w:val="en-US"/>
        </w:rPr>
        <w:t>However, the effects on carbohydrate metabolism cannot be confirmed on account of insufficient repeatability.</w:t>
      </w:r>
    </w:p>
    <w:p w14:paraId="1F2E7467" w14:textId="77777777" w:rsidR="003545D9" w:rsidRPr="003545D9" w:rsidRDefault="003545D9" w:rsidP="003545D9">
      <w:pPr>
        <w:spacing w:after="240"/>
        <w:jc w:val="both"/>
        <w:rPr>
          <w:rFonts w:cs="Arial"/>
          <w:bCs/>
          <w:i/>
          <w:color w:val="000000"/>
          <w:lang w:val="en-US"/>
        </w:rPr>
      </w:pPr>
      <w:r w:rsidRPr="003545D9">
        <w:rPr>
          <w:rFonts w:cs="Arial"/>
          <w:bCs/>
          <w:i/>
          <w:color w:val="000000"/>
          <w:lang w:val="en-US"/>
        </w:rPr>
        <w:t>Thus, in animals, BPA increases blood lipid levels, leads to excess body weight and enhances lipogenesis. The effects on lipogenesis (in vivo and in vitro data), after pre- or perinatal exposure or exposure in adulthood, are considered to be recognised. The effects on glucose metabolism after pre- or perinatal exposure to BPA are considered to be controversial.</w:t>
      </w:r>
    </w:p>
    <w:p w14:paraId="54344C10" w14:textId="77777777" w:rsidR="003545D9" w:rsidRPr="003545D9" w:rsidRDefault="003545D9" w:rsidP="003545D9">
      <w:pPr>
        <w:spacing w:after="240"/>
        <w:jc w:val="both"/>
        <w:rPr>
          <w:rFonts w:cs="Arial"/>
          <w:bCs/>
          <w:color w:val="000000"/>
          <w:lang w:val="en-US"/>
        </w:rPr>
      </w:pPr>
      <w:r w:rsidRPr="003545D9">
        <w:rPr>
          <w:rFonts w:cs="Arial"/>
          <w:bCs/>
          <w:i/>
          <w:color w:val="000000"/>
          <w:lang w:val="en-US"/>
        </w:rPr>
        <w:t>Changes in lipid metabolism are effects that are taken into account for the risk assessment</w:t>
      </w:r>
      <w:r w:rsidRPr="003545D9">
        <w:rPr>
          <w:rFonts w:cs="Arial"/>
          <w:bCs/>
          <w:color w:val="000000"/>
          <w:lang w:val="en-US"/>
        </w:rPr>
        <w:t>.”</w:t>
      </w:r>
    </w:p>
    <w:p w14:paraId="7556E7F0" w14:textId="677C04EF" w:rsidR="003545D9" w:rsidRPr="003545D9" w:rsidRDefault="003545D9" w:rsidP="003545D9">
      <w:pPr>
        <w:spacing w:after="240"/>
        <w:jc w:val="both"/>
        <w:rPr>
          <w:rFonts w:cs="Arial"/>
          <w:bCs/>
          <w:color w:val="000000"/>
          <w:lang w:val="en-US"/>
        </w:rPr>
      </w:pPr>
      <w:r w:rsidRPr="003545D9">
        <w:rPr>
          <w:rFonts w:cs="Arial"/>
          <w:bCs/>
          <w:color w:val="000000"/>
          <w:lang w:val="en-US"/>
        </w:rPr>
        <w:t>These studies are summari</w:t>
      </w:r>
      <w:r w:rsidR="003C36E9">
        <w:rPr>
          <w:rFonts w:cs="Arial"/>
          <w:bCs/>
          <w:color w:val="000000"/>
          <w:lang w:val="en-US"/>
        </w:rPr>
        <w:t>s</w:t>
      </w:r>
      <w:r w:rsidRPr="003545D9">
        <w:rPr>
          <w:rFonts w:cs="Arial"/>
          <w:bCs/>
          <w:color w:val="000000"/>
          <w:lang w:val="en-US"/>
        </w:rPr>
        <w:t xml:space="preserve">ed in </w:t>
      </w:r>
      <w:r w:rsidRPr="003545D9">
        <w:rPr>
          <w:rFonts w:cs="Arial"/>
          <w:bCs/>
          <w:color w:val="000000"/>
          <w:lang w:val="en-US"/>
        </w:rPr>
        <w:fldChar w:fldCharType="begin"/>
      </w:r>
      <w:r w:rsidRPr="003545D9">
        <w:rPr>
          <w:rFonts w:cs="Arial"/>
          <w:bCs/>
          <w:color w:val="000000"/>
          <w:lang w:val="en-US"/>
        </w:rPr>
        <w:instrText xml:space="preserve"> REF _Ref472609384 \h  \* MERGEFORMAT </w:instrText>
      </w:r>
      <w:r w:rsidRPr="003545D9">
        <w:rPr>
          <w:rFonts w:cs="Arial"/>
          <w:bCs/>
          <w:color w:val="000000"/>
          <w:lang w:val="en-US"/>
        </w:rPr>
      </w:r>
      <w:r w:rsidRPr="003545D9">
        <w:rPr>
          <w:rFonts w:cs="Arial"/>
          <w:bCs/>
          <w:color w:val="000000"/>
          <w:lang w:val="en-US"/>
        </w:rPr>
        <w:fldChar w:fldCharType="separate"/>
      </w:r>
      <w:r w:rsidR="00F74D1B" w:rsidRPr="00F74D1B">
        <w:rPr>
          <w:rFonts w:cs="Arial"/>
          <w:bCs/>
          <w:color w:val="000000"/>
          <w:lang w:val="en-US"/>
        </w:rPr>
        <w:t>Table 24</w:t>
      </w:r>
      <w:r w:rsidRPr="003545D9">
        <w:rPr>
          <w:rFonts w:cs="Arial"/>
          <w:bCs/>
          <w:color w:val="000000"/>
          <w:lang w:val="en-US"/>
        </w:rPr>
        <w:fldChar w:fldCharType="end"/>
      </w:r>
      <w:r w:rsidRPr="003545D9">
        <w:rPr>
          <w:rFonts w:cs="Arial"/>
          <w:bCs/>
          <w:color w:val="000000"/>
          <w:lang w:val="en-US"/>
        </w:rPr>
        <w:t xml:space="preserve">. </w:t>
      </w:r>
    </w:p>
    <w:p w14:paraId="220CD222" w14:textId="4F95E8D9" w:rsidR="003545D9" w:rsidRPr="003545D9" w:rsidRDefault="003545D9" w:rsidP="003545D9">
      <w:pPr>
        <w:keepNext/>
        <w:widowControl/>
        <w:spacing w:before="120" w:after="90"/>
        <w:ind w:left="57"/>
        <w:jc w:val="both"/>
        <w:rPr>
          <w:b/>
          <w:bCs/>
          <w:sz w:val="18"/>
          <w:szCs w:val="18"/>
          <w:lang w:eastAsia="en-US"/>
        </w:rPr>
      </w:pPr>
      <w:bookmarkStart w:id="346" w:name="_Ref472609384"/>
      <w:bookmarkStart w:id="347" w:name="_Toc469935992"/>
      <w:bookmarkStart w:id="348" w:name="_Toc476670798"/>
      <w:r w:rsidRPr="003545D9">
        <w:rPr>
          <w:b/>
          <w:bCs/>
          <w:sz w:val="18"/>
          <w:szCs w:val="18"/>
          <w:lang w:eastAsia="en-US"/>
        </w:rPr>
        <w:t xml:space="preserve">Table </w:t>
      </w:r>
      <w:r w:rsidRPr="003545D9">
        <w:rPr>
          <w:b/>
          <w:bCs/>
          <w:sz w:val="18"/>
          <w:szCs w:val="18"/>
          <w:lang w:eastAsia="en-US"/>
        </w:rPr>
        <w:fldChar w:fldCharType="begin"/>
      </w:r>
      <w:r w:rsidRPr="003545D9">
        <w:rPr>
          <w:b/>
          <w:bCs/>
          <w:sz w:val="18"/>
          <w:szCs w:val="18"/>
          <w:lang w:eastAsia="en-US"/>
        </w:rPr>
        <w:instrText xml:space="preserve"> SEQ Table \* ARABIC </w:instrText>
      </w:r>
      <w:r w:rsidRPr="003545D9">
        <w:rPr>
          <w:b/>
          <w:bCs/>
          <w:sz w:val="18"/>
          <w:szCs w:val="18"/>
          <w:lang w:eastAsia="en-US"/>
        </w:rPr>
        <w:fldChar w:fldCharType="separate"/>
      </w:r>
      <w:r w:rsidR="00F74D1B">
        <w:rPr>
          <w:b/>
          <w:bCs/>
          <w:noProof/>
          <w:sz w:val="18"/>
          <w:szCs w:val="18"/>
          <w:lang w:eastAsia="en-US"/>
        </w:rPr>
        <w:t>24</w:t>
      </w:r>
      <w:r w:rsidRPr="003545D9">
        <w:rPr>
          <w:b/>
          <w:bCs/>
          <w:sz w:val="18"/>
          <w:szCs w:val="18"/>
          <w:lang w:eastAsia="en-US"/>
        </w:rPr>
        <w:fldChar w:fldCharType="end"/>
      </w:r>
      <w:bookmarkEnd w:id="346"/>
      <w:r w:rsidRPr="003545D9">
        <w:rPr>
          <w:b/>
          <w:bCs/>
          <w:sz w:val="18"/>
          <w:szCs w:val="18"/>
          <w:lang w:eastAsia="en-US"/>
        </w:rPr>
        <w:t>: Summary of the studies examining the effects of bisphenol A on metabolism as quoted in the BPA restriction Dossier (ANSES 2014)</w:t>
      </w:r>
      <w:bookmarkEnd w:id="347"/>
      <w:bookmarkEnd w:id="348"/>
      <w:r w:rsidR="003F417E" w:rsidRPr="003F417E">
        <w:rPr>
          <w:sz w:val="18"/>
          <w:szCs w:val="18"/>
          <w:lang w:val="en-US"/>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1113"/>
        <w:gridCol w:w="1276"/>
        <w:gridCol w:w="1134"/>
        <w:gridCol w:w="4961"/>
      </w:tblGrid>
      <w:tr w:rsidR="007A323E" w:rsidRPr="003545D9" w14:paraId="0C6B327D" w14:textId="77777777" w:rsidTr="00A31A8F">
        <w:trPr>
          <w:trHeight w:val="10"/>
        </w:trPr>
        <w:tc>
          <w:tcPr>
            <w:tcW w:w="1297" w:type="dxa"/>
            <w:tcBorders>
              <w:bottom w:val="single" w:sz="4" w:space="0" w:color="auto"/>
            </w:tcBorders>
            <w:vAlign w:val="center"/>
          </w:tcPr>
          <w:p w14:paraId="40D27E1E" w14:textId="77777777" w:rsidR="007A323E" w:rsidRPr="003545D9" w:rsidRDefault="007A323E" w:rsidP="00A31A8F">
            <w:r w:rsidRPr="003545D9">
              <w:rPr>
                <w:b/>
                <w:sz w:val="18"/>
              </w:rPr>
              <w:t>Reference</w:t>
            </w:r>
          </w:p>
        </w:tc>
        <w:tc>
          <w:tcPr>
            <w:tcW w:w="1113" w:type="dxa"/>
            <w:tcBorders>
              <w:bottom w:val="single" w:sz="4" w:space="0" w:color="auto"/>
            </w:tcBorders>
            <w:vAlign w:val="center"/>
          </w:tcPr>
          <w:p w14:paraId="663D2016" w14:textId="77777777" w:rsidR="007A323E" w:rsidRPr="003545D9" w:rsidRDefault="007A323E" w:rsidP="00A31A8F">
            <w:r w:rsidRPr="003545D9">
              <w:rPr>
                <w:b/>
                <w:sz w:val="18"/>
              </w:rPr>
              <w:t>Species/strain</w:t>
            </w:r>
          </w:p>
        </w:tc>
        <w:tc>
          <w:tcPr>
            <w:tcW w:w="1276" w:type="dxa"/>
            <w:tcBorders>
              <w:bottom w:val="single" w:sz="4" w:space="0" w:color="auto"/>
            </w:tcBorders>
            <w:shd w:val="clear" w:color="auto" w:fill="auto"/>
            <w:vAlign w:val="center"/>
          </w:tcPr>
          <w:p w14:paraId="5204C801" w14:textId="77777777" w:rsidR="007A323E" w:rsidRPr="003545D9" w:rsidRDefault="007A323E" w:rsidP="00A31A8F">
            <w:r w:rsidRPr="003545D9">
              <w:rPr>
                <w:b/>
                <w:sz w:val="18"/>
              </w:rPr>
              <w:t>Routes of exposure</w:t>
            </w:r>
          </w:p>
        </w:tc>
        <w:tc>
          <w:tcPr>
            <w:tcW w:w="1134" w:type="dxa"/>
            <w:tcBorders>
              <w:bottom w:val="single" w:sz="4" w:space="0" w:color="auto"/>
            </w:tcBorders>
            <w:vAlign w:val="center"/>
          </w:tcPr>
          <w:p w14:paraId="1C79AA4E" w14:textId="77777777" w:rsidR="007A323E" w:rsidRPr="003545D9" w:rsidRDefault="007A323E" w:rsidP="00A31A8F">
            <w:pPr>
              <w:rPr>
                <w:b/>
                <w:sz w:val="18"/>
              </w:rPr>
            </w:pPr>
            <w:r w:rsidRPr="003545D9">
              <w:rPr>
                <w:b/>
                <w:sz w:val="18"/>
              </w:rPr>
              <w:t>Dose</w:t>
            </w:r>
          </w:p>
          <w:p w14:paraId="028720F2" w14:textId="77777777" w:rsidR="007A323E" w:rsidRPr="003545D9" w:rsidRDefault="007A323E" w:rsidP="00A31A8F">
            <w:r w:rsidRPr="003545D9">
              <w:rPr>
                <w:b/>
                <w:sz w:val="18"/>
              </w:rPr>
              <w:t>Exposure period</w:t>
            </w:r>
          </w:p>
        </w:tc>
        <w:tc>
          <w:tcPr>
            <w:tcW w:w="4961" w:type="dxa"/>
            <w:tcBorders>
              <w:bottom w:val="single" w:sz="4" w:space="0" w:color="auto"/>
            </w:tcBorders>
            <w:vAlign w:val="center"/>
          </w:tcPr>
          <w:p w14:paraId="150796A5" w14:textId="77777777" w:rsidR="007A323E" w:rsidRPr="003545D9" w:rsidRDefault="007A323E" w:rsidP="00A31A8F">
            <w:pPr>
              <w:rPr>
                <w:b/>
                <w:sz w:val="18"/>
              </w:rPr>
            </w:pPr>
            <w:r w:rsidRPr="003545D9">
              <w:rPr>
                <w:b/>
                <w:sz w:val="18"/>
              </w:rPr>
              <w:t>Effects</w:t>
            </w:r>
          </w:p>
          <w:p w14:paraId="5F2AEA4B" w14:textId="77777777" w:rsidR="007A323E" w:rsidRPr="003545D9" w:rsidRDefault="007A323E" w:rsidP="00A31A8F">
            <w:r w:rsidRPr="003545D9">
              <w:rPr>
                <w:b/>
                <w:sz w:val="18"/>
              </w:rPr>
              <w:t>NOAEL/LOAEL</w:t>
            </w:r>
          </w:p>
        </w:tc>
      </w:tr>
      <w:tr w:rsidR="007A323E" w:rsidRPr="003545D9" w14:paraId="66D8831E" w14:textId="77777777" w:rsidTr="00A31A8F">
        <w:trPr>
          <w:trHeight w:val="10"/>
        </w:trPr>
        <w:tc>
          <w:tcPr>
            <w:tcW w:w="1297" w:type="dxa"/>
            <w:vAlign w:val="center"/>
          </w:tcPr>
          <w:p w14:paraId="077CA6D4" w14:textId="77777777" w:rsidR="007A323E" w:rsidRPr="003545D9" w:rsidRDefault="007A323E" w:rsidP="00A31A8F">
            <w:pPr>
              <w:rPr>
                <w:rFonts w:ascii="Calibri" w:hAnsi="Calibri" w:cs="Calibri"/>
                <w:b/>
                <w:sz w:val="22"/>
              </w:rPr>
            </w:pPr>
            <w:r w:rsidRPr="003545D9">
              <w:rPr>
                <w:rFonts w:ascii="Calibri" w:hAnsi="Calibri" w:cs="Calibri"/>
                <w:b/>
                <w:sz w:val="22"/>
              </w:rPr>
              <w:fldChar w:fldCharType="begin"/>
            </w:r>
            <w:r w:rsidRPr="003545D9">
              <w:rPr>
                <w:rFonts w:ascii="Calibri" w:hAnsi="Calibri" w:cs="Calibri"/>
                <w:b/>
                <w:sz w:val="22"/>
              </w:rPr>
              <w:instrText xml:space="preserve"> ADDIN REFMGR.CITE &lt;Refman&gt;&lt;Cite&gt;&lt;Author&gt;Alonso-Magdalena&lt;/Author&gt;&lt;Year&gt;2010&lt;/Year&gt;&lt;RecNum&gt;439&lt;/RecNum&gt;&lt;IDText&gt;Bisphenol A exposure during pregnancy disrupts glucose homeostasis in mothers and adult male offspring&lt;/IDText&gt;&lt;MDL Ref_Type="Journal"&gt;&lt;Ref_Type&gt;Journal&lt;/Ref_Type&gt;&lt;Ref_ID&gt;439&lt;/Ref_ID&gt;&lt;Title_Primary&gt;Bisphenol A exposure during pregnancy disrupts glucose homeostasis in mothers and adult male offspring&lt;/Title_Primary&gt;&lt;Authors_Primary&gt;Alonso-Magdalena,P.&lt;/Authors_Primary&gt;&lt;Date_Primary&gt;2010/9&lt;/Date_Primary&gt;&lt;Reprint&gt;In File&lt;/Reprint&gt;&lt;ZZ_WorkformID&gt;1&lt;/ZZ_WorkformID&gt;&lt;/MDL&gt;&lt;/Cite&gt;&lt;/Refman&gt;</w:instrText>
            </w:r>
            <w:r w:rsidRPr="003545D9">
              <w:rPr>
                <w:rFonts w:ascii="Calibri" w:hAnsi="Calibri" w:cs="Calibri"/>
                <w:b/>
                <w:sz w:val="22"/>
              </w:rPr>
              <w:fldChar w:fldCharType="separate"/>
            </w:r>
            <w:r w:rsidRPr="003545D9">
              <w:rPr>
                <w:rFonts w:ascii="Calibri" w:hAnsi="Calibri" w:cs="Calibri"/>
                <w:b/>
                <w:noProof/>
                <w:sz w:val="22"/>
              </w:rPr>
              <w:t>Alonso-Magdalena</w:t>
            </w:r>
            <w:r>
              <w:rPr>
                <w:rFonts w:ascii="Calibri" w:hAnsi="Calibri" w:cs="Calibri"/>
                <w:b/>
                <w:noProof/>
                <w:sz w:val="22"/>
              </w:rPr>
              <w:t xml:space="preserve"> </w:t>
            </w:r>
            <w:r w:rsidRPr="00F4404B">
              <w:rPr>
                <w:rFonts w:ascii="Calibri" w:hAnsi="Calibri" w:cs="Calibri"/>
                <w:b/>
                <w:i/>
                <w:noProof/>
                <w:sz w:val="22"/>
              </w:rPr>
              <w:t>et al.</w:t>
            </w:r>
            <w:r w:rsidRPr="003545D9">
              <w:rPr>
                <w:rFonts w:ascii="Calibri" w:hAnsi="Calibri" w:cs="Calibri"/>
                <w:b/>
                <w:noProof/>
                <w:sz w:val="22"/>
              </w:rPr>
              <w:t>, 2010</w:t>
            </w:r>
            <w:r w:rsidRPr="003545D9">
              <w:rPr>
                <w:rFonts w:ascii="Calibri" w:hAnsi="Calibri" w:cs="Calibri"/>
                <w:b/>
                <w:sz w:val="22"/>
              </w:rPr>
              <w:fldChar w:fldCharType="end"/>
            </w:r>
          </w:p>
        </w:tc>
        <w:tc>
          <w:tcPr>
            <w:tcW w:w="1113" w:type="dxa"/>
            <w:vAlign w:val="center"/>
          </w:tcPr>
          <w:p w14:paraId="5418B615" w14:textId="77777777" w:rsidR="007A323E" w:rsidRPr="003545D9" w:rsidRDefault="007A323E" w:rsidP="00A31A8F">
            <w:r w:rsidRPr="003545D9">
              <w:rPr>
                <w:color w:val="000000"/>
                <w:sz w:val="18"/>
              </w:rPr>
              <w:t>Mice</w:t>
            </w:r>
          </w:p>
        </w:tc>
        <w:tc>
          <w:tcPr>
            <w:tcW w:w="1276" w:type="dxa"/>
            <w:vAlign w:val="center"/>
          </w:tcPr>
          <w:p w14:paraId="530E1DC4" w14:textId="77777777" w:rsidR="007A323E" w:rsidRPr="003545D9" w:rsidRDefault="007A323E" w:rsidP="00A31A8F">
            <w:r w:rsidRPr="003545D9">
              <w:rPr>
                <w:sz w:val="18"/>
              </w:rPr>
              <w:t>Sub-cutaneous</w:t>
            </w:r>
          </w:p>
        </w:tc>
        <w:tc>
          <w:tcPr>
            <w:tcW w:w="1134" w:type="dxa"/>
            <w:vAlign w:val="center"/>
          </w:tcPr>
          <w:p w14:paraId="5F98D5BF" w14:textId="77777777" w:rsidR="007A323E" w:rsidRPr="003545D9" w:rsidRDefault="007A323E" w:rsidP="00A31A8F">
            <w:pPr>
              <w:rPr>
                <w:color w:val="000000"/>
                <w:sz w:val="18"/>
              </w:rPr>
            </w:pPr>
            <w:r w:rsidRPr="003545D9">
              <w:rPr>
                <w:color w:val="000000"/>
                <w:sz w:val="18"/>
              </w:rPr>
              <w:t>0 - 10 and 100 µg/kg bw/day</w:t>
            </w:r>
          </w:p>
          <w:p w14:paraId="054CEFA9" w14:textId="77777777" w:rsidR="007A323E" w:rsidRPr="003545D9" w:rsidRDefault="007A323E" w:rsidP="00A31A8F">
            <w:pPr>
              <w:rPr>
                <w:color w:val="000000"/>
                <w:sz w:val="18"/>
                <w:szCs w:val="18"/>
              </w:rPr>
            </w:pPr>
          </w:p>
          <w:p w14:paraId="7392CFC1" w14:textId="77777777" w:rsidR="007A323E" w:rsidRPr="003545D9" w:rsidRDefault="007A323E" w:rsidP="00A31A8F">
            <w:r w:rsidRPr="003545D9">
              <w:rPr>
                <w:color w:val="000000"/>
                <w:sz w:val="18"/>
              </w:rPr>
              <w:t>GD9 to GD16</w:t>
            </w:r>
          </w:p>
        </w:tc>
        <w:tc>
          <w:tcPr>
            <w:tcW w:w="4961" w:type="dxa"/>
            <w:vAlign w:val="center"/>
          </w:tcPr>
          <w:p w14:paraId="62390324" w14:textId="0BB29D92" w:rsidR="007A323E" w:rsidRPr="003545D9" w:rsidRDefault="007A323E" w:rsidP="00A31A8F">
            <w:pPr>
              <w:rPr>
                <w:color w:val="000000"/>
                <w:sz w:val="18"/>
              </w:rPr>
            </w:pPr>
            <w:r w:rsidRPr="003545D9">
              <w:rPr>
                <w:color w:val="000000"/>
                <w:sz w:val="18"/>
                <w:u w:val="single"/>
              </w:rPr>
              <w:t>In F1 offspring</w:t>
            </w:r>
            <w:r w:rsidRPr="003545D9">
              <w:rPr>
                <w:color w:val="000000"/>
                <w:sz w:val="18"/>
              </w:rPr>
              <w:t xml:space="preserve">, 6-month males had </w:t>
            </w:r>
            <w:r w:rsidRPr="003545D9">
              <w:rPr>
                <w:color w:val="000000"/>
                <w:sz w:val="18"/>
                <w:szCs w:val="18"/>
              </w:rPr>
              <w:sym w:font="Wingdings 3" w:char="F06D"/>
            </w:r>
            <w:r w:rsidRPr="003545D9">
              <w:rPr>
                <w:color w:val="000000"/>
                <w:sz w:val="18"/>
              </w:rPr>
              <w:t xml:space="preserve"> glucose tolerance, </w:t>
            </w:r>
            <w:r w:rsidRPr="003545D9">
              <w:rPr>
                <w:color w:val="000000"/>
                <w:sz w:val="18"/>
                <w:szCs w:val="18"/>
              </w:rPr>
              <w:sym w:font="Wingdings 3" w:char="F06B"/>
            </w:r>
            <w:r w:rsidRPr="003545D9">
              <w:rPr>
                <w:color w:val="000000"/>
                <w:sz w:val="18"/>
              </w:rPr>
              <w:t xml:space="preserve"> insulin resistance, and </w:t>
            </w:r>
            <w:r w:rsidRPr="003545D9">
              <w:rPr>
                <w:color w:val="000000"/>
                <w:sz w:val="18"/>
                <w:szCs w:val="18"/>
              </w:rPr>
              <w:sym w:font="Wingdings 3" w:char="F06B"/>
            </w:r>
            <w:r w:rsidRPr="003545D9">
              <w:rPr>
                <w:color w:val="000000"/>
                <w:sz w:val="18"/>
              </w:rPr>
              <w:t xml:space="preserve"> plasma levels of insulin, leptin, triglycerides and glycerol,</w:t>
            </w:r>
          </w:p>
          <w:p w14:paraId="403A68CD" w14:textId="77777777" w:rsidR="007A323E" w:rsidRPr="003545D9" w:rsidRDefault="007A323E" w:rsidP="00A31A8F">
            <w:pPr>
              <w:rPr>
                <w:color w:val="000000"/>
                <w:sz w:val="18"/>
              </w:rPr>
            </w:pPr>
            <w:r w:rsidRPr="003545D9">
              <w:rPr>
                <w:color w:val="000000"/>
                <w:sz w:val="18"/>
              </w:rPr>
              <w:t>altered calcium signalling in islets of Langherans</w:t>
            </w:r>
          </w:p>
          <w:p w14:paraId="1BD34975" w14:textId="5E539D37" w:rsidR="007A323E" w:rsidRPr="003545D9" w:rsidRDefault="007A323E" w:rsidP="00A31A8F">
            <w:pPr>
              <w:rPr>
                <w:color w:val="000000"/>
                <w:sz w:val="18"/>
              </w:rPr>
            </w:pPr>
            <w:r w:rsidRPr="003545D9">
              <w:rPr>
                <w:color w:val="000000"/>
                <w:sz w:val="18"/>
                <w:szCs w:val="18"/>
              </w:rPr>
              <w:sym w:font="Wingdings 3" w:char="F06D"/>
            </w:r>
            <w:r w:rsidRPr="003545D9">
              <w:rPr>
                <w:color w:val="000000"/>
                <w:sz w:val="18"/>
              </w:rPr>
              <w:t xml:space="preserve"> </w:t>
            </w:r>
            <w:r w:rsidRPr="003545D9">
              <w:rPr>
                <w:sz w:val="18"/>
              </w:rPr>
              <w:t>BrdU incorporation into insulin-producing β cells, whereas their surface was unchanged.</w:t>
            </w:r>
          </w:p>
          <w:p w14:paraId="13B5BDD6" w14:textId="012805F5" w:rsidR="007A323E" w:rsidRPr="003545D9" w:rsidRDefault="007A323E" w:rsidP="00A31A8F">
            <w:pPr>
              <w:rPr>
                <w:color w:val="000000"/>
                <w:sz w:val="18"/>
              </w:rPr>
            </w:pPr>
            <w:r w:rsidRPr="003545D9">
              <w:rPr>
                <w:color w:val="000000"/>
                <w:sz w:val="18"/>
                <w:u w:val="single"/>
              </w:rPr>
              <w:t>In mothers</w:t>
            </w:r>
            <w:r w:rsidRPr="003545D9">
              <w:rPr>
                <w:color w:val="000000"/>
                <w:sz w:val="18"/>
              </w:rPr>
              <w:t xml:space="preserve">, </w:t>
            </w:r>
            <w:r w:rsidRPr="003545D9">
              <w:rPr>
                <w:color w:val="000000"/>
                <w:sz w:val="18"/>
                <w:szCs w:val="18"/>
              </w:rPr>
              <w:sym w:font="Wingdings 3" w:char="F06B"/>
            </w:r>
            <w:r w:rsidRPr="003545D9">
              <w:rPr>
                <w:color w:val="000000"/>
                <w:sz w:val="18"/>
              </w:rPr>
              <w:t xml:space="preserve"> insulin resistance induced by gestation and </w:t>
            </w:r>
            <w:r w:rsidRPr="003545D9">
              <w:rPr>
                <w:color w:val="000000"/>
                <w:sz w:val="18"/>
                <w:szCs w:val="18"/>
              </w:rPr>
              <w:sym w:font="Wingdings 3" w:char="F06D"/>
            </w:r>
            <w:r w:rsidRPr="003545D9">
              <w:rPr>
                <w:color w:val="000000"/>
                <w:sz w:val="18"/>
              </w:rPr>
              <w:t xml:space="preserve"> glucose tolerance.</w:t>
            </w:r>
          </w:p>
          <w:p w14:paraId="3E40744A" w14:textId="77792E5D" w:rsidR="007A323E" w:rsidRPr="003545D9" w:rsidRDefault="00FD137D" w:rsidP="00A31A8F">
            <w:pPr>
              <w:rPr>
                <w:color w:val="000000"/>
                <w:sz w:val="18"/>
              </w:rPr>
            </w:pPr>
            <w:r>
              <w:rPr>
                <w:color w:val="000000"/>
                <w:sz w:val="18"/>
              </w:rPr>
              <w:t>D</w:t>
            </w:r>
            <w:r w:rsidR="007A323E" w:rsidRPr="003545D9">
              <w:rPr>
                <w:color w:val="000000"/>
                <w:sz w:val="18"/>
              </w:rPr>
              <w:t xml:space="preserve">ose-dependent </w:t>
            </w:r>
            <w:r w:rsidR="007A323E" w:rsidRPr="003545D9">
              <w:rPr>
                <w:color w:val="000000"/>
                <w:sz w:val="18"/>
                <w:szCs w:val="18"/>
              </w:rPr>
              <w:sym w:font="Wingdings 3" w:char="F06B"/>
            </w:r>
            <w:r w:rsidR="007A323E" w:rsidRPr="003545D9">
              <w:rPr>
                <w:color w:val="000000"/>
                <w:sz w:val="18"/>
              </w:rPr>
              <w:t xml:space="preserve"> in plasma levels of insulin, leptin, triglycerides and glycerol. </w:t>
            </w:r>
          </w:p>
          <w:p w14:paraId="49BA018A" w14:textId="7EF4A5FC" w:rsidR="007A323E" w:rsidRPr="003545D9" w:rsidRDefault="007A323E" w:rsidP="00A31A8F">
            <w:pPr>
              <w:rPr>
                <w:color w:val="000000"/>
                <w:sz w:val="18"/>
              </w:rPr>
            </w:pPr>
            <w:r w:rsidRPr="003545D9">
              <w:rPr>
                <w:color w:val="000000"/>
                <w:sz w:val="18"/>
                <w:szCs w:val="18"/>
              </w:rPr>
              <w:sym w:font="Wingdings 3" w:char="F06D"/>
            </w:r>
            <w:r w:rsidRPr="003545D9">
              <w:rPr>
                <w:color w:val="000000"/>
                <w:sz w:val="18"/>
              </w:rPr>
              <w:t xml:space="preserve"> insulin-stimulated Akt phosphorylation in gastrocnemius skeletal muscle and liver. </w:t>
            </w:r>
          </w:p>
          <w:p w14:paraId="7FD9EFFC" w14:textId="4512A10D" w:rsidR="007A323E" w:rsidRPr="003545D9" w:rsidRDefault="007A323E" w:rsidP="002E5579">
            <w:r w:rsidRPr="003545D9">
              <w:rPr>
                <w:color w:val="000000"/>
                <w:sz w:val="18"/>
              </w:rPr>
              <w:t xml:space="preserve">4 months post-partum: higher </w:t>
            </w:r>
            <w:r w:rsidR="002E5579">
              <w:rPr>
                <w:color w:val="000000"/>
                <w:sz w:val="18"/>
              </w:rPr>
              <w:t>BW</w:t>
            </w:r>
            <w:r w:rsidRPr="003545D9">
              <w:rPr>
                <w:color w:val="000000"/>
                <w:sz w:val="18"/>
              </w:rPr>
              <w:t xml:space="preserve">, higher concentrations of insulin, leptin, triglycerides and glycerol </w:t>
            </w:r>
          </w:p>
        </w:tc>
      </w:tr>
      <w:tr w:rsidR="007A323E" w:rsidRPr="003545D9" w14:paraId="69E01473" w14:textId="77777777" w:rsidTr="00A31A8F">
        <w:trPr>
          <w:trHeight w:val="10"/>
        </w:trPr>
        <w:tc>
          <w:tcPr>
            <w:tcW w:w="1297" w:type="dxa"/>
            <w:vAlign w:val="center"/>
          </w:tcPr>
          <w:p w14:paraId="1B2AF762" w14:textId="77777777" w:rsidR="007A323E" w:rsidRPr="003545D9" w:rsidRDefault="007A323E" w:rsidP="00A31A8F">
            <w:pPr>
              <w:rPr>
                <w:rFonts w:ascii="Calibri" w:hAnsi="Calibri" w:cs="Calibri"/>
                <w:b/>
                <w:sz w:val="22"/>
              </w:rPr>
            </w:pPr>
            <w:r w:rsidRPr="003545D9">
              <w:rPr>
                <w:rFonts w:ascii="Calibri" w:hAnsi="Calibri" w:cs="Calibri"/>
                <w:b/>
                <w:sz w:val="22"/>
              </w:rPr>
              <w:fldChar w:fldCharType="begin"/>
            </w:r>
            <w:r w:rsidRPr="003545D9">
              <w:rPr>
                <w:rFonts w:ascii="Calibri" w:hAnsi="Calibri" w:cs="Calibri"/>
                <w:b/>
                <w:sz w:val="22"/>
              </w:rPr>
              <w:instrText xml:space="preserve"> ADDIN REFMGR.CITE &lt;Refman&gt;&lt;Cite&gt;&lt;Author&gt;Ryan&lt;/Author&gt;&lt;Year&gt;2010&lt;/Year&gt;&lt;RecNum&gt;715&lt;/RecNum&gt;&lt;IDText&gt;Perinatal exposure to bisphenol-a and the development of metabolic syndrome in CD-1 mice&lt;/IDText&gt;&lt;MDL Ref_Type="Journal"&gt;&lt;Ref_Type&gt;Journal&lt;/Ref_Type&gt;&lt;Ref_ID&gt;715&lt;/Ref_ID&gt;&lt;Title_Primary&gt;Perinatal exposure to bisphenol-a and the development of metabolic syndrome in CD-1 mice&lt;/Title_Primary&gt;&lt;Authors_Primary&gt;Ryan,K.K.&lt;/Authors_Primary&gt;&lt;Date_Primary&gt;2010/6&lt;/Date_Primary&gt;&lt;Reprint&gt;In File&lt;/Reprint&gt;&lt;ZZ_WorkformID&gt;1&lt;/ZZ_WorkformID&gt;&lt;/MDL&gt;&lt;/Cite&gt;&lt;/Refman&gt;</w:instrText>
            </w:r>
            <w:r w:rsidRPr="003545D9">
              <w:rPr>
                <w:rFonts w:ascii="Calibri" w:hAnsi="Calibri" w:cs="Calibri"/>
                <w:b/>
                <w:sz w:val="22"/>
              </w:rPr>
              <w:fldChar w:fldCharType="separate"/>
            </w:r>
            <w:r w:rsidRPr="003545D9">
              <w:rPr>
                <w:rFonts w:ascii="Calibri" w:hAnsi="Calibri" w:cs="Calibri"/>
                <w:b/>
                <w:noProof/>
                <w:sz w:val="22"/>
              </w:rPr>
              <w:t>Ryan</w:t>
            </w:r>
            <w:r>
              <w:rPr>
                <w:rFonts w:ascii="Calibri" w:hAnsi="Calibri" w:cs="Calibri"/>
                <w:b/>
                <w:noProof/>
                <w:sz w:val="22"/>
              </w:rPr>
              <w:t xml:space="preserve"> </w:t>
            </w:r>
            <w:r w:rsidRPr="00B90E4A">
              <w:rPr>
                <w:rFonts w:ascii="Calibri" w:hAnsi="Calibri" w:cs="Calibri"/>
                <w:b/>
                <w:i/>
                <w:noProof/>
                <w:sz w:val="22"/>
              </w:rPr>
              <w:t>et al.</w:t>
            </w:r>
            <w:r w:rsidRPr="003545D9">
              <w:rPr>
                <w:rFonts w:ascii="Calibri" w:hAnsi="Calibri" w:cs="Calibri"/>
                <w:b/>
                <w:noProof/>
                <w:sz w:val="22"/>
              </w:rPr>
              <w:t>, 2010</w:t>
            </w:r>
            <w:r w:rsidRPr="003545D9">
              <w:rPr>
                <w:rFonts w:ascii="Calibri" w:hAnsi="Calibri" w:cs="Calibri"/>
                <w:b/>
                <w:sz w:val="22"/>
              </w:rPr>
              <w:fldChar w:fldCharType="end"/>
            </w:r>
          </w:p>
        </w:tc>
        <w:tc>
          <w:tcPr>
            <w:tcW w:w="1113" w:type="dxa"/>
            <w:vAlign w:val="center"/>
          </w:tcPr>
          <w:p w14:paraId="5A612A24" w14:textId="77777777" w:rsidR="007A323E" w:rsidRPr="003545D9" w:rsidRDefault="007A323E" w:rsidP="00A31A8F">
            <w:r w:rsidRPr="003545D9">
              <w:rPr>
                <w:color w:val="000000"/>
                <w:sz w:val="18"/>
              </w:rPr>
              <w:t>CD-1 mice</w:t>
            </w:r>
          </w:p>
        </w:tc>
        <w:tc>
          <w:tcPr>
            <w:tcW w:w="1276" w:type="dxa"/>
            <w:vAlign w:val="center"/>
          </w:tcPr>
          <w:p w14:paraId="5C9A821D" w14:textId="77777777" w:rsidR="007A323E" w:rsidRPr="003545D9" w:rsidRDefault="007A323E" w:rsidP="00A31A8F">
            <w:r w:rsidRPr="003545D9">
              <w:rPr>
                <w:sz w:val="18"/>
              </w:rPr>
              <w:t>Oral</w:t>
            </w:r>
          </w:p>
        </w:tc>
        <w:tc>
          <w:tcPr>
            <w:tcW w:w="1134" w:type="dxa"/>
            <w:vAlign w:val="center"/>
          </w:tcPr>
          <w:p w14:paraId="2E7E86FA" w14:textId="77777777" w:rsidR="007A323E" w:rsidRPr="003545D9" w:rsidRDefault="007A323E" w:rsidP="00A31A8F">
            <w:pPr>
              <w:rPr>
                <w:color w:val="000000"/>
                <w:sz w:val="18"/>
              </w:rPr>
            </w:pPr>
            <w:r w:rsidRPr="003545D9">
              <w:rPr>
                <w:color w:val="000000"/>
                <w:sz w:val="18"/>
              </w:rPr>
              <w:t>0.25 µg/kg bw/day</w:t>
            </w:r>
          </w:p>
          <w:p w14:paraId="470CE2A3" w14:textId="77777777" w:rsidR="007A323E" w:rsidRPr="003545D9" w:rsidRDefault="007A323E" w:rsidP="00A31A8F">
            <w:pPr>
              <w:rPr>
                <w:color w:val="000000"/>
                <w:sz w:val="18"/>
                <w:szCs w:val="18"/>
              </w:rPr>
            </w:pPr>
          </w:p>
          <w:p w14:paraId="545F5B6F" w14:textId="77777777" w:rsidR="007A323E" w:rsidRPr="003545D9" w:rsidRDefault="007A323E" w:rsidP="00A31A8F">
            <w:r w:rsidRPr="003545D9">
              <w:rPr>
                <w:color w:val="000000"/>
                <w:sz w:val="18"/>
              </w:rPr>
              <w:t>GD0 to PND21</w:t>
            </w:r>
          </w:p>
        </w:tc>
        <w:tc>
          <w:tcPr>
            <w:tcW w:w="4961" w:type="dxa"/>
            <w:vAlign w:val="center"/>
          </w:tcPr>
          <w:p w14:paraId="69439174" w14:textId="76B94FDA" w:rsidR="007A323E" w:rsidRPr="003545D9" w:rsidRDefault="007A323E" w:rsidP="00A31A8F">
            <w:pPr>
              <w:rPr>
                <w:color w:val="000000"/>
                <w:sz w:val="18"/>
              </w:rPr>
            </w:pPr>
            <w:r w:rsidRPr="003545D9">
              <w:rPr>
                <w:color w:val="000000"/>
                <w:sz w:val="18"/>
              </w:rPr>
              <w:t xml:space="preserve">In F1 offspring, </w:t>
            </w:r>
            <w:r w:rsidRPr="003545D9">
              <w:rPr>
                <w:color w:val="000000"/>
                <w:sz w:val="18"/>
                <w:szCs w:val="18"/>
              </w:rPr>
              <w:sym w:font="Wingdings 3" w:char="F06B"/>
            </w:r>
            <w:r w:rsidRPr="003545D9">
              <w:rPr>
                <w:color w:val="000000"/>
                <w:sz w:val="18"/>
              </w:rPr>
              <w:t xml:space="preserve"> </w:t>
            </w:r>
            <w:r w:rsidR="002E5579">
              <w:rPr>
                <w:color w:val="000000"/>
                <w:sz w:val="18"/>
              </w:rPr>
              <w:t>BW</w:t>
            </w:r>
            <w:r w:rsidRPr="003545D9">
              <w:rPr>
                <w:color w:val="000000"/>
                <w:sz w:val="18"/>
              </w:rPr>
              <w:t xml:space="preserve"> in males and females at 3 weeks</w:t>
            </w:r>
          </w:p>
          <w:p w14:paraId="60301111" w14:textId="6CF7358C"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body length in males at 4 weeks, these biometric differences disappearing in adulthood.</w:t>
            </w:r>
          </w:p>
          <w:p w14:paraId="2F0B91AB" w14:textId="77777777" w:rsidR="007A323E" w:rsidRPr="003545D9" w:rsidRDefault="007A323E" w:rsidP="00A31A8F">
            <w:r w:rsidRPr="003545D9">
              <w:rPr>
                <w:color w:val="000000"/>
                <w:sz w:val="18"/>
              </w:rPr>
              <w:t>No significant effects on glucose tolerance were observed.</w:t>
            </w:r>
          </w:p>
        </w:tc>
      </w:tr>
      <w:tr w:rsidR="007A323E" w:rsidRPr="003545D9" w14:paraId="4363AD73" w14:textId="77777777" w:rsidTr="00A31A8F">
        <w:trPr>
          <w:trHeight w:val="10"/>
        </w:trPr>
        <w:tc>
          <w:tcPr>
            <w:tcW w:w="1297" w:type="dxa"/>
            <w:vAlign w:val="center"/>
          </w:tcPr>
          <w:p w14:paraId="547D7CFB" w14:textId="77777777" w:rsidR="007A323E" w:rsidRPr="003545D9" w:rsidRDefault="007A323E" w:rsidP="00A31A8F">
            <w:pPr>
              <w:rPr>
                <w:rFonts w:ascii="Calibri" w:hAnsi="Calibri" w:cs="Calibri"/>
                <w:b/>
                <w:sz w:val="22"/>
              </w:rPr>
            </w:pPr>
            <w:r w:rsidRPr="003545D9">
              <w:rPr>
                <w:rFonts w:ascii="Calibri" w:hAnsi="Calibri" w:cs="Calibri"/>
                <w:b/>
                <w:sz w:val="22"/>
              </w:rPr>
              <w:fldChar w:fldCharType="begin"/>
            </w:r>
            <w:r w:rsidRPr="003545D9">
              <w:rPr>
                <w:rFonts w:ascii="Calibri" w:hAnsi="Calibri" w:cs="Calibri"/>
                <w:b/>
                <w:sz w:val="22"/>
              </w:rPr>
              <w:instrText xml:space="preserve"> ADDIN REFMGR.CITE &lt;Refman&gt;&lt;Cite&gt;&lt;Author&gt;Somm&lt;/Author&gt;&lt;Year&gt;2009&lt;/Year&gt;&lt;RecNum&gt;734&lt;/RecNum&gt;&lt;IDText&gt;Perinatal exposure to bisphenol a alters early adipogenesis in the rat&lt;/IDText&gt;&lt;MDL Ref_Type="Journal"&gt;&lt;Ref_Type&gt;Journal&lt;/Ref_Type&gt;&lt;Ref_ID&gt;734&lt;/Ref_ID&gt;&lt;Title_Primary&gt;Perinatal exposure to bisphenol a alters early adipogenesis in the rat&lt;/Title_Primary&gt;&lt;Authors_Primary&gt;Somm,E.&lt;/Authors_Primary&gt;&lt;Date_Primary&gt;2009/10&lt;/Date_Primary&gt;&lt;Reprint&gt;In File&lt;/Reprint&gt;&lt;ZZ_WorkformID&gt;1&lt;/ZZ_WorkformID&gt;&lt;/MDL&gt;&lt;/Cite&gt;&lt;/Refman&gt;</w:instrText>
            </w:r>
            <w:r w:rsidRPr="003545D9">
              <w:rPr>
                <w:rFonts w:ascii="Calibri" w:hAnsi="Calibri" w:cs="Calibri"/>
                <w:b/>
                <w:sz w:val="22"/>
              </w:rPr>
              <w:fldChar w:fldCharType="separate"/>
            </w:r>
            <w:r w:rsidRPr="003545D9">
              <w:rPr>
                <w:rFonts w:ascii="Calibri" w:hAnsi="Calibri" w:cs="Calibri"/>
                <w:b/>
                <w:noProof/>
                <w:sz w:val="22"/>
              </w:rPr>
              <w:t>Somm</w:t>
            </w:r>
            <w:r>
              <w:rPr>
                <w:rFonts w:ascii="Calibri" w:hAnsi="Calibri" w:cs="Calibri"/>
                <w:b/>
                <w:noProof/>
                <w:sz w:val="22"/>
              </w:rPr>
              <w:t xml:space="preserve"> </w:t>
            </w:r>
            <w:r w:rsidRPr="00B90E4A">
              <w:rPr>
                <w:rFonts w:ascii="Calibri" w:hAnsi="Calibri" w:cs="Calibri"/>
                <w:b/>
                <w:i/>
                <w:noProof/>
                <w:sz w:val="22"/>
              </w:rPr>
              <w:t>et al.</w:t>
            </w:r>
            <w:r w:rsidRPr="003545D9">
              <w:rPr>
                <w:rFonts w:ascii="Calibri" w:hAnsi="Calibri" w:cs="Calibri"/>
                <w:b/>
                <w:noProof/>
                <w:sz w:val="22"/>
              </w:rPr>
              <w:t>, 2009</w:t>
            </w:r>
            <w:r w:rsidRPr="003545D9">
              <w:rPr>
                <w:rFonts w:ascii="Calibri" w:hAnsi="Calibri" w:cs="Calibri"/>
                <w:b/>
                <w:sz w:val="22"/>
              </w:rPr>
              <w:fldChar w:fldCharType="end"/>
            </w:r>
          </w:p>
        </w:tc>
        <w:tc>
          <w:tcPr>
            <w:tcW w:w="1113" w:type="dxa"/>
            <w:vAlign w:val="center"/>
          </w:tcPr>
          <w:p w14:paraId="6D309707" w14:textId="77777777" w:rsidR="007A323E" w:rsidRPr="003545D9" w:rsidRDefault="007A323E" w:rsidP="00A31A8F">
            <w:r w:rsidRPr="003545D9">
              <w:rPr>
                <w:color w:val="000000"/>
                <w:sz w:val="18"/>
              </w:rPr>
              <w:t>Sprague Dawley rats</w:t>
            </w:r>
          </w:p>
        </w:tc>
        <w:tc>
          <w:tcPr>
            <w:tcW w:w="1276" w:type="dxa"/>
            <w:vAlign w:val="center"/>
          </w:tcPr>
          <w:p w14:paraId="7C1ECC51" w14:textId="77777777" w:rsidR="007A323E" w:rsidRPr="003545D9" w:rsidRDefault="007A323E" w:rsidP="00A31A8F">
            <w:r w:rsidRPr="003545D9">
              <w:rPr>
                <w:sz w:val="18"/>
              </w:rPr>
              <w:t>Oral</w:t>
            </w:r>
          </w:p>
        </w:tc>
        <w:tc>
          <w:tcPr>
            <w:tcW w:w="1134" w:type="dxa"/>
            <w:vAlign w:val="center"/>
          </w:tcPr>
          <w:p w14:paraId="44914B78" w14:textId="77777777" w:rsidR="007A323E" w:rsidRPr="003545D9" w:rsidRDefault="007A323E" w:rsidP="00A31A8F">
            <w:pPr>
              <w:rPr>
                <w:color w:val="000000"/>
                <w:sz w:val="18"/>
              </w:rPr>
            </w:pPr>
            <w:r w:rsidRPr="003545D9">
              <w:rPr>
                <w:color w:val="000000"/>
                <w:sz w:val="18"/>
              </w:rPr>
              <w:t>70 µg/kg bw/day</w:t>
            </w:r>
          </w:p>
          <w:p w14:paraId="150900CE" w14:textId="77777777" w:rsidR="007A323E" w:rsidRPr="003545D9" w:rsidRDefault="007A323E" w:rsidP="00A31A8F">
            <w:pPr>
              <w:rPr>
                <w:color w:val="000000"/>
                <w:sz w:val="18"/>
                <w:szCs w:val="18"/>
              </w:rPr>
            </w:pPr>
          </w:p>
          <w:p w14:paraId="157099E2" w14:textId="77777777" w:rsidR="007A323E" w:rsidRPr="003545D9" w:rsidRDefault="007A323E" w:rsidP="00A31A8F">
            <w:r w:rsidRPr="003545D9">
              <w:rPr>
                <w:color w:val="000000"/>
                <w:sz w:val="18"/>
              </w:rPr>
              <w:t>GD6 - PND21</w:t>
            </w:r>
          </w:p>
        </w:tc>
        <w:tc>
          <w:tcPr>
            <w:tcW w:w="4961" w:type="dxa"/>
            <w:vAlign w:val="center"/>
          </w:tcPr>
          <w:p w14:paraId="1BCC2BAD" w14:textId="62CE1E77" w:rsidR="007A323E" w:rsidRPr="003545D9" w:rsidRDefault="007A323E" w:rsidP="00A31A8F">
            <w:r w:rsidRPr="003545D9">
              <w:rPr>
                <w:b/>
                <w:color w:val="000000"/>
                <w:sz w:val="18"/>
              </w:rPr>
              <w:t>At birth</w:t>
            </w:r>
            <w:r w:rsidRPr="003545D9">
              <w:rPr>
                <w:color w:val="000000"/>
                <w:sz w:val="18"/>
              </w:rPr>
              <w:t>: BPA treatment during gestation did not affect sex-ratio or litter size. Newborns (</w:t>
            </w:r>
            <w:r w:rsidRPr="003545D9">
              <w:rPr>
                <w:rFonts w:ascii="Arial" w:hAnsi="Arial" w:cs="Arial"/>
                <w:color w:val="000000"/>
                <w:sz w:val="18"/>
              </w:rPr>
              <w:t>♀</w:t>
            </w:r>
            <w:r w:rsidRPr="003545D9">
              <w:rPr>
                <w:color w:val="000000"/>
                <w:sz w:val="18"/>
              </w:rPr>
              <w:t xml:space="preserve"> and </w:t>
            </w:r>
            <w:r w:rsidRPr="003545D9">
              <w:rPr>
                <w:rFonts w:ascii="Arial" w:hAnsi="Arial" w:cs="Arial"/>
                <w:color w:val="000000"/>
                <w:sz w:val="18"/>
              </w:rPr>
              <w:t>♂</w:t>
            </w:r>
            <w:r w:rsidRPr="003545D9">
              <w:rPr>
                <w:color w:val="000000"/>
                <w:sz w:val="18"/>
              </w:rPr>
              <w:t xml:space="preserve">): </w:t>
            </w:r>
            <w:r w:rsidRPr="003545D9">
              <w:rPr>
                <w:color w:val="000000"/>
                <w:sz w:val="18"/>
                <w:szCs w:val="18"/>
              </w:rPr>
              <w:sym w:font="Wingdings 3" w:char="F06B"/>
            </w:r>
            <w:r w:rsidRPr="003545D9">
              <w:rPr>
                <w:color w:val="000000"/>
                <w:sz w:val="18"/>
              </w:rPr>
              <w:t xml:space="preserve"> weight</w:t>
            </w:r>
          </w:p>
          <w:p w14:paraId="02B444A6" w14:textId="77777777" w:rsidR="007A323E" w:rsidRPr="003545D9" w:rsidRDefault="007A323E" w:rsidP="00A31A8F">
            <w:pPr>
              <w:rPr>
                <w:color w:val="000000"/>
                <w:sz w:val="18"/>
              </w:rPr>
            </w:pPr>
            <w:r w:rsidRPr="003545D9">
              <w:rPr>
                <w:b/>
                <w:color w:val="000000"/>
                <w:sz w:val="18"/>
              </w:rPr>
              <w:t>PND21</w:t>
            </w:r>
          </w:p>
          <w:p w14:paraId="58BA3BA4" w14:textId="3E39601F" w:rsidR="007A323E" w:rsidRPr="003545D9" w:rsidRDefault="007A323E" w:rsidP="00A31A8F">
            <w:pPr>
              <w:rPr>
                <w:color w:val="000000"/>
                <w:sz w:val="18"/>
              </w:rPr>
            </w:pPr>
            <w:r w:rsidRPr="003545D9">
              <w:rPr>
                <w:color w:val="000000"/>
                <w:sz w:val="18"/>
                <w:szCs w:val="18"/>
              </w:rPr>
              <w:sym w:font="Wingdings 3" w:char="F06B"/>
            </w:r>
            <w:r w:rsidR="002E5579">
              <w:rPr>
                <w:color w:val="000000"/>
                <w:sz w:val="18"/>
                <w:szCs w:val="18"/>
              </w:rPr>
              <w:t xml:space="preserve"> BW</w:t>
            </w:r>
            <w:r w:rsidRPr="003545D9">
              <w:rPr>
                <w:color w:val="000000"/>
                <w:sz w:val="18"/>
              </w:rPr>
              <w:t xml:space="preserve"> in females</w:t>
            </w:r>
          </w:p>
          <w:p w14:paraId="7B8EEA47" w14:textId="77777777" w:rsidR="007A323E" w:rsidRPr="003545D9" w:rsidRDefault="007A323E" w:rsidP="00A31A8F">
            <w:r w:rsidRPr="003545D9">
              <w:rPr>
                <w:color w:val="000000"/>
                <w:sz w:val="18"/>
              </w:rPr>
              <w:t xml:space="preserve">Increased parametrial fat associated with adipocyte hypertrophy and overexpression of lipogenic genes and lipogenic enzymes  </w:t>
            </w:r>
          </w:p>
          <w:p w14:paraId="34BEA59F" w14:textId="77777777" w:rsidR="007A323E" w:rsidRPr="003545D9" w:rsidRDefault="007A323E" w:rsidP="00A31A8F">
            <w:pPr>
              <w:rPr>
                <w:color w:val="000000"/>
                <w:sz w:val="18"/>
              </w:rPr>
            </w:pPr>
            <w:r w:rsidRPr="003545D9">
              <w:rPr>
                <w:color w:val="000000"/>
                <w:sz w:val="18"/>
              </w:rPr>
              <w:t>In the liver, increased RNA levels of C/EBP-α, SREBP-1C, ACC and FAS k. Circulating lipids and glucose were normal.</w:t>
            </w:r>
          </w:p>
          <w:p w14:paraId="10E499F5" w14:textId="3A295DC1" w:rsidR="007A323E" w:rsidRPr="003545D9" w:rsidRDefault="007A323E" w:rsidP="00A31A8F">
            <w:r w:rsidRPr="003545D9">
              <w:rPr>
                <w:b/>
                <w:color w:val="000000"/>
                <w:sz w:val="18"/>
              </w:rPr>
              <w:t>4 to 14 weeks</w:t>
            </w:r>
            <w:r w:rsidRPr="003545D9">
              <w:rPr>
                <w:color w:val="000000"/>
                <w:sz w:val="18"/>
              </w:rPr>
              <w:t xml:space="preserve">: no difference in </w:t>
            </w:r>
            <w:r w:rsidR="00540098">
              <w:rPr>
                <w:color w:val="000000"/>
                <w:sz w:val="18"/>
              </w:rPr>
              <w:t>BW</w:t>
            </w:r>
            <w:r w:rsidRPr="003545D9">
              <w:rPr>
                <w:color w:val="000000"/>
                <w:sz w:val="18"/>
              </w:rPr>
              <w:t xml:space="preserve"> observed between BPA-treated males and control animals on standard chow diet.</w:t>
            </w:r>
          </w:p>
          <w:p w14:paraId="2CF313A3" w14:textId="5FFE7C72"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w:t>
            </w:r>
            <w:r w:rsidR="00540098">
              <w:rPr>
                <w:color w:val="000000"/>
                <w:sz w:val="18"/>
              </w:rPr>
              <w:t>BW</w:t>
            </w:r>
            <w:r w:rsidRPr="003545D9">
              <w:rPr>
                <w:color w:val="000000"/>
                <w:sz w:val="18"/>
              </w:rPr>
              <w:t xml:space="preserve"> in BPA-exposed males fed a high-fat diet.</w:t>
            </w:r>
          </w:p>
          <w:p w14:paraId="04452092" w14:textId="40F8F842"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w:t>
            </w:r>
            <w:r w:rsidR="00540098">
              <w:rPr>
                <w:color w:val="000000"/>
                <w:sz w:val="18"/>
              </w:rPr>
              <w:t>BW</w:t>
            </w:r>
            <w:r w:rsidRPr="003545D9">
              <w:rPr>
                <w:color w:val="000000"/>
                <w:sz w:val="18"/>
              </w:rPr>
              <w:t xml:space="preserve"> in females for the 2 tested diets. In males fed a high-fat diet, normal glucose tolerance test results.</w:t>
            </w:r>
          </w:p>
          <w:p w14:paraId="6AFF3809" w14:textId="77777777" w:rsidR="007A323E" w:rsidRPr="003545D9" w:rsidRDefault="007A323E" w:rsidP="00A31A8F">
            <w:pPr>
              <w:rPr>
                <w:color w:val="000000"/>
                <w:sz w:val="18"/>
                <w:szCs w:val="18"/>
                <w:u w:val="single"/>
              </w:rPr>
            </w:pPr>
          </w:p>
          <w:p w14:paraId="5C15978C" w14:textId="2A58C376" w:rsidR="007A323E" w:rsidRPr="003545D9" w:rsidRDefault="007A323E" w:rsidP="00540098">
            <w:r w:rsidRPr="003545D9">
              <w:rPr>
                <w:color w:val="000000"/>
                <w:sz w:val="18"/>
                <w:u w:val="single"/>
              </w:rPr>
              <w:t>Conclusion</w:t>
            </w:r>
            <w:r w:rsidRPr="003545D9">
              <w:rPr>
                <w:color w:val="000000"/>
                <w:sz w:val="18"/>
              </w:rPr>
              <w:t xml:space="preserve">: Perinatal exposure to BPA. </w:t>
            </w:r>
            <w:r w:rsidRPr="003545D9">
              <w:rPr>
                <w:color w:val="000000"/>
                <w:sz w:val="18"/>
                <w:szCs w:val="18"/>
              </w:rPr>
              <w:sym w:font="Wingdings 3" w:char="F06B"/>
            </w:r>
            <w:r w:rsidRPr="003545D9">
              <w:rPr>
                <w:rFonts w:ascii="Symbol" w:hAnsi="Symbol"/>
                <w:color w:val="000000"/>
                <w:sz w:val="18"/>
              </w:rPr>
              <w:t></w:t>
            </w:r>
            <w:r w:rsidRPr="003545D9">
              <w:rPr>
                <w:color w:val="000000"/>
                <w:sz w:val="18"/>
              </w:rPr>
              <w:t xml:space="preserve">Adipogenesis at weaning in </w:t>
            </w:r>
            <w:r w:rsidRPr="003545D9">
              <w:rPr>
                <w:rFonts w:ascii="Arial" w:hAnsi="Arial" w:cs="Arial"/>
                <w:color w:val="000000"/>
                <w:sz w:val="18"/>
              </w:rPr>
              <w:t>♀</w:t>
            </w:r>
            <w:r w:rsidRPr="003545D9">
              <w:rPr>
                <w:color w:val="000000"/>
                <w:sz w:val="18"/>
              </w:rPr>
              <w:t xml:space="preserve">. In adult </w:t>
            </w:r>
            <w:r w:rsidRPr="003545D9">
              <w:rPr>
                <w:rFonts w:ascii="Arial" w:hAnsi="Arial" w:cs="Arial"/>
                <w:color w:val="000000"/>
                <w:sz w:val="18"/>
              </w:rPr>
              <w:t>♂</w:t>
            </w:r>
            <w:r w:rsidRPr="003545D9">
              <w:rPr>
                <w:color w:val="000000"/>
                <w:sz w:val="18"/>
              </w:rPr>
              <w:t xml:space="preserve">, </w:t>
            </w:r>
            <w:r w:rsidRPr="003545D9">
              <w:rPr>
                <w:color w:val="000000"/>
                <w:sz w:val="18"/>
                <w:szCs w:val="18"/>
              </w:rPr>
              <w:sym w:font="Wingdings 3" w:char="F06B"/>
            </w:r>
            <w:r w:rsidRPr="003545D9">
              <w:rPr>
                <w:color w:val="000000"/>
                <w:sz w:val="18"/>
              </w:rPr>
              <w:t xml:space="preserve"> </w:t>
            </w:r>
            <w:r w:rsidR="00540098">
              <w:rPr>
                <w:color w:val="000000"/>
                <w:sz w:val="18"/>
              </w:rPr>
              <w:t>BW</w:t>
            </w:r>
            <w:r w:rsidRPr="003545D9">
              <w:rPr>
                <w:color w:val="000000"/>
                <w:sz w:val="18"/>
              </w:rPr>
              <w:t xml:space="preserve"> observed if high-fat diet.</w:t>
            </w:r>
          </w:p>
        </w:tc>
      </w:tr>
      <w:tr w:rsidR="007A323E" w:rsidRPr="003545D9" w14:paraId="71AD398D" w14:textId="77777777" w:rsidTr="00A31A8F">
        <w:trPr>
          <w:trHeight w:val="10"/>
        </w:trPr>
        <w:tc>
          <w:tcPr>
            <w:tcW w:w="1297" w:type="dxa"/>
            <w:vAlign w:val="center"/>
          </w:tcPr>
          <w:p w14:paraId="6201FB94" w14:textId="77777777" w:rsidR="007A323E" w:rsidRPr="003545D9" w:rsidRDefault="007A323E" w:rsidP="00A31A8F">
            <w:pPr>
              <w:rPr>
                <w:rFonts w:ascii="Calibri" w:hAnsi="Calibri" w:cs="Calibri"/>
                <w:b/>
                <w:sz w:val="22"/>
              </w:rPr>
            </w:pPr>
            <w:r w:rsidRPr="003545D9">
              <w:rPr>
                <w:rFonts w:ascii="Calibri" w:hAnsi="Calibri" w:cs="Calibri"/>
                <w:b/>
                <w:sz w:val="22"/>
              </w:rPr>
              <w:t>Miyawaki</w:t>
            </w:r>
            <w:r>
              <w:rPr>
                <w:rFonts w:ascii="Calibri" w:hAnsi="Calibri" w:cs="Calibri"/>
                <w:b/>
                <w:sz w:val="22"/>
              </w:rPr>
              <w:t xml:space="preserve"> </w:t>
            </w:r>
            <w:r w:rsidRPr="00B90E4A">
              <w:rPr>
                <w:rFonts w:ascii="Calibri" w:hAnsi="Calibri" w:cs="Calibri"/>
                <w:b/>
                <w:i/>
                <w:noProof/>
                <w:sz w:val="22"/>
              </w:rPr>
              <w:t>et al.</w:t>
            </w:r>
            <w:r w:rsidRPr="003545D9">
              <w:rPr>
                <w:rFonts w:ascii="Calibri" w:hAnsi="Calibri" w:cs="Calibri"/>
                <w:b/>
                <w:sz w:val="22"/>
              </w:rPr>
              <w:t>, 2007</w:t>
            </w:r>
          </w:p>
        </w:tc>
        <w:tc>
          <w:tcPr>
            <w:tcW w:w="1113" w:type="dxa"/>
            <w:vAlign w:val="center"/>
          </w:tcPr>
          <w:p w14:paraId="011D3EB3" w14:textId="77777777" w:rsidR="007A323E" w:rsidRPr="003545D9" w:rsidRDefault="007A323E" w:rsidP="00A31A8F">
            <w:pPr>
              <w:rPr>
                <w:color w:val="000000"/>
                <w:sz w:val="18"/>
              </w:rPr>
            </w:pPr>
            <w:r w:rsidRPr="003545D9">
              <w:rPr>
                <w:color w:val="000000"/>
                <w:sz w:val="18"/>
              </w:rPr>
              <w:t>ICR mice fed a high-fat diet</w:t>
            </w:r>
          </w:p>
        </w:tc>
        <w:tc>
          <w:tcPr>
            <w:tcW w:w="1276" w:type="dxa"/>
            <w:vAlign w:val="center"/>
          </w:tcPr>
          <w:p w14:paraId="59FB1C03" w14:textId="77777777" w:rsidR="007A323E" w:rsidRPr="003545D9" w:rsidRDefault="007A323E" w:rsidP="00A31A8F">
            <w:pPr>
              <w:rPr>
                <w:sz w:val="18"/>
              </w:rPr>
            </w:pPr>
            <w:r w:rsidRPr="003545D9">
              <w:rPr>
                <w:sz w:val="18"/>
              </w:rPr>
              <w:t>Oral</w:t>
            </w:r>
          </w:p>
        </w:tc>
        <w:tc>
          <w:tcPr>
            <w:tcW w:w="1134" w:type="dxa"/>
            <w:vAlign w:val="center"/>
          </w:tcPr>
          <w:p w14:paraId="116E87C5" w14:textId="77777777" w:rsidR="007A323E" w:rsidRPr="003545D9" w:rsidRDefault="007A323E" w:rsidP="00A31A8F">
            <w:pPr>
              <w:rPr>
                <w:color w:val="000000"/>
                <w:sz w:val="18"/>
              </w:rPr>
            </w:pPr>
            <w:r w:rsidRPr="003545D9">
              <w:rPr>
                <w:color w:val="000000"/>
                <w:sz w:val="18"/>
              </w:rPr>
              <w:t>0.26 and 2.72 mg/kg bw/d via drinking water</w:t>
            </w:r>
          </w:p>
          <w:p w14:paraId="585B45FD" w14:textId="77777777" w:rsidR="007A323E" w:rsidRPr="003545D9" w:rsidRDefault="007A323E" w:rsidP="00A31A8F">
            <w:pPr>
              <w:rPr>
                <w:color w:val="000000"/>
                <w:sz w:val="18"/>
              </w:rPr>
            </w:pPr>
          </w:p>
          <w:p w14:paraId="4098E84E" w14:textId="77777777" w:rsidR="007A323E" w:rsidRPr="003545D9" w:rsidRDefault="007A323E" w:rsidP="00A31A8F">
            <w:pPr>
              <w:rPr>
                <w:color w:val="000000"/>
                <w:sz w:val="18"/>
              </w:rPr>
            </w:pPr>
            <w:r w:rsidRPr="003545D9">
              <w:rPr>
                <w:color w:val="000000"/>
                <w:sz w:val="18"/>
              </w:rPr>
              <w:t xml:space="preserve">GD10 until weaning </w:t>
            </w:r>
          </w:p>
          <w:p w14:paraId="4514D9AB" w14:textId="77777777" w:rsidR="007A323E" w:rsidRPr="003545D9" w:rsidRDefault="007A323E" w:rsidP="00A31A8F">
            <w:pPr>
              <w:rPr>
                <w:color w:val="000000"/>
                <w:sz w:val="18"/>
              </w:rPr>
            </w:pPr>
          </w:p>
        </w:tc>
        <w:tc>
          <w:tcPr>
            <w:tcW w:w="4961" w:type="dxa"/>
            <w:vAlign w:val="center"/>
          </w:tcPr>
          <w:p w14:paraId="4BEF4D16" w14:textId="77777777" w:rsidR="007A323E" w:rsidRPr="003545D9" w:rsidRDefault="007A323E" w:rsidP="00A31A8F">
            <w:pPr>
              <w:rPr>
                <w:b/>
                <w:color w:val="000000"/>
                <w:sz w:val="18"/>
              </w:rPr>
            </w:pPr>
            <w:r w:rsidRPr="003545D9">
              <w:rPr>
                <w:b/>
                <w:color w:val="000000"/>
                <w:sz w:val="18"/>
              </w:rPr>
              <w:t xml:space="preserve">PND31: </w:t>
            </w:r>
          </w:p>
          <w:p w14:paraId="366D2846" w14:textId="2A4F4449"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w:t>
            </w:r>
            <w:r w:rsidR="00540098">
              <w:rPr>
                <w:color w:val="000000"/>
                <w:sz w:val="18"/>
              </w:rPr>
              <w:t>BW</w:t>
            </w:r>
            <w:r w:rsidRPr="003545D9">
              <w:rPr>
                <w:color w:val="000000"/>
                <w:sz w:val="18"/>
              </w:rPr>
              <w:t xml:space="preserve"> in BPA-exposed (low and high dose groups) females fed a high-fat diet.</w:t>
            </w:r>
          </w:p>
          <w:p w14:paraId="14AED2C2" w14:textId="60343A3E"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adipose tissue weight  in BPA-exposed (low dose group)  females fed a high-fat diet.</w:t>
            </w:r>
          </w:p>
          <w:p w14:paraId="11D82157" w14:textId="77777777" w:rsidR="007A323E" w:rsidRPr="003545D9" w:rsidRDefault="007A323E" w:rsidP="00A31A8F">
            <w:pPr>
              <w:rPr>
                <w:color w:val="000000"/>
                <w:sz w:val="18"/>
                <w:szCs w:val="18"/>
              </w:rPr>
            </w:pPr>
          </w:p>
          <w:p w14:paraId="2B83B74F" w14:textId="3DFB63C2"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w:t>
            </w:r>
            <w:r w:rsidR="00540098">
              <w:rPr>
                <w:color w:val="000000"/>
                <w:sz w:val="18"/>
              </w:rPr>
              <w:t>BW</w:t>
            </w:r>
            <w:r w:rsidRPr="003545D9">
              <w:rPr>
                <w:color w:val="000000"/>
                <w:sz w:val="18"/>
              </w:rPr>
              <w:t xml:space="preserve"> and adipose tissue weight  in BPA-exposed (high dose group)  males fed a high-fat diet.</w:t>
            </w:r>
          </w:p>
          <w:p w14:paraId="771C2E15" w14:textId="77777777" w:rsidR="007A323E" w:rsidRPr="003545D9" w:rsidRDefault="007A323E" w:rsidP="00A31A8F">
            <w:pPr>
              <w:rPr>
                <w:color w:val="000000"/>
                <w:sz w:val="18"/>
              </w:rPr>
            </w:pPr>
          </w:p>
          <w:p w14:paraId="0F20DA69" w14:textId="19965C5B"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szCs w:val="18"/>
              </w:rPr>
              <w:t xml:space="preserve"> leptin in </w:t>
            </w:r>
            <w:r w:rsidRPr="003545D9">
              <w:rPr>
                <w:color w:val="000000"/>
                <w:sz w:val="18"/>
              </w:rPr>
              <w:t>BPA-exposed (low dose group) females fed a high-fat diet</w:t>
            </w:r>
          </w:p>
          <w:p w14:paraId="7A67AE81" w14:textId="3861D245"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total cholesterol  in BPA-exposed (low and high dose groups) females fed a high-fat diet.</w:t>
            </w:r>
          </w:p>
          <w:p w14:paraId="769E8C30" w14:textId="77777777" w:rsidR="007A323E" w:rsidRPr="003545D9" w:rsidRDefault="007A323E" w:rsidP="00A31A8F">
            <w:pPr>
              <w:rPr>
                <w:color w:val="000000"/>
                <w:sz w:val="18"/>
              </w:rPr>
            </w:pPr>
            <w:r w:rsidRPr="003545D9">
              <w:rPr>
                <w:color w:val="000000"/>
                <w:sz w:val="18"/>
              </w:rPr>
              <w:t xml:space="preserve">No change in glycemia in females </w:t>
            </w:r>
          </w:p>
          <w:p w14:paraId="3B74FAE9" w14:textId="77777777" w:rsidR="007A323E" w:rsidRPr="003545D9" w:rsidRDefault="007A323E" w:rsidP="00A31A8F">
            <w:pPr>
              <w:rPr>
                <w:color w:val="000000"/>
                <w:sz w:val="18"/>
              </w:rPr>
            </w:pPr>
          </w:p>
          <w:p w14:paraId="11CA7EA9" w14:textId="1BCC7849"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szCs w:val="18"/>
              </w:rPr>
              <w:t xml:space="preserve"> non esterified fatty acids  in </w:t>
            </w:r>
            <w:r w:rsidRPr="003545D9">
              <w:rPr>
                <w:color w:val="000000"/>
                <w:sz w:val="18"/>
              </w:rPr>
              <w:t>BPA-exposed (low dose group) males fed a high-fat diet</w:t>
            </w:r>
          </w:p>
          <w:p w14:paraId="2069CDD9" w14:textId="702EEF00" w:rsidR="007A323E" w:rsidRPr="003545D9" w:rsidRDefault="007A323E" w:rsidP="00A31A8F">
            <w:pPr>
              <w:rPr>
                <w:color w:val="000000"/>
                <w:sz w:val="18"/>
              </w:rPr>
            </w:pPr>
            <w:r w:rsidRPr="003545D9">
              <w:rPr>
                <w:color w:val="000000"/>
                <w:sz w:val="18"/>
                <w:szCs w:val="18"/>
              </w:rPr>
              <w:sym w:font="Wingdings 3" w:char="F06B"/>
            </w:r>
            <w:r w:rsidRPr="003545D9">
              <w:rPr>
                <w:color w:val="000000"/>
                <w:sz w:val="18"/>
              </w:rPr>
              <w:t xml:space="preserve"> triglycerides in BPA-exposed (low and high dose groups) males fed a high-fat diet.</w:t>
            </w:r>
          </w:p>
          <w:p w14:paraId="160AB701" w14:textId="739ABBD2" w:rsidR="007A323E" w:rsidRPr="003545D9" w:rsidRDefault="007A323E" w:rsidP="00A31A8F">
            <w:pPr>
              <w:rPr>
                <w:color w:val="000000"/>
                <w:sz w:val="18"/>
              </w:rPr>
            </w:pPr>
            <w:r w:rsidRPr="003545D9">
              <w:rPr>
                <w:color w:val="000000"/>
                <w:sz w:val="18"/>
                <w:szCs w:val="18"/>
              </w:rPr>
              <w:sym w:font="Wingdings 3" w:char="F06D"/>
            </w:r>
            <w:r w:rsidRPr="003545D9">
              <w:rPr>
                <w:color w:val="000000"/>
                <w:sz w:val="18"/>
                <w:szCs w:val="18"/>
              </w:rPr>
              <w:t xml:space="preserve"> glycemia in </w:t>
            </w:r>
            <w:r w:rsidRPr="003545D9">
              <w:rPr>
                <w:color w:val="000000"/>
                <w:sz w:val="18"/>
              </w:rPr>
              <w:t>BPA-exposed (low dose group) males fed a high-fat diet</w:t>
            </w:r>
          </w:p>
          <w:p w14:paraId="341B6B8B" w14:textId="77777777" w:rsidR="007A323E" w:rsidRPr="003545D9" w:rsidRDefault="007A323E" w:rsidP="00A31A8F">
            <w:pPr>
              <w:rPr>
                <w:color w:val="000000"/>
                <w:sz w:val="18"/>
              </w:rPr>
            </w:pPr>
          </w:p>
          <w:p w14:paraId="1AF98698" w14:textId="77777777" w:rsidR="007A323E" w:rsidRPr="003545D9" w:rsidRDefault="007A323E" w:rsidP="00A31A8F">
            <w:pPr>
              <w:rPr>
                <w:b/>
                <w:color w:val="000000"/>
                <w:sz w:val="18"/>
              </w:rPr>
            </w:pPr>
          </w:p>
        </w:tc>
      </w:tr>
    </w:tbl>
    <w:p w14:paraId="3D2002D6" w14:textId="77777777" w:rsidR="003545D9" w:rsidRPr="003545D9" w:rsidRDefault="003545D9" w:rsidP="003545D9"/>
    <w:p w14:paraId="10199A45" w14:textId="77777777" w:rsidR="003545D9" w:rsidRPr="003545D9" w:rsidRDefault="003545D9" w:rsidP="003545D9">
      <w:pPr>
        <w:spacing w:after="240"/>
        <w:jc w:val="both"/>
        <w:rPr>
          <w:rFonts w:cs="Arial"/>
          <w:bCs/>
          <w:i/>
          <w:color w:val="000000"/>
          <w:lang w:val="en-US"/>
        </w:rPr>
      </w:pPr>
      <w:r w:rsidRPr="003545D9">
        <w:rPr>
          <w:rFonts w:cs="Arial"/>
          <w:b/>
          <w:bCs/>
          <w:color w:val="000000"/>
          <w:lang w:val="en-US"/>
        </w:rPr>
        <w:t>The EFSA opinion on the risks to public health related to the presence of BPA (2015) concluded</w:t>
      </w:r>
      <w:r w:rsidRPr="003545D9">
        <w:rPr>
          <w:rFonts w:cs="Arial"/>
          <w:bCs/>
          <w:color w:val="000000"/>
          <w:lang w:val="en-US"/>
        </w:rPr>
        <w:t>: “</w:t>
      </w:r>
      <w:r w:rsidRPr="003545D9">
        <w:rPr>
          <w:rFonts w:cs="Arial"/>
          <w:bCs/>
          <w:i/>
          <w:color w:val="000000"/>
          <w:lang w:val="en-US"/>
        </w:rPr>
        <w:t>Of the reviewed human studies on metabolic effects only two were prospective while 22 were cross-sectional and thus not suitable on their own to study exposure-disease associations. Inconsistent with the results of cross-sectional studies one prospective study found that a higher BPA concentration in maternal urine during pregnancy was associated with a lower level of obesity in daughters. A causal link between BPA exposure and metabolic effects in humans cannot be established.</w:t>
      </w:r>
    </w:p>
    <w:p w14:paraId="41400A54" w14:textId="77777777" w:rsidR="003545D9" w:rsidRPr="003545D9" w:rsidRDefault="003545D9" w:rsidP="003545D9">
      <w:pPr>
        <w:spacing w:after="240"/>
        <w:jc w:val="both"/>
        <w:rPr>
          <w:rFonts w:cs="Arial"/>
          <w:bCs/>
          <w:color w:val="000000"/>
          <w:lang w:val="en-US"/>
        </w:rPr>
      </w:pPr>
      <w:r w:rsidRPr="003545D9">
        <w:rPr>
          <w:rFonts w:cs="Arial"/>
          <w:bCs/>
          <w:i/>
          <w:color w:val="000000"/>
          <w:lang w:val="en-US"/>
        </w:rPr>
        <w:t>A number of studies in pre- and postnatally exposed rats and mice indicate that BPA exposure could have an effect on metabolic function as evidenced by effects on glucose or insulin regulation or lipogenesis, and body weight gain (short-term studies). Based on the results from other studies with a longer duration (e.g. 90 days) there is no convincing evidence that BPA is obesogenic after intrauterine exposure or in longer-term studies. Using a WoE approach, the CEF Panel assigned a likelihood level of “as likely as not” to metabolic effects of BPA. Since the likelihood level for this endpoint is less than "likely", this endpoint was not taken forward for assessing the toxicological reference point, but was taken into account in the evaluation of uncertainty for hazard characterisation and risk characterization</w:t>
      </w:r>
      <w:r w:rsidRPr="003545D9">
        <w:rPr>
          <w:rFonts w:cs="Arial"/>
          <w:bCs/>
          <w:color w:val="000000"/>
          <w:lang w:val="en-US"/>
        </w:rPr>
        <w:t>.” See sections 3.7 and 4.3 of the EFSA (2015) opinion for more details.</w:t>
      </w:r>
    </w:p>
    <w:p w14:paraId="50D91A5F" w14:textId="77777777" w:rsidR="003545D9" w:rsidRPr="003545D9" w:rsidRDefault="003545D9" w:rsidP="003545D9">
      <w:pPr>
        <w:spacing w:after="240"/>
        <w:jc w:val="both"/>
        <w:rPr>
          <w:rFonts w:cs="Arial"/>
          <w:bCs/>
          <w:color w:val="000000"/>
          <w:lang w:val="en-US"/>
        </w:rPr>
      </w:pPr>
      <w:r w:rsidRPr="003545D9">
        <w:rPr>
          <w:rFonts w:cs="Arial"/>
          <w:bCs/>
          <w:color w:val="000000"/>
          <w:lang w:val="en-US"/>
        </w:rPr>
        <w:t xml:space="preserve">In its opinion of </w:t>
      </w:r>
      <w:r w:rsidRPr="003545D9">
        <w:rPr>
          <w:rFonts w:cs="Arial"/>
          <w:b/>
          <w:bCs/>
          <w:color w:val="000000"/>
          <w:lang w:val="en-US"/>
        </w:rPr>
        <w:t>June 2015 (ECHA, 2015),</w:t>
      </w:r>
      <w:r w:rsidRPr="003545D9">
        <w:rPr>
          <w:rFonts w:cs="Arial"/>
          <w:bCs/>
          <w:color w:val="000000"/>
          <w:lang w:val="en-US"/>
        </w:rPr>
        <w:t xml:space="preserve"> RAC adopted the following conclusions in relation to the analysis of the effect of BPA on metabolism and obesity: </w:t>
      </w:r>
    </w:p>
    <w:p w14:paraId="33D590E5" w14:textId="77777777" w:rsidR="003545D9" w:rsidRPr="003545D9" w:rsidRDefault="003545D9" w:rsidP="003545D9">
      <w:pPr>
        <w:spacing w:after="240"/>
        <w:jc w:val="both"/>
        <w:rPr>
          <w:rFonts w:cs="Arial"/>
          <w:bCs/>
          <w:color w:val="000000"/>
          <w:lang w:val="en-US"/>
        </w:rPr>
      </w:pPr>
      <w:r w:rsidRPr="003545D9">
        <w:rPr>
          <w:rFonts w:cs="Arial"/>
          <w:bCs/>
          <w:color w:val="000000"/>
          <w:lang w:val="en-US"/>
        </w:rPr>
        <w:t>“</w:t>
      </w:r>
      <w:r w:rsidRPr="003545D9">
        <w:rPr>
          <w:rFonts w:cs="Arial"/>
          <w:bCs/>
          <w:i/>
          <w:color w:val="000000"/>
          <w:lang w:val="en-US"/>
        </w:rPr>
        <w:t>The Dossier Submitter derived a LOAEL of 0.26 mg/kg bw/day based on increased body weight and increased cholesterolemia in female mice in Miyawaki et al. (2007).</w:t>
      </w:r>
      <w:r w:rsidRPr="003545D9">
        <w:rPr>
          <w:i/>
          <w:lang w:val="en-US"/>
        </w:rPr>
        <w:t xml:space="preserve"> </w:t>
      </w:r>
      <w:r w:rsidRPr="003545D9">
        <w:rPr>
          <w:rFonts w:cs="Arial"/>
          <w:bCs/>
          <w:i/>
          <w:color w:val="000000"/>
          <w:lang w:val="en-US"/>
        </w:rPr>
        <w:t>The EFSA (2015) opinion concluded:</w:t>
      </w:r>
      <w:r w:rsidRPr="003545D9">
        <w:rPr>
          <w:rFonts w:cs="Arial"/>
          <w:bCs/>
          <w:color w:val="000000"/>
          <w:lang w:val="en-US"/>
        </w:rPr>
        <w:t xml:space="preserve"> see above</w:t>
      </w:r>
    </w:p>
    <w:p w14:paraId="232467A0" w14:textId="77777777" w:rsidR="003545D9" w:rsidRPr="003545D9" w:rsidRDefault="003545D9" w:rsidP="003545D9">
      <w:pPr>
        <w:spacing w:after="240"/>
        <w:jc w:val="both"/>
        <w:rPr>
          <w:rFonts w:cs="Arial"/>
          <w:bCs/>
          <w:i/>
          <w:color w:val="000000"/>
          <w:lang w:val="en-US"/>
        </w:rPr>
      </w:pPr>
      <w:r w:rsidRPr="003545D9">
        <w:rPr>
          <w:rFonts w:cs="Arial"/>
          <w:bCs/>
          <w:i/>
          <w:color w:val="000000"/>
          <w:lang w:val="en-US"/>
        </w:rPr>
        <w:t>Conclusion</w:t>
      </w:r>
    </w:p>
    <w:p w14:paraId="46A83513" w14:textId="77777777" w:rsidR="003545D9" w:rsidRPr="003545D9" w:rsidRDefault="003545D9" w:rsidP="003545D9">
      <w:pPr>
        <w:spacing w:after="240"/>
        <w:jc w:val="both"/>
        <w:rPr>
          <w:rFonts w:cs="Arial"/>
          <w:bCs/>
          <w:i/>
          <w:color w:val="000000"/>
          <w:lang w:val="en-US"/>
        </w:rPr>
      </w:pPr>
      <w:r w:rsidRPr="003545D9">
        <w:rPr>
          <w:rFonts w:cs="Arial"/>
          <w:bCs/>
          <w:i/>
          <w:color w:val="000000"/>
          <w:lang w:val="en-US"/>
        </w:rPr>
        <w:t>RAC in principle agrees with EFSA’s conclusion on metabolism and obesity. Although RAC is of the opinion that the studies described are not sufficiently convincing for quantifying the dose-response, RAC considers it prudent to take the metabolic effects into account in hazard and risk assessment (by accounting for them in the setting of Assessment Factors) and in health impact assessment.”</w:t>
      </w:r>
    </w:p>
    <w:p w14:paraId="3E08EC79" w14:textId="3A191AD4" w:rsidR="003545D9" w:rsidRPr="003545D9" w:rsidRDefault="003545D9" w:rsidP="003545D9">
      <w:pPr>
        <w:spacing w:after="240"/>
        <w:jc w:val="both"/>
        <w:rPr>
          <w:rFonts w:cs="Arial"/>
          <w:bCs/>
          <w:color w:val="000000"/>
          <w:lang w:val="en-US"/>
        </w:rPr>
      </w:pPr>
      <w:r w:rsidRPr="003545D9">
        <w:rPr>
          <w:rFonts w:cs="Arial"/>
          <w:bCs/>
          <w:color w:val="000000"/>
          <w:lang w:val="en-US"/>
        </w:rPr>
        <w:t xml:space="preserve">Considering that the metabolic effects of BPA were taken into account in hazard and risk assessment at </w:t>
      </w:r>
      <w:r w:rsidR="000256E5">
        <w:rPr>
          <w:rFonts w:cs="Arial"/>
          <w:bCs/>
          <w:color w:val="000000"/>
          <w:lang w:val="en-US"/>
        </w:rPr>
        <w:t>EU</w:t>
      </w:r>
      <w:r w:rsidR="000256E5" w:rsidRPr="003545D9">
        <w:rPr>
          <w:rFonts w:cs="Arial"/>
          <w:bCs/>
          <w:color w:val="000000"/>
          <w:lang w:val="en-US"/>
        </w:rPr>
        <w:t xml:space="preserve"> </w:t>
      </w:r>
      <w:r w:rsidRPr="003545D9">
        <w:rPr>
          <w:rFonts w:cs="Arial"/>
          <w:bCs/>
          <w:color w:val="000000"/>
          <w:lang w:val="en-US"/>
        </w:rPr>
        <w:t>level under the restriction regulatory processes, it was decided not to further present and discuss the whole database in the main part of the present dossier.</w:t>
      </w:r>
    </w:p>
    <w:p w14:paraId="7764BE3D" w14:textId="77777777" w:rsidR="003545D9" w:rsidRPr="003545D9" w:rsidRDefault="003545D9" w:rsidP="003545D9">
      <w:pPr>
        <w:spacing w:after="240"/>
        <w:jc w:val="both"/>
        <w:rPr>
          <w:rFonts w:cs="Arial"/>
          <w:b/>
          <w:bCs/>
          <w:color w:val="000000"/>
          <w:lang w:val="en-US"/>
        </w:rPr>
      </w:pPr>
      <w:r w:rsidRPr="003545D9">
        <w:rPr>
          <w:rFonts w:cs="Arial"/>
          <w:b/>
          <w:bCs/>
          <w:color w:val="000000"/>
          <w:lang w:val="en-US"/>
        </w:rPr>
        <w:t>Considering these previous assessments, metabolic effects of BPA could be evidenced by effects on glycaemia and its insulin regulation on the one hand or on lipogenesis and body weight gain on the other hand.</w:t>
      </w:r>
    </w:p>
    <w:p w14:paraId="6EE313A8" w14:textId="01D8E09F" w:rsidR="003545D9" w:rsidRPr="003545D9" w:rsidRDefault="003545D9" w:rsidP="003545D9">
      <w:pPr>
        <w:autoSpaceDE w:val="0"/>
        <w:autoSpaceDN w:val="0"/>
        <w:adjustRightInd w:val="0"/>
        <w:jc w:val="both"/>
        <w:rPr>
          <w:lang w:val="en-US"/>
        </w:rPr>
      </w:pPr>
      <w:r w:rsidRPr="003545D9">
        <w:rPr>
          <w:lang w:val="en-US"/>
        </w:rPr>
        <w:t xml:space="preserve">The pancreas is involved in the regulation of glucose homeostasis </w:t>
      </w:r>
      <w:r w:rsidRPr="003545D9">
        <w:rPr>
          <w:i/>
          <w:iCs/>
          <w:lang w:val="en-US"/>
        </w:rPr>
        <w:t>via</w:t>
      </w:r>
      <w:r w:rsidRPr="003545D9">
        <w:rPr>
          <w:lang w:val="en-US"/>
        </w:rPr>
        <w:t xml:space="preserve"> two major hormones: insulin and glucagon, which are produced and released by the </w:t>
      </w:r>
      <w:r w:rsidRPr="003545D9">
        <w:rPr>
          <w:rFonts w:cs="Cambria"/>
        </w:rPr>
        <w:t>β</w:t>
      </w:r>
      <w:r w:rsidRPr="003545D9">
        <w:rPr>
          <w:lang w:val="en-US"/>
        </w:rPr>
        <w:t xml:space="preserve">- and the </w:t>
      </w:r>
      <w:r w:rsidRPr="003545D9">
        <w:rPr>
          <w:rFonts w:cs="Cambria"/>
        </w:rPr>
        <w:t>α</w:t>
      </w:r>
      <w:r w:rsidRPr="003545D9">
        <w:rPr>
          <w:lang w:val="en-US"/>
        </w:rPr>
        <w:t xml:space="preserve">-cells of the pancreatic islets, respectively (Quesada </w:t>
      </w:r>
      <w:r w:rsidRPr="00716EB2">
        <w:rPr>
          <w:i/>
          <w:lang w:val="en-US"/>
        </w:rPr>
        <w:t>et al</w:t>
      </w:r>
      <w:r w:rsidRPr="003545D9">
        <w:rPr>
          <w:lang w:val="en-US"/>
        </w:rPr>
        <w:t xml:space="preserve">., 2008; Rorsman and Braun, 2013). The pancreatic endocrine system also includes </w:t>
      </w:r>
      <w:r w:rsidRPr="003545D9">
        <w:rPr>
          <w:rFonts w:cs="Cambria"/>
        </w:rPr>
        <w:t>δ</w:t>
      </w:r>
      <w:r w:rsidRPr="003545D9">
        <w:rPr>
          <w:lang w:val="en-US"/>
        </w:rPr>
        <w:t xml:space="preserve"> cells secreting somatostatin (involved in the regulation of </w:t>
      </w:r>
      <w:r w:rsidRPr="003545D9">
        <w:rPr>
          <w:rFonts w:cs="Cambria"/>
        </w:rPr>
        <w:t>α</w:t>
      </w:r>
      <w:r w:rsidRPr="003545D9">
        <w:rPr>
          <w:lang w:val="en-US"/>
        </w:rPr>
        <w:t xml:space="preserve">- and </w:t>
      </w:r>
      <w:r w:rsidRPr="003545D9">
        <w:rPr>
          <w:rFonts w:cs="Cambria"/>
        </w:rPr>
        <w:t>β</w:t>
      </w:r>
      <w:r w:rsidRPr="003545D9">
        <w:rPr>
          <w:lang w:val="en-US"/>
        </w:rPr>
        <w:t xml:space="preserve">-cell activities), </w:t>
      </w:r>
      <w:r w:rsidRPr="003545D9">
        <w:rPr>
          <w:rFonts w:cs="Cambria"/>
        </w:rPr>
        <w:t>γ</w:t>
      </w:r>
      <w:r w:rsidRPr="003545D9">
        <w:rPr>
          <w:lang w:val="en-US"/>
        </w:rPr>
        <w:t xml:space="preserve"> cells, secreting pancreatic polypeptide involved in the regulation of both endocrine and exocrine pancreas secretions, and ε-cells producing ghrelin, a protein that stimulates hunger</w:t>
      </w:r>
      <w:r>
        <w:rPr>
          <w:lang w:val="en-US"/>
        </w:rPr>
        <w:t xml:space="preserve"> </w:t>
      </w:r>
      <w:r w:rsidRPr="003545D9">
        <w:rPr>
          <w:lang w:val="en-US"/>
        </w:rPr>
        <w:t xml:space="preserve">(see </w:t>
      </w:r>
      <w:r w:rsidRPr="003545D9">
        <w:rPr>
          <w:lang w:val="en-US"/>
        </w:rPr>
        <w:fldChar w:fldCharType="begin"/>
      </w:r>
      <w:r w:rsidRPr="003545D9">
        <w:rPr>
          <w:lang w:val="en-US"/>
        </w:rPr>
        <w:instrText xml:space="preserve"> REF _Ref472600751 \h </w:instrText>
      </w:r>
      <w:r w:rsidRPr="003545D9">
        <w:rPr>
          <w:lang w:val="en-US"/>
        </w:rPr>
      </w:r>
      <w:r w:rsidRPr="003545D9">
        <w:rPr>
          <w:lang w:val="en-US"/>
        </w:rPr>
        <w:fldChar w:fldCharType="separate"/>
      </w:r>
      <w:r w:rsidR="00F74D1B" w:rsidRPr="003545D9">
        <w:rPr>
          <w:b/>
          <w:bCs/>
          <w:sz w:val="18"/>
          <w:szCs w:val="18"/>
          <w:lang w:eastAsia="en-US"/>
        </w:rPr>
        <w:t xml:space="preserve">Figure </w:t>
      </w:r>
      <w:r w:rsidR="00F74D1B">
        <w:rPr>
          <w:b/>
          <w:bCs/>
          <w:noProof/>
          <w:sz w:val="18"/>
          <w:szCs w:val="18"/>
          <w:lang w:eastAsia="en-US"/>
        </w:rPr>
        <w:t>17</w:t>
      </w:r>
      <w:r w:rsidRPr="003545D9">
        <w:rPr>
          <w:lang w:val="en-US"/>
        </w:rPr>
        <w:fldChar w:fldCharType="end"/>
      </w:r>
      <w:r w:rsidRPr="003545D9">
        <w:rPr>
          <w:lang w:val="en-US"/>
        </w:rPr>
        <w:t>).</w:t>
      </w:r>
    </w:p>
    <w:p w14:paraId="18760AA5" w14:textId="77777777" w:rsidR="003545D9" w:rsidRPr="003545D9" w:rsidRDefault="003545D9" w:rsidP="003545D9">
      <w:pPr>
        <w:autoSpaceDE w:val="0"/>
        <w:autoSpaceDN w:val="0"/>
        <w:adjustRightInd w:val="0"/>
        <w:jc w:val="both"/>
        <w:rPr>
          <w:lang w:val="en-US"/>
        </w:rPr>
      </w:pPr>
    </w:p>
    <w:p w14:paraId="0383241A" w14:textId="77777777" w:rsidR="003545D9" w:rsidRPr="003545D9" w:rsidRDefault="003545D9" w:rsidP="003545D9"/>
    <w:tbl>
      <w:tblPr>
        <w:tblW w:w="0" w:type="auto"/>
        <w:tblCellSpacing w:w="0" w:type="dxa"/>
        <w:tblCellMar>
          <w:left w:w="0" w:type="dxa"/>
          <w:right w:w="0" w:type="dxa"/>
        </w:tblCellMar>
        <w:tblLook w:val="04A0" w:firstRow="1" w:lastRow="0" w:firstColumn="1" w:lastColumn="0" w:noHBand="0" w:noVBand="1"/>
      </w:tblPr>
      <w:tblGrid>
        <w:gridCol w:w="8895"/>
      </w:tblGrid>
      <w:tr w:rsidR="003545D9" w:rsidRPr="003545D9" w14:paraId="55DCD0B5" w14:textId="77777777" w:rsidTr="003545D9">
        <w:trPr>
          <w:tblCellSpacing w:w="0" w:type="dxa"/>
        </w:trPr>
        <w:tc>
          <w:tcPr>
            <w:tcW w:w="0" w:type="auto"/>
            <w:vAlign w:val="center"/>
            <w:hideMark/>
          </w:tcPr>
          <w:p w14:paraId="590CA9D9" w14:textId="77777777" w:rsidR="003545D9" w:rsidRPr="003545D9" w:rsidRDefault="003545D9" w:rsidP="003545D9">
            <w:pPr>
              <w:jc w:val="both"/>
              <w:rPr>
                <w:lang w:val="en-US" w:eastAsia="fr-FR"/>
              </w:rPr>
            </w:pPr>
            <w:r w:rsidRPr="003545D9">
              <w:rPr>
                <w:noProof/>
                <w:lang w:eastAsia="en-GB"/>
              </w:rPr>
              <w:drawing>
                <wp:inline distT="0" distB="0" distL="0" distR="0" wp14:anchorId="713373F7" wp14:editId="4EC5E745">
                  <wp:extent cx="5648325" cy="4213476"/>
                  <wp:effectExtent l="0" t="0" r="0" b="0"/>
                  <wp:docPr id="51" name="Image 51" descr="http://www.natap.org/2005/images/041105/TypeDi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ap.org/2005/images/041105/TypeDia11.gif"/>
                          <pic:cNvPicPr>
                            <a:picLocks noChangeAspect="1" noChangeArrowheads="1"/>
                          </pic:cNvPicPr>
                        </pic:nvPicPr>
                        <pic:blipFill rotWithShape="1">
                          <a:blip r:embed="rId68">
                            <a:extLst>
                              <a:ext uri="{28A0092B-C50C-407E-A947-70E740481C1C}">
                                <a14:useLocalDpi xmlns:a14="http://schemas.microsoft.com/office/drawing/2010/main" val="0"/>
                              </a:ext>
                            </a:extLst>
                          </a:blip>
                          <a:srcRect b="6625"/>
                          <a:stretch/>
                        </pic:blipFill>
                        <pic:spPr bwMode="auto">
                          <a:xfrm>
                            <a:off x="0" y="0"/>
                            <a:ext cx="5648325" cy="42134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3F98A8" w14:textId="029CDCC7" w:rsidR="003545D9" w:rsidRPr="003545D9" w:rsidRDefault="003545D9" w:rsidP="003545D9">
      <w:pPr>
        <w:keepNext/>
        <w:widowControl/>
        <w:spacing w:before="120" w:after="90"/>
        <w:ind w:left="57"/>
        <w:jc w:val="both"/>
        <w:rPr>
          <w:bCs/>
          <w:sz w:val="22"/>
          <w:szCs w:val="24"/>
          <w:lang w:eastAsia="en-US"/>
        </w:rPr>
      </w:pPr>
      <w:bookmarkStart w:id="349" w:name="_Ref472600751"/>
      <w:r w:rsidRPr="003545D9">
        <w:rPr>
          <w:b/>
          <w:bCs/>
          <w:sz w:val="18"/>
          <w:szCs w:val="18"/>
          <w:lang w:eastAsia="en-US"/>
        </w:rPr>
        <w:t xml:space="preserve">Figure </w:t>
      </w:r>
      <w:r w:rsidRPr="003545D9">
        <w:rPr>
          <w:b/>
          <w:bCs/>
          <w:sz w:val="18"/>
          <w:szCs w:val="18"/>
          <w:lang w:eastAsia="en-US"/>
        </w:rPr>
        <w:fldChar w:fldCharType="begin"/>
      </w:r>
      <w:r w:rsidRPr="003545D9">
        <w:rPr>
          <w:b/>
          <w:bCs/>
          <w:sz w:val="18"/>
          <w:szCs w:val="18"/>
          <w:lang w:eastAsia="en-US"/>
        </w:rPr>
        <w:instrText xml:space="preserve"> SEQ Figure \* ARABIC </w:instrText>
      </w:r>
      <w:r w:rsidRPr="003545D9">
        <w:rPr>
          <w:b/>
          <w:bCs/>
          <w:sz w:val="18"/>
          <w:szCs w:val="18"/>
          <w:lang w:eastAsia="en-US"/>
        </w:rPr>
        <w:fldChar w:fldCharType="separate"/>
      </w:r>
      <w:r w:rsidR="00F74D1B">
        <w:rPr>
          <w:b/>
          <w:bCs/>
          <w:noProof/>
          <w:sz w:val="18"/>
          <w:szCs w:val="18"/>
          <w:lang w:eastAsia="en-US"/>
        </w:rPr>
        <w:t>17</w:t>
      </w:r>
      <w:r w:rsidRPr="003545D9">
        <w:rPr>
          <w:b/>
          <w:bCs/>
          <w:sz w:val="18"/>
          <w:szCs w:val="18"/>
          <w:lang w:eastAsia="en-US"/>
        </w:rPr>
        <w:fldChar w:fldCharType="end"/>
      </w:r>
      <w:bookmarkEnd w:id="349"/>
      <w:r w:rsidRPr="003545D9">
        <w:rPr>
          <w:b/>
          <w:bCs/>
          <w:sz w:val="18"/>
          <w:szCs w:val="18"/>
          <w:lang w:eastAsia="en-US"/>
        </w:rPr>
        <w:t xml:space="preserve">: Pathophysiology of hyperglycemia and increased circulating fatty acids in type 2 diabetes from Stumvoll </w:t>
      </w:r>
      <w:r w:rsidRPr="00716EB2">
        <w:rPr>
          <w:b/>
          <w:bCs/>
          <w:i/>
          <w:sz w:val="18"/>
          <w:szCs w:val="18"/>
          <w:lang w:eastAsia="en-US"/>
        </w:rPr>
        <w:t>et al</w:t>
      </w:r>
      <w:r w:rsidRPr="002135F5">
        <w:rPr>
          <w:b/>
          <w:bCs/>
          <w:i/>
          <w:sz w:val="18"/>
          <w:szCs w:val="18"/>
          <w:lang w:eastAsia="en-US"/>
        </w:rPr>
        <w:t>.,</w:t>
      </w:r>
      <w:r w:rsidRPr="003545D9">
        <w:rPr>
          <w:b/>
          <w:bCs/>
          <w:sz w:val="18"/>
          <w:szCs w:val="18"/>
          <w:lang w:eastAsia="en-US"/>
        </w:rPr>
        <w:t xml:space="preserve"> 2005.</w:t>
      </w:r>
    </w:p>
    <w:p w14:paraId="09D023E6" w14:textId="77777777" w:rsidR="003545D9" w:rsidRPr="003545D9" w:rsidRDefault="003545D9" w:rsidP="003545D9">
      <w:pPr>
        <w:autoSpaceDE w:val="0"/>
        <w:autoSpaceDN w:val="0"/>
        <w:adjustRightInd w:val="0"/>
        <w:jc w:val="both"/>
      </w:pPr>
    </w:p>
    <w:p w14:paraId="10FDF13E" w14:textId="77777777" w:rsidR="003545D9" w:rsidRPr="003545D9" w:rsidRDefault="003545D9" w:rsidP="003545D9">
      <w:pPr>
        <w:autoSpaceDE w:val="0"/>
        <w:autoSpaceDN w:val="0"/>
        <w:adjustRightInd w:val="0"/>
        <w:jc w:val="both"/>
      </w:pPr>
    </w:p>
    <w:p w14:paraId="791CA452" w14:textId="7106E0EC" w:rsidR="003545D9" w:rsidRPr="003545D9" w:rsidRDefault="000256E5" w:rsidP="003545D9">
      <w:pPr>
        <w:autoSpaceDE w:val="0"/>
        <w:autoSpaceDN w:val="0"/>
        <w:adjustRightInd w:val="0"/>
        <w:jc w:val="both"/>
        <w:rPr>
          <w:rFonts w:cs="Calibri"/>
          <w:lang w:val="en-US"/>
        </w:rPr>
      </w:pPr>
      <w:r>
        <w:t>A</w:t>
      </w:r>
      <w:r w:rsidR="003545D9" w:rsidRPr="003545D9">
        <w:t xml:space="preserve">diponectin and leptin are protein hormones secreted from adipose tissue. They modulate metabolic processes and regulate energy balance. Leptin </w:t>
      </w:r>
      <w:r w:rsidR="003545D9" w:rsidRPr="003545D9">
        <w:rPr>
          <w:lang w:val="en"/>
        </w:rPr>
        <w:t>(</w:t>
      </w:r>
      <w:r w:rsidR="003545D9" w:rsidRPr="003545D9">
        <w:rPr>
          <w:color w:val="2E2E2E"/>
        </w:rPr>
        <w:t>secreted by adipocytes in proportion to fat mass)</w:t>
      </w:r>
      <w:r w:rsidR="003545D9" w:rsidRPr="003545D9">
        <w:rPr>
          <w:lang w:val="en"/>
        </w:rPr>
        <w:t xml:space="preserve"> </w:t>
      </w:r>
      <w:r w:rsidR="003545D9" w:rsidRPr="003545D9">
        <w:t>acts as a satiety hormone, whereas adiponectin (its expression by adipocytes is reduced</w:t>
      </w:r>
      <w:r w:rsidR="003545D9" w:rsidRPr="003545D9">
        <w:rPr>
          <w:color w:val="2E2E2E"/>
        </w:rPr>
        <w:t xml:space="preserve"> in proportion to fat mass)</w:t>
      </w:r>
      <w:r w:rsidR="003545D9" w:rsidRPr="003545D9">
        <w:rPr>
          <w:lang w:val="en"/>
        </w:rPr>
        <w:t xml:space="preserve"> </w:t>
      </w:r>
      <w:r w:rsidR="003545D9" w:rsidRPr="003545D9">
        <w:t xml:space="preserve">is involved in glucose regulation and fatty acid oxidation </w:t>
      </w:r>
      <w:r w:rsidR="003545D9" w:rsidRPr="003545D9">
        <w:rPr>
          <w:lang w:val="en"/>
        </w:rPr>
        <w:t xml:space="preserve">in </w:t>
      </w:r>
      <w:r w:rsidR="00B03C26">
        <w:rPr>
          <w:lang w:val="en"/>
        </w:rPr>
        <w:t xml:space="preserve">the </w:t>
      </w:r>
      <w:r w:rsidR="003545D9" w:rsidRPr="003545D9">
        <w:rPr>
          <w:lang w:val="en"/>
        </w:rPr>
        <w:t xml:space="preserve">liver, improves pancreatic </w:t>
      </w:r>
      <w:r w:rsidR="003545D9" w:rsidRPr="003545D9">
        <w:rPr>
          <w:rFonts w:cs="Cambria"/>
        </w:rPr>
        <w:t xml:space="preserve">β cell function, </w:t>
      </w:r>
      <w:r w:rsidR="003545D9" w:rsidRPr="003545D9">
        <w:rPr>
          <w:color w:val="2E2E2E"/>
        </w:rPr>
        <w:t>enhances peripheral insulin sensitivity, suppresses hepatic glucose production and reduces inflammation (</w:t>
      </w:r>
      <w:r w:rsidR="003545D9" w:rsidRPr="003545D9">
        <w:rPr>
          <w:lang w:val="en"/>
        </w:rPr>
        <w:t>Chakraborti, 2015</w:t>
      </w:r>
      <w:r w:rsidR="003545D9" w:rsidRPr="003545D9">
        <w:rPr>
          <w:rFonts w:cs="Calibri"/>
          <w:lang w:val="en-US"/>
        </w:rPr>
        <w:t>).</w:t>
      </w:r>
      <w:r w:rsidR="003545D9" w:rsidRPr="003545D9">
        <w:t xml:space="preserve"> Both hormones </w:t>
      </w:r>
      <w:r w:rsidR="003545D9" w:rsidRPr="003545D9">
        <w:rPr>
          <w:rFonts w:cs="Calibri"/>
          <w:lang w:val="en-US"/>
        </w:rPr>
        <w:t xml:space="preserve">play a major role in glucose and lipid metabolism, insulin resistance and obesity. </w:t>
      </w:r>
    </w:p>
    <w:p w14:paraId="5AD8E4F5" w14:textId="77777777" w:rsidR="003545D9" w:rsidRPr="003545D9" w:rsidRDefault="003545D9" w:rsidP="003545D9">
      <w:pPr>
        <w:autoSpaceDE w:val="0"/>
        <w:autoSpaceDN w:val="0"/>
        <w:adjustRightInd w:val="0"/>
        <w:rPr>
          <w:rFonts w:cs="Arial"/>
          <w:bCs/>
          <w:lang w:val="en-US"/>
        </w:rPr>
      </w:pPr>
    </w:p>
    <w:p w14:paraId="4DD47EEB" w14:textId="0FF83E0A" w:rsidR="003545D9" w:rsidRPr="003545D9" w:rsidRDefault="003545D9" w:rsidP="003545D9">
      <w:pPr>
        <w:spacing w:after="240"/>
        <w:jc w:val="both"/>
        <w:rPr>
          <w:rFonts w:cs="Arial"/>
          <w:bCs/>
          <w:color w:val="000000"/>
          <w:lang w:val="en-US"/>
        </w:rPr>
      </w:pPr>
      <w:r w:rsidRPr="003545D9">
        <w:rPr>
          <w:rFonts w:cs="Arial"/>
          <w:bCs/>
          <w:color w:val="000000"/>
          <w:lang w:val="en-US"/>
        </w:rPr>
        <w:t xml:space="preserve">When insulin action decreases (e.g. with obesity), glycaemia remains at values exceeding physiological range between meals, resulting in an increase in insulin secretion by </w:t>
      </w:r>
      <w:r w:rsidR="00B03C26">
        <w:rPr>
          <w:rFonts w:cs="Arial"/>
          <w:bCs/>
          <w:color w:val="000000"/>
          <w:lang w:val="en-US"/>
        </w:rPr>
        <w:t xml:space="preserve">the </w:t>
      </w:r>
      <w:r w:rsidRPr="003545D9">
        <w:rPr>
          <w:rFonts w:cs="Arial"/>
          <w:bCs/>
          <w:color w:val="000000"/>
          <w:lang w:val="en-US"/>
        </w:rPr>
        <w:t xml:space="preserve">pancreas to lower glycaemia. Normal glucose tolerance occurs as long as </w:t>
      </w:r>
      <w:r w:rsidRPr="003545D9">
        <w:rPr>
          <w:rFonts w:cs="Cambria"/>
        </w:rPr>
        <w:t>β</w:t>
      </w:r>
      <w:r w:rsidRPr="003545D9">
        <w:rPr>
          <w:lang w:val="en-US"/>
        </w:rPr>
        <w:t>-</w:t>
      </w:r>
      <w:r w:rsidRPr="003545D9">
        <w:rPr>
          <w:rFonts w:cs="Arial"/>
          <w:bCs/>
          <w:color w:val="000000"/>
          <w:lang w:val="en-US"/>
        </w:rPr>
        <w:t xml:space="preserve">cells counteract hyperglycaemia through enhanced insulin secretion. First signs of insulin resistance arise in </w:t>
      </w:r>
      <w:r w:rsidR="00B03C26">
        <w:rPr>
          <w:rFonts w:cs="Arial"/>
          <w:bCs/>
          <w:color w:val="000000"/>
          <w:lang w:val="en-US"/>
        </w:rPr>
        <w:t xml:space="preserve">the </w:t>
      </w:r>
      <w:r w:rsidRPr="003545D9">
        <w:rPr>
          <w:rFonts w:cs="Arial"/>
          <w:bCs/>
          <w:color w:val="000000"/>
          <w:lang w:val="en-US"/>
        </w:rPr>
        <w:t xml:space="preserve">liver, muscle and adipose tissues. In that case, hepatic production of glucose namely gluconeogenesis is no longer controlled appropriately by insulin, resulting in higher levels of glucose in </w:t>
      </w:r>
      <w:r w:rsidR="00B03C26">
        <w:rPr>
          <w:rFonts w:cs="Arial"/>
          <w:bCs/>
          <w:color w:val="000000"/>
          <w:lang w:val="en-US"/>
        </w:rPr>
        <w:t xml:space="preserve">the </w:t>
      </w:r>
      <w:r w:rsidRPr="003545D9">
        <w:rPr>
          <w:rFonts w:cs="Arial"/>
          <w:bCs/>
          <w:color w:val="000000"/>
          <w:lang w:val="en-US"/>
        </w:rPr>
        <w:t xml:space="preserve">blood. Concomitantly, the glucose uptake in muscle, which is dependent on the insulin-regulated recruitment of the glucose transporter GLUT4 to the membrane, will be less effective. In the adipose tissue, lipolysis, usually inhibited by insulin, will be enhanced leading to elevated levels of free fatty acids in circulation (lipotoxicity). </w:t>
      </w:r>
    </w:p>
    <w:p w14:paraId="6C15D722" w14:textId="77777777" w:rsidR="003545D9" w:rsidRPr="003545D9" w:rsidRDefault="003545D9" w:rsidP="003545D9">
      <w:pPr>
        <w:keepNext/>
        <w:widowControl/>
        <w:spacing w:before="120" w:after="90"/>
        <w:ind w:left="57"/>
        <w:jc w:val="both"/>
        <w:rPr>
          <w:rFonts w:cs="Arial"/>
          <w:bCs/>
          <w:color w:val="000000"/>
          <w:lang w:val="en-US"/>
        </w:rPr>
      </w:pPr>
      <w:r w:rsidRPr="003545D9">
        <w:rPr>
          <w:rFonts w:cs="Arial"/>
          <w:bCs/>
          <w:color w:val="000000"/>
          <w:lang w:val="en-US"/>
        </w:rPr>
        <w:t xml:space="preserve">A decrease in insulin secretion and/or in insulin action (insulin resistance) leads to an increase of lipolysis (and consequently an increase in plasma concentration of free fatty acids), an increase in hepatic production of glucose and a decrease in muscle glucose uptake (and consequently an increase in blood glucose concentration). These processes are auto-amplified since augmentation in free fatty acids in plasma and hyperglycemia increase insulin resistance and decrease insulin production in response to glucose.  </w:t>
      </w:r>
    </w:p>
    <w:p w14:paraId="03E0FA76" w14:textId="07E00E0C" w:rsidR="003545D9" w:rsidRPr="003545D9" w:rsidRDefault="003545D9" w:rsidP="003545D9">
      <w:pPr>
        <w:spacing w:after="240"/>
        <w:jc w:val="both"/>
        <w:rPr>
          <w:rFonts w:cs="Arial"/>
          <w:bCs/>
          <w:color w:val="000000"/>
          <w:lang w:val="en-US"/>
        </w:rPr>
      </w:pPr>
      <w:r w:rsidRPr="003545D9">
        <w:rPr>
          <w:rFonts w:cs="Arial"/>
          <w:bCs/>
          <w:color w:val="000000"/>
          <w:lang w:val="en-US"/>
        </w:rPr>
        <w:t>In addition, adiponectin that is inversely secreted by adipocytes with enhanced fat mass will be less efficiently synthesi</w:t>
      </w:r>
      <w:r w:rsidR="003C36E9">
        <w:rPr>
          <w:rFonts w:cs="Arial"/>
          <w:bCs/>
          <w:color w:val="000000"/>
          <w:lang w:val="en-US"/>
        </w:rPr>
        <w:t>s</w:t>
      </w:r>
      <w:r w:rsidRPr="003545D9">
        <w:rPr>
          <w:rFonts w:cs="Arial"/>
          <w:bCs/>
          <w:color w:val="000000"/>
          <w:lang w:val="en-US"/>
        </w:rPr>
        <w:t>ed. Importantly adiponectin highly sensibili</w:t>
      </w:r>
      <w:r w:rsidR="003C36E9">
        <w:rPr>
          <w:rFonts w:cs="Arial"/>
          <w:bCs/>
          <w:color w:val="000000"/>
          <w:lang w:val="en-US"/>
        </w:rPr>
        <w:t>s</w:t>
      </w:r>
      <w:r w:rsidRPr="003545D9">
        <w:rPr>
          <w:rFonts w:cs="Arial"/>
          <w:bCs/>
          <w:color w:val="000000"/>
          <w:lang w:val="en-US"/>
        </w:rPr>
        <w:t xml:space="preserve">es metabolic tissues to insulin action. It reduces inflammation in the adipose tissue, suppresses glucose production and induces fatty acid oxidation in the liver and improves pancreatic beta cell function. Therefore, gradually, the body’s ineffective use of insulin evolves as a tryptic of hyperglycemia, hyperinsulinemia and hypertriglyceridemia, in a vicious circle where hyperglycemia aggravates hyperinsulinemia and hyperinsulinemia aggravates hyperglycemia and hypertriglyceridemia. Eventually, type 2 diabetes develops with impaired </w:t>
      </w:r>
      <w:r w:rsidRPr="003545D9">
        <w:rPr>
          <w:rFonts w:cs="Cambria"/>
        </w:rPr>
        <w:t>β</w:t>
      </w:r>
      <w:r w:rsidRPr="003545D9">
        <w:rPr>
          <w:lang w:val="en-US"/>
        </w:rPr>
        <w:t>-</w:t>
      </w:r>
      <w:r w:rsidRPr="003545D9">
        <w:rPr>
          <w:rFonts w:cs="Arial"/>
          <w:bCs/>
          <w:color w:val="000000"/>
          <w:lang w:val="en-US"/>
        </w:rPr>
        <w:t>cell function leading to persistent and progressive deterioration of glucose tolerance.</w:t>
      </w:r>
    </w:p>
    <w:p w14:paraId="68F52F52" w14:textId="77777777" w:rsidR="003545D9" w:rsidRPr="003545D9" w:rsidRDefault="003545D9" w:rsidP="003545D9">
      <w:pPr>
        <w:spacing w:after="240"/>
        <w:jc w:val="both"/>
        <w:rPr>
          <w:rFonts w:cs="Arial"/>
          <w:bCs/>
          <w:color w:val="000000"/>
          <w:lang w:val="en-US"/>
        </w:rPr>
      </w:pPr>
    </w:p>
    <w:p w14:paraId="21254E4F" w14:textId="77777777" w:rsidR="003545D9" w:rsidRPr="003545D9" w:rsidRDefault="003545D9" w:rsidP="003545D9">
      <w:pPr>
        <w:spacing w:after="240"/>
        <w:jc w:val="both"/>
        <w:rPr>
          <w:rFonts w:cs="Arial"/>
          <w:bCs/>
          <w:color w:val="000000"/>
          <w:lang w:val="en-US"/>
        </w:rPr>
      </w:pPr>
      <w:r w:rsidRPr="003545D9">
        <w:rPr>
          <w:rFonts w:cs="Arial"/>
          <w:bCs/>
          <w:noProof/>
          <w:color w:val="000000"/>
          <w:lang w:eastAsia="en-GB"/>
        </w:rPr>
        <w:drawing>
          <wp:inline distT="0" distB="0" distL="0" distR="0" wp14:anchorId="12E926B3" wp14:editId="157E4D63">
            <wp:extent cx="6120765" cy="3175169"/>
            <wp:effectExtent l="0" t="0" r="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3175169"/>
                    </a:xfrm>
                    <a:prstGeom prst="rect">
                      <a:avLst/>
                    </a:prstGeom>
                    <a:noFill/>
                    <a:ln>
                      <a:noFill/>
                    </a:ln>
                  </pic:spPr>
                </pic:pic>
              </a:graphicData>
            </a:graphic>
          </wp:inline>
        </w:drawing>
      </w:r>
    </w:p>
    <w:p w14:paraId="2F39E74B" w14:textId="77777777" w:rsidR="003545D9" w:rsidRPr="003B562F" w:rsidRDefault="003545D9" w:rsidP="003545D9">
      <w:pPr>
        <w:keepNext/>
        <w:widowControl/>
        <w:spacing w:before="120" w:after="90"/>
        <w:ind w:left="57"/>
        <w:jc w:val="both"/>
        <w:rPr>
          <w:b/>
          <w:bCs/>
          <w:sz w:val="18"/>
          <w:szCs w:val="18"/>
          <w:lang w:eastAsia="en-US"/>
        </w:rPr>
      </w:pPr>
      <w:r w:rsidRPr="003B562F">
        <w:rPr>
          <w:b/>
          <w:bCs/>
          <w:sz w:val="18"/>
          <w:szCs w:val="18"/>
          <w:lang w:eastAsia="en-US"/>
        </w:rPr>
        <w:t xml:space="preserve">Figure </w:t>
      </w:r>
      <w:r w:rsidRPr="003B562F">
        <w:rPr>
          <w:b/>
          <w:bCs/>
          <w:sz w:val="18"/>
          <w:szCs w:val="18"/>
          <w:lang w:eastAsia="en-US"/>
        </w:rPr>
        <w:fldChar w:fldCharType="begin"/>
      </w:r>
      <w:r w:rsidRPr="003B562F">
        <w:rPr>
          <w:b/>
          <w:bCs/>
          <w:sz w:val="18"/>
          <w:szCs w:val="18"/>
          <w:lang w:eastAsia="en-US"/>
        </w:rPr>
        <w:instrText xml:space="preserve"> SEQ Figure \* ARABIC </w:instrText>
      </w:r>
      <w:r w:rsidRPr="003B562F">
        <w:rPr>
          <w:b/>
          <w:bCs/>
          <w:sz w:val="18"/>
          <w:szCs w:val="18"/>
          <w:lang w:eastAsia="en-US"/>
        </w:rPr>
        <w:fldChar w:fldCharType="separate"/>
      </w:r>
      <w:r w:rsidR="00F74D1B">
        <w:rPr>
          <w:b/>
          <w:bCs/>
          <w:noProof/>
          <w:sz w:val="18"/>
          <w:szCs w:val="18"/>
          <w:lang w:eastAsia="en-US"/>
        </w:rPr>
        <w:t>18</w:t>
      </w:r>
      <w:r w:rsidRPr="003B562F">
        <w:rPr>
          <w:b/>
          <w:bCs/>
          <w:sz w:val="18"/>
          <w:szCs w:val="18"/>
          <w:lang w:eastAsia="en-US"/>
        </w:rPr>
        <w:fldChar w:fldCharType="end"/>
      </w:r>
      <w:r w:rsidRPr="003B562F">
        <w:rPr>
          <w:b/>
          <w:bCs/>
          <w:sz w:val="18"/>
          <w:szCs w:val="18"/>
          <w:lang w:eastAsia="en-US"/>
        </w:rPr>
        <w:t>: Summary of tissue-specific functions of adiponectin (Ruan and Dong, 2016).</w:t>
      </w:r>
    </w:p>
    <w:p w14:paraId="06E77365" w14:textId="77777777" w:rsidR="002A5C05" w:rsidRDefault="002A5C05" w:rsidP="003545D9">
      <w:pPr>
        <w:keepNext/>
        <w:widowControl/>
        <w:spacing w:before="120" w:after="90"/>
        <w:ind w:left="57"/>
        <w:jc w:val="both"/>
        <w:rPr>
          <w:rFonts w:cs="Arial"/>
          <w:color w:val="000000"/>
          <w:sz w:val="22"/>
          <w:szCs w:val="24"/>
          <w:lang w:val="en-US" w:eastAsia="en-US"/>
        </w:rPr>
      </w:pPr>
    </w:p>
    <w:p w14:paraId="5B6B03BB" w14:textId="39878F3E" w:rsidR="003545D9" w:rsidRPr="005D78B7" w:rsidRDefault="003545D9" w:rsidP="003545D9">
      <w:pPr>
        <w:keepNext/>
        <w:widowControl/>
        <w:spacing w:before="120" w:after="90"/>
        <w:ind w:left="57"/>
        <w:jc w:val="both"/>
        <w:rPr>
          <w:rFonts w:cs="Arial"/>
          <w:color w:val="000000"/>
          <w:lang w:val="en-US" w:eastAsia="en-US"/>
        </w:rPr>
      </w:pPr>
      <w:r w:rsidRPr="005D78B7">
        <w:rPr>
          <w:rFonts w:cs="Arial"/>
          <w:color w:val="000000"/>
          <w:lang w:val="en-US" w:eastAsia="en-US"/>
        </w:rPr>
        <w:t xml:space="preserve">Adiponectin and its downstream effector molecules are central for insulin sensitivity and homeostasis. Thus, dysregulation of adiponectin signaling will induce insulin resistance </w:t>
      </w:r>
      <w:r w:rsidRPr="005D78B7">
        <w:rPr>
          <w:rFonts w:cs="Arial"/>
          <w:lang w:val="en-US" w:eastAsia="en-US"/>
        </w:rPr>
        <w:t xml:space="preserve">as follows. On the one hand, Adiponectin (shown in blue) acting </w:t>
      </w:r>
      <w:r w:rsidRPr="005D78B7">
        <w:rPr>
          <w:rFonts w:cs="Arial"/>
          <w:i/>
          <w:lang w:val="en-US" w:eastAsia="en-US"/>
        </w:rPr>
        <w:t>via</w:t>
      </w:r>
      <w:r w:rsidRPr="005D78B7">
        <w:rPr>
          <w:rFonts w:cs="Arial"/>
          <w:lang w:val="en-US" w:eastAsia="en-US"/>
        </w:rPr>
        <w:t xml:space="preserve"> the adiponectin receptors (either I or II) expressed in liver, skeletal muscle, adipose tissue, pancreatic β-cells, endothelial cells or macrophages reduces metabolic effects favoring insulin resistance (e.g., inflammation in adipose tissue or in macrophages; lipogenesis and gluconeogenesis in liver) or enhances metabolic effects favoring insulin sensitivity (e.g., β cell survival in pancreas, insulin-stimulated glucose utili</w:t>
      </w:r>
      <w:r w:rsidR="003C36E9">
        <w:rPr>
          <w:rFonts w:cs="Arial"/>
          <w:lang w:val="en-US" w:eastAsia="en-US"/>
        </w:rPr>
        <w:t>s</w:t>
      </w:r>
      <w:r w:rsidRPr="005D78B7">
        <w:rPr>
          <w:rFonts w:cs="Arial"/>
          <w:lang w:val="en-US" w:eastAsia="en-US"/>
        </w:rPr>
        <w:t>ation in the skeletal muscle or uptake in the adipose tissue). On the other hand, insulin resistance (shown in purple) is favored in liver by enhanced gluconeogenesis or by enhanced inflammation in the adipose tissue to name a few of the effects</w:t>
      </w:r>
      <w:r w:rsidRPr="005D78B7">
        <w:rPr>
          <w:rFonts w:cs="Arial"/>
          <w:color w:val="000000"/>
          <w:lang w:val="en-US" w:eastAsia="en-US"/>
        </w:rPr>
        <w:t xml:space="preserve"> (quoted from Ruan and Dong, 2016).</w:t>
      </w:r>
    </w:p>
    <w:p w14:paraId="337B14D2" w14:textId="77777777" w:rsidR="003545D9" w:rsidRPr="003545D9" w:rsidRDefault="003545D9" w:rsidP="003545D9">
      <w:pPr>
        <w:spacing w:after="240"/>
        <w:jc w:val="both"/>
        <w:rPr>
          <w:rFonts w:cs="Arial"/>
          <w:bCs/>
          <w:color w:val="000000"/>
          <w:lang w:val="en-US"/>
        </w:rPr>
      </w:pPr>
    </w:p>
    <w:p w14:paraId="13DA87BF" w14:textId="77777777" w:rsidR="003545D9" w:rsidRPr="003545D9" w:rsidRDefault="003545D9" w:rsidP="003545D9">
      <w:pPr>
        <w:spacing w:after="240"/>
        <w:jc w:val="both"/>
        <w:rPr>
          <w:rFonts w:cs="Arial"/>
          <w:bCs/>
          <w:color w:val="000000"/>
          <w:lang w:val="en-US"/>
        </w:rPr>
      </w:pPr>
      <w:r w:rsidRPr="003545D9">
        <w:rPr>
          <w:rFonts w:cs="Arial"/>
          <w:bCs/>
          <w:noProof/>
          <w:color w:val="000000"/>
          <w:lang w:eastAsia="en-GB"/>
        </w:rPr>
        <w:drawing>
          <wp:inline distT="0" distB="0" distL="0" distR="0" wp14:anchorId="296B96D3" wp14:editId="1F85D78C">
            <wp:extent cx="6113780" cy="4263390"/>
            <wp:effectExtent l="0" t="0" r="7620" b="3810"/>
            <wp:docPr id="53" name="Image 53" descr="Sans%20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20titr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3780" cy="4263390"/>
                    </a:xfrm>
                    <a:prstGeom prst="rect">
                      <a:avLst/>
                    </a:prstGeom>
                    <a:noFill/>
                    <a:ln>
                      <a:noFill/>
                    </a:ln>
                  </pic:spPr>
                </pic:pic>
              </a:graphicData>
            </a:graphic>
          </wp:inline>
        </w:drawing>
      </w:r>
      <w:r w:rsidRPr="003545D9">
        <w:rPr>
          <w:rFonts w:cs="Arial"/>
          <w:bCs/>
          <w:noProof/>
          <w:color w:val="000000"/>
          <w:lang w:eastAsia="en-GB"/>
        </w:rPr>
        <w:drawing>
          <wp:inline distT="0" distB="0" distL="0" distR="0" wp14:anchorId="6CAAE6DB" wp14:editId="4575A400">
            <wp:extent cx="6087743" cy="940460"/>
            <wp:effectExtent l="0" t="0" r="8890" b="0"/>
            <wp:docPr id="54" name="Image 54" descr="Sans%20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9310" cy="954606"/>
                    </a:xfrm>
                    <a:prstGeom prst="rect">
                      <a:avLst/>
                    </a:prstGeom>
                    <a:noFill/>
                    <a:ln>
                      <a:noFill/>
                    </a:ln>
                  </pic:spPr>
                </pic:pic>
              </a:graphicData>
            </a:graphic>
          </wp:inline>
        </w:drawing>
      </w:r>
    </w:p>
    <w:p w14:paraId="41965A7E" w14:textId="208F0FCC" w:rsidR="003545D9" w:rsidRPr="003B562F" w:rsidRDefault="003545D9" w:rsidP="004A5A63">
      <w:pPr>
        <w:keepNext/>
        <w:widowControl/>
        <w:spacing w:before="100" w:beforeAutospacing="1" w:after="100" w:afterAutospacing="1"/>
        <w:jc w:val="both"/>
        <w:rPr>
          <w:b/>
          <w:bCs/>
          <w:noProof/>
          <w:lang w:eastAsia="en-US"/>
        </w:rPr>
      </w:pPr>
      <w:r w:rsidRPr="003B562F">
        <w:rPr>
          <w:b/>
          <w:bCs/>
          <w:lang w:eastAsia="en-US"/>
        </w:rPr>
        <w:t xml:space="preserve">Figure </w:t>
      </w:r>
      <w:r w:rsidRPr="003B562F">
        <w:rPr>
          <w:b/>
          <w:bCs/>
          <w:lang w:eastAsia="en-US"/>
        </w:rPr>
        <w:fldChar w:fldCharType="begin"/>
      </w:r>
      <w:r w:rsidRPr="003B562F">
        <w:rPr>
          <w:b/>
          <w:bCs/>
          <w:lang w:eastAsia="en-US"/>
        </w:rPr>
        <w:instrText xml:space="preserve"> SEQ Figure \* ARABIC </w:instrText>
      </w:r>
      <w:r w:rsidRPr="003B562F">
        <w:rPr>
          <w:b/>
          <w:bCs/>
          <w:lang w:eastAsia="en-US"/>
        </w:rPr>
        <w:fldChar w:fldCharType="separate"/>
      </w:r>
      <w:r w:rsidR="00F74D1B">
        <w:rPr>
          <w:b/>
          <w:bCs/>
          <w:noProof/>
          <w:lang w:eastAsia="en-US"/>
        </w:rPr>
        <w:t>19</w:t>
      </w:r>
      <w:r w:rsidRPr="003B562F">
        <w:rPr>
          <w:b/>
          <w:bCs/>
          <w:lang w:eastAsia="en-US"/>
        </w:rPr>
        <w:fldChar w:fldCharType="end"/>
      </w:r>
      <w:r w:rsidRPr="003B562F">
        <w:rPr>
          <w:b/>
          <w:bCs/>
          <w:noProof/>
          <w:lang w:eastAsia="en-US"/>
        </w:rPr>
        <w:t>: Interaction between insulin and adiponectin.</w:t>
      </w:r>
    </w:p>
    <w:p w14:paraId="401A5EC7" w14:textId="77777777" w:rsidR="003545D9" w:rsidRPr="003545D9" w:rsidRDefault="003545D9" w:rsidP="005D78B7">
      <w:pPr>
        <w:spacing w:before="100" w:beforeAutospacing="1" w:after="100" w:afterAutospacing="1"/>
        <w:rPr>
          <w:lang w:eastAsia="en-US"/>
        </w:rPr>
      </w:pPr>
    </w:p>
    <w:p w14:paraId="4EB2CB50" w14:textId="4170B5A9" w:rsidR="003545D9" w:rsidRPr="00D24915" w:rsidRDefault="003545D9" w:rsidP="005D78B7">
      <w:pPr>
        <w:spacing w:before="100" w:beforeAutospacing="1" w:after="100" w:afterAutospacing="1"/>
        <w:jc w:val="both"/>
        <w:rPr>
          <w:rFonts w:cs="Arial"/>
          <w:bCs/>
          <w:color w:val="000000"/>
          <w:lang w:val="en-US"/>
        </w:rPr>
      </w:pPr>
      <w:r w:rsidRPr="00F16AFF">
        <w:rPr>
          <w:rFonts w:cs="Arial"/>
          <w:bCs/>
          <w:lang w:val="en-US"/>
        </w:rPr>
        <w:t xml:space="preserve">In addition to the </w:t>
      </w:r>
      <w:r w:rsidRPr="00F16AFF">
        <w:rPr>
          <w:rFonts w:cs="Arial"/>
          <w:bCs/>
          <w:i/>
          <w:lang w:val="en-US"/>
        </w:rPr>
        <w:t>stricto sensu</w:t>
      </w:r>
      <w:r w:rsidRPr="00F16AFF">
        <w:rPr>
          <w:rFonts w:cs="Arial"/>
          <w:bCs/>
          <w:lang w:val="en-US"/>
        </w:rPr>
        <w:t xml:space="preserve"> metabolic hormones (e.g., insulin, ghrelin, leptin, adiponectin), a large amount of hormones contribute to regulate energy homeostasis, among which </w:t>
      </w:r>
      <w:r w:rsidR="00B03C26">
        <w:rPr>
          <w:rFonts w:cs="Arial"/>
          <w:bCs/>
          <w:lang w:val="en-US"/>
        </w:rPr>
        <w:t xml:space="preserve">are </w:t>
      </w:r>
      <w:r w:rsidRPr="00F16AFF">
        <w:rPr>
          <w:rFonts w:cs="Arial"/>
          <w:bCs/>
          <w:lang w:val="en-US"/>
        </w:rPr>
        <w:t>the sexual hormones, but also the glucocorticoid hormones or the thyroid hormones. Specifically, estradiol is involved</w:t>
      </w:r>
      <w:r w:rsidRPr="00F16AFF">
        <w:t xml:space="preserve"> in the regulation of metabolism through the modulation of food intake, body weight, glucose/insulin balance, body fat distribution, lipogenesis and lipolysis, and energy consumption. Moreover, estradiol </w:t>
      </w:r>
      <w:r w:rsidRPr="00F16AFF">
        <w:rPr>
          <w:rFonts w:cs="Arial"/>
          <w:bCs/>
          <w:lang w:val="en-US"/>
        </w:rPr>
        <w:t xml:space="preserve">exhibits other several important effects in the pancreas, including promoting insulin secretion and synthesis, enhancing β-cell survival, increasing islet oxygenation during transplantation and preventing lipotoxicity (Mauvais-Jarvis </w:t>
      </w:r>
      <w:r w:rsidRPr="00F16AFF">
        <w:rPr>
          <w:rFonts w:cs="Arial"/>
          <w:bCs/>
          <w:i/>
          <w:lang w:val="en-US"/>
        </w:rPr>
        <w:t>et al</w:t>
      </w:r>
      <w:r w:rsidRPr="00F16AFF">
        <w:rPr>
          <w:rFonts w:cs="Arial"/>
          <w:bCs/>
          <w:lang w:val="en-US"/>
        </w:rPr>
        <w:t>., 2013). Estradiol-17</w:t>
      </w:r>
      <w:r w:rsidRPr="00F16AFF">
        <w:rPr>
          <w:rFonts w:cs="Cambria"/>
        </w:rPr>
        <w:t>β</w:t>
      </w:r>
      <w:r w:rsidRPr="00F16AFF">
        <w:rPr>
          <w:rFonts w:cs="Arial"/>
          <w:bCs/>
          <w:lang w:val="en-US"/>
        </w:rPr>
        <w:t xml:space="preserve"> exerts a major role as evidenced with the phenotype of obesity and insulin resistance in both males and female mice deficient for the ERα (estrogen receptor </w:t>
      </w:r>
      <w:r w:rsidRPr="00D24915">
        <w:rPr>
          <w:rFonts w:cs="Arial"/>
          <w:bCs/>
          <w:lang w:val="en-US"/>
        </w:rPr>
        <w:t>alpha</w:t>
      </w:r>
      <w:r w:rsidRPr="00D24915">
        <w:rPr>
          <w:rFonts w:cs="Arial"/>
          <w:bCs/>
          <w:color w:val="000000"/>
          <w:lang w:val="en-US"/>
        </w:rPr>
        <w:t>).</w:t>
      </w:r>
    </w:p>
    <w:p w14:paraId="232B638A" w14:textId="52965C94" w:rsidR="00D24915" w:rsidRPr="00D24915" w:rsidRDefault="00D24915" w:rsidP="005D78B7">
      <w:pPr>
        <w:spacing w:before="100" w:beforeAutospacing="1" w:after="100" w:afterAutospacing="1"/>
        <w:jc w:val="both"/>
        <w:rPr>
          <w:rFonts w:cs="Arial"/>
          <w:bCs/>
          <w:color w:val="000000"/>
          <w:lang w:val="en-US"/>
        </w:rPr>
      </w:pPr>
      <w:r w:rsidRPr="005D78B7">
        <w:rPr>
          <w:rFonts w:cs="AdvP403A40"/>
          <w:bCs/>
          <w:lang w:val="en-US" w:eastAsia="en-GB"/>
        </w:rPr>
        <w:t>Lastly, it should be noticed that fetal pancreatic development occurs both in fetal and neonatal stages prenatally and post-natally in rodents whereas in humans, the major development is completed prenatally.</w:t>
      </w:r>
    </w:p>
    <w:p w14:paraId="3C2E9FCB" w14:textId="243671AD" w:rsidR="003545D9" w:rsidRPr="00F51C7A" w:rsidRDefault="000256E5" w:rsidP="005D78B7">
      <w:pPr>
        <w:spacing w:before="100" w:beforeAutospacing="1" w:after="100" w:afterAutospacing="1"/>
        <w:jc w:val="both"/>
        <w:rPr>
          <w:rFonts w:cs="Arial"/>
          <w:bCs/>
          <w:color w:val="000000"/>
          <w:lang w:val="en-US"/>
        </w:rPr>
      </w:pPr>
      <w:r w:rsidRPr="00F51C7A">
        <w:rPr>
          <w:rFonts w:cs="Arial"/>
          <w:bCs/>
          <w:color w:val="000000"/>
          <w:lang w:val="en-US"/>
        </w:rPr>
        <w:t>Overall,</w:t>
      </w:r>
      <w:r w:rsidR="003545D9" w:rsidRPr="00F51C7A">
        <w:rPr>
          <w:rFonts w:cs="Arial"/>
          <w:bCs/>
          <w:color w:val="000000"/>
          <w:lang w:val="en-US"/>
        </w:rPr>
        <w:t xml:space="preserve"> alterations in insulin secretion by β-pancreatic cells, or alterations of insulin action (signaling mechanisms) upon the insulin-sensitive organs, such as those leading to variations in the expression levels of hepatic or adipose tissue markers known to reflect a state of insulin resistance, are considered by the experts as hallmarks of endocrine disruption mechanisms. This is especially true if there is a combination of effects, each leading to insulin resistance within the different insulin-sensitive tissues. Therefore, </w:t>
      </w:r>
      <w:r w:rsidR="00B03C26" w:rsidRPr="00F51C7A">
        <w:rPr>
          <w:rFonts w:cs="Arial"/>
          <w:bCs/>
          <w:color w:val="000000"/>
          <w:lang w:val="en-US"/>
        </w:rPr>
        <w:t xml:space="preserve">this dossier is </w:t>
      </w:r>
      <w:r w:rsidR="003545D9" w:rsidRPr="00F51C7A">
        <w:rPr>
          <w:rFonts w:cs="Arial"/>
          <w:bCs/>
          <w:color w:val="000000"/>
          <w:lang w:val="en-US"/>
        </w:rPr>
        <w:t xml:space="preserve">based </w:t>
      </w:r>
      <w:r w:rsidR="00B03C26" w:rsidRPr="00F51C7A">
        <w:rPr>
          <w:rFonts w:cs="Arial"/>
          <w:bCs/>
          <w:color w:val="000000"/>
          <w:lang w:val="en-US"/>
        </w:rPr>
        <w:t xml:space="preserve">on a </w:t>
      </w:r>
      <w:r w:rsidR="003545D9" w:rsidRPr="00F51C7A">
        <w:rPr>
          <w:rFonts w:cs="Arial"/>
          <w:bCs/>
          <w:color w:val="000000"/>
          <w:lang w:val="en-US"/>
        </w:rPr>
        <w:t xml:space="preserve">new evaluation </w:t>
      </w:r>
      <w:r w:rsidR="00B03C26" w:rsidRPr="00F51C7A">
        <w:rPr>
          <w:rFonts w:cs="Arial"/>
          <w:bCs/>
          <w:color w:val="000000"/>
          <w:lang w:val="en-US"/>
        </w:rPr>
        <w:t xml:space="preserve">of </w:t>
      </w:r>
      <w:r w:rsidR="003545D9" w:rsidRPr="00F51C7A">
        <w:rPr>
          <w:rFonts w:cs="Arial"/>
          <w:bCs/>
          <w:color w:val="000000"/>
          <w:lang w:val="en-US"/>
        </w:rPr>
        <w:t xml:space="preserve">these specific aspects examining </w:t>
      </w:r>
      <w:r w:rsidR="00B03C26" w:rsidRPr="00F51C7A">
        <w:rPr>
          <w:rFonts w:cs="Arial"/>
          <w:bCs/>
          <w:color w:val="000000"/>
          <w:lang w:val="en-US"/>
        </w:rPr>
        <w:t xml:space="preserve">both </w:t>
      </w:r>
      <w:r w:rsidR="003545D9" w:rsidRPr="00F51C7A">
        <w:rPr>
          <w:rFonts w:cs="Arial"/>
          <w:bCs/>
          <w:i/>
          <w:color w:val="000000"/>
          <w:lang w:val="en-US"/>
        </w:rPr>
        <w:t>in vivo</w:t>
      </w:r>
      <w:r w:rsidR="003545D9" w:rsidRPr="00F51C7A">
        <w:rPr>
          <w:rFonts w:cs="Arial"/>
          <w:bCs/>
          <w:color w:val="000000"/>
          <w:lang w:val="en-US"/>
        </w:rPr>
        <w:t xml:space="preserve"> and </w:t>
      </w:r>
      <w:r w:rsidR="003545D9" w:rsidRPr="00F51C7A">
        <w:rPr>
          <w:rFonts w:cs="Arial"/>
          <w:bCs/>
          <w:i/>
          <w:color w:val="000000"/>
          <w:lang w:val="en-US"/>
        </w:rPr>
        <w:t>in vitro</w:t>
      </w:r>
      <w:r w:rsidR="003545D9" w:rsidRPr="00F51C7A">
        <w:rPr>
          <w:rFonts w:cs="Arial"/>
          <w:bCs/>
          <w:color w:val="000000"/>
          <w:lang w:val="en-US"/>
        </w:rPr>
        <w:t xml:space="preserve"> experimental studies.</w:t>
      </w:r>
    </w:p>
    <w:tbl>
      <w:tblPr>
        <w:tblW w:w="0" w:type="auto"/>
        <w:tblCellSpacing w:w="0" w:type="dxa"/>
        <w:tblCellMar>
          <w:left w:w="0" w:type="dxa"/>
          <w:right w:w="0" w:type="dxa"/>
        </w:tblCellMar>
        <w:tblLook w:val="04A0" w:firstRow="1" w:lastRow="0" w:firstColumn="1" w:lastColumn="0" w:noHBand="0" w:noVBand="1"/>
      </w:tblPr>
      <w:tblGrid>
        <w:gridCol w:w="6"/>
      </w:tblGrid>
      <w:tr w:rsidR="003545D9" w:rsidRPr="00F51C7A" w14:paraId="7CF0FBE0" w14:textId="77777777" w:rsidTr="003545D9">
        <w:trPr>
          <w:tblCellSpacing w:w="0" w:type="dxa"/>
        </w:trPr>
        <w:tc>
          <w:tcPr>
            <w:tcW w:w="0" w:type="auto"/>
            <w:vAlign w:val="center"/>
            <w:hideMark/>
          </w:tcPr>
          <w:p w14:paraId="31BB63D0" w14:textId="77777777" w:rsidR="003545D9" w:rsidRPr="00F51C7A" w:rsidRDefault="003545D9" w:rsidP="003545D9">
            <w:pPr>
              <w:jc w:val="both"/>
              <w:rPr>
                <w:lang w:val="en-US" w:eastAsia="fr-FR"/>
              </w:rPr>
            </w:pPr>
          </w:p>
        </w:tc>
      </w:tr>
    </w:tbl>
    <w:p w14:paraId="51E45010" w14:textId="17CD13C7" w:rsidR="003545D9" w:rsidRPr="00F51C7A" w:rsidRDefault="003545D9" w:rsidP="005D78B7">
      <w:pPr>
        <w:keepNext/>
        <w:widowControl/>
        <w:spacing w:before="100" w:beforeAutospacing="1" w:after="100" w:afterAutospacing="1"/>
        <w:ind w:left="57"/>
        <w:jc w:val="both"/>
        <w:rPr>
          <w:rFonts w:cs="Arial"/>
          <w:color w:val="000000"/>
          <w:lang w:val="en-US" w:eastAsia="en-US"/>
        </w:rPr>
      </w:pPr>
      <w:r w:rsidRPr="00F51C7A">
        <w:rPr>
          <w:rFonts w:cs="Arial"/>
          <w:bCs/>
          <w:color w:val="000000"/>
          <w:lang w:val="en-US" w:eastAsia="en-US"/>
        </w:rPr>
        <w:t xml:space="preserve">In the following sections, available evidence </w:t>
      </w:r>
      <w:r w:rsidR="00431EAA" w:rsidRPr="00F51C7A">
        <w:rPr>
          <w:rFonts w:cs="Arial"/>
          <w:bCs/>
          <w:color w:val="000000"/>
          <w:lang w:val="en-US" w:eastAsia="en-US"/>
        </w:rPr>
        <w:t>of</w:t>
      </w:r>
      <w:r w:rsidRPr="00F51C7A">
        <w:rPr>
          <w:rFonts w:cs="Arial"/>
          <w:bCs/>
          <w:color w:val="000000"/>
          <w:lang w:val="en-US" w:eastAsia="en-US"/>
        </w:rPr>
        <w:t xml:space="preserve"> both types of effects (ß-cell dysfunction and insulin resistance), showing that BPA may have adverse effects and that these effects are related to an ED MoA in a causal way, will be considered.</w:t>
      </w:r>
    </w:p>
    <w:p w14:paraId="3EE05619" w14:textId="77777777" w:rsidR="003545D9" w:rsidRPr="003545D9" w:rsidRDefault="003545D9" w:rsidP="005D78B7">
      <w:pPr>
        <w:spacing w:before="100" w:beforeAutospacing="1" w:after="100" w:afterAutospacing="1"/>
        <w:jc w:val="both"/>
        <w:rPr>
          <w:rFonts w:cs="Arial"/>
          <w:bCs/>
          <w:color w:val="000000"/>
          <w:lang w:val="en-US"/>
        </w:rPr>
      </w:pPr>
      <w:r w:rsidRPr="003545D9">
        <w:rPr>
          <w:rFonts w:cs="Arial"/>
          <w:bCs/>
          <w:color w:val="000000"/>
          <w:lang w:val="en-US"/>
        </w:rPr>
        <w:t>Although the summary of the effects of BPA on metabolism and obesity presented above is mainly based on the literature collected for the restriction dossier, recent studies investigating “BPA and adipocytes” or “BPA and 3T3-L1 cells” or “BPA and obesity” or “BPA and steatosis” or “BPA and liver” or “BPA and pancreas” have been collected in Pubmed until May 2016.</w:t>
      </w:r>
    </w:p>
    <w:p w14:paraId="3F53C038" w14:textId="77777777" w:rsidR="003545D9" w:rsidRPr="003545D9" w:rsidRDefault="003545D9" w:rsidP="003545D9">
      <w:pPr>
        <w:spacing w:after="240"/>
        <w:jc w:val="both"/>
        <w:rPr>
          <w:rFonts w:cs="Arial"/>
          <w:bCs/>
          <w:color w:val="000000"/>
          <w:lang w:val="en-US"/>
        </w:rPr>
      </w:pPr>
    </w:p>
    <w:p w14:paraId="0B01F498" w14:textId="77777777" w:rsidR="003545D9" w:rsidRPr="003545D9" w:rsidRDefault="003545D9" w:rsidP="003A17E8">
      <w:pPr>
        <w:keepNext/>
        <w:keepLines/>
        <w:numPr>
          <w:ilvl w:val="2"/>
          <w:numId w:val="16"/>
        </w:numPr>
        <w:tabs>
          <w:tab w:val="num" w:pos="360"/>
        </w:tabs>
        <w:spacing w:after="240"/>
        <w:ind w:left="0" w:firstLine="0"/>
        <w:outlineLvl w:val="2"/>
        <w:rPr>
          <w:rFonts w:cs="Arial"/>
          <w:b/>
          <w:bCs/>
          <w:color w:val="000000"/>
          <w:sz w:val="22"/>
          <w:szCs w:val="22"/>
        </w:rPr>
      </w:pPr>
      <w:bookmarkStart w:id="350" w:name="_Toc476671073"/>
      <w:r w:rsidRPr="003545D9">
        <w:rPr>
          <w:rFonts w:cs="Arial"/>
          <w:b/>
          <w:bCs/>
          <w:color w:val="000000"/>
          <w:sz w:val="22"/>
          <w:szCs w:val="22"/>
        </w:rPr>
        <w:t>Effects of BPA on glycaemia and insulin synthesis</w:t>
      </w:r>
      <w:bookmarkEnd w:id="350"/>
    </w:p>
    <w:p w14:paraId="2A60D091" w14:textId="77777777" w:rsidR="003545D9" w:rsidRPr="003545D9" w:rsidRDefault="003545D9" w:rsidP="003A17E8">
      <w:pPr>
        <w:keepNext/>
        <w:keepLines/>
        <w:numPr>
          <w:ilvl w:val="3"/>
          <w:numId w:val="16"/>
        </w:numPr>
        <w:tabs>
          <w:tab w:val="num" w:pos="284"/>
        </w:tabs>
        <w:spacing w:after="240"/>
        <w:ind w:left="0" w:firstLine="0"/>
        <w:outlineLvl w:val="3"/>
        <w:rPr>
          <w:rFonts w:cs="Arial"/>
          <w:bCs/>
          <w:color w:val="000000"/>
          <w:sz w:val="22"/>
          <w:szCs w:val="22"/>
        </w:rPr>
      </w:pPr>
      <w:r w:rsidRPr="003545D9">
        <w:rPr>
          <w:rFonts w:cs="Arial"/>
          <w:color w:val="000000"/>
          <w:sz w:val="22"/>
          <w:szCs w:val="28"/>
        </w:rPr>
        <w:t>Adverse</w:t>
      </w:r>
      <w:r w:rsidRPr="003545D9">
        <w:rPr>
          <w:rFonts w:cs="Arial"/>
          <w:bCs/>
          <w:color w:val="000000"/>
          <w:sz w:val="22"/>
          <w:szCs w:val="22"/>
        </w:rPr>
        <w:t xml:space="preserve"> </w:t>
      </w:r>
      <w:r w:rsidRPr="003A17E8">
        <w:rPr>
          <w:rFonts w:cs="Arial"/>
          <w:color w:val="000000"/>
          <w:sz w:val="22"/>
          <w:szCs w:val="28"/>
        </w:rPr>
        <w:t>effect</w:t>
      </w:r>
      <w:r w:rsidRPr="003545D9">
        <w:rPr>
          <w:rFonts w:cs="Arial"/>
          <w:bCs/>
          <w:color w:val="000000"/>
          <w:sz w:val="22"/>
          <w:szCs w:val="22"/>
        </w:rPr>
        <w:t xml:space="preserve"> of BPA on the endocrine function of the pancreas </w:t>
      </w:r>
    </w:p>
    <w:p w14:paraId="04AF567F" w14:textId="782DE822" w:rsidR="003545D9" w:rsidRDefault="00B03C26" w:rsidP="005D78B7">
      <w:pPr>
        <w:jc w:val="both"/>
        <w:rPr>
          <w:rFonts w:cs="Arial"/>
          <w:bCs/>
          <w:color w:val="000000"/>
          <w:lang w:val="en-US"/>
        </w:rPr>
      </w:pPr>
      <w:r>
        <w:rPr>
          <w:rFonts w:cs="Arial"/>
          <w:bCs/>
          <w:color w:val="000000"/>
          <w:lang w:val="en-US"/>
        </w:rPr>
        <w:t>This section</w:t>
      </w:r>
      <w:r w:rsidRPr="003545D9">
        <w:rPr>
          <w:rFonts w:cs="Arial"/>
          <w:bCs/>
          <w:color w:val="000000"/>
          <w:lang w:val="en-US"/>
        </w:rPr>
        <w:t xml:space="preserve"> </w:t>
      </w:r>
      <w:r w:rsidR="003545D9" w:rsidRPr="003545D9">
        <w:rPr>
          <w:rFonts w:cs="Arial"/>
          <w:bCs/>
          <w:color w:val="000000"/>
          <w:lang w:val="en-US"/>
        </w:rPr>
        <w:t>focus</w:t>
      </w:r>
      <w:r>
        <w:rPr>
          <w:rFonts w:cs="Arial"/>
          <w:bCs/>
          <w:color w:val="000000"/>
          <w:lang w:val="en-US"/>
        </w:rPr>
        <w:t>es</w:t>
      </w:r>
      <w:r w:rsidR="003545D9" w:rsidRPr="003545D9">
        <w:rPr>
          <w:rFonts w:cs="Arial"/>
          <w:bCs/>
          <w:color w:val="000000"/>
          <w:lang w:val="en-US"/>
        </w:rPr>
        <w:t xml:space="preserve"> on the effect of BPA on the pancreatic insulin synthesis and secretion. However, some papers present the effect of BPA both on the pancreas and on the insulin-sensitive tissues. In order to avoid redundancy, they</w:t>
      </w:r>
      <w:r w:rsidR="008812A1">
        <w:rPr>
          <w:rFonts w:cs="Arial"/>
          <w:bCs/>
          <w:color w:val="000000"/>
          <w:lang w:val="en-US"/>
        </w:rPr>
        <w:t xml:space="preserve"> wi</w:t>
      </w:r>
      <w:r w:rsidR="003545D9" w:rsidRPr="003545D9">
        <w:rPr>
          <w:rFonts w:cs="Arial"/>
          <w:bCs/>
          <w:color w:val="000000"/>
          <w:lang w:val="en-US"/>
        </w:rPr>
        <w:t>ll be presented in the present section (and summari</w:t>
      </w:r>
      <w:r w:rsidR="003C36E9">
        <w:rPr>
          <w:rFonts w:cs="Arial"/>
          <w:bCs/>
          <w:color w:val="000000"/>
          <w:lang w:val="en-US"/>
        </w:rPr>
        <w:t>s</w:t>
      </w:r>
      <w:r w:rsidR="003545D9" w:rsidRPr="003545D9">
        <w:rPr>
          <w:rFonts w:cs="Arial"/>
          <w:bCs/>
          <w:color w:val="000000"/>
          <w:lang w:val="en-US"/>
        </w:rPr>
        <w:t xml:space="preserve">ed in </w:t>
      </w:r>
      <w:r w:rsidR="003D0BCA" w:rsidRPr="003D0BCA">
        <w:rPr>
          <w:rFonts w:cs="Arial"/>
          <w:bCs/>
          <w:color w:val="000000"/>
          <w:lang w:val="en-US"/>
        </w:rPr>
        <w:fldChar w:fldCharType="begin"/>
      </w:r>
      <w:r w:rsidR="003D0BCA">
        <w:rPr>
          <w:rFonts w:cs="Arial"/>
          <w:bCs/>
          <w:color w:val="000000"/>
          <w:lang w:val="en-US"/>
        </w:rPr>
        <w:instrText xml:space="preserve"> REF _Ref472609813 \h  \* MERGEFORMAT </w:instrText>
      </w:r>
      <w:r w:rsidR="003D0BCA" w:rsidRPr="003D0BCA">
        <w:rPr>
          <w:rFonts w:cs="Arial"/>
          <w:bCs/>
          <w:color w:val="000000"/>
          <w:lang w:val="en-US"/>
        </w:rPr>
      </w:r>
      <w:r w:rsidR="003D0BCA" w:rsidRPr="003D0BCA">
        <w:rPr>
          <w:rFonts w:cs="Arial"/>
          <w:bCs/>
          <w:color w:val="000000"/>
          <w:lang w:val="en-US"/>
        </w:rPr>
        <w:fldChar w:fldCharType="separate"/>
      </w:r>
      <w:r w:rsidR="00F74D1B" w:rsidRPr="00F74D1B">
        <w:rPr>
          <w:rFonts w:cs="Arial"/>
          <w:bCs/>
          <w:color w:val="000000"/>
          <w:lang w:val="en-US"/>
        </w:rPr>
        <w:t>Table 25</w:t>
      </w:r>
      <w:r w:rsidR="003D0BCA" w:rsidRPr="003D0BCA">
        <w:rPr>
          <w:rFonts w:cs="Arial"/>
          <w:bCs/>
          <w:color w:val="000000"/>
          <w:lang w:val="en-US"/>
        </w:rPr>
        <w:fldChar w:fldCharType="end"/>
      </w:r>
      <w:r w:rsidR="003545D9" w:rsidRPr="003545D9">
        <w:rPr>
          <w:rFonts w:cs="Arial"/>
          <w:bCs/>
          <w:color w:val="000000"/>
          <w:lang w:val="en-US"/>
        </w:rPr>
        <w:t>):</w:t>
      </w:r>
    </w:p>
    <w:p w14:paraId="1ED54209" w14:textId="77777777" w:rsidR="00926087" w:rsidRPr="003545D9" w:rsidRDefault="00926087" w:rsidP="005D78B7">
      <w:pPr>
        <w:jc w:val="both"/>
        <w:rPr>
          <w:rFonts w:cs="Arial"/>
          <w:bCs/>
          <w:color w:val="000000"/>
          <w:lang w:val="en-US"/>
        </w:rPr>
      </w:pPr>
    </w:p>
    <w:p w14:paraId="5595F710" w14:textId="3054E5A3" w:rsidR="003545D9" w:rsidRDefault="003545D9" w:rsidP="005D78B7">
      <w:pPr>
        <w:jc w:val="both"/>
        <w:rPr>
          <w:rFonts w:cs="Arial"/>
          <w:bCs/>
          <w:color w:val="000000"/>
          <w:lang w:val="en-US"/>
        </w:rPr>
      </w:pPr>
      <w:r w:rsidRPr="003545D9">
        <w:rPr>
          <w:rFonts w:cs="Arial"/>
          <w:b/>
          <w:bCs/>
          <w:color w:val="000000"/>
          <w:lang w:val="en-US"/>
        </w:rPr>
        <w:t xml:space="preserve">Alonso-Magdalena </w:t>
      </w:r>
      <w:r w:rsidRPr="003545D9">
        <w:rPr>
          <w:rFonts w:cs="Arial"/>
          <w:b/>
          <w:bCs/>
          <w:i/>
          <w:color w:val="000000"/>
          <w:lang w:val="en-US"/>
        </w:rPr>
        <w:t>et al</w:t>
      </w:r>
      <w:r w:rsidR="007E38DC" w:rsidRPr="005D78B7">
        <w:rPr>
          <w:rFonts w:cs="Arial"/>
          <w:b/>
          <w:bCs/>
          <w:i/>
          <w:color w:val="000000"/>
          <w:lang w:val="en-US"/>
        </w:rPr>
        <w:t>.</w:t>
      </w:r>
      <w:r w:rsidRPr="005D78B7">
        <w:rPr>
          <w:rFonts w:cs="Arial"/>
          <w:b/>
          <w:bCs/>
          <w:color w:val="000000"/>
          <w:lang w:val="en-US"/>
        </w:rPr>
        <w:t xml:space="preserve"> </w:t>
      </w:r>
      <w:r w:rsidR="007E38DC" w:rsidRPr="005D78B7">
        <w:rPr>
          <w:rFonts w:cs="Arial"/>
          <w:b/>
          <w:bCs/>
          <w:color w:val="000000"/>
          <w:lang w:val="en-US"/>
        </w:rPr>
        <w:t>(</w:t>
      </w:r>
      <w:r w:rsidRPr="007E38DC">
        <w:rPr>
          <w:rFonts w:cs="Arial"/>
          <w:b/>
          <w:bCs/>
          <w:color w:val="000000"/>
          <w:lang w:val="en-US"/>
        </w:rPr>
        <w:t>2010</w:t>
      </w:r>
      <w:r w:rsidR="007E38DC" w:rsidRPr="007E38DC">
        <w:rPr>
          <w:rFonts w:cs="Arial"/>
          <w:b/>
          <w:bCs/>
          <w:color w:val="000000"/>
          <w:lang w:val="en-US"/>
        </w:rPr>
        <w:t>)</w:t>
      </w:r>
      <w:r w:rsidRPr="003545D9">
        <w:rPr>
          <w:rFonts w:cs="Arial"/>
          <w:bCs/>
          <w:color w:val="000000"/>
          <w:lang w:val="en-US"/>
        </w:rPr>
        <w:t xml:space="preserve"> studied the effects of BPA on glucose metabolism in female mice, during gestation, and their male F1 offspring. BPA was administered sub-cutaneously to the mothers, from GD9 to GD16, at doses of 0, 10 and 100 µg/kg bw/day. In the F1 offspring, 6-month old males had reduced glucose tolerance, increased insulin resistance, and higher plasma levels of insulin, leptin, triglycerides and glycerol. Moreover, the islets of Langerhans presented altered calcium signaling. The authors noted that </w:t>
      </w:r>
      <w:r w:rsidRPr="003545D9">
        <w:rPr>
          <w:rFonts w:cs="Arial"/>
          <w:bCs/>
          <w:lang w:val="en-US"/>
        </w:rPr>
        <w:t>b</w:t>
      </w:r>
      <w:r w:rsidRPr="003545D9">
        <w:rPr>
          <w:rFonts w:cs="Arial"/>
          <w:lang w:val="en-US"/>
        </w:rPr>
        <w:t>romodeoxyuridine</w:t>
      </w:r>
      <w:r w:rsidRPr="003545D9">
        <w:rPr>
          <w:rFonts w:cs="Arial"/>
          <w:bCs/>
          <w:color w:val="000000"/>
          <w:lang w:val="en-US"/>
        </w:rPr>
        <w:t xml:space="preserve"> (</w:t>
      </w:r>
      <w:r w:rsidRPr="003545D9">
        <w:rPr>
          <w:rFonts w:cs="Arial"/>
          <w:bCs/>
          <w:lang w:val="en-US"/>
        </w:rPr>
        <w:t xml:space="preserve">BrdU, </w:t>
      </w:r>
      <w:r w:rsidRPr="003545D9">
        <w:rPr>
          <w:rFonts w:cs="Arial"/>
          <w:lang w:val="en-US"/>
        </w:rPr>
        <w:t>a synthetic nucleoside commonly used in the detection of proliferating cells in living tissues)</w:t>
      </w:r>
      <w:r w:rsidRPr="003545D9">
        <w:rPr>
          <w:rFonts w:cs="Arial"/>
          <w:bCs/>
          <w:color w:val="000000"/>
          <w:lang w:val="en-US"/>
        </w:rPr>
        <w:t xml:space="preserve"> incorporation into insulin-producing β cells was reduced, yet their surface was unchanged. However, the latter results, although very likely, should be considered with caution, since they were obtained with cultured cells from exposed individuals. Therefore, taking into account isolation and culturing methods, cultured cells have different phenotypes than </w:t>
      </w:r>
      <w:r w:rsidRPr="003545D9">
        <w:rPr>
          <w:rFonts w:cs="Arial"/>
          <w:bCs/>
          <w:i/>
          <w:color w:val="000000"/>
          <w:lang w:val="en-US"/>
        </w:rPr>
        <w:t>in situ</w:t>
      </w:r>
      <w:r w:rsidRPr="003545D9">
        <w:rPr>
          <w:rFonts w:cs="Arial"/>
          <w:bCs/>
          <w:color w:val="000000"/>
          <w:lang w:val="en-US"/>
        </w:rPr>
        <w:t xml:space="preserve"> cells. Such an approach is relevant when undertaking an instant analysis of the cellular state after rapid fixation and treatment of the tissues. However, it is not appropriate when examining differences in cell functioning between controls and individuals exposed to a stress agent.</w:t>
      </w:r>
    </w:p>
    <w:p w14:paraId="2D803251" w14:textId="77777777" w:rsidR="00926087" w:rsidRPr="003545D9" w:rsidRDefault="00926087" w:rsidP="005D78B7">
      <w:pPr>
        <w:jc w:val="both"/>
        <w:rPr>
          <w:rFonts w:cs="Arial"/>
          <w:bCs/>
          <w:color w:val="000000"/>
          <w:lang w:val="en-US"/>
        </w:rPr>
      </w:pPr>
    </w:p>
    <w:p w14:paraId="7534121A" w14:textId="43FA7342" w:rsidR="003545D9" w:rsidRDefault="003545D9" w:rsidP="005D78B7">
      <w:pPr>
        <w:jc w:val="both"/>
        <w:rPr>
          <w:rFonts w:cs="Arial"/>
          <w:bCs/>
          <w:color w:val="000000"/>
          <w:lang w:val="en-US"/>
        </w:rPr>
      </w:pPr>
      <w:r w:rsidRPr="003545D9">
        <w:rPr>
          <w:rFonts w:cs="Arial"/>
          <w:b/>
          <w:bCs/>
          <w:color w:val="000000"/>
          <w:lang w:val="en-US"/>
        </w:rPr>
        <w:t xml:space="preserve">Ryan </w:t>
      </w:r>
      <w:r w:rsidRPr="003545D9">
        <w:rPr>
          <w:rFonts w:cs="Arial"/>
          <w:b/>
          <w:bCs/>
          <w:i/>
          <w:color w:val="000000"/>
          <w:lang w:val="en-US"/>
        </w:rPr>
        <w:t>et al.</w:t>
      </w:r>
      <w:r w:rsidRPr="003545D9">
        <w:rPr>
          <w:rFonts w:cs="Arial"/>
          <w:b/>
          <w:bCs/>
          <w:color w:val="000000"/>
          <w:lang w:val="en-US"/>
        </w:rPr>
        <w:t xml:space="preserve"> </w:t>
      </w:r>
      <w:r w:rsidR="007E38DC">
        <w:rPr>
          <w:rFonts w:cs="Arial"/>
          <w:b/>
          <w:bCs/>
          <w:color w:val="000000"/>
          <w:lang w:val="en-US"/>
        </w:rPr>
        <w:t>(</w:t>
      </w:r>
      <w:r w:rsidRPr="003545D9">
        <w:rPr>
          <w:rFonts w:cs="Arial"/>
          <w:b/>
          <w:bCs/>
          <w:color w:val="000000"/>
          <w:lang w:val="en-US"/>
        </w:rPr>
        <w:t>2010</w:t>
      </w:r>
      <w:r w:rsidR="007E38DC">
        <w:rPr>
          <w:rFonts w:cs="Arial"/>
          <w:b/>
          <w:bCs/>
          <w:color w:val="000000"/>
          <w:lang w:val="en-US"/>
        </w:rPr>
        <w:t>)</w:t>
      </w:r>
      <w:r w:rsidRPr="003545D9">
        <w:rPr>
          <w:rFonts w:cs="Arial"/>
          <w:b/>
          <w:bCs/>
          <w:color w:val="000000"/>
          <w:lang w:val="en-US"/>
        </w:rPr>
        <w:t xml:space="preserve"> </w:t>
      </w:r>
      <w:r w:rsidRPr="003545D9">
        <w:rPr>
          <w:rFonts w:cs="Arial"/>
          <w:bCs/>
          <w:color w:val="000000"/>
          <w:lang w:val="en-US"/>
        </w:rPr>
        <w:t xml:space="preserve">tested the hypothesis that prenatal and lactational exposure to BPA, at a dose consistent with environmental exposure (0.25 µg BPA/kg bw/day), results in increased susceptibility to high-fat diet-induced obesity and glucose intolerance in CD-1 mice. F1 individuals were exposed to BPA (1 µg/kg </w:t>
      </w:r>
      <w:r w:rsidRPr="003545D9">
        <w:rPr>
          <w:rFonts w:cs="Arial"/>
          <w:bCs/>
          <w:i/>
          <w:color w:val="000000"/>
          <w:lang w:val="en-US"/>
        </w:rPr>
        <w:t>via</w:t>
      </w:r>
      <w:r w:rsidRPr="003545D9">
        <w:rPr>
          <w:rFonts w:cs="Arial"/>
          <w:bCs/>
          <w:color w:val="000000"/>
          <w:lang w:val="en-US"/>
        </w:rPr>
        <w:t xml:space="preserve"> the mothers' feed, equivalent to around 0.25 µg/kg bw/day) from the embryonic stage GD0 to weaning (PND21). In the weaned F1 individuals, increased body weight was observed in males and females at 3 weeks and increased body length was observed in males at 4 weeks, these biometric differences disappearing in adulthood. No significant effects on glucose tolerance were observed. The authors concluded that the increased body length and weight were due to a faster rate of growth in the exposed mice rather than a state of obesity.</w:t>
      </w:r>
    </w:p>
    <w:p w14:paraId="3E8DF54B" w14:textId="77777777" w:rsidR="00926087" w:rsidRPr="003545D9" w:rsidRDefault="00926087" w:rsidP="005D78B7">
      <w:pPr>
        <w:jc w:val="both"/>
        <w:rPr>
          <w:rFonts w:cs="Arial"/>
          <w:bCs/>
          <w:color w:val="000000"/>
          <w:lang w:val="en-US"/>
        </w:rPr>
      </w:pPr>
    </w:p>
    <w:p w14:paraId="69A761DC" w14:textId="7A248B08" w:rsidR="003545D9" w:rsidRPr="00F51C7A" w:rsidRDefault="003545D9" w:rsidP="005D78B7">
      <w:pPr>
        <w:jc w:val="both"/>
        <w:rPr>
          <w:rFonts w:cs="Arial"/>
          <w:bCs/>
          <w:color w:val="000000"/>
          <w:lang w:val="en-US"/>
        </w:rPr>
      </w:pPr>
      <w:r w:rsidRPr="00F51C7A">
        <w:rPr>
          <w:rFonts w:cs="Arial"/>
          <w:bCs/>
          <w:color w:val="000000"/>
          <w:lang w:val="en-US"/>
        </w:rPr>
        <w:t xml:space="preserve">New experimental </w:t>
      </w:r>
      <w:r w:rsidRPr="00F51C7A">
        <w:rPr>
          <w:rFonts w:cs="Arial"/>
          <w:bCs/>
          <w:i/>
          <w:color w:val="000000"/>
          <w:lang w:val="en-US"/>
        </w:rPr>
        <w:t>in vivo</w:t>
      </w:r>
      <w:r w:rsidRPr="00F51C7A">
        <w:rPr>
          <w:rFonts w:cs="Arial"/>
          <w:bCs/>
          <w:color w:val="000000"/>
          <w:lang w:val="en-US"/>
        </w:rPr>
        <w:t xml:space="preserve"> studies indicate that BPA exerts effects on the endocrine function of the pancreas (secretion of insulin). The potential impact of BPA on lipogenesis is confirmed by recent experimental (</w:t>
      </w:r>
      <w:r w:rsidRPr="00F51C7A">
        <w:rPr>
          <w:rFonts w:cs="Arial"/>
          <w:bCs/>
          <w:i/>
          <w:color w:val="000000"/>
          <w:lang w:val="en-US"/>
        </w:rPr>
        <w:t>in vivo</w:t>
      </w:r>
      <w:r w:rsidRPr="00F51C7A">
        <w:rPr>
          <w:rFonts w:cs="Arial"/>
          <w:bCs/>
          <w:color w:val="000000"/>
          <w:lang w:val="en-US"/>
        </w:rPr>
        <w:t xml:space="preserve"> and </w:t>
      </w:r>
      <w:r w:rsidRPr="00F51C7A">
        <w:rPr>
          <w:rFonts w:cs="Arial"/>
          <w:bCs/>
          <w:i/>
          <w:color w:val="000000"/>
          <w:lang w:val="en-US"/>
        </w:rPr>
        <w:t>in vitro</w:t>
      </w:r>
      <w:r w:rsidRPr="00F51C7A">
        <w:rPr>
          <w:rFonts w:cs="Arial"/>
          <w:bCs/>
          <w:color w:val="000000"/>
          <w:lang w:val="en-US"/>
        </w:rPr>
        <w:t xml:space="preserve">) studies. These new data reinforce the observations previously reported by ANSES. Therefore, the evaluation </w:t>
      </w:r>
      <w:r w:rsidR="0018184D" w:rsidRPr="00F51C7A">
        <w:rPr>
          <w:rFonts w:cs="Arial"/>
          <w:bCs/>
          <w:color w:val="000000"/>
          <w:lang w:val="en-US"/>
        </w:rPr>
        <w:t xml:space="preserve">of </w:t>
      </w:r>
      <w:r w:rsidRPr="00F51C7A">
        <w:rPr>
          <w:rFonts w:cs="Arial"/>
          <w:bCs/>
          <w:color w:val="000000"/>
          <w:lang w:val="en-US"/>
        </w:rPr>
        <w:t xml:space="preserve">the potential endocrine disrupting effects of BPA was conducted in order to determine to which extent BPA could interfere in the balanced interplay between insulin secretion and insulin action that controls glycaemia. </w:t>
      </w:r>
    </w:p>
    <w:p w14:paraId="494F45A7" w14:textId="77777777" w:rsidR="00926087" w:rsidRPr="003545D9" w:rsidRDefault="00926087" w:rsidP="005D78B7">
      <w:pPr>
        <w:jc w:val="both"/>
        <w:rPr>
          <w:rFonts w:cs="Arial"/>
          <w:b/>
          <w:bCs/>
          <w:color w:val="000000"/>
          <w:lang w:val="en-US"/>
        </w:rPr>
      </w:pPr>
    </w:p>
    <w:p w14:paraId="2FF98833" w14:textId="66F6ACDD" w:rsidR="003545D9" w:rsidRPr="003545D9" w:rsidRDefault="003545D9" w:rsidP="003545D9">
      <w:pPr>
        <w:spacing w:after="240"/>
        <w:jc w:val="both"/>
        <w:rPr>
          <w:rFonts w:cs="Arial"/>
          <w:bCs/>
          <w:color w:val="000000"/>
          <w:lang w:val="en-US"/>
        </w:rPr>
      </w:pPr>
      <w:r w:rsidRPr="003545D9">
        <w:rPr>
          <w:rFonts w:cs="Arial"/>
          <w:bCs/>
          <w:color w:val="000000"/>
          <w:lang w:val="en-US"/>
        </w:rPr>
        <w:t>β-cell mass is critical for proper functioning of the endocrine pancreas as well as insulin biosynthesis and secretion. Therefore, BPA as an estrogeno-mimetic and</w:t>
      </w:r>
      <w:r w:rsidR="0018184D">
        <w:rPr>
          <w:rFonts w:cs="Arial"/>
          <w:bCs/>
          <w:color w:val="000000"/>
          <w:lang w:val="en-US"/>
        </w:rPr>
        <w:t>,</w:t>
      </w:r>
      <w:r w:rsidRPr="003545D9">
        <w:rPr>
          <w:rFonts w:cs="Arial"/>
          <w:bCs/>
          <w:color w:val="000000"/>
          <w:lang w:val="en-US"/>
        </w:rPr>
        <w:t xml:space="preserve"> depending on the exposure periods</w:t>
      </w:r>
      <w:r w:rsidR="0018184D">
        <w:rPr>
          <w:rFonts w:cs="Arial"/>
          <w:bCs/>
          <w:color w:val="000000"/>
          <w:lang w:val="en-US"/>
        </w:rPr>
        <w:t>,</w:t>
      </w:r>
      <w:r w:rsidRPr="003545D9">
        <w:rPr>
          <w:rFonts w:cs="Arial"/>
          <w:bCs/>
          <w:color w:val="000000"/>
          <w:lang w:val="en-US"/>
        </w:rPr>
        <w:t xml:space="preserve"> is likely to interfere with pancreas development and function.</w:t>
      </w:r>
    </w:p>
    <w:p w14:paraId="12EADE6D" w14:textId="142F5F49" w:rsidR="003545D9" w:rsidRPr="003545D9" w:rsidRDefault="003545D9" w:rsidP="003545D9">
      <w:pPr>
        <w:spacing w:after="240"/>
        <w:jc w:val="both"/>
        <w:rPr>
          <w:rFonts w:cs="Arial"/>
          <w:bCs/>
          <w:color w:val="000000"/>
          <w:lang w:val="en-US"/>
        </w:rPr>
      </w:pPr>
      <w:r w:rsidRPr="003545D9">
        <w:rPr>
          <w:rFonts w:cs="Arial"/>
          <w:bCs/>
          <w:color w:val="000000"/>
          <w:lang w:val="en-US"/>
        </w:rPr>
        <w:t xml:space="preserve">Searching for new publications from 2013 to November, 2016 with </w:t>
      </w:r>
      <w:r w:rsidR="008F2C76">
        <w:rPr>
          <w:rFonts w:cs="Arial"/>
          <w:bCs/>
          <w:color w:val="000000"/>
          <w:lang w:val="en-US"/>
        </w:rPr>
        <w:t xml:space="preserve">the search terms </w:t>
      </w:r>
      <w:r w:rsidRPr="003545D9">
        <w:rPr>
          <w:rFonts w:cs="Arial"/>
          <w:bCs/>
          <w:color w:val="000000"/>
          <w:lang w:val="en-US"/>
        </w:rPr>
        <w:t xml:space="preserve">BPA and PANCREAS generated 13 original articles, 3 </w:t>
      </w:r>
      <w:r w:rsidRPr="003545D9">
        <w:rPr>
          <w:rFonts w:cs="Arial"/>
          <w:bCs/>
          <w:i/>
          <w:color w:val="000000"/>
          <w:lang w:val="en-US"/>
        </w:rPr>
        <w:t>in vitro/ex-vivo</w:t>
      </w:r>
      <w:r w:rsidRPr="003545D9">
        <w:rPr>
          <w:rFonts w:cs="Arial"/>
          <w:bCs/>
          <w:color w:val="000000"/>
          <w:lang w:val="en-US"/>
        </w:rPr>
        <w:t xml:space="preserve"> studies and 10 </w:t>
      </w:r>
      <w:r w:rsidRPr="003545D9">
        <w:rPr>
          <w:rFonts w:cs="Arial"/>
          <w:bCs/>
          <w:i/>
          <w:color w:val="000000"/>
          <w:lang w:val="en-US"/>
        </w:rPr>
        <w:t>in vivo</w:t>
      </w:r>
      <w:r w:rsidRPr="003545D9">
        <w:rPr>
          <w:rFonts w:cs="Arial"/>
          <w:bCs/>
          <w:color w:val="000000"/>
          <w:lang w:val="en-US"/>
        </w:rPr>
        <w:t xml:space="preserve"> studies mostly on the mouse model. These papers are presented successively and summari</w:t>
      </w:r>
      <w:r w:rsidR="003C36E9">
        <w:rPr>
          <w:rFonts w:cs="Arial"/>
          <w:bCs/>
          <w:color w:val="000000"/>
          <w:lang w:val="en-US"/>
        </w:rPr>
        <w:t>s</w:t>
      </w:r>
      <w:r w:rsidRPr="003545D9">
        <w:rPr>
          <w:rFonts w:cs="Arial"/>
          <w:bCs/>
          <w:color w:val="000000"/>
          <w:lang w:val="en-US"/>
        </w:rPr>
        <w:t xml:space="preserve">ed in </w:t>
      </w:r>
      <w:r w:rsidR="003D0BCA" w:rsidRPr="003D0BCA">
        <w:rPr>
          <w:rFonts w:cs="Arial"/>
          <w:bCs/>
          <w:color w:val="000000"/>
          <w:lang w:val="en-US"/>
        </w:rPr>
        <w:fldChar w:fldCharType="begin"/>
      </w:r>
      <w:r w:rsidR="003D0BCA">
        <w:rPr>
          <w:rFonts w:cs="Arial"/>
          <w:bCs/>
          <w:color w:val="000000"/>
          <w:lang w:val="en-US"/>
        </w:rPr>
        <w:instrText xml:space="preserve"> REF _Ref472609844 \h  \* MERGEFORMAT </w:instrText>
      </w:r>
      <w:r w:rsidR="003D0BCA" w:rsidRPr="003D0BCA">
        <w:rPr>
          <w:rFonts w:cs="Arial"/>
          <w:bCs/>
          <w:color w:val="000000"/>
          <w:lang w:val="en-US"/>
        </w:rPr>
      </w:r>
      <w:r w:rsidR="003D0BCA" w:rsidRPr="003D0BCA">
        <w:rPr>
          <w:rFonts w:cs="Arial"/>
          <w:bCs/>
          <w:color w:val="000000"/>
          <w:lang w:val="en-US"/>
        </w:rPr>
        <w:fldChar w:fldCharType="separate"/>
      </w:r>
      <w:r w:rsidR="00F74D1B" w:rsidRPr="00F74D1B">
        <w:rPr>
          <w:rFonts w:cs="Arial"/>
          <w:bCs/>
          <w:color w:val="000000"/>
          <w:lang w:val="en-US"/>
        </w:rPr>
        <w:t>Table 26</w:t>
      </w:r>
      <w:r w:rsidR="003D0BCA" w:rsidRPr="003D0BCA">
        <w:rPr>
          <w:rFonts w:cs="Arial"/>
          <w:bCs/>
          <w:color w:val="000000"/>
          <w:lang w:val="en-US"/>
        </w:rPr>
        <w:fldChar w:fldCharType="end"/>
      </w:r>
      <w:r w:rsidRPr="003545D9">
        <w:rPr>
          <w:rFonts w:cs="Arial"/>
          <w:bCs/>
          <w:color w:val="000000"/>
          <w:lang w:val="en-US"/>
        </w:rPr>
        <w:t>.</w:t>
      </w:r>
    </w:p>
    <w:p w14:paraId="5763C387" w14:textId="77777777" w:rsidR="003545D9" w:rsidRDefault="003545D9" w:rsidP="003D0BCA">
      <w:pPr>
        <w:autoSpaceDE w:val="0"/>
        <w:autoSpaceDN w:val="0"/>
        <w:adjustRightInd w:val="0"/>
        <w:jc w:val="both"/>
        <w:rPr>
          <w:rFonts w:cs="Arial"/>
          <w:b/>
          <w:bCs/>
          <w:i/>
          <w:color w:val="000000"/>
          <w:lang w:val="en-US"/>
        </w:rPr>
      </w:pPr>
      <w:r w:rsidRPr="003545D9">
        <w:rPr>
          <w:rFonts w:cs="Arial"/>
          <w:b/>
          <w:bCs/>
          <w:i/>
          <w:color w:val="000000"/>
          <w:lang w:val="en-US"/>
        </w:rPr>
        <w:t>In vivo data and early life exposure</w:t>
      </w:r>
    </w:p>
    <w:p w14:paraId="2D8B9867" w14:textId="77777777" w:rsidR="003D0BCA" w:rsidRPr="003545D9" w:rsidRDefault="003D0BCA" w:rsidP="003D0BCA">
      <w:pPr>
        <w:autoSpaceDE w:val="0"/>
        <w:autoSpaceDN w:val="0"/>
        <w:adjustRightInd w:val="0"/>
        <w:jc w:val="both"/>
        <w:rPr>
          <w:rFonts w:cs="Arial"/>
          <w:b/>
          <w:bCs/>
          <w:i/>
          <w:color w:val="000000"/>
          <w:lang w:val="en-US"/>
        </w:rPr>
      </w:pPr>
    </w:p>
    <w:p w14:paraId="2950FA45" w14:textId="163667EF" w:rsidR="003545D9" w:rsidRPr="003545D9" w:rsidRDefault="003545D9" w:rsidP="003545D9">
      <w:pPr>
        <w:autoSpaceDE w:val="0"/>
        <w:autoSpaceDN w:val="0"/>
        <w:adjustRightInd w:val="0"/>
        <w:jc w:val="both"/>
        <w:rPr>
          <w:rFonts w:cs="AdvP403A40"/>
          <w:lang w:val="en-US" w:eastAsia="en-GB"/>
        </w:rPr>
      </w:pPr>
      <w:r w:rsidRPr="003545D9">
        <w:rPr>
          <w:rFonts w:cs="AdvP403A40"/>
          <w:b/>
          <w:lang w:val="en-US" w:eastAsia="en-GB"/>
        </w:rPr>
        <w:t xml:space="preserve">Liu </w:t>
      </w:r>
      <w:r w:rsidRPr="003545D9">
        <w:rPr>
          <w:rFonts w:cs="AdvP403A40"/>
          <w:b/>
          <w:i/>
          <w:lang w:val="en-US" w:eastAsia="en-GB"/>
        </w:rPr>
        <w:t>et al</w:t>
      </w:r>
      <w:r w:rsidRPr="003545D9">
        <w:rPr>
          <w:rFonts w:cs="AdvP403A40"/>
          <w:b/>
          <w:lang w:val="en-US" w:eastAsia="en-GB"/>
        </w:rPr>
        <w:t xml:space="preserve">. </w:t>
      </w:r>
      <w:r w:rsidR="007E38DC">
        <w:rPr>
          <w:rFonts w:cs="AdvP403A40"/>
          <w:b/>
          <w:lang w:val="en-US" w:eastAsia="en-GB"/>
        </w:rPr>
        <w:t>(</w:t>
      </w:r>
      <w:r w:rsidRPr="003545D9">
        <w:rPr>
          <w:rFonts w:cs="AdvP403A40"/>
          <w:b/>
          <w:lang w:val="en-US" w:eastAsia="en-GB"/>
        </w:rPr>
        <w:t>2013</w:t>
      </w:r>
      <w:r w:rsidR="007E38DC">
        <w:rPr>
          <w:rFonts w:cs="AdvP403A40"/>
          <w:b/>
          <w:lang w:val="en-US" w:eastAsia="en-GB"/>
        </w:rPr>
        <w:t>)</w:t>
      </w:r>
      <w:r w:rsidRPr="003545D9">
        <w:rPr>
          <w:rFonts w:cs="AdvP403A40"/>
          <w:lang w:val="en-US" w:eastAsia="en-GB"/>
        </w:rPr>
        <w:t xml:space="preserve"> treated pregnant C57bl6 mice with either vehicle or BPA (100 µg/kg bw/day) on days 1–6 of pregnancy (P1–P6, preimplantation days); from day 6 of pregnancy (GD6) until postnatal day (PND) 0 (GD6–PND0, fetal exposure); from lactation until weaning (PND0–PND21, neonatal exposure); and from day </w:t>
      </w:r>
      <w:r w:rsidRPr="00D24915">
        <w:rPr>
          <w:rFonts w:cs="AdvP403A40"/>
          <w:lang w:val="en-US" w:eastAsia="en-GB"/>
        </w:rPr>
        <w:t xml:space="preserve">6 of gestation until weaning (GD6–PND21, fetal and neonatal exposure) </w:t>
      </w:r>
      <w:r w:rsidRPr="00D24915">
        <w:rPr>
          <w:rFonts w:cs="AdvP403A40"/>
          <w:i/>
          <w:lang w:val="en-US" w:eastAsia="en-GB"/>
        </w:rPr>
        <w:t>via</w:t>
      </w:r>
      <w:r w:rsidRPr="00D24915">
        <w:rPr>
          <w:rFonts w:cs="AdvP403A40"/>
          <w:lang w:val="en-US" w:eastAsia="en-GB"/>
        </w:rPr>
        <w:t xml:space="preserve"> daily </w:t>
      </w:r>
      <w:r w:rsidRPr="00D24915">
        <w:rPr>
          <w:rFonts w:cs="Arial"/>
          <w:bCs/>
          <w:color w:val="000000"/>
          <w:lang w:val="en-US"/>
        </w:rPr>
        <w:t>subcutaneous injection</w:t>
      </w:r>
      <w:r w:rsidRPr="00D24915">
        <w:rPr>
          <w:rFonts w:cs="AdvP403A40"/>
          <w:lang w:val="en-US" w:eastAsia="en-GB"/>
        </w:rPr>
        <w:t xml:space="preserve">. Glucose homeostasis was impaired in males more than in females as assessed </w:t>
      </w:r>
      <w:r w:rsidR="00D24915" w:rsidRPr="005D78B7">
        <w:rPr>
          <w:rFonts w:cs="AdvP403A40"/>
          <w:i/>
          <w:lang w:val="en-US" w:eastAsia="en-GB"/>
        </w:rPr>
        <w:t>via</w:t>
      </w:r>
      <w:r w:rsidR="00D24915" w:rsidRPr="00D24915">
        <w:rPr>
          <w:rFonts w:cs="AdvP403A40"/>
          <w:lang w:val="en-US" w:eastAsia="en-GB"/>
        </w:rPr>
        <w:t xml:space="preserve"> </w:t>
      </w:r>
      <w:r w:rsidRPr="00D24915">
        <w:rPr>
          <w:rFonts w:cs="AdvP403A40"/>
          <w:lang w:val="en-US" w:eastAsia="en-GB"/>
        </w:rPr>
        <w:t>handling glucose tolerance metabolic tests. A</w:t>
      </w:r>
      <w:r w:rsidRPr="00D24915">
        <w:rPr>
          <w:rFonts w:cs="AdvP49811"/>
          <w:lang w:val="en-US" w:eastAsia="en-GB"/>
        </w:rPr>
        <w:t xml:space="preserve">fter exposure to BPA, the </w:t>
      </w:r>
      <w:r w:rsidRPr="00D24915">
        <w:t>β</w:t>
      </w:r>
      <w:r w:rsidRPr="00D24915">
        <w:rPr>
          <w:lang w:val="en-US"/>
        </w:rPr>
        <w:t xml:space="preserve">-cell </w:t>
      </w:r>
      <w:r w:rsidRPr="00D24915">
        <w:rPr>
          <w:rFonts w:cs="AdvP49811"/>
          <w:lang w:val="en-US" w:eastAsia="en-GB"/>
        </w:rPr>
        <w:t xml:space="preserve">mass increased while insulin secretion was either reduced or remained invariable. It suggested that </w:t>
      </w:r>
      <w:r w:rsidRPr="00D24915">
        <w:t>β</w:t>
      </w:r>
      <w:r w:rsidRPr="00D24915">
        <w:rPr>
          <w:lang w:val="en-US"/>
        </w:rPr>
        <w:t xml:space="preserve">-cells </w:t>
      </w:r>
      <w:r w:rsidRPr="00D24915">
        <w:rPr>
          <w:rFonts w:cs="AdvP49811"/>
          <w:lang w:val="en-US" w:eastAsia="en-GB"/>
        </w:rPr>
        <w:t xml:space="preserve">were less functional in BPA-exposed mice. </w:t>
      </w:r>
      <w:r w:rsidRPr="00D24915">
        <w:rPr>
          <w:rFonts w:cs="AdvP403A40"/>
          <w:lang w:val="en-US" w:eastAsia="en-GB"/>
        </w:rPr>
        <w:t xml:space="preserve">The alterations of insulin secretion rather than </w:t>
      </w:r>
      <w:r w:rsidRPr="00D24915">
        <w:t>β</w:t>
      </w:r>
      <w:r w:rsidRPr="00D24915">
        <w:rPr>
          <w:lang w:val="en-US"/>
        </w:rPr>
        <w:t>-cell</w:t>
      </w:r>
      <w:r w:rsidRPr="003545D9">
        <w:rPr>
          <w:lang w:val="en-US"/>
        </w:rPr>
        <w:t xml:space="preserve"> </w:t>
      </w:r>
      <w:r w:rsidRPr="003545D9">
        <w:rPr>
          <w:rFonts w:cs="AdvP403A40"/>
          <w:lang w:val="en-US" w:eastAsia="en-GB"/>
        </w:rPr>
        <w:t>mass, were consistent with the development of glucose intolerance. Data also indicated that the fetal development stage may be a critical window of susceptibility to BPA exposure, knowing that fetal pancreatic development occurs both in fetal and neonatal stages prenatally and post-natally in rodents.</w:t>
      </w:r>
    </w:p>
    <w:p w14:paraId="229DF5F2" w14:textId="77777777" w:rsidR="003545D9" w:rsidRPr="003545D9" w:rsidRDefault="003545D9" w:rsidP="003545D9">
      <w:pPr>
        <w:autoSpaceDE w:val="0"/>
        <w:autoSpaceDN w:val="0"/>
        <w:adjustRightInd w:val="0"/>
        <w:jc w:val="both"/>
        <w:rPr>
          <w:rFonts w:cs="AdvP403A40"/>
          <w:lang w:val="en-US" w:eastAsia="en-GB"/>
        </w:rPr>
      </w:pPr>
    </w:p>
    <w:p w14:paraId="002E570F" w14:textId="403DF4D8" w:rsidR="003545D9" w:rsidRDefault="003545D9" w:rsidP="003545D9">
      <w:pPr>
        <w:autoSpaceDE w:val="0"/>
        <w:autoSpaceDN w:val="0"/>
        <w:adjustRightInd w:val="0"/>
        <w:jc w:val="both"/>
        <w:rPr>
          <w:rFonts w:cs="AdvP403A40"/>
          <w:lang w:val="en-US" w:eastAsia="en-GB"/>
        </w:rPr>
      </w:pPr>
      <w:r w:rsidRPr="003545D9">
        <w:rPr>
          <w:b/>
          <w:lang w:val="en-US"/>
        </w:rPr>
        <w:t xml:space="preserve">García-Arevalo </w:t>
      </w:r>
      <w:r w:rsidRPr="003545D9">
        <w:rPr>
          <w:b/>
          <w:i/>
          <w:lang w:val="en-US"/>
        </w:rPr>
        <w:t>et al</w:t>
      </w:r>
      <w:r w:rsidRPr="003545D9">
        <w:rPr>
          <w:b/>
          <w:lang w:val="en-US"/>
        </w:rPr>
        <w:t xml:space="preserve">. </w:t>
      </w:r>
      <w:r w:rsidR="007E38DC">
        <w:rPr>
          <w:b/>
          <w:lang w:val="en-US"/>
        </w:rPr>
        <w:t>(</w:t>
      </w:r>
      <w:r w:rsidRPr="003545D9">
        <w:rPr>
          <w:b/>
          <w:lang w:val="en-US"/>
        </w:rPr>
        <w:t>2014</w:t>
      </w:r>
      <w:r w:rsidR="007E38DC">
        <w:rPr>
          <w:b/>
          <w:lang w:val="en-US"/>
        </w:rPr>
        <w:t>)</w:t>
      </w:r>
      <w:r w:rsidRPr="003545D9">
        <w:rPr>
          <w:rFonts w:cs="AdvP403A40"/>
          <w:lang w:val="en-US" w:eastAsia="en-GB"/>
        </w:rPr>
        <w:t xml:space="preserve"> treated pregnant OF-1 mice with a subcutaneous injection of 10 </w:t>
      </w:r>
      <w:r w:rsidRPr="003545D9">
        <w:rPr>
          <w:rFonts w:cs="AdvP697C"/>
          <w:lang w:val="en-US" w:eastAsia="en-GB"/>
        </w:rPr>
        <w:t>µg</w:t>
      </w:r>
      <w:r w:rsidRPr="003545D9">
        <w:rPr>
          <w:rFonts w:cs="AdvP403A40"/>
          <w:lang w:val="en-US" w:eastAsia="en-GB"/>
        </w:rPr>
        <w:t>/kg bw/day of BPA or a vehicle from day 9 to 16 of pregnancy. At weaning, males were either fed a normal chow diet (CD) or a high fat diet (HFD) resulting in 4 groups of 8 mice/group. Body weight was recorded weekly and male mice were sacrificed by 17 or 28 weeks. BPA-treated males had enhanced body weight whether fed a control or a HFD together with fasting hyperglycaemia, glucose intolerance and high levels of non-esterified fatty acids (NEFA) in plasma. Glucose-induced insulin secretion from isolated pancreatic islets was disrupted, particularly in the HFD-BPA group. The authors concluded that male offspring from BPA-treated mothers presented a form of diabetes which typically develops in later life and is associated with obesity.</w:t>
      </w:r>
    </w:p>
    <w:p w14:paraId="1D116694" w14:textId="77777777" w:rsidR="003D0BCA" w:rsidRPr="003545D9" w:rsidRDefault="003D0BCA" w:rsidP="003545D9">
      <w:pPr>
        <w:autoSpaceDE w:val="0"/>
        <w:autoSpaceDN w:val="0"/>
        <w:adjustRightInd w:val="0"/>
        <w:jc w:val="both"/>
        <w:rPr>
          <w:rFonts w:cs="AdvP403A40"/>
          <w:lang w:val="en-US" w:eastAsia="en-GB"/>
        </w:rPr>
      </w:pPr>
    </w:p>
    <w:p w14:paraId="0CCE7B45" w14:textId="23E6E514" w:rsidR="003545D9" w:rsidRDefault="003545D9" w:rsidP="003D0BCA">
      <w:pPr>
        <w:autoSpaceDE w:val="0"/>
        <w:autoSpaceDN w:val="0"/>
        <w:adjustRightInd w:val="0"/>
        <w:jc w:val="both"/>
        <w:rPr>
          <w:lang w:val="en-US" w:eastAsia="fr-FR"/>
        </w:rPr>
      </w:pPr>
      <w:r w:rsidRPr="003545D9">
        <w:rPr>
          <w:b/>
          <w:lang w:val="en-US" w:eastAsia="fr-FR"/>
        </w:rPr>
        <w:t xml:space="preserve">Garcia-Arévalo </w:t>
      </w:r>
      <w:r w:rsidRPr="008812A1">
        <w:rPr>
          <w:b/>
          <w:i/>
          <w:lang w:val="en-US" w:eastAsia="fr-FR"/>
        </w:rPr>
        <w:t xml:space="preserve">et </w:t>
      </w:r>
      <w:r w:rsidRPr="00716EB2">
        <w:rPr>
          <w:b/>
          <w:i/>
          <w:lang w:val="en-US" w:eastAsia="fr-FR"/>
        </w:rPr>
        <w:t>al</w:t>
      </w:r>
      <w:r w:rsidRPr="003545D9">
        <w:rPr>
          <w:b/>
          <w:lang w:val="en-US" w:eastAsia="fr-FR"/>
        </w:rPr>
        <w:t xml:space="preserve">. </w:t>
      </w:r>
      <w:r w:rsidR="007E38DC">
        <w:rPr>
          <w:b/>
          <w:lang w:val="en-US" w:eastAsia="fr-FR"/>
        </w:rPr>
        <w:t>(</w:t>
      </w:r>
      <w:r w:rsidRPr="003545D9">
        <w:rPr>
          <w:b/>
          <w:lang w:val="en-US" w:eastAsia="fr-FR"/>
        </w:rPr>
        <w:t>2016</w:t>
      </w:r>
      <w:r w:rsidR="007E38DC">
        <w:rPr>
          <w:b/>
          <w:lang w:val="en-US" w:eastAsia="fr-FR"/>
        </w:rPr>
        <w:t>)</w:t>
      </w:r>
      <w:r w:rsidRPr="003545D9">
        <w:rPr>
          <w:lang w:val="en-US" w:eastAsia="fr-FR"/>
        </w:rPr>
        <w:t xml:space="preserve"> demonstrated that exposure of pregnant </w:t>
      </w:r>
      <w:r w:rsidRPr="003545D9">
        <w:rPr>
          <w:rFonts w:cs="AdvP403A40"/>
          <w:lang w:val="en-US" w:eastAsia="en-GB"/>
        </w:rPr>
        <w:t xml:space="preserve">OF-1 </w:t>
      </w:r>
      <w:r w:rsidRPr="003545D9">
        <w:rPr>
          <w:lang w:val="en-US" w:eastAsia="fr-FR"/>
        </w:rPr>
        <w:t xml:space="preserve">mice to either vehicle (control) or BPA (10 and 100 </w:t>
      </w:r>
      <w:r w:rsidRPr="003545D9">
        <w:rPr>
          <w:lang w:val="fr-FR" w:eastAsia="fr-FR"/>
        </w:rPr>
        <w:t>μ</w:t>
      </w:r>
      <w:r w:rsidRPr="003545D9">
        <w:rPr>
          <w:lang w:val="en-US" w:eastAsia="fr-FR"/>
        </w:rPr>
        <w:t>g/kg·d, BPA10 and BPA100) between GD9 and GD16 (</w:t>
      </w:r>
      <w:r w:rsidRPr="003D0BCA">
        <w:rPr>
          <w:rFonts w:cs="AdvP403A40"/>
          <w:lang w:val="en-US" w:eastAsia="en-GB"/>
        </w:rPr>
        <w:t>subcutaneous</w:t>
      </w:r>
      <w:r w:rsidRPr="003545D9">
        <w:rPr>
          <w:rFonts w:ascii="Times New Roman" w:hAnsi="Times New Roman" w:cs="AdvP403A40"/>
          <w:sz w:val="24"/>
          <w:szCs w:val="24"/>
          <w:lang w:val="en-US" w:eastAsia="en-GB"/>
        </w:rPr>
        <w:t xml:space="preserve"> </w:t>
      </w:r>
      <w:r w:rsidRPr="003D0BCA">
        <w:rPr>
          <w:rFonts w:cs="AdvP403A40"/>
          <w:lang w:val="en-US" w:eastAsia="en-GB"/>
        </w:rPr>
        <w:t>injection</w:t>
      </w:r>
      <w:r w:rsidRPr="003545D9">
        <w:rPr>
          <w:rFonts w:ascii="Times New Roman" w:hAnsi="Times New Roman" w:cs="AdvP403A40"/>
          <w:sz w:val="24"/>
          <w:szCs w:val="24"/>
          <w:lang w:val="en-US" w:eastAsia="en-GB"/>
        </w:rPr>
        <w:t xml:space="preserve">) </w:t>
      </w:r>
      <w:r w:rsidRPr="003545D9">
        <w:rPr>
          <w:lang w:val="en-US" w:eastAsia="fr-FR"/>
        </w:rPr>
        <w:t xml:space="preserve">to cover the embryonic phase of pancreas development resulted in alteration of insulin secretion in the BPA10 male offspring with no change in the BPA100-exposed males at post-natal day 30. This was associated with an increase in pancreatic </w:t>
      </w:r>
      <w:r w:rsidRPr="003545D9">
        <w:rPr>
          <w:lang w:val="fr-FR" w:eastAsia="fr-FR"/>
        </w:rPr>
        <w:t>β</w:t>
      </w:r>
      <w:r w:rsidRPr="003545D9">
        <w:rPr>
          <w:lang w:val="en-US" w:eastAsia="fr-FR"/>
        </w:rPr>
        <w:t xml:space="preserve">-cell mass at PND0, PND21, and PND30 together with increased </w:t>
      </w:r>
      <w:r w:rsidRPr="003545D9">
        <w:rPr>
          <w:lang w:val="fr-FR" w:eastAsia="fr-FR"/>
        </w:rPr>
        <w:t>β</w:t>
      </w:r>
      <w:r w:rsidRPr="003545D9">
        <w:rPr>
          <w:lang w:val="en-US" w:eastAsia="fr-FR"/>
        </w:rPr>
        <w:t xml:space="preserve">-cell proliferation and decreased apoptosis. Transcriptomic analysis confirmed the differential expression of genes related to cell cycle and apoptosis. Importantly, treatment of pregnant mice with E2 (10µg/kg bw/d) between GD9 and GD16 also resulted in enhanced </w:t>
      </w:r>
      <w:r w:rsidRPr="003545D9">
        <w:rPr>
          <w:lang w:val="fr-FR" w:eastAsia="fr-FR"/>
        </w:rPr>
        <w:t>β</w:t>
      </w:r>
      <w:r w:rsidRPr="003545D9">
        <w:rPr>
          <w:lang w:val="en-US" w:eastAsia="fr-FR"/>
        </w:rPr>
        <w:t xml:space="preserve">-cell mass in the male offspring (PND30) as compared with controls, although it resulted from decreased apoptosis and not from changes in cell proliferation. Thus, it is proposed that modifications of the </w:t>
      </w:r>
      <w:r w:rsidRPr="003545D9">
        <w:rPr>
          <w:lang w:val="fr-FR" w:eastAsia="fr-FR"/>
        </w:rPr>
        <w:t>β</w:t>
      </w:r>
      <w:r w:rsidRPr="003545D9">
        <w:rPr>
          <w:lang w:val="en-US" w:eastAsia="fr-FR"/>
        </w:rPr>
        <w:t xml:space="preserve">-cell mass in the offspring as a consequence of estrogen signaling mechanisms initiated in fetal life and leading to an excess of insulin signaling during early life may contribute to impaired glucose tolerance during adulthood. </w:t>
      </w:r>
    </w:p>
    <w:p w14:paraId="64B78FD6" w14:textId="77777777" w:rsidR="003D0BCA" w:rsidRPr="003545D9" w:rsidRDefault="003D0BCA" w:rsidP="003D0BCA">
      <w:pPr>
        <w:autoSpaceDE w:val="0"/>
        <w:autoSpaceDN w:val="0"/>
        <w:adjustRightInd w:val="0"/>
        <w:jc w:val="both"/>
        <w:rPr>
          <w:lang w:val="en-US" w:eastAsia="fr-FR"/>
        </w:rPr>
      </w:pPr>
    </w:p>
    <w:p w14:paraId="685BCEF9" w14:textId="7354625D" w:rsidR="003545D9" w:rsidRDefault="003545D9" w:rsidP="003D0BCA">
      <w:pPr>
        <w:autoSpaceDE w:val="0"/>
        <w:autoSpaceDN w:val="0"/>
        <w:adjustRightInd w:val="0"/>
        <w:jc w:val="both"/>
        <w:rPr>
          <w:lang w:val="en-US" w:eastAsia="fr-FR"/>
        </w:rPr>
      </w:pPr>
      <w:r w:rsidRPr="003545D9">
        <w:rPr>
          <w:b/>
          <w:lang w:val="en-US" w:eastAsia="fr-FR"/>
        </w:rPr>
        <w:t xml:space="preserve">Whitehead </w:t>
      </w:r>
      <w:r w:rsidRPr="003545D9">
        <w:rPr>
          <w:b/>
          <w:i/>
          <w:lang w:val="en-US" w:eastAsia="fr-FR"/>
        </w:rPr>
        <w:t>et al</w:t>
      </w:r>
      <w:r w:rsidRPr="003545D9">
        <w:rPr>
          <w:b/>
          <w:lang w:val="en-US" w:eastAsia="fr-FR"/>
        </w:rPr>
        <w:t xml:space="preserve">. </w:t>
      </w:r>
      <w:r w:rsidR="007E38DC">
        <w:rPr>
          <w:b/>
          <w:lang w:val="en-US" w:eastAsia="fr-FR"/>
        </w:rPr>
        <w:t>(</w:t>
      </w:r>
      <w:r w:rsidRPr="003545D9">
        <w:rPr>
          <w:b/>
          <w:lang w:val="en-US" w:eastAsia="fr-FR"/>
        </w:rPr>
        <w:t>2016</w:t>
      </w:r>
      <w:r w:rsidR="007E38DC">
        <w:rPr>
          <w:b/>
          <w:lang w:val="en-US" w:eastAsia="fr-FR"/>
        </w:rPr>
        <w:t>)</w:t>
      </w:r>
      <w:r w:rsidRPr="003545D9">
        <w:rPr>
          <w:lang w:val="en-US" w:eastAsia="fr-FR"/>
        </w:rPr>
        <w:t xml:space="preserve"> fed pregnant C57BL/6 mice with a BPA diet (25 mg BPA/kg bw/day diet roughly corresponding to 5 mg/kg bw/day) from embryonic day 7.5 (E7.5) to E18.5. At E18.5, fetal pancreas were collected and analy</w:t>
      </w:r>
      <w:r w:rsidR="003C36E9">
        <w:rPr>
          <w:lang w:val="en-US" w:eastAsia="fr-FR"/>
        </w:rPr>
        <w:t>s</w:t>
      </w:r>
      <w:r w:rsidRPr="003545D9">
        <w:rPr>
          <w:lang w:val="en-US" w:eastAsia="fr-FR"/>
        </w:rPr>
        <w:t xml:space="preserve">ed for morphological changes in the endocrine pancreas such as islet size, number and </w:t>
      </w:r>
      <w:r w:rsidRPr="003545D9">
        <w:rPr>
          <w:lang w:val="fr-FR" w:eastAsia="fr-FR"/>
        </w:rPr>
        <w:t>β</w:t>
      </w:r>
      <w:r w:rsidRPr="003545D9">
        <w:rPr>
          <w:lang w:val="en-US" w:eastAsia="fr-FR"/>
        </w:rPr>
        <w:t xml:space="preserve"> and </w:t>
      </w:r>
      <w:r w:rsidRPr="003545D9">
        <w:rPr>
          <w:lang w:val="fr-FR" w:eastAsia="fr-FR"/>
        </w:rPr>
        <w:t>α</w:t>
      </w:r>
      <w:r w:rsidRPr="003545D9">
        <w:rPr>
          <w:lang w:val="en-US" w:eastAsia="fr-FR"/>
        </w:rPr>
        <w:t xml:space="preserve"> cell distribution. It was observed that BPA altered the differentiation program of pancreatic cells resulting in enhancement of the glucagon expressing cells and thus in a decrease of the insulin β- pancreatic cells. There was also a change in the locali</w:t>
      </w:r>
      <w:r w:rsidR="003C36E9">
        <w:rPr>
          <w:lang w:val="en-US" w:eastAsia="fr-FR"/>
        </w:rPr>
        <w:t>s</w:t>
      </w:r>
      <w:r w:rsidRPr="003545D9">
        <w:rPr>
          <w:lang w:val="en-US" w:eastAsia="fr-FR"/>
        </w:rPr>
        <w:t>ation of the α-cells</w:t>
      </w:r>
      <w:r w:rsidR="0018184D">
        <w:rPr>
          <w:lang w:val="en-US" w:eastAsia="fr-FR"/>
        </w:rPr>
        <w:t>,</w:t>
      </w:r>
      <w:r w:rsidRPr="003545D9">
        <w:rPr>
          <w:lang w:val="en-US" w:eastAsia="fr-FR"/>
        </w:rPr>
        <w:t xml:space="preserve"> normally located in </w:t>
      </w:r>
      <w:r w:rsidR="0018184D">
        <w:rPr>
          <w:lang w:val="en-US" w:eastAsia="fr-FR"/>
        </w:rPr>
        <w:t xml:space="preserve">the </w:t>
      </w:r>
      <w:r w:rsidRPr="003545D9">
        <w:rPr>
          <w:lang w:val="en-US" w:eastAsia="fr-FR"/>
        </w:rPr>
        <w:t>periphery</w:t>
      </w:r>
      <w:r w:rsidR="0018184D">
        <w:rPr>
          <w:lang w:val="en-US" w:eastAsia="fr-FR"/>
        </w:rPr>
        <w:t>,</w:t>
      </w:r>
      <w:r w:rsidRPr="003545D9">
        <w:rPr>
          <w:lang w:val="en-US" w:eastAsia="fr-FR"/>
        </w:rPr>
        <w:t xml:space="preserve"> </w:t>
      </w:r>
      <w:r w:rsidR="0018184D">
        <w:rPr>
          <w:lang w:val="en-US" w:eastAsia="fr-FR"/>
        </w:rPr>
        <w:t>as they were</w:t>
      </w:r>
      <w:r w:rsidR="0018184D" w:rsidRPr="003545D9">
        <w:rPr>
          <w:lang w:val="en-US" w:eastAsia="fr-FR"/>
        </w:rPr>
        <w:t xml:space="preserve"> </w:t>
      </w:r>
      <w:r w:rsidRPr="003545D9">
        <w:rPr>
          <w:lang w:val="en-US" w:eastAsia="fr-FR"/>
        </w:rPr>
        <w:t>spread throughout the entire islet after BPA treatment. These data indicate that BPA may alter the differentiation program of the pancreas.</w:t>
      </w:r>
    </w:p>
    <w:p w14:paraId="1EFCD657" w14:textId="77777777" w:rsidR="003D0BCA" w:rsidRPr="003545D9" w:rsidRDefault="003D0BCA" w:rsidP="003D0BCA">
      <w:pPr>
        <w:autoSpaceDE w:val="0"/>
        <w:autoSpaceDN w:val="0"/>
        <w:adjustRightInd w:val="0"/>
        <w:jc w:val="both"/>
        <w:rPr>
          <w:lang w:val="en-US" w:eastAsia="fr-FR"/>
        </w:rPr>
      </w:pPr>
    </w:p>
    <w:p w14:paraId="2520048F" w14:textId="77777777" w:rsidR="003545D9" w:rsidRPr="003545D9" w:rsidRDefault="003545D9" w:rsidP="003D0BCA">
      <w:pPr>
        <w:autoSpaceDE w:val="0"/>
        <w:autoSpaceDN w:val="0"/>
        <w:adjustRightInd w:val="0"/>
        <w:jc w:val="both"/>
        <w:rPr>
          <w:b/>
          <w:i/>
          <w:color w:val="000000"/>
          <w:lang w:val="en-US" w:eastAsia="en-GB"/>
        </w:rPr>
      </w:pPr>
      <w:r w:rsidRPr="003545D9">
        <w:rPr>
          <w:b/>
          <w:i/>
          <w:color w:val="000000"/>
          <w:lang w:val="en-US" w:eastAsia="en-GB"/>
        </w:rPr>
        <w:t xml:space="preserve">In vivo </w:t>
      </w:r>
      <w:r w:rsidRPr="003D0BCA">
        <w:rPr>
          <w:b/>
          <w:i/>
          <w:color w:val="000000"/>
          <w:lang w:val="en-US" w:eastAsia="en-GB"/>
        </w:rPr>
        <w:t xml:space="preserve">data </w:t>
      </w:r>
      <w:r w:rsidRPr="003D0BCA">
        <w:rPr>
          <w:b/>
          <w:i/>
          <w:lang w:val="en-US" w:eastAsia="fr-FR"/>
        </w:rPr>
        <w:t>on</w:t>
      </w:r>
      <w:r w:rsidRPr="003D0BCA">
        <w:rPr>
          <w:b/>
          <w:i/>
          <w:color w:val="000000"/>
          <w:lang w:val="en-US" w:eastAsia="en-GB"/>
        </w:rPr>
        <w:t xml:space="preserve"> adult</w:t>
      </w:r>
      <w:r w:rsidRPr="003545D9">
        <w:rPr>
          <w:b/>
          <w:i/>
          <w:color w:val="000000"/>
          <w:lang w:val="en-US" w:eastAsia="en-GB"/>
        </w:rPr>
        <w:t xml:space="preserve"> animals</w:t>
      </w:r>
    </w:p>
    <w:p w14:paraId="585BB1E6" w14:textId="77777777" w:rsidR="003545D9" w:rsidRPr="003545D9" w:rsidRDefault="003545D9" w:rsidP="003545D9">
      <w:pPr>
        <w:autoSpaceDE w:val="0"/>
        <w:autoSpaceDN w:val="0"/>
        <w:adjustRightInd w:val="0"/>
        <w:jc w:val="both"/>
        <w:rPr>
          <w:b/>
          <w:i/>
          <w:color w:val="000000"/>
          <w:lang w:val="en-US" w:eastAsia="en-GB"/>
        </w:rPr>
      </w:pPr>
    </w:p>
    <w:p w14:paraId="50C49720" w14:textId="074E8233" w:rsidR="003545D9" w:rsidRPr="003545D9" w:rsidRDefault="003545D9" w:rsidP="003545D9">
      <w:pPr>
        <w:autoSpaceDE w:val="0"/>
        <w:autoSpaceDN w:val="0"/>
        <w:adjustRightInd w:val="0"/>
        <w:jc w:val="both"/>
        <w:rPr>
          <w:rFonts w:cs="Frutiger-Roman"/>
          <w:lang w:val="en-US" w:eastAsia="en-GB"/>
        </w:rPr>
      </w:pPr>
      <w:r w:rsidRPr="003545D9">
        <w:rPr>
          <w:b/>
          <w:lang w:val="en-US"/>
        </w:rPr>
        <w:t xml:space="preserve">Alonso-Magdalena </w:t>
      </w:r>
      <w:r w:rsidRPr="003545D9">
        <w:rPr>
          <w:b/>
          <w:i/>
          <w:lang w:val="en-US"/>
        </w:rPr>
        <w:t>et al</w:t>
      </w:r>
      <w:r w:rsidRPr="003545D9">
        <w:rPr>
          <w:b/>
          <w:lang w:val="en-US"/>
        </w:rPr>
        <w:t xml:space="preserve">. </w:t>
      </w:r>
      <w:r w:rsidR="007E38DC">
        <w:rPr>
          <w:b/>
          <w:lang w:val="en-US"/>
        </w:rPr>
        <w:t>(</w:t>
      </w:r>
      <w:r w:rsidRPr="003545D9">
        <w:rPr>
          <w:b/>
          <w:lang w:val="en-US"/>
        </w:rPr>
        <w:t>2015</w:t>
      </w:r>
      <w:r w:rsidR="007E38DC">
        <w:rPr>
          <w:b/>
          <w:lang w:val="en-US"/>
        </w:rPr>
        <w:t>)</w:t>
      </w:r>
      <w:r w:rsidRPr="003545D9">
        <w:rPr>
          <w:lang w:val="en-US"/>
        </w:rPr>
        <w:t xml:space="preserve"> </w:t>
      </w:r>
      <w:r w:rsidRPr="003545D9">
        <w:rPr>
          <w:rFonts w:cs="Frutiger-Roman"/>
          <w:lang w:val="en-US" w:eastAsia="en-GB"/>
        </w:rPr>
        <w:t xml:space="preserve">studied in </w:t>
      </w:r>
      <w:r w:rsidRPr="003545D9">
        <w:rPr>
          <w:lang w:val="en-US"/>
        </w:rPr>
        <w:t xml:space="preserve">OF-1 </w:t>
      </w:r>
      <w:r w:rsidRPr="003545D9">
        <w:rPr>
          <w:rFonts w:cs="Frutiger-Roman"/>
          <w:lang w:val="en-US" w:eastAsia="en-GB"/>
        </w:rPr>
        <w:t>mice the metabolic status of mothers treated with BPA (</w:t>
      </w:r>
      <w:r w:rsidRPr="003545D9">
        <w:rPr>
          <w:lang w:val="en-US"/>
        </w:rPr>
        <w:t xml:space="preserve">10 and 100 </w:t>
      </w:r>
      <w:r w:rsidRPr="003545D9">
        <w:t>μ</w:t>
      </w:r>
      <w:r w:rsidRPr="003545D9">
        <w:rPr>
          <w:lang w:val="en-US"/>
        </w:rPr>
        <w:t>g/kg bw/d)</w:t>
      </w:r>
      <w:r w:rsidRPr="003545D9">
        <w:rPr>
          <w:rFonts w:cs="Frutiger-Roman"/>
          <w:lang w:val="en-US" w:eastAsia="en-GB"/>
        </w:rPr>
        <w:t xml:space="preserve"> </w:t>
      </w:r>
      <w:r w:rsidRPr="003545D9">
        <w:rPr>
          <w:lang w:val="en-US"/>
        </w:rPr>
        <w:t>from</w:t>
      </w:r>
      <w:r w:rsidRPr="003545D9">
        <w:rPr>
          <w:rFonts w:cs="Frutiger-Roman"/>
          <w:lang w:val="en-US" w:eastAsia="en-GB"/>
        </w:rPr>
        <w:t xml:space="preserve"> day 9 to day 16 of gestation </w:t>
      </w:r>
      <w:r w:rsidRPr="003545D9">
        <w:rPr>
          <w:rFonts w:cs="Frutiger-Roman"/>
          <w:i/>
          <w:lang w:val="en-US" w:eastAsia="en-GB"/>
        </w:rPr>
        <w:t>via</w:t>
      </w:r>
      <w:r w:rsidRPr="003545D9">
        <w:rPr>
          <w:rFonts w:cs="Frutiger-Roman"/>
          <w:lang w:val="en-US" w:eastAsia="en-GB"/>
        </w:rPr>
        <w:t xml:space="preserve"> subcutaneous route. Several months after delivery, it was shown that these female mice exhibit</w:t>
      </w:r>
      <w:r w:rsidR="0018184D">
        <w:rPr>
          <w:rFonts w:cs="Frutiger-Roman"/>
          <w:lang w:val="en-US" w:eastAsia="en-GB"/>
        </w:rPr>
        <w:t>ed</w:t>
      </w:r>
      <w:r w:rsidRPr="003545D9">
        <w:rPr>
          <w:rFonts w:cs="Frutiger-Roman"/>
          <w:lang w:val="en-US" w:eastAsia="en-GB"/>
        </w:rPr>
        <w:t xml:space="preserve"> profound glucose intolerance and altered insulin sensitivity as well as increased body weight. Importantly, no effect was observed with non-pregnant mice. Mechanisms of action include reduced pancreatic </w:t>
      </w:r>
      <w:r w:rsidRPr="003545D9">
        <w:t>β</w:t>
      </w:r>
      <w:r w:rsidRPr="003545D9">
        <w:rPr>
          <w:lang w:val="en-US"/>
        </w:rPr>
        <w:t xml:space="preserve">-cell </w:t>
      </w:r>
      <w:r w:rsidRPr="003545D9">
        <w:rPr>
          <w:rFonts w:cs="Frutiger-Roman"/>
          <w:lang w:val="en-US" w:eastAsia="en-GB"/>
        </w:rPr>
        <w:t xml:space="preserve">mass as a consequence of decreased proliferation and increased apoptosis. Taken together, these data suggest that BPA exposure during gestation has long-term implications in glucose metabolism for the mother. </w:t>
      </w:r>
    </w:p>
    <w:p w14:paraId="20E686E9" w14:textId="77777777" w:rsidR="003545D9" w:rsidRPr="003545D9" w:rsidRDefault="003545D9" w:rsidP="003545D9">
      <w:pPr>
        <w:autoSpaceDE w:val="0"/>
        <w:autoSpaceDN w:val="0"/>
        <w:adjustRightInd w:val="0"/>
        <w:jc w:val="both"/>
        <w:rPr>
          <w:rFonts w:cs="Frutiger-Roman"/>
          <w:lang w:val="en-US" w:eastAsia="en-GB"/>
        </w:rPr>
      </w:pPr>
    </w:p>
    <w:p w14:paraId="46D25BC8" w14:textId="69E58E1B" w:rsidR="003545D9" w:rsidRPr="003545D9" w:rsidRDefault="003545D9" w:rsidP="00716EB2">
      <w:pPr>
        <w:autoSpaceDE w:val="0"/>
        <w:autoSpaceDN w:val="0"/>
        <w:adjustRightInd w:val="0"/>
        <w:jc w:val="both"/>
        <w:rPr>
          <w:lang w:val="en-US"/>
        </w:rPr>
      </w:pPr>
      <w:r w:rsidRPr="003545D9">
        <w:rPr>
          <w:lang w:val="en-US"/>
        </w:rPr>
        <w:t xml:space="preserve">In the study from </w:t>
      </w:r>
      <w:r w:rsidRPr="003545D9">
        <w:rPr>
          <w:b/>
          <w:lang w:val="en-US"/>
        </w:rPr>
        <w:t xml:space="preserve">Moon </w:t>
      </w:r>
      <w:r w:rsidRPr="003545D9">
        <w:rPr>
          <w:b/>
          <w:i/>
          <w:lang w:val="en-US"/>
        </w:rPr>
        <w:t>et al</w:t>
      </w:r>
      <w:r w:rsidRPr="003545D9">
        <w:rPr>
          <w:b/>
          <w:lang w:val="en-US"/>
        </w:rPr>
        <w:t xml:space="preserve">. </w:t>
      </w:r>
      <w:r w:rsidR="007E38DC">
        <w:rPr>
          <w:b/>
          <w:lang w:val="en-US"/>
        </w:rPr>
        <w:t>(</w:t>
      </w:r>
      <w:r w:rsidRPr="003545D9">
        <w:rPr>
          <w:b/>
          <w:lang w:val="en-US"/>
        </w:rPr>
        <w:t>2015</w:t>
      </w:r>
      <w:r w:rsidR="007E38DC">
        <w:rPr>
          <w:b/>
          <w:lang w:val="en-US"/>
        </w:rPr>
        <w:t>)</w:t>
      </w:r>
      <w:r w:rsidRPr="003545D9">
        <w:rPr>
          <w:b/>
          <w:lang w:val="en-US"/>
        </w:rPr>
        <w:t>,</w:t>
      </w:r>
      <w:r w:rsidRPr="003545D9">
        <w:rPr>
          <w:lang w:val="en-US"/>
        </w:rPr>
        <w:t xml:space="preserve"> 4 to 6-week-old C57BL/6 male mice on a high-fat diet (HFD) were treated with 50</w:t>
      </w:r>
      <w:r w:rsidRPr="003545D9">
        <w:rPr>
          <w:rFonts w:ascii="Arial" w:hAnsi="Arial" w:cs="Arial"/>
          <w:lang w:val="en-US"/>
        </w:rPr>
        <w:t> </w:t>
      </w:r>
      <w:r w:rsidRPr="003545D9">
        <w:rPr>
          <w:rFonts w:cs="Verdana"/>
        </w:rPr>
        <w:t>μ</w:t>
      </w:r>
      <w:r w:rsidRPr="003545D9">
        <w:rPr>
          <w:lang w:val="en-US"/>
        </w:rPr>
        <w:t>g/kg bw/day of BPA orally by gavage for 12 weeks. Although, body weight, percentage of white adipose tissue, and percentage of body fat did not differ between the treated and the control group</w:t>
      </w:r>
      <w:r w:rsidR="00AB4362">
        <w:rPr>
          <w:lang w:val="en-US"/>
        </w:rPr>
        <w:t xml:space="preserve"> </w:t>
      </w:r>
      <w:r w:rsidRPr="003545D9">
        <w:rPr>
          <w:lang w:val="en-US"/>
        </w:rPr>
        <w:t xml:space="preserve">of mice, long-term oral exposure to BPA along with an HFD for 12 weeks induced glucose intolerance in </w:t>
      </w:r>
      <w:r w:rsidRPr="00716EB2">
        <w:rPr>
          <w:rFonts w:cs="Frutiger-Roman"/>
          <w:lang w:val="en-US" w:eastAsia="en-GB"/>
        </w:rPr>
        <w:t>growing</w:t>
      </w:r>
      <w:r w:rsidRPr="003545D9">
        <w:rPr>
          <w:lang w:val="en-US"/>
        </w:rPr>
        <w:t xml:space="preserve"> male mice. The origin of glucose intolerance did not result from any detrimental changes in the islet area or morphology or the insulin content of </w:t>
      </w:r>
      <w:r w:rsidRPr="003545D9">
        <w:t>β</w:t>
      </w:r>
      <w:r w:rsidRPr="003545D9">
        <w:rPr>
          <w:lang w:val="en-US"/>
        </w:rPr>
        <w:t xml:space="preserve"> cells. However, the authors observed decreased phosphorylation of AKT and GSK3beta in skeletal muscle indicative of insulin resistance which might be one mechanism by which BPA induces glucose intolerance.</w:t>
      </w:r>
      <w:r w:rsidR="002135F5">
        <w:rPr>
          <w:lang w:val="en-US"/>
        </w:rPr>
        <w:t xml:space="preserve"> </w:t>
      </w:r>
      <w:r w:rsidRPr="003545D9">
        <w:rPr>
          <w:lang w:val="en-US"/>
        </w:rPr>
        <w:t>The effects are mostly subtle with the exception of the effects describing impairment of insulin signaling in the skeletal muscle.</w:t>
      </w:r>
    </w:p>
    <w:p w14:paraId="0F17D7E8" w14:textId="77777777" w:rsidR="003545D9" w:rsidRPr="003545D9" w:rsidRDefault="003545D9" w:rsidP="003545D9">
      <w:pPr>
        <w:autoSpaceDE w:val="0"/>
        <w:autoSpaceDN w:val="0"/>
        <w:adjustRightInd w:val="0"/>
        <w:jc w:val="both"/>
        <w:rPr>
          <w:lang w:val="en-US"/>
        </w:rPr>
      </w:pPr>
    </w:p>
    <w:p w14:paraId="20C2A75D" w14:textId="05506A59" w:rsidR="003545D9" w:rsidRPr="003545D9" w:rsidRDefault="003545D9" w:rsidP="00716EB2">
      <w:pPr>
        <w:autoSpaceDE w:val="0"/>
        <w:autoSpaceDN w:val="0"/>
        <w:adjustRightInd w:val="0"/>
        <w:jc w:val="both"/>
        <w:rPr>
          <w:rFonts w:cs="AdvP479F8A"/>
          <w:lang w:val="en-US" w:eastAsia="en-GB"/>
        </w:rPr>
      </w:pPr>
      <w:r w:rsidRPr="003545D9">
        <w:rPr>
          <w:b/>
          <w:lang w:val="en-US"/>
        </w:rPr>
        <w:t>Moghaddam</w:t>
      </w:r>
      <w:r w:rsidRPr="003545D9">
        <w:rPr>
          <w:rFonts w:cs="AdvMyriadPro-R"/>
          <w:b/>
          <w:lang w:val="en-US" w:eastAsia="en-GB"/>
        </w:rPr>
        <w:t xml:space="preserve"> </w:t>
      </w:r>
      <w:r w:rsidRPr="003545D9">
        <w:rPr>
          <w:rFonts w:cs="AdvMyriadPro-R"/>
          <w:b/>
          <w:i/>
          <w:lang w:val="en-US" w:eastAsia="en-GB"/>
        </w:rPr>
        <w:t>et al</w:t>
      </w:r>
      <w:r w:rsidRPr="003545D9">
        <w:rPr>
          <w:rFonts w:cs="AdvMyriadPro-R"/>
          <w:b/>
          <w:lang w:val="en-US" w:eastAsia="en-GB"/>
        </w:rPr>
        <w:t xml:space="preserve">. </w:t>
      </w:r>
      <w:r w:rsidR="007E38DC">
        <w:rPr>
          <w:rFonts w:cs="AdvMyriadPro-R"/>
          <w:b/>
          <w:lang w:val="en-US" w:eastAsia="en-GB"/>
        </w:rPr>
        <w:t>(</w:t>
      </w:r>
      <w:r w:rsidRPr="003545D9">
        <w:rPr>
          <w:rFonts w:cs="AdvMyriadPro-R"/>
          <w:b/>
          <w:lang w:val="en-US" w:eastAsia="en-GB"/>
        </w:rPr>
        <w:t>2015</w:t>
      </w:r>
      <w:r w:rsidR="007E38DC">
        <w:rPr>
          <w:rFonts w:cs="AdvMyriadPro-R"/>
          <w:b/>
          <w:lang w:val="en-US" w:eastAsia="en-GB"/>
        </w:rPr>
        <w:t>)</w:t>
      </w:r>
      <w:r w:rsidRPr="003545D9">
        <w:rPr>
          <w:rFonts w:cs="AdvMyriadPro-R"/>
          <w:lang w:val="en-US" w:eastAsia="en-GB"/>
        </w:rPr>
        <w:t xml:space="preserve"> investigated the </w:t>
      </w:r>
      <w:r w:rsidRPr="008812A1">
        <w:rPr>
          <w:rFonts w:cs="Frutiger-Roman"/>
          <w:lang w:val="en-US" w:eastAsia="en-GB"/>
        </w:rPr>
        <w:t>effects</w:t>
      </w:r>
      <w:r w:rsidRPr="003545D9">
        <w:rPr>
          <w:rFonts w:cs="AdvMyriadPro-R"/>
          <w:lang w:val="en-US" w:eastAsia="en-GB"/>
        </w:rPr>
        <w:t xml:space="preserve"> in adult male mice (strain not given) of BPA (0.5 and 2 mg/kg bw/day) dissolved in olive oil and injected intraperitoneally (n=6/group) for 4 weeks. BPA was found to enhance body weight with no differences between the 2 BPA-treated groups. BPA was also found to enhance glycaemia and plasma levels of triglycerides, LDL-C</w:t>
      </w:r>
      <w:r w:rsidR="00AB4362">
        <w:rPr>
          <w:rFonts w:cs="AdvMyriadPro-R"/>
          <w:lang w:val="en-US" w:eastAsia="en-GB"/>
        </w:rPr>
        <w:t xml:space="preserve"> and</w:t>
      </w:r>
      <w:r w:rsidRPr="003545D9">
        <w:rPr>
          <w:rFonts w:cs="AdvMyriadPro-R"/>
          <w:lang w:val="en-US" w:eastAsia="en-GB"/>
        </w:rPr>
        <w:t xml:space="preserve"> cholesterol while HDL-C levels were significantly reduced. Importantly</w:t>
      </w:r>
      <w:r w:rsidR="00AB4362">
        <w:rPr>
          <w:rFonts w:cs="AdvMyriadPro-R"/>
          <w:lang w:val="en-US" w:eastAsia="en-GB"/>
        </w:rPr>
        <w:t>,</w:t>
      </w:r>
      <w:r w:rsidRPr="003545D9">
        <w:rPr>
          <w:rFonts w:cs="AdvMyriadPro-R"/>
          <w:lang w:val="en-US" w:eastAsia="en-GB"/>
        </w:rPr>
        <w:t xml:space="preserve"> in regard to the topic of this section, the authors evaluated the impact of BPA on </w:t>
      </w:r>
      <w:r w:rsidR="00AB4362">
        <w:rPr>
          <w:rFonts w:cs="AdvMyriadPro-R"/>
          <w:lang w:val="en-US" w:eastAsia="en-GB"/>
        </w:rPr>
        <w:t xml:space="preserve">the </w:t>
      </w:r>
      <w:r w:rsidRPr="003545D9">
        <w:rPr>
          <w:rFonts w:cs="AdvMyriadPro-R"/>
          <w:lang w:val="en-US" w:eastAsia="en-GB"/>
        </w:rPr>
        <w:t>pancreas. Specifically, they studied oxidative stress. BPA injection increased malondialdehyde level and reduced the levels of glutathione</w:t>
      </w:r>
      <w:r w:rsidR="007368E5">
        <w:rPr>
          <w:rFonts w:cs="AdvMyriadPro-R"/>
          <w:lang w:val="en-US" w:eastAsia="en-GB"/>
        </w:rPr>
        <w:t xml:space="preserve"> (GSH)</w:t>
      </w:r>
      <w:r w:rsidRPr="003545D9">
        <w:rPr>
          <w:rFonts w:cs="AdvMyriadPro-R"/>
          <w:lang w:val="en-US" w:eastAsia="en-GB"/>
        </w:rPr>
        <w:t xml:space="preserve"> and the activities of SOD and CAT in the pancreas of the exposed compared to the control group.</w:t>
      </w:r>
      <w:r w:rsidRPr="003545D9">
        <w:rPr>
          <w:lang w:val="en-US"/>
        </w:rPr>
        <w:t xml:space="preserve"> </w:t>
      </w:r>
      <w:r w:rsidRPr="003545D9">
        <w:rPr>
          <w:rFonts w:cs="AdvMyriadPro-R"/>
          <w:lang w:val="en-US" w:eastAsia="en-GB"/>
        </w:rPr>
        <w:t xml:space="preserve">All these effects were significant and stronger in mice treated with the 2 mg/kg bw/day dose than in mice treated with the lower BPA dose. </w:t>
      </w:r>
      <w:r w:rsidRPr="003545D9">
        <w:rPr>
          <w:rFonts w:cs="AdvP479F8A"/>
          <w:lang w:val="en-US" w:eastAsia="en-GB"/>
        </w:rPr>
        <w:t>Taken together, it is suggested that BPA-induced hyperglycemia and hyperlipidemia may be associated with oxidative stress.</w:t>
      </w:r>
    </w:p>
    <w:p w14:paraId="669B6A95" w14:textId="77777777" w:rsidR="003545D9" w:rsidRPr="003545D9" w:rsidRDefault="003545D9" w:rsidP="003545D9">
      <w:pPr>
        <w:autoSpaceDE w:val="0"/>
        <w:autoSpaceDN w:val="0"/>
        <w:adjustRightInd w:val="0"/>
        <w:jc w:val="both"/>
        <w:rPr>
          <w:rFonts w:cs="AdvP479F8A"/>
          <w:lang w:val="en-US" w:eastAsia="en-GB"/>
        </w:rPr>
      </w:pPr>
    </w:p>
    <w:p w14:paraId="7354C120" w14:textId="72732953" w:rsidR="003545D9" w:rsidRPr="003545D9" w:rsidRDefault="003545D9" w:rsidP="00716EB2">
      <w:pPr>
        <w:autoSpaceDE w:val="0"/>
        <w:autoSpaceDN w:val="0"/>
        <w:adjustRightInd w:val="0"/>
        <w:jc w:val="both"/>
        <w:rPr>
          <w:rFonts w:cs="Caecilia-Roman"/>
          <w:lang w:val="en-US" w:eastAsia="en-GB"/>
        </w:rPr>
      </w:pPr>
      <w:r w:rsidRPr="003545D9">
        <w:rPr>
          <w:b/>
          <w:lang w:val="en-US"/>
        </w:rPr>
        <w:t>Jayashree</w:t>
      </w:r>
      <w:r w:rsidRPr="003545D9">
        <w:rPr>
          <w:rFonts w:cs="Caecilia-Roman"/>
          <w:b/>
          <w:lang w:val="en-US" w:eastAsia="en-GB"/>
        </w:rPr>
        <w:t xml:space="preserve"> </w:t>
      </w:r>
      <w:r w:rsidRPr="003545D9">
        <w:rPr>
          <w:rFonts w:cs="Caecilia-Roman"/>
          <w:b/>
          <w:i/>
          <w:lang w:val="en-US" w:eastAsia="en-GB"/>
        </w:rPr>
        <w:t>et al</w:t>
      </w:r>
      <w:r w:rsidRPr="003545D9">
        <w:rPr>
          <w:rFonts w:cs="Caecilia-Roman"/>
          <w:b/>
          <w:lang w:val="en-US" w:eastAsia="en-GB"/>
        </w:rPr>
        <w:t xml:space="preserve">. </w:t>
      </w:r>
      <w:r w:rsidR="007E38DC">
        <w:rPr>
          <w:rFonts w:cs="Caecilia-Roman"/>
          <w:b/>
          <w:lang w:val="en-US" w:eastAsia="en-GB"/>
        </w:rPr>
        <w:t>(</w:t>
      </w:r>
      <w:r w:rsidRPr="003545D9">
        <w:rPr>
          <w:rFonts w:cs="Caecilia-Roman"/>
          <w:b/>
          <w:lang w:val="en-US" w:eastAsia="en-GB"/>
        </w:rPr>
        <w:t>2013</w:t>
      </w:r>
      <w:r w:rsidR="007E38DC">
        <w:rPr>
          <w:rFonts w:cs="Caecilia-Roman"/>
          <w:b/>
          <w:lang w:val="en-US" w:eastAsia="en-GB"/>
        </w:rPr>
        <w:t>)</w:t>
      </w:r>
      <w:r w:rsidRPr="003545D9">
        <w:rPr>
          <w:rFonts w:cs="Caecilia-Roman"/>
          <w:lang w:val="en-US" w:eastAsia="en-GB"/>
        </w:rPr>
        <w:t xml:space="preserve"> reported the effects of a single dose of BPA (20 or 200 mg/kg bw) diluted in corn oil and administered by gavage to male adult Wistar rats (n=6/group). Animals were sacrificed 30 days post dosing. The authors demonstrated enhanced serum insulin with the BPA dose but no change in fasting blood glucose level, indicative of an adaptive response of </w:t>
      </w:r>
      <w:r w:rsidR="00AB4362">
        <w:rPr>
          <w:rFonts w:cs="Caecilia-Roman"/>
          <w:lang w:val="en-US" w:eastAsia="en-GB"/>
        </w:rPr>
        <w:t xml:space="preserve">the </w:t>
      </w:r>
      <w:r w:rsidRPr="003545D9">
        <w:rPr>
          <w:rFonts w:cs="Caecilia-Roman"/>
          <w:lang w:val="en-US" w:eastAsia="en-GB"/>
        </w:rPr>
        <w:t>pancreas to maintain glycaemia level. Glucose oxidation and glycogen content were found to be decreased in the liver of both high and low dose treated rats. In addition, there was impaired insulin response in the liver with decreased Akt phosphorylation, all indicative of hepatic insulin resistance. The authors also reported decreased testosterone levels which may also contribute to insulin resistance. However, unfortunately</w:t>
      </w:r>
      <w:r w:rsidR="00926087">
        <w:rPr>
          <w:rFonts w:cs="Caecilia-Roman"/>
          <w:lang w:val="en-US" w:eastAsia="en-GB"/>
        </w:rPr>
        <w:t>,</w:t>
      </w:r>
      <w:r w:rsidRPr="003545D9">
        <w:rPr>
          <w:rFonts w:cs="Caecilia-Roman"/>
          <w:lang w:val="en-US" w:eastAsia="en-GB"/>
        </w:rPr>
        <w:t xml:space="preserve"> there is no indication </w:t>
      </w:r>
      <w:r w:rsidR="00AB4362" w:rsidRPr="003545D9">
        <w:rPr>
          <w:rFonts w:cs="Caecilia-Roman"/>
          <w:lang w:val="en-US" w:eastAsia="en-GB"/>
        </w:rPr>
        <w:t>o</w:t>
      </w:r>
      <w:r w:rsidR="00AB4362">
        <w:rPr>
          <w:rFonts w:cs="Caecilia-Roman"/>
          <w:lang w:val="en-US" w:eastAsia="en-GB"/>
        </w:rPr>
        <w:t>f</w:t>
      </w:r>
      <w:r w:rsidR="00AB4362" w:rsidRPr="003545D9">
        <w:rPr>
          <w:rFonts w:cs="Caecilia-Roman"/>
          <w:lang w:val="en-US" w:eastAsia="en-GB"/>
        </w:rPr>
        <w:t xml:space="preserve"> </w:t>
      </w:r>
      <w:r w:rsidRPr="003545D9">
        <w:rPr>
          <w:rFonts w:cs="Caecilia-Roman"/>
          <w:lang w:val="en-US" w:eastAsia="en-GB"/>
        </w:rPr>
        <w:t xml:space="preserve">the body weight of the animals and the doses used are high. </w:t>
      </w:r>
    </w:p>
    <w:p w14:paraId="1581D127" w14:textId="77777777" w:rsidR="003545D9" w:rsidRPr="003545D9" w:rsidRDefault="003545D9" w:rsidP="003545D9">
      <w:pPr>
        <w:rPr>
          <w:rFonts w:cs="Arial"/>
          <w:bCs/>
          <w:color w:val="000000"/>
          <w:sz w:val="22"/>
          <w:szCs w:val="22"/>
          <w:lang w:val="en-US"/>
        </w:rPr>
      </w:pPr>
    </w:p>
    <w:p w14:paraId="304187A1" w14:textId="77777777" w:rsidR="003545D9" w:rsidRPr="003545D9" w:rsidRDefault="003545D9" w:rsidP="003545D9">
      <w:pPr>
        <w:rPr>
          <w:rFonts w:cs="Arial"/>
          <w:bCs/>
          <w:color w:val="000000"/>
          <w:sz w:val="22"/>
          <w:szCs w:val="22"/>
        </w:rPr>
      </w:pPr>
    </w:p>
    <w:p w14:paraId="5CFD09BF" w14:textId="470544DF" w:rsidR="003545D9" w:rsidRPr="003A17E8" w:rsidRDefault="003545D9" w:rsidP="00F51C7A">
      <w:pPr>
        <w:keepNext/>
        <w:keepLines/>
        <w:numPr>
          <w:ilvl w:val="3"/>
          <w:numId w:val="16"/>
        </w:numPr>
        <w:tabs>
          <w:tab w:val="num" w:pos="284"/>
        </w:tabs>
        <w:spacing w:after="240"/>
        <w:ind w:left="993" w:hanging="993"/>
        <w:outlineLvl w:val="3"/>
        <w:rPr>
          <w:rFonts w:cs="Arial"/>
          <w:color w:val="000000"/>
          <w:sz w:val="22"/>
          <w:szCs w:val="28"/>
        </w:rPr>
      </w:pPr>
      <w:r w:rsidRPr="003A17E8">
        <w:rPr>
          <w:rFonts w:cs="Arial"/>
          <w:color w:val="000000"/>
          <w:sz w:val="22"/>
          <w:szCs w:val="28"/>
        </w:rPr>
        <w:t>Mechanism of Action: secretion of insulin, insulin biosynthesis</w:t>
      </w:r>
      <w:r w:rsidR="00AB4362">
        <w:rPr>
          <w:rFonts w:cs="Arial"/>
          <w:color w:val="000000"/>
          <w:sz w:val="22"/>
          <w:szCs w:val="28"/>
        </w:rPr>
        <w:t xml:space="preserve"> and</w:t>
      </w:r>
      <w:r w:rsidRPr="003A17E8">
        <w:rPr>
          <w:rFonts w:cs="Arial"/>
          <w:color w:val="000000"/>
          <w:sz w:val="22"/>
          <w:szCs w:val="28"/>
        </w:rPr>
        <w:t xml:space="preserve"> secretion</w:t>
      </w:r>
      <w:r w:rsidR="00AB4362">
        <w:rPr>
          <w:rFonts w:cs="Arial"/>
          <w:color w:val="000000"/>
          <w:sz w:val="22"/>
          <w:szCs w:val="28"/>
        </w:rPr>
        <w:t>,</w:t>
      </w:r>
      <w:r w:rsidRPr="003A17E8">
        <w:rPr>
          <w:rFonts w:cs="Arial"/>
          <w:color w:val="000000"/>
          <w:sz w:val="22"/>
          <w:szCs w:val="28"/>
        </w:rPr>
        <w:t xml:space="preserve"> and β-cell survival</w:t>
      </w:r>
    </w:p>
    <w:p w14:paraId="2D532761" w14:textId="72F9D603" w:rsidR="003545D9" w:rsidRPr="003545D9" w:rsidRDefault="003545D9" w:rsidP="00716EB2">
      <w:pPr>
        <w:autoSpaceDE w:val="0"/>
        <w:autoSpaceDN w:val="0"/>
        <w:adjustRightInd w:val="0"/>
        <w:jc w:val="both"/>
        <w:rPr>
          <w:rFonts w:cs="AdvP403A40"/>
          <w:lang w:val="en-US" w:eastAsia="en-GB"/>
        </w:rPr>
      </w:pPr>
      <w:r w:rsidRPr="003545D9">
        <w:rPr>
          <w:rFonts w:cs="Arial"/>
          <w:bCs/>
          <w:lang w:val="en-US"/>
        </w:rPr>
        <w:t>Estrogen</w:t>
      </w:r>
      <w:r w:rsidRPr="003545D9">
        <w:rPr>
          <w:rFonts w:cs="Arial"/>
          <w:bCs/>
          <w:strike/>
          <w:lang w:val="en-US"/>
        </w:rPr>
        <w:t>s</w:t>
      </w:r>
      <w:r w:rsidRPr="003545D9">
        <w:rPr>
          <w:rFonts w:cs="Arial"/>
          <w:bCs/>
          <w:lang w:val="en-US"/>
        </w:rPr>
        <w:t xml:space="preserve"> signaling occurs </w:t>
      </w:r>
      <w:r w:rsidRPr="003545D9">
        <w:rPr>
          <w:rFonts w:cs="Arial"/>
          <w:bCs/>
          <w:i/>
          <w:lang w:val="en-US"/>
        </w:rPr>
        <w:t>via</w:t>
      </w:r>
      <w:r w:rsidRPr="003545D9">
        <w:rPr>
          <w:rFonts w:cs="Arial"/>
          <w:bCs/>
          <w:lang w:val="en-US"/>
        </w:rPr>
        <w:t xml:space="preserve"> at least the α</w:t>
      </w:r>
      <w:r w:rsidR="00926087">
        <w:rPr>
          <w:rFonts w:cs="Arial"/>
          <w:bCs/>
          <w:lang w:val="en-US"/>
        </w:rPr>
        <w:t>-</w:t>
      </w:r>
      <w:r w:rsidRPr="003545D9">
        <w:rPr>
          <w:rFonts w:cs="Arial"/>
          <w:bCs/>
          <w:lang w:val="en-US"/>
        </w:rPr>
        <w:t xml:space="preserve"> and β</w:t>
      </w:r>
      <w:r w:rsidR="00926087">
        <w:rPr>
          <w:rFonts w:cs="Arial"/>
          <w:bCs/>
          <w:lang w:val="en-US"/>
        </w:rPr>
        <w:t>-</w:t>
      </w:r>
      <w:r w:rsidRPr="003545D9">
        <w:rPr>
          <w:rFonts w:cs="Arial"/>
          <w:bCs/>
          <w:lang w:val="en-US"/>
        </w:rPr>
        <w:t xml:space="preserve">estrogen </w:t>
      </w:r>
      <w:r w:rsidRPr="00716EB2">
        <w:rPr>
          <w:rFonts w:cs="Caecilia-Roman"/>
          <w:lang w:val="en-US" w:eastAsia="en-GB"/>
        </w:rPr>
        <w:t>receptors</w:t>
      </w:r>
      <w:r w:rsidRPr="003545D9">
        <w:rPr>
          <w:rFonts w:cs="Arial"/>
          <w:bCs/>
          <w:lang w:val="en-US"/>
        </w:rPr>
        <w:t xml:space="preserve"> and </w:t>
      </w:r>
      <w:r w:rsidRPr="003545D9">
        <w:rPr>
          <w:rFonts w:cs="Arial"/>
          <w:bCs/>
          <w:i/>
          <w:lang w:val="en-US"/>
        </w:rPr>
        <w:t>via</w:t>
      </w:r>
      <w:r w:rsidRPr="003545D9">
        <w:rPr>
          <w:rFonts w:cs="Arial"/>
          <w:bCs/>
          <w:lang w:val="en-US"/>
        </w:rPr>
        <w:t xml:space="preserve"> GPR30 or GPER1, a membranous form of estrogen receptor, resulting in distinct effects depending on the receptor activated</w:t>
      </w:r>
      <w:r w:rsidRPr="003545D9">
        <w:rPr>
          <w:rFonts w:cs="Arial"/>
          <w:bCs/>
          <w:color w:val="000000"/>
          <w:lang w:val="en-US"/>
        </w:rPr>
        <w:t>. Activation of ERα enhances glucose-stimulated insulin biosynthesis, promotes β-survival from apoptotic stimuli and prevents lipotoxicity.  Activation of ERβ enhances glucose-stimulated insulin secretion</w:t>
      </w:r>
      <w:r w:rsidR="007368E5">
        <w:rPr>
          <w:rFonts w:cs="Arial"/>
          <w:bCs/>
          <w:color w:val="000000"/>
          <w:lang w:val="en-US"/>
        </w:rPr>
        <w:t xml:space="preserve"> (GSIS)</w:t>
      </w:r>
      <w:r w:rsidRPr="003545D9">
        <w:rPr>
          <w:rFonts w:cs="Arial"/>
          <w:bCs/>
          <w:color w:val="000000"/>
          <w:lang w:val="en-US"/>
        </w:rPr>
        <w:t>. Activation of GPER1 protects from apoptosis</w:t>
      </w:r>
      <w:r w:rsidR="00AB4362">
        <w:rPr>
          <w:rFonts w:cs="Arial"/>
          <w:bCs/>
          <w:color w:val="000000"/>
          <w:lang w:val="en-US"/>
        </w:rPr>
        <w:t xml:space="preserve"> and</w:t>
      </w:r>
      <w:r w:rsidRPr="003545D9">
        <w:rPr>
          <w:rFonts w:cs="Arial"/>
          <w:bCs/>
          <w:color w:val="000000"/>
          <w:lang w:val="en-US"/>
        </w:rPr>
        <w:t xml:space="preserve"> enhances </w:t>
      </w:r>
      <w:r w:rsidR="007368E5">
        <w:rPr>
          <w:rFonts w:cs="Arial"/>
          <w:bCs/>
          <w:color w:val="000000"/>
          <w:lang w:val="en-US"/>
        </w:rPr>
        <w:t>GSIS</w:t>
      </w:r>
      <w:r w:rsidRPr="003545D9">
        <w:rPr>
          <w:rFonts w:cs="Arial"/>
          <w:bCs/>
          <w:color w:val="000000"/>
          <w:lang w:val="en-US"/>
        </w:rPr>
        <w:t xml:space="preserve"> without affecting its biosynthesis (Tiano and Mauvais-Jarvis, 2012).</w:t>
      </w:r>
      <w:r w:rsidRPr="003545D9">
        <w:rPr>
          <w:lang w:val="en-US"/>
        </w:rPr>
        <w:t xml:space="preserve"> For example, using </w:t>
      </w:r>
      <w:r w:rsidRPr="003545D9">
        <w:rPr>
          <w:rFonts w:cs="Arial"/>
          <w:bCs/>
          <w:color w:val="000000"/>
          <w:lang w:val="en-US"/>
        </w:rPr>
        <w:t>β</w:t>
      </w:r>
      <w:r w:rsidRPr="003545D9">
        <w:rPr>
          <w:rFonts w:cs="AdvP49811"/>
          <w:lang w:val="en-US" w:eastAsia="en-GB"/>
        </w:rPr>
        <w:t>-cells and islets of Langerhans recovered from wild type (WT) and ER</w:t>
      </w:r>
      <w:r w:rsidRPr="003545D9">
        <w:rPr>
          <w:lang w:val="en-US" w:eastAsia="en-GB"/>
        </w:rPr>
        <w:t>β</w:t>
      </w:r>
      <w:r w:rsidRPr="003545D9">
        <w:rPr>
          <w:rFonts w:cs="AdvP7DA6"/>
          <w:lang w:val="en-US" w:eastAsia="en-GB"/>
        </w:rPr>
        <w:t>-</w:t>
      </w:r>
      <w:r w:rsidRPr="003545D9">
        <w:rPr>
          <w:rFonts w:cs="AdvP49811"/>
          <w:lang w:val="en-US" w:eastAsia="en-GB"/>
        </w:rPr>
        <w:t>/</w:t>
      </w:r>
      <w:r w:rsidRPr="003545D9">
        <w:rPr>
          <w:rFonts w:cs="AdvP7DA6"/>
          <w:lang w:val="en-US" w:eastAsia="en-GB"/>
        </w:rPr>
        <w:t xml:space="preserve">- </w:t>
      </w:r>
      <w:r w:rsidRPr="003545D9">
        <w:rPr>
          <w:rFonts w:cs="AdvP49811"/>
          <w:lang w:val="en-US" w:eastAsia="en-GB"/>
        </w:rPr>
        <w:t>mice, it was shown that ER</w:t>
      </w:r>
      <w:r w:rsidRPr="003545D9">
        <w:rPr>
          <w:lang w:val="en-US" w:eastAsia="en-GB"/>
        </w:rPr>
        <w:t xml:space="preserve">β </w:t>
      </w:r>
      <w:r w:rsidRPr="003545D9">
        <w:rPr>
          <w:rFonts w:cs="AdvP49811"/>
          <w:lang w:val="en-US" w:eastAsia="en-GB"/>
        </w:rPr>
        <w:t>was involved in the BPA-mediated rapid regulation of KATP channel activity, potentiation of glucose induced-[Ca2</w:t>
      </w:r>
      <w:r w:rsidRPr="003545D9">
        <w:rPr>
          <w:rFonts w:cs="AdvP697C"/>
          <w:lang w:val="en-US" w:eastAsia="en-GB"/>
        </w:rPr>
        <w:t>+</w:t>
      </w:r>
      <w:r w:rsidRPr="003545D9">
        <w:rPr>
          <w:rFonts w:cs="AdvP49811"/>
          <w:lang w:val="en-US" w:eastAsia="en-GB"/>
        </w:rPr>
        <w:t>]i signals and insulin release (</w:t>
      </w:r>
      <w:r w:rsidRPr="003545D9">
        <w:rPr>
          <w:b/>
          <w:lang w:val="en-US" w:eastAsia="en-GB"/>
        </w:rPr>
        <w:t xml:space="preserve">Soriano </w:t>
      </w:r>
      <w:r w:rsidRPr="003545D9">
        <w:rPr>
          <w:b/>
          <w:i/>
          <w:lang w:val="en-US" w:eastAsia="en-GB"/>
        </w:rPr>
        <w:t>et al</w:t>
      </w:r>
      <w:r w:rsidRPr="003545D9">
        <w:rPr>
          <w:b/>
          <w:lang w:val="en-US" w:eastAsia="en-GB"/>
        </w:rPr>
        <w:t>., 2012</w:t>
      </w:r>
      <w:r w:rsidRPr="003545D9">
        <w:rPr>
          <w:lang w:val="en-US" w:eastAsia="en-GB"/>
        </w:rPr>
        <w:t>)</w:t>
      </w:r>
      <w:r w:rsidRPr="003545D9">
        <w:rPr>
          <w:rFonts w:cs="AdvP49811"/>
          <w:lang w:val="en-US" w:eastAsia="en-GB"/>
        </w:rPr>
        <w:t>.</w:t>
      </w:r>
    </w:p>
    <w:p w14:paraId="139C170D" w14:textId="77777777" w:rsidR="003545D9" w:rsidRPr="003545D9" w:rsidRDefault="003545D9" w:rsidP="003545D9">
      <w:pPr>
        <w:autoSpaceDE w:val="0"/>
        <w:autoSpaceDN w:val="0"/>
        <w:adjustRightInd w:val="0"/>
        <w:jc w:val="both"/>
        <w:rPr>
          <w:rFonts w:cs="AdvP403A40"/>
          <w:lang w:val="en-US" w:eastAsia="en-GB"/>
        </w:rPr>
      </w:pPr>
    </w:p>
    <w:p w14:paraId="662CFF40" w14:textId="75942633" w:rsidR="003545D9" w:rsidRPr="003545D9" w:rsidRDefault="003545D9" w:rsidP="00716EB2">
      <w:pPr>
        <w:autoSpaceDE w:val="0"/>
        <w:autoSpaceDN w:val="0"/>
        <w:adjustRightInd w:val="0"/>
        <w:jc w:val="both"/>
        <w:rPr>
          <w:rFonts w:cs="AdvTT53da3183.B"/>
          <w:u w:val="single"/>
          <w:lang w:val="en-US" w:eastAsia="en-GB"/>
        </w:rPr>
      </w:pPr>
      <w:r w:rsidRPr="003545D9">
        <w:rPr>
          <w:rFonts w:cs="AdvTT9ae090ab"/>
          <w:lang w:val="en-US" w:eastAsia="en-GB"/>
        </w:rPr>
        <w:t xml:space="preserve">Primary cultures of pancreatic islets recovered from </w:t>
      </w:r>
      <w:r w:rsidRPr="003545D9">
        <w:rPr>
          <w:lang w:val="en-US"/>
        </w:rPr>
        <w:t xml:space="preserve">C57BL/6 </w:t>
      </w:r>
      <w:r w:rsidRPr="003545D9">
        <w:rPr>
          <w:rFonts w:cs="AdvTT9ae090ab"/>
          <w:lang w:val="en-US" w:eastAsia="en-GB"/>
        </w:rPr>
        <w:t>male mice were prepared by pancreas bile duct perfusion and collagenase P digestion (</w:t>
      </w:r>
      <w:r w:rsidRPr="003545D9">
        <w:rPr>
          <w:rFonts w:cs="AdvTT9ae090ab"/>
          <w:b/>
          <w:lang w:val="en-US" w:eastAsia="en-GB"/>
        </w:rPr>
        <w:t xml:space="preserve">Carchia </w:t>
      </w:r>
      <w:r w:rsidRPr="003545D9">
        <w:rPr>
          <w:rFonts w:cs="AdvTT9ae090ab"/>
          <w:b/>
          <w:i/>
          <w:lang w:val="en-US" w:eastAsia="en-GB"/>
        </w:rPr>
        <w:t>et al</w:t>
      </w:r>
      <w:r w:rsidRPr="003545D9">
        <w:rPr>
          <w:rFonts w:cs="AdvTT9ae090ab"/>
          <w:b/>
          <w:lang w:val="en-US" w:eastAsia="en-GB"/>
        </w:rPr>
        <w:t>., 2015</w:t>
      </w:r>
      <w:r w:rsidRPr="005D78B7">
        <w:rPr>
          <w:rFonts w:cs="AdvTT9ae090ab"/>
          <w:lang w:val="en-US" w:eastAsia="en-GB"/>
        </w:rPr>
        <w:t>)</w:t>
      </w:r>
      <w:r w:rsidRPr="003545D9">
        <w:rPr>
          <w:rFonts w:cs="AdvTT9ae090ab"/>
          <w:lang w:val="en-US" w:eastAsia="en-GB"/>
        </w:rPr>
        <w:t xml:space="preserve">. </w:t>
      </w:r>
      <w:r w:rsidRPr="003545D9">
        <w:rPr>
          <w:rFonts w:cs="AdvOTf3919c9c.B"/>
          <w:lang w:val="en-US" w:eastAsia="en-GB"/>
        </w:rPr>
        <w:t>The authors describe mitochondrial dysfunction and alteration of cell viability in pancreatic</w:t>
      </w:r>
      <w:r w:rsidRPr="003545D9">
        <w:rPr>
          <w:rFonts w:cs="AdvOT82c4f4c4"/>
          <w:lang w:val="en-US" w:eastAsia="en-GB"/>
        </w:rPr>
        <w:t xml:space="preserve"> </w:t>
      </w:r>
      <w:r w:rsidRPr="003545D9">
        <w:rPr>
          <w:rFonts w:cs="AdvOTf3919c9c.B"/>
          <w:lang w:val="en-US" w:eastAsia="en-GB"/>
        </w:rPr>
        <w:t xml:space="preserve">islets exposed to low dose of BPA </w:t>
      </w:r>
      <w:r w:rsidRPr="003545D9">
        <w:rPr>
          <w:rFonts w:cs="AdvOT82c4f4c4"/>
          <w:lang w:val="en-US" w:eastAsia="en-GB"/>
        </w:rPr>
        <w:t>(1 × 10</w:t>
      </w:r>
      <w:r w:rsidRPr="003545D9">
        <w:rPr>
          <w:rFonts w:cs="AdvOT8608a8d1+22"/>
          <w:vertAlign w:val="superscript"/>
          <w:lang w:val="en-US" w:eastAsia="en-GB"/>
        </w:rPr>
        <w:t>−</w:t>
      </w:r>
      <w:r w:rsidRPr="003545D9">
        <w:rPr>
          <w:rFonts w:cs="AdvOT82c4f4c4"/>
          <w:vertAlign w:val="superscript"/>
          <w:lang w:val="en-US" w:eastAsia="en-GB"/>
        </w:rPr>
        <w:t>9</w:t>
      </w:r>
      <w:r w:rsidRPr="003545D9">
        <w:rPr>
          <w:rFonts w:cs="AdvOT82c4f4c4"/>
          <w:lang w:val="en-US" w:eastAsia="en-GB"/>
        </w:rPr>
        <w:t xml:space="preserve"> M)</w:t>
      </w:r>
      <w:r w:rsidRPr="003545D9">
        <w:rPr>
          <w:rFonts w:cs="AdvOTf3919c9c.B"/>
          <w:lang w:val="en-US" w:eastAsia="en-GB"/>
        </w:rPr>
        <w:t xml:space="preserve"> through mechanisms involving oxidative stress and enhanced cell apoptosis. </w:t>
      </w:r>
      <w:r w:rsidRPr="003545D9">
        <w:rPr>
          <w:rFonts w:cs="AdvTT53da3183.B"/>
          <w:lang w:val="en-US" w:eastAsia="en-GB"/>
        </w:rPr>
        <w:t xml:space="preserve">The </w:t>
      </w:r>
      <w:r w:rsidRPr="003545D9">
        <w:rPr>
          <w:rFonts w:cs="AdvTT53da3183.B"/>
          <w:i/>
          <w:lang w:val="en-US" w:eastAsia="en-GB"/>
        </w:rPr>
        <w:t>in vitro</w:t>
      </w:r>
      <w:r w:rsidRPr="003545D9">
        <w:rPr>
          <w:rFonts w:cs="AdvTT53da3183.B"/>
          <w:lang w:val="en-US" w:eastAsia="en-GB"/>
        </w:rPr>
        <w:t xml:space="preserve"> results were confirmed </w:t>
      </w:r>
      <w:r w:rsidRPr="003545D9">
        <w:rPr>
          <w:rFonts w:cs="AdvTT1f293b63.BI"/>
          <w:i/>
          <w:lang w:val="en-US" w:eastAsia="en-GB"/>
        </w:rPr>
        <w:t>in vivo</w:t>
      </w:r>
      <w:r w:rsidRPr="003545D9">
        <w:rPr>
          <w:rFonts w:cs="AdvTT1f293b63.BI"/>
          <w:lang w:val="en-US" w:eastAsia="en-GB"/>
        </w:rPr>
        <w:t xml:space="preserve"> </w:t>
      </w:r>
      <w:r w:rsidRPr="003545D9">
        <w:rPr>
          <w:rFonts w:cs="AdvTT53da3183.B"/>
          <w:lang w:val="en-US" w:eastAsia="en-GB"/>
        </w:rPr>
        <w:t>in diabetic mice transplanted with pancreatic islets</w:t>
      </w:r>
      <w:r w:rsidRPr="003545D9" w:rsidDel="001D46D1">
        <w:rPr>
          <w:rFonts w:cs="AdvTT53da3183.B"/>
          <w:lang w:val="en-US" w:eastAsia="en-GB"/>
        </w:rPr>
        <w:t xml:space="preserve"> </w:t>
      </w:r>
      <w:r w:rsidRPr="003545D9">
        <w:rPr>
          <w:rFonts w:cs="AdvTT53da3183.B"/>
          <w:lang w:val="en-US" w:eastAsia="en-GB"/>
        </w:rPr>
        <w:t xml:space="preserve">previously treated with BPA. The transplant with BPA-treated islets was unable to restore normal glycemic level neither in BPA treated nor in normal water administered mice at any time. </w:t>
      </w:r>
      <w:r w:rsidR="00AB4362">
        <w:rPr>
          <w:rFonts w:cs="AdvTT53da3183.B"/>
          <w:lang w:val="en-US" w:eastAsia="en-GB"/>
        </w:rPr>
        <w:t>Over</w:t>
      </w:r>
      <w:r w:rsidRPr="003545D9">
        <w:rPr>
          <w:rFonts w:cs="AdvTT53da3183.B"/>
          <w:lang w:val="en-US" w:eastAsia="en-GB"/>
        </w:rPr>
        <w:t xml:space="preserve">all, it can be concluded that BPA exposure leads to disruption of insulin synthesis through enhanced oxidative stress and cell apoptosis. </w:t>
      </w:r>
    </w:p>
    <w:p w14:paraId="6749168F" w14:textId="77777777" w:rsidR="003545D9" w:rsidRPr="003545D9" w:rsidRDefault="003545D9" w:rsidP="003545D9">
      <w:pPr>
        <w:autoSpaceDE w:val="0"/>
        <w:autoSpaceDN w:val="0"/>
        <w:adjustRightInd w:val="0"/>
        <w:spacing w:line="276" w:lineRule="auto"/>
        <w:jc w:val="both"/>
        <w:rPr>
          <w:b/>
          <w:lang w:val="en-US"/>
        </w:rPr>
      </w:pPr>
    </w:p>
    <w:p w14:paraId="79F363C2" w14:textId="1390B5D2" w:rsidR="003545D9" w:rsidRPr="003545D9" w:rsidRDefault="003545D9" w:rsidP="00716EB2">
      <w:pPr>
        <w:autoSpaceDE w:val="0"/>
        <w:autoSpaceDN w:val="0"/>
        <w:adjustRightInd w:val="0"/>
        <w:jc w:val="both"/>
        <w:rPr>
          <w:rFonts w:cs="AdvP403A40"/>
          <w:lang w:val="en-US" w:eastAsia="en-GB"/>
        </w:rPr>
      </w:pPr>
      <w:r w:rsidRPr="003545D9">
        <w:rPr>
          <w:b/>
          <w:lang w:val="en-US"/>
        </w:rPr>
        <w:t xml:space="preserve">Gong </w:t>
      </w:r>
      <w:r w:rsidRPr="003545D9">
        <w:rPr>
          <w:b/>
          <w:i/>
          <w:lang w:val="en-US"/>
        </w:rPr>
        <w:t>et al</w:t>
      </w:r>
      <w:r w:rsidRPr="003545D9">
        <w:rPr>
          <w:b/>
          <w:lang w:val="en-US"/>
        </w:rPr>
        <w:t xml:space="preserve">. </w:t>
      </w:r>
      <w:r w:rsidR="007E38DC">
        <w:rPr>
          <w:b/>
          <w:lang w:val="en-US"/>
        </w:rPr>
        <w:t>(</w:t>
      </w:r>
      <w:r w:rsidRPr="003545D9">
        <w:rPr>
          <w:b/>
          <w:lang w:val="en-US"/>
        </w:rPr>
        <w:t>2013</w:t>
      </w:r>
      <w:r w:rsidR="007E38DC">
        <w:rPr>
          <w:b/>
          <w:lang w:val="en-US"/>
        </w:rPr>
        <w:t>)</w:t>
      </w:r>
      <w:r w:rsidRPr="003545D9">
        <w:rPr>
          <w:lang w:val="en-US"/>
        </w:rPr>
        <w:t xml:space="preserve"> explored the hypothesis that BPA could impair β-cell function through misfolding islet amyloid polypeptide (IAPP) into toxic oligomers causing apoptosis of β-cells. IAPP is a peptidic hormone co-secreted with insulin as pro-peptides and involved in glycemic control. Using an artificial micelle system, and INS-1 cells as an </w:t>
      </w:r>
      <w:r w:rsidRPr="003545D9">
        <w:rPr>
          <w:i/>
          <w:lang w:val="en-US"/>
        </w:rPr>
        <w:t>in vitro</w:t>
      </w:r>
      <w:r w:rsidRPr="003545D9">
        <w:rPr>
          <w:lang w:val="en-US"/>
        </w:rPr>
        <w:t xml:space="preserve"> culture system of β-cells, it was demonstrated that </w:t>
      </w:r>
      <w:r w:rsidRPr="003545D9">
        <w:rPr>
          <w:rFonts w:cs="AdvP403A40"/>
          <w:lang w:val="en-US" w:eastAsia="en-GB"/>
        </w:rPr>
        <w:t>BPA increases the INS-1 cell apoptosis caused by exogenous addition of IAPP. BPA treatment also resulted in enhanced levels of reactive oxygen species (ROS) and cell apoptosis. Effects were dose-dependent from 5 to 50 µM with first effects seen at 10 µM. This study is of interest because it is the only paper on BPA and IAPP which is a hormone secreted by the pancreas. However, BPA doses used are quite high and there is little information on the number of experiments performed.</w:t>
      </w:r>
      <w:r w:rsidRPr="003545D9">
        <w:rPr>
          <w:rFonts w:cs="AdvP403A40"/>
          <w:b/>
          <w:color w:val="C00000"/>
          <w:lang w:val="en-US" w:eastAsia="en-GB"/>
        </w:rPr>
        <w:t xml:space="preserve"> </w:t>
      </w:r>
    </w:p>
    <w:p w14:paraId="0946F454" w14:textId="77777777" w:rsidR="003545D9" w:rsidRPr="003545D9" w:rsidRDefault="003545D9" w:rsidP="003545D9">
      <w:pPr>
        <w:autoSpaceDE w:val="0"/>
        <w:autoSpaceDN w:val="0"/>
        <w:adjustRightInd w:val="0"/>
        <w:spacing w:line="276" w:lineRule="auto"/>
        <w:jc w:val="both"/>
        <w:rPr>
          <w:rFonts w:cs="AdvP403A40"/>
          <w:lang w:val="en-US" w:eastAsia="en-GB"/>
        </w:rPr>
      </w:pPr>
    </w:p>
    <w:p w14:paraId="0217EEBF" w14:textId="319BF169" w:rsidR="003545D9" w:rsidRPr="003545D9" w:rsidRDefault="003545D9" w:rsidP="00716EB2">
      <w:pPr>
        <w:autoSpaceDE w:val="0"/>
        <w:autoSpaceDN w:val="0"/>
        <w:adjustRightInd w:val="0"/>
        <w:jc w:val="both"/>
        <w:rPr>
          <w:rFonts w:cs="AdvPS800D"/>
          <w:lang w:val="en-US" w:eastAsia="en-GB"/>
        </w:rPr>
      </w:pPr>
      <w:r w:rsidRPr="003545D9">
        <w:rPr>
          <w:rFonts w:cs="AdvPS800D"/>
          <w:b/>
          <w:lang w:val="en-US" w:eastAsia="en-GB"/>
        </w:rPr>
        <w:t xml:space="preserve">Song </w:t>
      </w:r>
      <w:r w:rsidRPr="003545D9">
        <w:rPr>
          <w:rFonts w:cs="AdvPS800D"/>
          <w:b/>
          <w:i/>
          <w:lang w:val="en-US" w:eastAsia="en-GB"/>
        </w:rPr>
        <w:t>et al</w:t>
      </w:r>
      <w:r w:rsidRPr="003545D9">
        <w:rPr>
          <w:rFonts w:cs="AdvPS800D"/>
          <w:b/>
          <w:lang w:val="en-US" w:eastAsia="en-GB"/>
        </w:rPr>
        <w:t xml:space="preserve">. </w:t>
      </w:r>
      <w:r w:rsidR="007E38DC">
        <w:rPr>
          <w:rFonts w:cs="AdvPS800D"/>
          <w:b/>
          <w:lang w:val="en-US" w:eastAsia="en-GB"/>
        </w:rPr>
        <w:t>(</w:t>
      </w:r>
      <w:r w:rsidRPr="003545D9">
        <w:rPr>
          <w:rFonts w:cs="AdvPS800D"/>
          <w:b/>
          <w:lang w:val="en-US" w:eastAsia="en-GB"/>
        </w:rPr>
        <w:t>2012</w:t>
      </w:r>
      <w:r w:rsidR="007E38DC">
        <w:rPr>
          <w:rFonts w:cs="AdvPS800D"/>
          <w:b/>
          <w:lang w:val="en-US" w:eastAsia="en-GB"/>
        </w:rPr>
        <w:t>)</w:t>
      </w:r>
      <w:r w:rsidRPr="003545D9">
        <w:rPr>
          <w:rFonts w:cs="AdvPS800D"/>
          <w:lang w:val="en-US" w:eastAsia="en-GB"/>
        </w:rPr>
        <w:t xml:space="preserve"> isolated islets from pancreas of male Sprague Dawley rats and islet morphology and β-cell function in the isolated rat islets was assessed after exposure to different estrogenic compounds including BPA, E2 and DES. Selected concentrations were from 0.1 to 250 µg/L. It was demonstrated that BPA, E2 and DES impacted cell viability as well as the β-cell insulin content, the number of insulin granules, and the area and density of mitochondria in these cells.  Glucose-stimulated insulin secretion (GSIS) and expression levels of genes involved in β-cell function were analysed by qPCR. All the data converge at demonstrating impairment of both β-cell morphology and function after exposure to all three molecules although through distinct mechanisms, i.e. BPA is not mimicking all effects induced by E2 or DES. Importantly, the relationship between the doses and β-cell alteration was an inverted U-shape for BPA while dependent on the dose for E2 and DES. It is suggested that mitochondrial dysfunction could be an early event in the BPA-induced impairment of β-cells.</w:t>
      </w:r>
    </w:p>
    <w:p w14:paraId="3EBBEECC" w14:textId="77777777" w:rsidR="00AB4362" w:rsidRDefault="00AB4362" w:rsidP="00716EB2">
      <w:pPr>
        <w:autoSpaceDE w:val="0"/>
        <w:autoSpaceDN w:val="0"/>
        <w:adjustRightInd w:val="0"/>
        <w:jc w:val="both"/>
        <w:rPr>
          <w:rFonts w:cs="AdvPS800D"/>
          <w:lang w:val="en-US" w:eastAsia="en-GB"/>
        </w:rPr>
      </w:pPr>
    </w:p>
    <w:p w14:paraId="6B2EB9A6" w14:textId="1657CBFD" w:rsidR="003545D9" w:rsidRPr="003545D9" w:rsidRDefault="003545D9" w:rsidP="00716EB2">
      <w:pPr>
        <w:autoSpaceDE w:val="0"/>
        <w:autoSpaceDN w:val="0"/>
        <w:adjustRightInd w:val="0"/>
        <w:jc w:val="both"/>
        <w:rPr>
          <w:rFonts w:cs="AdvPS800D"/>
          <w:lang w:val="en-US" w:eastAsia="en-GB"/>
        </w:rPr>
      </w:pPr>
      <w:r w:rsidRPr="003545D9">
        <w:rPr>
          <w:rFonts w:cs="AdvPS800D"/>
          <w:lang w:val="en-US" w:eastAsia="en-GB"/>
        </w:rPr>
        <w:t xml:space="preserve">Two other chemicals have been tested within this experimental protocol. A total of 5 experiments were performed. It is not completely clear how the authors have taken into account the decrease of cell viability in the measurement of insulin secretion and the mRNA expression. </w:t>
      </w:r>
      <w:r w:rsidR="00DD6CA0">
        <w:rPr>
          <w:rFonts w:cs="AdvPS800D"/>
          <w:lang w:val="en-US" w:eastAsia="en-GB"/>
        </w:rPr>
        <w:t>Despite the fact that</w:t>
      </w:r>
      <w:r w:rsidR="00DD6CA0" w:rsidRPr="003545D9">
        <w:rPr>
          <w:rFonts w:cs="AdvPS800D"/>
          <w:lang w:val="en-US" w:eastAsia="en-GB"/>
        </w:rPr>
        <w:t xml:space="preserve"> </w:t>
      </w:r>
      <w:r w:rsidRPr="003545D9">
        <w:rPr>
          <w:rFonts w:cs="AdvPS800D"/>
          <w:lang w:val="en-US" w:eastAsia="en-GB"/>
        </w:rPr>
        <w:t xml:space="preserve">E2 while highly cytotoxic at the highest </w:t>
      </w:r>
      <w:r w:rsidR="00DD6CA0" w:rsidRPr="003545D9">
        <w:rPr>
          <w:rFonts w:cs="AdvPS800D"/>
          <w:lang w:val="en-US" w:eastAsia="en-GB"/>
        </w:rPr>
        <w:t>do</w:t>
      </w:r>
      <w:r w:rsidR="00DD6CA0">
        <w:rPr>
          <w:rFonts w:cs="AdvPS800D"/>
          <w:lang w:val="en-US" w:eastAsia="en-GB"/>
        </w:rPr>
        <w:t>se</w:t>
      </w:r>
      <w:r w:rsidR="00DD6CA0" w:rsidRPr="003545D9">
        <w:rPr>
          <w:rFonts w:cs="AdvPS800D"/>
          <w:lang w:val="en-US" w:eastAsia="en-GB"/>
        </w:rPr>
        <w:t xml:space="preserve"> </w:t>
      </w:r>
      <w:r w:rsidRPr="003545D9">
        <w:rPr>
          <w:rFonts w:cs="AdvPS800D"/>
          <w:lang w:val="en-US" w:eastAsia="en-GB"/>
        </w:rPr>
        <w:t xml:space="preserve">is also dose-dependently enhancing insulin secretion; at this highest dose, BPA is decreasing insulin secretion. </w:t>
      </w:r>
    </w:p>
    <w:p w14:paraId="7A951236" w14:textId="78673288" w:rsidR="003545D9" w:rsidRDefault="003545D9" w:rsidP="003545D9">
      <w:pPr>
        <w:autoSpaceDE w:val="0"/>
        <w:autoSpaceDN w:val="0"/>
        <w:adjustRightInd w:val="0"/>
        <w:jc w:val="both"/>
        <w:rPr>
          <w:rFonts w:cs="AdvPS800D"/>
          <w:lang w:val="en-US" w:eastAsia="en-GB"/>
        </w:rPr>
      </w:pPr>
      <w:r w:rsidRPr="003545D9">
        <w:rPr>
          <w:rFonts w:cs="AdvPS800D"/>
          <w:lang w:val="en-US" w:eastAsia="en-GB"/>
        </w:rPr>
        <w:t xml:space="preserve">These studies described above are reported in </w:t>
      </w:r>
      <w:r w:rsidR="003D0BCA" w:rsidRPr="003D0BCA">
        <w:rPr>
          <w:rFonts w:cs="AdvPS800D"/>
          <w:lang w:val="en-US" w:eastAsia="en-GB"/>
        </w:rPr>
        <w:fldChar w:fldCharType="begin"/>
      </w:r>
      <w:r w:rsidR="003D0BCA">
        <w:rPr>
          <w:rFonts w:cs="AdvPS800D"/>
          <w:lang w:val="en-US" w:eastAsia="en-GB"/>
        </w:rPr>
        <w:instrText xml:space="preserve"> REF _Ref472609844 \h  \* MERGEFORMAT </w:instrText>
      </w:r>
      <w:r w:rsidR="003D0BCA" w:rsidRPr="003D0BCA">
        <w:rPr>
          <w:rFonts w:cs="AdvPS800D"/>
          <w:lang w:val="en-US" w:eastAsia="en-GB"/>
        </w:rPr>
      </w:r>
      <w:r w:rsidR="003D0BCA" w:rsidRPr="003D0BCA">
        <w:rPr>
          <w:rFonts w:cs="AdvPS800D"/>
          <w:lang w:val="en-US" w:eastAsia="en-GB"/>
        </w:rPr>
        <w:fldChar w:fldCharType="separate"/>
      </w:r>
      <w:r w:rsidR="00F74D1B" w:rsidRPr="00F74D1B">
        <w:rPr>
          <w:rFonts w:cs="AdvPS800D"/>
          <w:lang w:val="en-US" w:eastAsia="en-GB"/>
        </w:rPr>
        <w:t>Table 26</w:t>
      </w:r>
      <w:r w:rsidR="003D0BCA" w:rsidRPr="003D0BCA">
        <w:rPr>
          <w:rFonts w:cs="AdvPS800D"/>
          <w:lang w:val="en-US" w:eastAsia="en-GB"/>
        </w:rPr>
        <w:fldChar w:fldCharType="end"/>
      </w:r>
      <w:r w:rsidRPr="003545D9">
        <w:rPr>
          <w:rFonts w:cs="AdvPS800D"/>
          <w:lang w:val="en-US" w:eastAsia="en-GB"/>
        </w:rPr>
        <w:t>.</w:t>
      </w:r>
    </w:p>
    <w:p w14:paraId="5F7AC489" w14:textId="77777777" w:rsidR="00F51C7A" w:rsidRDefault="00F51C7A" w:rsidP="003545D9">
      <w:pPr>
        <w:autoSpaceDE w:val="0"/>
        <w:autoSpaceDN w:val="0"/>
        <w:adjustRightInd w:val="0"/>
        <w:jc w:val="both"/>
        <w:rPr>
          <w:rFonts w:cs="AdvPS800D"/>
          <w:lang w:val="en-US" w:eastAsia="en-GB"/>
        </w:rPr>
      </w:pPr>
    </w:p>
    <w:p w14:paraId="69115C8C" w14:textId="77777777" w:rsidR="003D0BCA" w:rsidRPr="003545D9" w:rsidRDefault="003D0BCA" w:rsidP="003545D9">
      <w:pPr>
        <w:autoSpaceDE w:val="0"/>
        <w:autoSpaceDN w:val="0"/>
        <w:adjustRightInd w:val="0"/>
        <w:jc w:val="both"/>
        <w:rPr>
          <w:rFonts w:cs="AdvPS800D"/>
          <w:lang w:val="en-US" w:eastAsia="en-GB"/>
        </w:rPr>
      </w:pPr>
    </w:p>
    <w:p w14:paraId="43E88A98" w14:textId="77777777" w:rsidR="003545D9" w:rsidRDefault="003545D9" w:rsidP="003D0BCA">
      <w:pPr>
        <w:autoSpaceDE w:val="0"/>
        <w:autoSpaceDN w:val="0"/>
        <w:adjustRightInd w:val="0"/>
        <w:jc w:val="both"/>
        <w:rPr>
          <w:rFonts w:cs="AdvPS800D"/>
          <w:u w:val="single"/>
          <w:lang w:val="en-US" w:eastAsia="en-GB"/>
        </w:rPr>
      </w:pPr>
      <w:r w:rsidRPr="003D0BCA">
        <w:rPr>
          <w:rFonts w:cs="AdvPS800D"/>
          <w:u w:val="single"/>
          <w:lang w:val="en-US" w:eastAsia="en-GB"/>
        </w:rPr>
        <w:t>Epigenetic data</w:t>
      </w:r>
    </w:p>
    <w:p w14:paraId="4B19AF20" w14:textId="52579F97" w:rsidR="003545D9" w:rsidRDefault="003545D9" w:rsidP="00716EB2">
      <w:pPr>
        <w:autoSpaceDE w:val="0"/>
        <w:autoSpaceDN w:val="0"/>
        <w:adjustRightInd w:val="0"/>
        <w:jc w:val="both"/>
        <w:rPr>
          <w:lang w:val="en-US" w:eastAsia="fr-FR"/>
        </w:rPr>
      </w:pPr>
      <w:r w:rsidRPr="003545D9">
        <w:rPr>
          <w:b/>
          <w:bCs/>
          <w:lang w:val="en-US" w:eastAsia="fr-FR"/>
        </w:rPr>
        <w:t xml:space="preserve">Mao </w:t>
      </w:r>
      <w:r w:rsidRPr="003545D9">
        <w:rPr>
          <w:b/>
          <w:bCs/>
          <w:i/>
          <w:lang w:val="en-US" w:eastAsia="fr-FR"/>
        </w:rPr>
        <w:t>et al</w:t>
      </w:r>
      <w:r w:rsidRPr="003545D9">
        <w:rPr>
          <w:b/>
          <w:bCs/>
          <w:lang w:val="en-US" w:eastAsia="fr-FR"/>
        </w:rPr>
        <w:t xml:space="preserve">. </w:t>
      </w:r>
      <w:r w:rsidR="007E38DC">
        <w:rPr>
          <w:b/>
          <w:bCs/>
          <w:lang w:val="en-US" w:eastAsia="fr-FR"/>
        </w:rPr>
        <w:t>(</w:t>
      </w:r>
      <w:r w:rsidRPr="003545D9">
        <w:rPr>
          <w:b/>
          <w:bCs/>
          <w:lang w:val="en-US" w:eastAsia="fr-FR"/>
        </w:rPr>
        <w:t>2015</w:t>
      </w:r>
      <w:r w:rsidR="007E38DC">
        <w:rPr>
          <w:b/>
          <w:bCs/>
          <w:lang w:val="en-US" w:eastAsia="fr-FR"/>
        </w:rPr>
        <w:t>)</w:t>
      </w:r>
      <w:r w:rsidRPr="003545D9">
        <w:rPr>
          <w:lang w:val="en-US" w:eastAsia="fr-FR"/>
        </w:rPr>
        <w:t xml:space="preserve"> </w:t>
      </w:r>
      <w:r w:rsidRPr="00716EB2">
        <w:rPr>
          <w:rFonts w:cs="AdvPS800D"/>
          <w:lang w:val="en-US" w:eastAsia="en-GB"/>
        </w:rPr>
        <w:t>investigated</w:t>
      </w:r>
      <w:r w:rsidRPr="003545D9">
        <w:rPr>
          <w:lang w:val="en-US" w:eastAsia="fr-FR"/>
        </w:rPr>
        <w:t xml:space="preserve"> epigenetic changes following BPA exposure (via oral administration) of Sprague Dawley rats. BPA exposure during early life can result in generational transmission of glucose intolerance and </w:t>
      </w:r>
      <w:r w:rsidRPr="003545D9">
        <w:rPr>
          <w:lang w:val="fr-FR" w:eastAsia="fr-FR"/>
        </w:rPr>
        <w:t>β</w:t>
      </w:r>
      <w:r w:rsidRPr="003545D9">
        <w:rPr>
          <w:lang w:val="en-US" w:eastAsia="fr-FR"/>
        </w:rPr>
        <w:t xml:space="preserve">-cell dysfunction in the offspring through male germ line, which is associated with hypermethylation of </w:t>
      </w:r>
      <w:r w:rsidR="002B28F0">
        <w:rPr>
          <w:lang w:val="en-US" w:eastAsia="fr-FR"/>
        </w:rPr>
        <w:t xml:space="preserve">the </w:t>
      </w:r>
      <w:r w:rsidRPr="003545D9">
        <w:rPr>
          <w:lang w:val="en-US" w:eastAsia="fr-FR"/>
        </w:rPr>
        <w:t xml:space="preserve">IGF-2 gene in islets. The changes of epigenetics in germ cells may contribute to this generational transmission. This study is one of the few investigating epigenetic changes with BPA exposure. </w:t>
      </w:r>
    </w:p>
    <w:p w14:paraId="6FE2C3BF" w14:textId="77777777" w:rsidR="008812A1" w:rsidRPr="003545D9" w:rsidRDefault="008812A1" w:rsidP="00716EB2">
      <w:pPr>
        <w:autoSpaceDE w:val="0"/>
        <w:autoSpaceDN w:val="0"/>
        <w:adjustRightInd w:val="0"/>
        <w:jc w:val="both"/>
        <w:rPr>
          <w:lang w:val="en-US" w:eastAsia="fr-FR"/>
        </w:rPr>
      </w:pPr>
    </w:p>
    <w:p w14:paraId="33604A86" w14:textId="3546F0F7" w:rsidR="003545D9" w:rsidRPr="003545D9" w:rsidRDefault="003545D9" w:rsidP="00716EB2">
      <w:pPr>
        <w:autoSpaceDE w:val="0"/>
        <w:autoSpaceDN w:val="0"/>
        <w:adjustRightInd w:val="0"/>
        <w:jc w:val="both"/>
        <w:rPr>
          <w:lang w:val="en-US" w:eastAsia="fr-FR"/>
        </w:rPr>
      </w:pPr>
      <w:r w:rsidRPr="003545D9">
        <w:rPr>
          <w:lang w:val="en-US" w:eastAsia="fr-FR"/>
        </w:rPr>
        <w:t xml:space="preserve">However, more studies are </w:t>
      </w:r>
      <w:r w:rsidR="002B28F0">
        <w:rPr>
          <w:lang w:val="en-US" w:eastAsia="fr-FR"/>
        </w:rPr>
        <w:t>required</w:t>
      </w:r>
      <w:r w:rsidR="002B28F0" w:rsidRPr="003545D9">
        <w:rPr>
          <w:lang w:val="en-US" w:eastAsia="fr-FR"/>
        </w:rPr>
        <w:t xml:space="preserve"> </w:t>
      </w:r>
      <w:r w:rsidRPr="003545D9">
        <w:rPr>
          <w:lang w:val="en-US" w:eastAsia="fr-FR"/>
        </w:rPr>
        <w:t xml:space="preserve">before </w:t>
      </w:r>
      <w:r w:rsidR="002B28F0">
        <w:rPr>
          <w:lang w:val="en-US" w:eastAsia="fr-FR"/>
        </w:rPr>
        <w:t>conclusions can be made</w:t>
      </w:r>
      <w:r w:rsidRPr="003545D9">
        <w:rPr>
          <w:lang w:val="en-US" w:eastAsia="fr-FR"/>
        </w:rPr>
        <w:t xml:space="preserve"> on the BPA-induced epigenetic changes.</w:t>
      </w:r>
    </w:p>
    <w:p w14:paraId="1017BFBD" w14:textId="77777777" w:rsidR="003545D9" w:rsidRPr="003545D9" w:rsidRDefault="003545D9" w:rsidP="003545D9">
      <w:pPr>
        <w:rPr>
          <w:rFonts w:cs="Arial"/>
          <w:bCs/>
          <w:color w:val="000000"/>
          <w:sz w:val="22"/>
          <w:szCs w:val="22"/>
        </w:rPr>
      </w:pPr>
    </w:p>
    <w:p w14:paraId="7A236CF4" w14:textId="77777777" w:rsidR="003545D9" w:rsidRPr="003545D9" w:rsidRDefault="003545D9" w:rsidP="00F51C7A">
      <w:pPr>
        <w:keepNext/>
        <w:keepLines/>
        <w:numPr>
          <w:ilvl w:val="3"/>
          <w:numId w:val="16"/>
        </w:numPr>
        <w:tabs>
          <w:tab w:val="num" w:pos="284"/>
        </w:tabs>
        <w:spacing w:after="240"/>
        <w:ind w:left="1134" w:hanging="1134"/>
        <w:outlineLvl w:val="3"/>
        <w:rPr>
          <w:rFonts w:cs="Arial"/>
          <w:bCs/>
          <w:color w:val="000000"/>
          <w:sz w:val="22"/>
          <w:szCs w:val="22"/>
        </w:rPr>
      </w:pPr>
      <w:r w:rsidRPr="003A17E8">
        <w:rPr>
          <w:rFonts w:cs="Arial"/>
          <w:bCs/>
          <w:color w:val="000000"/>
          <w:sz w:val="22"/>
          <w:szCs w:val="22"/>
        </w:rPr>
        <w:t>Summary</w:t>
      </w:r>
      <w:r w:rsidRPr="003545D9">
        <w:rPr>
          <w:rFonts w:cs="Arial"/>
          <w:bCs/>
          <w:color w:val="000000"/>
          <w:sz w:val="22"/>
          <w:szCs w:val="22"/>
        </w:rPr>
        <w:t xml:space="preserve"> of the plausible link between adverse effects and endocrine MoA: Effects of BPA on insulin synthesis</w:t>
      </w:r>
    </w:p>
    <w:p w14:paraId="26D26673" w14:textId="0E7CD5EF" w:rsidR="008812A1" w:rsidRDefault="003545D9" w:rsidP="00716EB2">
      <w:pPr>
        <w:autoSpaceDE w:val="0"/>
        <w:autoSpaceDN w:val="0"/>
        <w:adjustRightInd w:val="0"/>
        <w:jc w:val="both"/>
        <w:rPr>
          <w:lang w:val="en-US"/>
        </w:rPr>
      </w:pPr>
      <w:r w:rsidRPr="003545D9">
        <w:rPr>
          <w:lang w:val="en-US"/>
        </w:rPr>
        <w:t>Different studies</w:t>
      </w:r>
      <w:r w:rsidR="002B28F0">
        <w:rPr>
          <w:lang w:val="en-US"/>
        </w:rPr>
        <w:t>,</w:t>
      </w:r>
      <w:r w:rsidRPr="003545D9">
        <w:rPr>
          <w:lang w:val="en-US"/>
        </w:rPr>
        <w:t xml:space="preserve"> mostly from Nadal’s group</w:t>
      </w:r>
      <w:r w:rsidR="002B28F0">
        <w:rPr>
          <w:lang w:val="en-US"/>
        </w:rPr>
        <w:t>,</w:t>
      </w:r>
      <w:r w:rsidRPr="003545D9">
        <w:rPr>
          <w:lang w:val="en-US"/>
        </w:rPr>
        <w:t xml:space="preserve"> have pointed </w:t>
      </w:r>
      <w:r w:rsidR="002135F5">
        <w:rPr>
          <w:lang w:val="en-US"/>
        </w:rPr>
        <w:t xml:space="preserve">to </w:t>
      </w:r>
      <w:r w:rsidRPr="003545D9">
        <w:rPr>
          <w:lang w:val="en-US"/>
        </w:rPr>
        <w:t xml:space="preserve">that BPA could impair glucose homeostasis through targeting both α (Alonso-Magdalena </w:t>
      </w:r>
      <w:r w:rsidR="00945713" w:rsidRPr="00716EB2">
        <w:rPr>
          <w:i/>
          <w:lang w:val="en-US"/>
        </w:rPr>
        <w:t>et al</w:t>
      </w:r>
      <w:r w:rsidR="00945713">
        <w:rPr>
          <w:lang w:val="en-US"/>
        </w:rPr>
        <w:t xml:space="preserve">., </w:t>
      </w:r>
      <w:r w:rsidRPr="003545D9">
        <w:rPr>
          <w:lang w:val="en-US"/>
        </w:rPr>
        <w:t xml:space="preserve">2005) and β pancreatic cells (Garcia-Arevalo 2014, 2016; Alonso-Magdalena </w:t>
      </w:r>
      <w:r w:rsidR="00945713" w:rsidRPr="00E14157">
        <w:rPr>
          <w:i/>
          <w:lang w:val="en-US"/>
        </w:rPr>
        <w:t>et al</w:t>
      </w:r>
      <w:r w:rsidR="00945713">
        <w:rPr>
          <w:lang w:val="en-US"/>
        </w:rPr>
        <w:t xml:space="preserve">., </w:t>
      </w:r>
      <w:r w:rsidRPr="003545D9">
        <w:rPr>
          <w:lang w:val="en-US"/>
        </w:rPr>
        <w:t>2006; 2008; 2015; Soriano</w:t>
      </w:r>
      <w:r w:rsidR="002135F5">
        <w:rPr>
          <w:lang w:val="en-US"/>
        </w:rPr>
        <w:t>,</w:t>
      </w:r>
      <w:r w:rsidRPr="003545D9">
        <w:rPr>
          <w:lang w:val="en-US"/>
        </w:rPr>
        <w:t xml:space="preserve"> 2012). Mechanisms of action were found to involve</w:t>
      </w:r>
      <w:r w:rsidR="002B28F0">
        <w:rPr>
          <w:lang w:val="en-US"/>
        </w:rPr>
        <w:t xml:space="preserve"> an</w:t>
      </w:r>
      <w:r w:rsidRPr="003545D9">
        <w:rPr>
          <w:lang w:val="en-US"/>
        </w:rPr>
        <w:t xml:space="preserve"> estrogen receptor dependent mechanism, the β, the α or the membranous form depending on the species (mouse, rat, human) leading to changes in either cell proliferation and/or apoptosis and altering the β</w:t>
      </w:r>
      <w:r w:rsidR="002135F5">
        <w:rPr>
          <w:lang w:val="en-US"/>
        </w:rPr>
        <w:t>-</w:t>
      </w:r>
      <w:r w:rsidRPr="003545D9">
        <w:rPr>
          <w:lang w:val="en-US"/>
        </w:rPr>
        <w:t>cell mass.</w:t>
      </w:r>
    </w:p>
    <w:p w14:paraId="786508DA" w14:textId="70B11587" w:rsidR="003545D9" w:rsidRPr="003545D9" w:rsidRDefault="003545D9" w:rsidP="00716EB2">
      <w:pPr>
        <w:autoSpaceDE w:val="0"/>
        <w:autoSpaceDN w:val="0"/>
        <w:adjustRightInd w:val="0"/>
        <w:jc w:val="both"/>
        <w:rPr>
          <w:lang w:val="en-US"/>
        </w:rPr>
      </w:pPr>
      <w:r w:rsidRPr="003545D9">
        <w:rPr>
          <w:lang w:val="en-US"/>
        </w:rPr>
        <w:t xml:space="preserve">  </w:t>
      </w:r>
    </w:p>
    <w:p w14:paraId="57117B7F" w14:textId="77777777" w:rsidR="003545D9" w:rsidRDefault="003545D9" w:rsidP="00716EB2">
      <w:pPr>
        <w:autoSpaceDE w:val="0"/>
        <w:autoSpaceDN w:val="0"/>
        <w:adjustRightInd w:val="0"/>
        <w:jc w:val="both"/>
        <w:rPr>
          <w:lang w:val="en-US"/>
        </w:rPr>
      </w:pPr>
      <w:r w:rsidRPr="003545D9">
        <w:rPr>
          <w:lang w:val="en-US"/>
        </w:rPr>
        <w:t>Involvement of estrogen receptor-dependent mechanisms was highlighted using positive controls, estradiol-17β or DES.</w:t>
      </w:r>
    </w:p>
    <w:p w14:paraId="63F0EFF9" w14:textId="77777777" w:rsidR="008812A1" w:rsidRPr="003545D9" w:rsidRDefault="008812A1" w:rsidP="00716EB2">
      <w:pPr>
        <w:autoSpaceDE w:val="0"/>
        <w:autoSpaceDN w:val="0"/>
        <w:adjustRightInd w:val="0"/>
        <w:jc w:val="both"/>
        <w:rPr>
          <w:lang w:val="en-US"/>
        </w:rPr>
      </w:pPr>
    </w:p>
    <w:p w14:paraId="54BB8AFB" w14:textId="6627E17A" w:rsidR="003545D9" w:rsidRPr="003545D9" w:rsidRDefault="003545D9" w:rsidP="00716EB2">
      <w:pPr>
        <w:autoSpaceDE w:val="0"/>
        <w:autoSpaceDN w:val="0"/>
        <w:adjustRightInd w:val="0"/>
        <w:jc w:val="both"/>
        <w:rPr>
          <w:lang w:val="en-US"/>
        </w:rPr>
      </w:pPr>
      <w:r w:rsidRPr="003545D9">
        <w:rPr>
          <w:lang w:val="en-US"/>
        </w:rPr>
        <w:t xml:space="preserve">Two studies identified detrimental effects of BPA on insulin secretion and sensitivity with intolerance to glucose but the authors reported no changes in β-cell mass (Liu </w:t>
      </w:r>
      <w:r w:rsidRPr="003545D9">
        <w:rPr>
          <w:i/>
          <w:lang w:val="en-US"/>
        </w:rPr>
        <w:t>et al</w:t>
      </w:r>
      <w:r w:rsidRPr="003545D9">
        <w:rPr>
          <w:lang w:val="en-US"/>
        </w:rPr>
        <w:t xml:space="preserve">., 2013; Moon </w:t>
      </w:r>
      <w:r w:rsidRPr="003545D9">
        <w:rPr>
          <w:i/>
          <w:lang w:val="en-US"/>
        </w:rPr>
        <w:t>et al.,</w:t>
      </w:r>
      <w:r w:rsidRPr="003545D9">
        <w:rPr>
          <w:lang w:val="en-US"/>
        </w:rPr>
        <w:t xml:space="preserve">  2015).</w:t>
      </w:r>
    </w:p>
    <w:p w14:paraId="39CFA2D7" w14:textId="77777777" w:rsidR="003545D9" w:rsidRPr="003545D9" w:rsidRDefault="003545D9" w:rsidP="003545D9">
      <w:pPr>
        <w:jc w:val="both"/>
        <w:rPr>
          <w:lang w:val="en-US"/>
        </w:rPr>
      </w:pPr>
    </w:p>
    <w:p w14:paraId="6DA6DBE8" w14:textId="77777777" w:rsidR="003545D9" w:rsidRDefault="003545D9" w:rsidP="00716EB2">
      <w:pPr>
        <w:autoSpaceDE w:val="0"/>
        <w:autoSpaceDN w:val="0"/>
        <w:adjustRightInd w:val="0"/>
        <w:jc w:val="both"/>
        <w:rPr>
          <w:lang w:val="en-US"/>
        </w:rPr>
      </w:pPr>
      <w:r w:rsidRPr="003545D9">
        <w:rPr>
          <w:lang w:val="en-US"/>
        </w:rPr>
        <w:t xml:space="preserve">Other groups demonstrated that BPA exposure could provoke mitochondrial dysfunction decreasing ATP production and insulin release and generating oxidative stress leading to apoptosis of the pancreatic cells (Carchia </w:t>
      </w:r>
      <w:r w:rsidRPr="003545D9">
        <w:rPr>
          <w:i/>
          <w:lang w:val="en-US"/>
        </w:rPr>
        <w:t>et al.</w:t>
      </w:r>
      <w:r w:rsidRPr="003545D9">
        <w:rPr>
          <w:lang w:val="en-US"/>
        </w:rPr>
        <w:t xml:space="preserve"> 2015; Song </w:t>
      </w:r>
      <w:r w:rsidRPr="003545D9">
        <w:rPr>
          <w:i/>
          <w:lang w:val="en-US"/>
        </w:rPr>
        <w:t>et al</w:t>
      </w:r>
      <w:r w:rsidRPr="003545D9">
        <w:rPr>
          <w:lang w:val="en-US"/>
        </w:rPr>
        <w:t xml:space="preserve">., 2012; Makaji </w:t>
      </w:r>
      <w:r w:rsidRPr="003545D9">
        <w:rPr>
          <w:i/>
          <w:lang w:val="en-US"/>
        </w:rPr>
        <w:t>et al</w:t>
      </w:r>
      <w:r w:rsidRPr="003545D9">
        <w:rPr>
          <w:lang w:val="en-US"/>
        </w:rPr>
        <w:t>., 2011). However, these authors did not examine whether E2 or DES had identical effects to those reported with BPA.</w:t>
      </w:r>
    </w:p>
    <w:p w14:paraId="5DAC5665" w14:textId="77777777" w:rsidR="008812A1" w:rsidRDefault="008812A1" w:rsidP="00716EB2">
      <w:pPr>
        <w:autoSpaceDE w:val="0"/>
        <w:autoSpaceDN w:val="0"/>
        <w:adjustRightInd w:val="0"/>
        <w:jc w:val="both"/>
        <w:rPr>
          <w:lang w:val="en-US"/>
        </w:rPr>
      </w:pPr>
    </w:p>
    <w:p w14:paraId="3728F14D" w14:textId="059E5F7E" w:rsidR="008812A1" w:rsidRPr="003545D9" w:rsidRDefault="008812A1" w:rsidP="005D78B7">
      <w:pPr>
        <w:jc w:val="both"/>
        <w:rPr>
          <w:lang w:val="en-US" w:eastAsia="fr-FR"/>
        </w:rPr>
      </w:pPr>
      <w:r w:rsidRPr="003545D9">
        <w:rPr>
          <w:lang w:val="en-US" w:eastAsia="fr-FR"/>
        </w:rPr>
        <w:t xml:space="preserve">A total of 13 publications have been </w:t>
      </w:r>
      <w:r w:rsidR="000256E5">
        <w:rPr>
          <w:lang w:val="en-US" w:eastAsia="fr-FR"/>
        </w:rPr>
        <w:t>considered</w:t>
      </w:r>
      <w:r w:rsidRPr="003545D9">
        <w:rPr>
          <w:lang w:val="en-US" w:eastAsia="fr-FR"/>
        </w:rPr>
        <w:t xml:space="preserve"> Most of them are </w:t>
      </w:r>
      <w:r w:rsidRPr="00B90E4A">
        <w:rPr>
          <w:i/>
          <w:lang w:val="en-US" w:eastAsia="fr-FR"/>
        </w:rPr>
        <w:t>in vivo</w:t>
      </w:r>
      <w:r w:rsidRPr="003545D9">
        <w:rPr>
          <w:lang w:val="en-US" w:eastAsia="fr-FR"/>
        </w:rPr>
        <w:t xml:space="preserve"> studies with early life exposure. </w:t>
      </w:r>
      <w:r w:rsidR="002B28F0">
        <w:rPr>
          <w:lang w:val="en-US" w:eastAsia="fr-FR"/>
        </w:rPr>
        <w:t>Al</w:t>
      </w:r>
      <w:r w:rsidRPr="003545D9">
        <w:rPr>
          <w:lang w:val="en-US" w:eastAsia="fr-FR"/>
        </w:rPr>
        <w:t xml:space="preserve">together, it is demonstrated that BPA exposure during early life when pancreas differentiation occurs with </w:t>
      </w:r>
      <w:r w:rsidR="00E338B5" w:rsidRPr="003545D9">
        <w:rPr>
          <w:lang w:val="en-US"/>
        </w:rPr>
        <w:t>α</w:t>
      </w:r>
      <w:r w:rsidR="00E338B5">
        <w:rPr>
          <w:lang w:val="en-US"/>
        </w:rPr>
        <w:t>-</w:t>
      </w:r>
      <w:r w:rsidRPr="003545D9">
        <w:rPr>
          <w:lang w:val="en-US" w:eastAsia="fr-FR"/>
        </w:rPr>
        <w:t xml:space="preserve"> and </w:t>
      </w:r>
      <w:r w:rsidR="00E338B5" w:rsidRPr="003545D9">
        <w:rPr>
          <w:lang w:val="en-US"/>
        </w:rPr>
        <w:t>β</w:t>
      </w:r>
      <w:r w:rsidR="00E338B5">
        <w:rPr>
          <w:lang w:val="en-US" w:eastAsia="fr-FR"/>
        </w:rPr>
        <w:t>-</w:t>
      </w:r>
      <w:r w:rsidRPr="003545D9">
        <w:rPr>
          <w:lang w:val="en-US" w:eastAsia="fr-FR"/>
        </w:rPr>
        <w:t>cells differentiating into glucagon and insulin secreting cells, respectively</w:t>
      </w:r>
      <w:r w:rsidR="00E338B5">
        <w:rPr>
          <w:lang w:val="en-US" w:eastAsia="fr-FR"/>
        </w:rPr>
        <w:t>,</w:t>
      </w:r>
      <w:r w:rsidRPr="003545D9">
        <w:rPr>
          <w:lang w:val="en-US" w:eastAsia="fr-FR"/>
        </w:rPr>
        <w:t xml:space="preserve"> impairs pancreas development. Later in adult life, consequences are firstly hyperinsulinemia until </w:t>
      </w:r>
      <w:r w:rsidR="00E338B5">
        <w:rPr>
          <w:lang w:val="en-US" w:eastAsia="fr-FR"/>
        </w:rPr>
        <w:t xml:space="preserve">the </w:t>
      </w:r>
      <w:r w:rsidRPr="003545D9">
        <w:rPr>
          <w:lang w:val="en-US" w:eastAsia="fr-FR"/>
        </w:rPr>
        <w:t xml:space="preserve">pancreas is exhausted and diabetes occurs. One paper did not </w:t>
      </w:r>
      <w:r w:rsidR="000256E5">
        <w:rPr>
          <w:lang w:val="en-US" w:eastAsia="fr-FR"/>
        </w:rPr>
        <w:t>identify</w:t>
      </w:r>
      <w:r w:rsidRPr="003545D9">
        <w:rPr>
          <w:lang w:val="en-US" w:eastAsia="fr-FR"/>
        </w:rPr>
        <w:t xml:space="preserve">adverse effects in </w:t>
      </w:r>
      <w:r w:rsidR="00E338B5">
        <w:rPr>
          <w:lang w:val="en-US" w:eastAsia="fr-FR"/>
        </w:rPr>
        <w:t xml:space="preserve">the </w:t>
      </w:r>
      <w:r w:rsidRPr="003545D9">
        <w:rPr>
          <w:lang w:val="en-US" w:eastAsia="fr-FR"/>
        </w:rPr>
        <w:t xml:space="preserve">pancreas but reduced insulin signaling in muscles as the event initiating glucose intolerance in the BPA-exposed animals (Moon </w:t>
      </w:r>
      <w:r w:rsidRPr="003545D9">
        <w:rPr>
          <w:i/>
          <w:lang w:val="en-US" w:eastAsia="fr-FR"/>
        </w:rPr>
        <w:t>et al</w:t>
      </w:r>
      <w:r w:rsidRPr="003545D9">
        <w:rPr>
          <w:lang w:val="en-US" w:eastAsia="fr-FR"/>
        </w:rPr>
        <w:t xml:space="preserve">., 2015). Oxidative stress leading to </w:t>
      </w:r>
      <w:r w:rsidRPr="003545D9">
        <w:rPr>
          <w:lang w:val="en-US"/>
        </w:rPr>
        <w:t>β</w:t>
      </w:r>
      <w:r w:rsidRPr="003545D9">
        <w:rPr>
          <w:lang w:val="en-US" w:eastAsia="fr-FR"/>
        </w:rPr>
        <w:t>-cell apoptosis also happens in case of exposure during adult life as well as impaired insulin</w:t>
      </w:r>
      <w:r w:rsidR="007E38DC">
        <w:rPr>
          <w:lang w:val="en-US" w:eastAsia="fr-FR"/>
        </w:rPr>
        <w:t>-</w:t>
      </w:r>
      <w:r w:rsidRPr="003545D9">
        <w:rPr>
          <w:lang w:val="en-US" w:eastAsia="fr-FR"/>
        </w:rPr>
        <w:t xml:space="preserve">signaling transduction with reduced phosphorylation of AKT, for example. A paper from Soriano </w:t>
      </w:r>
      <w:r w:rsidRPr="003545D9">
        <w:rPr>
          <w:i/>
          <w:lang w:val="en-US" w:eastAsia="fr-FR"/>
        </w:rPr>
        <w:t>et al.</w:t>
      </w:r>
      <w:r w:rsidRPr="003545D9">
        <w:rPr>
          <w:lang w:val="en-US" w:eastAsia="fr-FR"/>
        </w:rPr>
        <w:t xml:space="preserve"> (2012) recapitulates several findings from Nadal’s laboratory indicating that BPA may act through the distinct estrogen receptors including the nuclear </w:t>
      </w:r>
      <w:r w:rsidR="00E338B5" w:rsidRPr="003545D9">
        <w:rPr>
          <w:lang w:val="en-US"/>
        </w:rPr>
        <w:t>α</w:t>
      </w:r>
      <w:r w:rsidR="00E338B5">
        <w:rPr>
          <w:lang w:val="en-US"/>
        </w:rPr>
        <w:t>-</w:t>
      </w:r>
      <w:r w:rsidRPr="003545D9">
        <w:rPr>
          <w:lang w:val="en-US" w:eastAsia="fr-FR"/>
        </w:rPr>
        <w:t xml:space="preserve"> and </w:t>
      </w:r>
      <w:r w:rsidR="00CF093C">
        <w:rPr>
          <w:lang w:val="en-US" w:eastAsia="fr-FR"/>
        </w:rPr>
        <w:t>β-</w:t>
      </w:r>
      <w:r w:rsidRPr="003545D9">
        <w:rPr>
          <w:lang w:val="en-US" w:eastAsia="fr-FR"/>
        </w:rPr>
        <w:t xml:space="preserve">receptors as well as the membranous form of estrogen receptor. In as much as these receptors signal distinct but overlapping mechanisms all converging to protect </w:t>
      </w:r>
      <w:r w:rsidRPr="003545D9">
        <w:rPr>
          <w:lang w:val="en-US"/>
        </w:rPr>
        <w:t>β</w:t>
      </w:r>
      <w:r w:rsidRPr="003545D9">
        <w:rPr>
          <w:lang w:val="en-US" w:eastAsia="fr-FR"/>
        </w:rPr>
        <w:t xml:space="preserve">-cell survival and </w:t>
      </w:r>
      <w:r w:rsidRPr="003545D9">
        <w:rPr>
          <w:lang w:val="en-US"/>
        </w:rPr>
        <w:t>β</w:t>
      </w:r>
      <w:r w:rsidRPr="003545D9">
        <w:rPr>
          <w:lang w:val="en-US" w:eastAsia="fr-FR"/>
        </w:rPr>
        <w:t>-cell mass as well as insulin biosynthesis and secretion, the harmfulness of BPA for pancreas development is likely to be due to an endocrine disrupting MoA.</w:t>
      </w:r>
    </w:p>
    <w:p w14:paraId="71921006" w14:textId="77777777" w:rsidR="008812A1" w:rsidRPr="003545D9" w:rsidRDefault="008812A1" w:rsidP="00716EB2">
      <w:pPr>
        <w:autoSpaceDE w:val="0"/>
        <w:autoSpaceDN w:val="0"/>
        <w:adjustRightInd w:val="0"/>
        <w:jc w:val="both"/>
        <w:rPr>
          <w:lang w:val="en-US"/>
        </w:rPr>
      </w:pPr>
    </w:p>
    <w:p w14:paraId="3EC6F348" w14:textId="77777777" w:rsidR="003545D9" w:rsidRPr="00F51C7A" w:rsidRDefault="003545D9" w:rsidP="005D78B7">
      <w:pPr>
        <w:jc w:val="both"/>
        <w:rPr>
          <w:lang w:val="en-US"/>
        </w:rPr>
      </w:pPr>
      <w:r w:rsidRPr="00F51C7A">
        <w:rPr>
          <w:lang w:val="en-US"/>
        </w:rPr>
        <w:t>Overall, it is suggested that the pancreas is targeted by BPA exposure and that mechanisms could differ depending on whether exposure occurs during fetal life or in adulthood. Fetal differentiation of the pancreas appears highly sensitive to BPA exposure based on the outcomes surveyed e.g. β-cell proliferation and apoptosis. Limited data exist on the impact of BPA on α-cells and glucagon secretion. Conclusions point to BPA as a disruptor for pancreas morphology and function during fetal life resulting in alterations of insulin synthesis and/or release.</w:t>
      </w:r>
    </w:p>
    <w:p w14:paraId="67DB7A0E" w14:textId="77777777" w:rsidR="003545D9" w:rsidRPr="003545D9" w:rsidRDefault="003545D9" w:rsidP="003545D9">
      <w:pPr>
        <w:jc w:val="both"/>
        <w:rPr>
          <w:rFonts w:cs="Arial"/>
          <w:b/>
          <w:bCs/>
          <w:color w:val="000000"/>
          <w:sz w:val="22"/>
          <w:szCs w:val="22"/>
        </w:rPr>
      </w:pPr>
    </w:p>
    <w:p w14:paraId="69E64C7E" w14:textId="274EDED6" w:rsidR="003545D9" w:rsidRPr="00D24915" w:rsidRDefault="003545D9" w:rsidP="003A17E8">
      <w:pPr>
        <w:keepNext/>
        <w:keepLines/>
        <w:numPr>
          <w:ilvl w:val="2"/>
          <w:numId w:val="16"/>
        </w:numPr>
        <w:tabs>
          <w:tab w:val="num" w:pos="360"/>
        </w:tabs>
        <w:spacing w:after="240"/>
        <w:ind w:left="0" w:firstLine="0"/>
        <w:outlineLvl w:val="2"/>
        <w:rPr>
          <w:rFonts w:cs="Arial"/>
          <w:b/>
          <w:bCs/>
          <w:color w:val="000000"/>
          <w:sz w:val="22"/>
          <w:szCs w:val="22"/>
        </w:rPr>
      </w:pPr>
      <w:bookmarkStart w:id="351" w:name="_Toc476671074"/>
      <w:r w:rsidRPr="00D24915">
        <w:rPr>
          <w:rFonts w:cs="Arial"/>
          <w:b/>
          <w:bCs/>
          <w:color w:val="000000"/>
          <w:sz w:val="22"/>
          <w:szCs w:val="22"/>
        </w:rPr>
        <w:t xml:space="preserve">Effects of BPA on </w:t>
      </w:r>
      <w:r w:rsidR="008812A1" w:rsidRPr="00D24915">
        <w:rPr>
          <w:rFonts w:cs="Arial"/>
          <w:b/>
          <w:bCs/>
          <w:color w:val="000000"/>
          <w:sz w:val="22"/>
          <w:szCs w:val="22"/>
        </w:rPr>
        <w:t>insulin resistance</w:t>
      </w:r>
      <w:bookmarkEnd w:id="351"/>
    </w:p>
    <w:p w14:paraId="0C1E6AEB" w14:textId="77777777" w:rsidR="003545D9" w:rsidRPr="00D24915" w:rsidRDefault="003545D9" w:rsidP="003A17E8">
      <w:pPr>
        <w:keepNext/>
        <w:keepLines/>
        <w:numPr>
          <w:ilvl w:val="3"/>
          <w:numId w:val="16"/>
        </w:numPr>
        <w:tabs>
          <w:tab w:val="num" w:pos="284"/>
        </w:tabs>
        <w:spacing w:after="240"/>
        <w:ind w:left="0" w:firstLine="0"/>
        <w:outlineLvl w:val="3"/>
        <w:rPr>
          <w:rFonts w:cs="Arial"/>
          <w:bCs/>
          <w:color w:val="000000"/>
          <w:sz w:val="22"/>
          <w:szCs w:val="22"/>
        </w:rPr>
      </w:pPr>
      <w:bookmarkStart w:id="352" w:name="_Ref472608638"/>
      <w:r w:rsidRPr="00D24915">
        <w:rPr>
          <w:rFonts w:cs="Arial"/>
          <w:color w:val="000000"/>
          <w:sz w:val="22"/>
          <w:szCs w:val="28"/>
        </w:rPr>
        <w:t>Adverse</w:t>
      </w:r>
      <w:r w:rsidRPr="00D24915">
        <w:rPr>
          <w:rFonts w:cs="Arial"/>
          <w:bCs/>
          <w:color w:val="000000"/>
          <w:sz w:val="22"/>
          <w:szCs w:val="22"/>
        </w:rPr>
        <w:t xml:space="preserve"> effect of BPA on insulin-sensitive organs including liver and adipose tissue</w:t>
      </w:r>
      <w:bookmarkEnd w:id="352"/>
    </w:p>
    <w:p w14:paraId="24A2E775" w14:textId="2A0A8265" w:rsidR="003545D9" w:rsidRPr="00D24915" w:rsidRDefault="003545D9" w:rsidP="001B3A55">
      <w:pPr>
        <w:jc w:val="both"/>
        <w:rPr>
          <w:lang w:val="en-US"/>
        </w:rPr>
      </w:pPr>
      <w:r w:rsidRPr="00D24915">
        <w:rPr>
          <w:lang w:val="en-US"/>
        </w:rPr>
        <w:t xml:space="preserve">The available </w:t>
      </w:r>
      <w:r w:rsidRPr="00D24915">
        <w:rPr>
          <w:i/>
          <w:lang w:val="en-US"/>
        </w:rPr>
        <w:t>in vivo</w:t>
      </w:r>
      <w:r w:rsidRPr="00D24915">
        <w:rPr>
          <w:lang w:val="en-US"/>
        </w:rPr>
        <w:t xml:space="preserve"> experimental studies retrieved since 2013 are detailed below and reported in a tabular format in </w:t>
      </w:r>
      <w:r w:rsidR="003D0BCA" w:rsidRPr="00D24915">
        <w:rPr>
          <w:lang w:val="en-US"/>
        </w:rPr>
        <w:fldChar w:fldCharType="begin"/>
      </w:r>
      <w:r w:rsidR="003D0BCA" w:rsidRPr="00D24915">
        <w:rPr>
          <w:lang w:val="en-US"/>
        </w:rPr>
        <w:instrText xml:space="preserve"> REF _Ref472609813 \h  \* MERGEFORMAT </w:instrText>
      </w:r>
      <w:r w:rsidR="003D0BCA" w:rsidRPr="00D24915">
        <w:rPr>
          <w:lang w:val="en-US"/>
        </w:rPr>
      </w:r>
      <w:r w:rsidR="003D0BCA" w:rsidRPr="00D24915">
        <w:rPr>
          <w:lang w:val="en-US"/>
        </w:rPr>
        <w:fldChar w:fldCharType="separate"/>
      </w:r>
      <w:r w:rsidR="00F74D1B" w:rsidRPr="00F74D1B">
        <w:rPr>
          <w:lang w:val="en-US"/>
        </w:rPr>
        <w:t>Table 25</w:t>
      </w:r>
      <w:r w:rsidR="003D0BCA" w:rsidRPr="00D24915">
        <w:rPr>
          <w:lang w:val="en-US"/>
        </w:rPr>
        <w:fldChar w:fldCharType="end"/>
      </w:r>
      <w:r w:rsidRPr="00D24915">
        <w:rPr>
          <w:lang w:val="en-US"/>
        </w:rPr>
        <w:t>.</w:t>
      </w:r>
    </w:p>
    <w:p w14:paraId="189635F8" w14:textId="77777777" w:rsidR="003545D9" w:rsidRPr="00D24915" w:rsidRDefault="003545D9" w:rsidP="00FA23C1">
      <w:pPr>
        <w:jc w:val="both"/>
        <w:rPr>
          <w:lang w:val="en-US"/>
        </w:rPr>
      </w:pPr>
    </w:p>
    <w:p w14:paraId="55A122FD" w14:textId="3604A482" w:rsidR="003545D9" w:rsidRPr="003545D9" w:rsidRDefault="003545D9" w:rsidP="00716EB2">
      <w:pPr>
        <w:jc w:val="both"/>
        <w:rPr>
          <w:lang w:val="en-US" w:eastAsia="fr-FR"/>
        </w:rPr>
      </w:pPr>
      <w:r w:rsidRPr="00D24915">
        <w:rPr>
          <w:b/>
          <w:lang w:val="en-US" w:eastAsia="fr-FR"/>
        </w:rPr>
        <w:t xml:space="preserve">Angle </w:t>
      </w:r>
      <w:r w:rsidRPr="00D24915">
        <w:rPr>
          <w:b/>
          <w:i/>
          <w:lang w:val="en-US" w:eastAsia="fr-FR"/>
        </w:rPr>
        <w:t>et al</w:t>
      </w:r>
      <w:r w:rsidRPr="00D24915">
        <w:rPr>
          <w:b/>
          <w:lang w:val="en-US" w:eastAsia="fr-FR"/>
        </w:rPr>
        <w:t xml:space="preserve">. </w:t>
      </w:r>
      <w:r w:rsidR="007E38DC" w:rsidRPr="00D24915">
        <w:rPr>
          <w:b/>
          <w:lang w:val="en-US" w:eastAsia="fr-FR"/>
        </w:rPr>
        <w:t>(</w:t>
      </w:r>
      <w:r w:rsidRPr="00D24915">
        <w:rPr>
          <w:b/>
          <w:lang w:val="en-US" w:eastAsia="fr-FR"/>
        </w:rPr>
        <w:t>2013</w:t>
      </w:r>
      <w:r w:rsidR="007E38DC" w:rsidRPr="00D24915">
        <w:rPr>
          <w:b/>
          <w:lang w:val="en-US" w:eastAsia="fr-FR"/>
        </w:rPr>
        <w:t>)</w:t>
      </w:r>
      <w:r w:rsidRPr="00D24915">
        <w:rPr>
          <w:lang w:val="en-US" w:eastAsia="fr-FR"/>
        </w:rPr>
        <w:t xml:space="preserve"> treated pregnant CD-1 mice with BPA at doses ranging from 5 to 50,000 μg/kg bw/day, from GD9 to GD18 that resulted in average unconjugated BPA between 2 and 200pg/ml in fetal serum (AUC</w:t>
      </w:r>
      <w:r w:rsidRPr="00D24915">
        <w:rPr>
          <w:vertAlign w:val="subscript"/>
          <w:lang w:val="en-US" w:eastAsia="fr-FR"/>
        </w:rPr>
        <w:t>0-24h</w:t>
      </w:r>
      <w:r w:rsidRPr="00D24915">
        <w:rPr>
          <w:lang w:val="en-US" w:eastAsia="fr-FR"/>
        </w:rPr>
        <w:t>). BPA was fed to pregnant females once daily using a micropipetter and the volume was adjusted to 30 μl in corn oil. There were significant effects in adult male offspring: an age-related change in food intake, an increase in body weight and liver weight, abdominal adipocyte mass, number and volume, and in serum leptin and insulin, but a decrease in serum adiponectin and in glucose tolerance. For most of these outcomes inverted U-shape dose-response curves were reported by the authors</w:t>
      </w:r>
      <w:r w:rsidRPr="003545D9">
        <w:rPr>
          <w:lang w:val="en-US" w:eastAsia="fr-FR"/>
        </w:rPr>
        <w:t xml:space="preserve"> but a more refined statistical analysis did not confirm these observations. This study is convincing because of the multiple doses with multiple outcomes surveyed including a positive control (DES) with 9-14 pregnant mice and 13-17 male offspring per group. A 0.1 µg/kg/day dose of DES resulted in some but not all low-dose BPA outcomes (</w:t>
      </w:r>
      <w:r w:rsidRPr="009855FB">
        <w:rPr>
          <w:lang w:val="en-US" w:eastAsia="fr-FR"/>
        </w:rPr>
        <w:t xml:space="preserve">eg. food consumption, renal and gonadal fat pad weight, more adipocytes and impaired glucose tolerance). However, the non-monotonic dose-response relationships suggested by the authors </w:t>
      </w:r>
      <w:r w:rsidR="00D35EC9" w:rsidRPr="009855FB">
        <w:rPr>
          <w:lang w:val="en-US" w:eastAsia="fr-FR"/>
        </w:rPr>
        <w:t xml:space="preserve">need to </w:t>
      </w:r>
      <w:r w:rsidRPr="009855FB">
        <w:rPr>
          <w:lang w:val="en-US" w:eastAsia="fr-FR"/>
        </w:rPr>
        <w:t>be confirmed.</w:t>
      </w:r>
    </w:p>
    <w:p w14:paraId="21C83115" w14:textId="77777777" w:rsidR="003545D9" w:rsidRPr="003545D9" w:rsidRDefault="003545D9" w:rsidP="001B3A55">
      <w:pPr>
        <w:jc w:val="both"/>
        <w:rPr>
          <w:lang w:val="en-US" w:eastAsia="fr-FR"/>
        </w:rPr>
      </w:pPr>
    </w:p>
    <w:p w14:paraId="180FBF0F" w14:textId="3FF4EC0F" w:rsidR="003545D9" w:rsidRPr="003545D9" w:rsidRDefault="003545D9" w:rsidP="00716EB2">
      <w:pPr>
        <w:jc w:val="both"/>
        <w:rPr>
          <w:lang w:val="en-US" w:eastAsia="fr-FR"/>
        </w:rPr>
      </w:pPr>
      <w:r w:rsidRPr="003545D9">
        <w:rPr>
          <w:b/>
          <w:lang w:val="en-US" w:eastAsia="fr-FR"/>
        </w:rPr>
        <w:t xml:space="preserve">Delclos </w:t>
      </w:r>
      <w:r w:rsidRPr="00716EB2">
        <w:rPr>
          <w:b/>
          <w:i/>
          <w:lang w:val="en-US" w:eastAsia="fr-FR"/>
        </w:rPr>
        <w:t>et al.</w:t>
      </w:r>
      <w:r w:rsidRPr="003545D9">
        <w:rPr>
          <w:b/>
          <w:lang w:val="en-US" w:eastAsia="fr-FR"/>
        </w:rPr>
        <w:t xml:space="preserve"> (2014)</w:t>
      </w:r>
      <w:r w:rsidRPr="003545D9">
        <w:rPr>
          <w:lang w:val="en-US" w:eastAsia="fr-FR"/>
        </w:rPr>
        <w:t xml:space="preserve"> summari</w:t>
      </w:r>
      <w:r w:rsidR="003C36E9">
        <w:rPr>
          <w:lang w:val="en-US" w:eastAsia="fr-FR"/>
        </w:rPr>
        <w:t>s</w:t>
      </w:r>
      <w:r w:rsidRPr="003545D9">
        <w:rPr>
          <w:lang w:val="en-US" w:eastAsia="fr-FR"/>
        </w:rPr>
        <w:t>ed the results of the US FDA/NCTR 2013 study.</w:t>
      </w:r>
      <w:r w:rsidRPr="003545D9">
        <w:rPr>
          <w:lang w:val="en-US"/>
        </w:rPr>
        <w:t xml:space="preserve"> </w:t>
      </w:r>
      <w:r w:rsidRPr="003545D9">
        <w:rPr>
          <w:lang w:val="en-US" w:eastAsia="fr-FR"/>
        </w:rPr>
        <w:t>This US FDA/NCTR 2013 study was a large-scale animal study on continuous exposure to BPA from GD6 to postnatal day 90, when a number of Sprague dawley rats were euthanised and tissues were harvested. It complied with the criteria of Good Laboratory Practice (GLP) and was conducted in accordance with the specific guidelines of the NTP. The study included a wide range of tested doses (2.5 – 8 – 25 – 80 – 260 – 840 – 2,700 – 100,000 – 300,000 µg/kg bw/day) administered by gavage using a stomach tube (mothers or pups after 5 days) or orally for newborns from the first day after birth. This descriptive study relied primarily on the observation of overall morphological-histological and biochemical criteria. Two positive control groups for the characterisation of estrogenic effects were included in the study: treatment with 0.5 and 50 µg ethinyl œstradiol (EE2) per kg bw/day. Two negative control groups were also included (vehicle and without treatment).</w:t>
      </w:r>
      <w:r w:rsidRPr="003545D9">
        <w:rPr>
          <w:lang w:val="en-US"/>
        </w:rPr>
        <w:t xml:space="preserve"> </w:t>
      </w:r>
      <w:r w:rsidRPr="003545D9">
        <w:rPr>
          <w:lang w:val="en-US" w:eastAsia="fr-FR"/>
        </w:rPr>
        <w:t>Although the US FDA/NCTR 2013 study did not specifically deal with metabolism and obesity as such, the following parameters were studied: weight changes of the exposed animals, levels of thyroid hormones (on postnatal days 15 and 90), cholesterol, serum triglycerides, glucose, insulin and leptin. The US FDA/NCTR 2013 study concludes that BPA has no effects on the assessed parameters for doses ranging from 80 μg/kg bw/day to 2,700 μg/kg bw/day, with the exception of an increase in AST (aspartate aminotransferase) in females on postnatal day 90 for the dose of 2,700 μg/kg bw/day; this effect was not found at higher doses (100,000 and 300,000 μg/kg bw/day).</w:t>
      </w:r>
    </w:p>
    <w:p w14:paraId="2F21606B" w14:textId="77777777" w:rsidR="003545D9" w:rsidRPr="003545D9" w:rsidRDefault="003545D9" w:rsidP="00716EB2">
      <w:pPr>
        <w:jc w:val="both"/>
        <w:rPr>
          <w:lang w:val="en-US" w:eastAsia="fr-FR"/>
        </w:rPr>
      </w:pPr>
    </w:p>
    <w:p w14:paraId="2E7CA4AA" w14:textId="658C496F" w:rsidR="003545D9" w:rsidRPr="003545D9" w:rsidRDefault="003545D9" w:rsidP="00CD3C94">
      <w:pPr>
        <w:spacing w:before="100" w:beforeAutospacing="1" w:after="100" w:afterAutospacing="1"/>
        <w:jc w:val="both"/>
        <w:rPr>
          <w:lang w:val="en-US" w:eastAsia="fr-FR"/>
        </w:rPr>
      </w:pPr>
      <w:r w:rsidRPr="003545D9">
        <w:rPr>
          <w:b/>
          <w:lang w:val="en-US"/>
        </w:rPr>
        <w:t xml:space="preserve">Van Esterik </w:t>
      </w:r>
      <w:r w:rsidRPr="003545D9">
        <w:rPr>
          <w:b/>
          <w:i/>
          <w:lang w:val="en-US"/>
        </w:rPr>
        <w:t>et al.</w:t>
      </w:r>
      <w:r w:rsidRPr="003545D9">
        <w:rPr>
          <w:b/>
          <w:lang w:val="en-US"/>
        </w:rPr>
        <w:t xml:space="preserve"> </w:t>
      </w:r>
      <w:r w:rsidR="007E38DC">
        <w:rPr>
          <w:b/>
          <w:lang w:val="en-US"/>
        </w:rPr>
        <w:t>(</w:t>
      </w:r>
      <w:r w:rsidRPr="003545D9">
        <w:rPr>
          <w:b/>
          <w:lang w:val="en-US"/>
        </w:rPr>
        <w:t>2014</w:t>
      </w:r>
      <w:r w:rsidR="007E38DC">
        <w:rPr>
          <w:b/>
          <w:lang w:val="en-US"/>
        </w:rPr>
        <w:t>)</w:t>
      </w:r>
      <w:r w:rsidRPr="003545D9">
        <w:rPr>
          <w:b/>
          <w:lang w:val="en-US"/>
        </w:rPr>
        <w:t xml:space="preserve"> </w:t>
      </w:r>
      <w:r w:rsidRPr="003545D9">
        <w:rPr>
          <w:lang w:val="en-US" w:eastAsia="fr-FR"/>
        </w:rPr>
        <w:t xml:space="preserve">exposed </w:t>
      </w:r>
      <w:r w:rsidRPr="003545D9">
        <w:rPr>
          <w:lang w:val="en-US"/>
        </w:rPr>
        <w:t xml:space="preserve">C57BL/6 </w:t>
      </w:r>
      <w:r w:rsidRPr="003545D9">
        <w:rPr>
          <w:lang w:val="en-US" w:eastAsia="fr-FR"/>
        </w:rPr>
        <w:t xml:space="preserve">mice during gestation and lactation to 8 doses of BPA ranging from 0 to 3 mg/kg/day (4 mice per dosage group). Since BPA was introduced in the standard diet, these values are based on a body weight of 25g and a diet intake of 4.5 g per day which may be a problem because during gestation and lactation there is a high range of bw changes and </w:t>
      </w:r>
      <w:r w:rsidRPr="00444D94">
        <w:rPr>
          <w:lang w:val="en-US" w:eastAsia="fr-FR"/>
        </w:rPr>
        <w:t xml:space="preserve">food intake. Male and female offspring were surveyed for 20 weeks without further exposure to BPA. </w:t>
      </w:r>
      <w:r w:rsidR="00CD3C94" w:rsidRPr="00444D94">
        <w:rPr>
          <w:lang w:val="en-US" w:eastAsia="fr-FR"/>
        </w:rPr>
        <w:t>For every dose group on average 8 mice per sex (range 4–10, evenly recruited from available litters) were included for follow-up through juvenile and adult stages.</w:t>
      </w:r>
      <w:r w:rsidRPr="00444D94">
        <w:rPr>
          <w:lang w:val="en-US" w:eastAsia="fr-FR"/>
        </w:rPr>
        <w:t>. Overall the authors describe sex-dependent effects with bw increases in males possibly related to an increased overall body size rather than an increased fat mass and altered energy balance as evidenced by a dose-dependent decrease of circulating glucagon. However, these data are difficult to reconcile with the stable plasma</w:t>
      </w:r>
      <w:r w:rsidRPr="00444D94">
        <w:rPr>
          <w:lang w:val="en-US"/>
        </w:rPr>
        <w:t xml:space="preserve"> levels of insulin and glucose; and</w:t>
      </w:r>
      <w:r w:rsidRPr="003545D9">
        <w:rPr>
          <w:lang w:val="en-US"/>
        </w:rPr>
        <w:t xml:space="preserve"> food consumption could not be reliably surveyed because of spillages. In addition, there was an over-representation of small litters with the highest doses of BPA introducing a bias. </w:t>
      </w:r>
    </w:p>
    <w:p w14:paraId="7EC5E5A5" w14:textId="51EA20EF" w:rsidR="003545D9" w:rsidRPr="003545D9" w:rsidRDefault="003545D9" w:rsidP="00716EB2">
      <w:pPr>
        <w:spacing w:before="100" w:beforeAutospacing="1" w:after="100" w:afterAutospacing="1"/>
        <w:jc w:val="both"/>
        <w:rPr>
          <w:lang w:val="en-US" w:eastAsia="fr-FR"/>
        </w:rPr>
      </w:pPr>
      <w:r w:rsidRPr="003545D9">
        <w:rPr>
          <w:lang w:val="en-US"/>
        </w:rPr>
        <w:t xml:space="preserve">In females, given that no bw changes were detected up to the age of 17 weeks, the </w:t>
      </w:r>
      <w:r w:rsidRPr="003545D9">
        <w:rPr>
          <w:lang w:val="en-US" w:eastAsia="fr-FR"/>
        </w:rPr>
        <w:t>authors decided to challenge all female mice with a high-fat diet for 6 weeks. In contrast to males, the authors observed decreased bw with BPA, decreased leptin levels, decreased fatty acids and triglycerides which are consistent with the reported increase in energy expenditure (increased locomotor activity and of Ucp1 expression in brown adipose tissue</w:t>
      </w:r>
      <w:r w:rsidR="002E5579">
        <w:rPr>
          <w:lang w:val="en-US" w:eastAsia="fr-FR"/>
        </w:rPr>
        <w:t xml:space="preserve"> (BAT)</w:t>
      </w:r>
      <w:r w:rsidRPr="003545D9">
        <w:rPr>
          <w:lang w:val="en-US" w:eastAsia="fr-FR"/>
        </w:rPr>
        <w:t>).</w:t>
      </w:r>
    </w:p>
    <w:p w14:paraId="0907ED9F" w14:textId="1DFE4319" w:rsidR="003545D9" w:rsidRDefault="003545D9" w:rsidP="00716EB2">
      <w:pPr>
        <w:spacing w:before="100" w:beforeAutospacing="1" w:after="100" w:afterAutospacing="1"/>
        <w:jc w:val="both"/>
        <w:rPr>
          <w:lang w:val="en-US" w:eastAsia="fr-FR"/>
        </w:rPr>
      </w:pPr>
      <w:r w:rsidRPr="003545D9">
        <w:rPr>
          <w:lang w:val="en-US" w:eastAsia="fr-FR"/>
        </w:rPr>
        <w:t>Overall, the authors conclude that “</w:t>
      </w:r>
      <w:r w:rsidRPr="003545D9">
        <w:rPr>
          <w:i/>
          <w:lang w:val="en-US" w:eastAsia="fr-FR"/>
        </w:rPr>
        <w:t>Although these results suggest that BPA can program for an altered metabolic phenotype, the sexual dimorphism of effects and diversity of outcomes among studies similar in design as the present study do not mark BPA as a specific obesogen. The consistency within the complex of observed metabolic effects suggests that upstream key element(s) in energy homeostasis are modified. Sex-dependent factors contribute to the final phenotypic outcome.</w:t>
      </w:r>
      <w:r w:rsidR="00CF093C">
        <w:rPr>
          <w:i/>
          <w:lang w:val="en-US" w:eastAsia="fr-FR"/>
        </w:rPr>
        <w:t>”</w:t>
      </w:r>
      <w:r w:rsidRPr="003545D9">
        <w:rPr>
          <w:lang w:val="en-US" w:eastAsia="fr-FR"/>
        </w:rPr>
        <w:t> </w:t>
      </w:r>
    </w:p>
    <w:p w14:paraId="6B40FDE2" w14:textId="6BC14ACA" w:rsidR="008812A1" w:rsidRPr="003545D9" w:rsidRDefault="008812A1" w:rsidP="00716EB2">
      <w:pPr>
        <w:widowControl/>
        <w:spacing w:before="100" w:beforeAutospacing="1" w:after="100" w:afterAutospacing="1"/>
        <w:jc w:val="both"/>
        <w:rPr>
          <w:lang w:val="en-US" w:eastAsia="fr-FR"/>
        </w:rPr>
      </w:pPr>
      <w:r>
        <w:rPr>
          <w:lang w:val="en-US" w:eastAsia="fr-FR"/>
        </w:rPr>
        <w:t xml:space="preserve">In the study of Moon </w:t>
      </w:r>
      <w:r w:rsidRPr="00F4404B">
        <w:rPr>
          <w:i/>
          <w:lang w:val="en-US" w:eastAsia="fr-FR"/>
        </w:rPr>
        <w:t>et al.</w:t>
      </w:r>
      <w:r>
        <w:rPr>
          <w:lang w:val="en-US" w:eastAsia="fr-FR"/>
        </w:rPr>
        <w:t xml:space="preserve"> (2015) already cited in the previous section (see 4.5.2.1), </w:t>
      </w:r>
      <w:r w:rsidRPr="00E00104">
        <w:rPr>
          <w:lang w:val="en-US" w:eastAsia="fr-FR"/>
        </w:rPr>
        <w:t xml:space="preserve">the authors observed decreased phosphorylation of AKT and GSK3beta in skeletal muscle indicative of insulin resistance which might be one mechanism by which </w:t>
      </w:r>
      <w:r>
        <w:rPr>
          <w:lang w:val="en-US" w:eastAsia="fr-FR"/>
        </w:rPr>
        <w:t>BPA induces glucose intolerance</w:t>
      </w:r>
      <w:r w:rsidRPr="00E00104">
        <w:rPr>
          <w:lang w:val="en-US" w:eastAsia="fr-FR"/>
        </w:rPr>
        <w:t>.</w:t>
      </w:r>
    </w:p>
    <w:p w14:paraId="103397D9" w14:textId="3E60DA7E" w:rsidR="003545D9" w:rsidRPr="003545D9" w:rsidRDefault="003545D9" w:rsidP="00716EB2">
      <w:pPr>
        <w:widowControl/>
        <w:spacing w:before="100" w:beforeAutospacing="1" w:after="100" w:afterAutospacing="1"/>
        <w:jc w:val="both"/>
        <w:rPr>
          <w:lang w:val="en-US" w:eastAsia="fr-FR"/>
        </w:rPr>
      </w:pPr>
      <w:r w:rsidRPr="003545D9">
        <w:rPr>
          <w:lang w:val="en-US" w:eastAsia="fr-FR"/>
        </w:rPr>
        <w:t xml:space="preserve">The aim of the following study from </w:t>
      </w:r>
      <w:r w:rsidRPr="003545D9">
        <w:rPr>
          <w:b/>
          <w:bCs/>
          <w:lang w:val="en-US" w:eastAsia="fr-FR"/>
        </w:rPr>
        <w:t>Veiga-Lopez</w:t>
      </w:r>
      <w:r w:rsidRPr="003545D9">
        <w:rPr>
          <w:b/>
          <w:lang w:val="en-US" w:eastAsia="fr-FR"/>
        </w:rPr>
        <w:t xml:space="preserve"> </w:t>
      </w:r>
      <w:r w:rsidRPr="003545D9">
        <w:rPr>
          <w:b/>
          <w:i/>
          <w:lang w:val="en-US" w:eastAsia="fr-FR"/>
        </w:rPr>
        <w:t>et al</w:t>
      </w:r>
      <w:r w:rsidRPr="003545D9">
        <w:rPr>
          <w:b/>
          <w:lang w:val="en-US" w:eastAsia="fr-FR"/>
        </w:rPr>
        <w:t xml:space="preserve">. </w:t>
      </w:r>
      <w:r w:rsidR="007E38DC">
        <w:rPr>
          <w:b/>
          <w:lang w:val="en-US" w:eastAsia="fr-FR"/>
        </w:rPr>
        <w:t>(</w:t>
      </w:r>
      <w:r w:rsidRPr="003545D9">
        <w:rPr>
          <w:b/>
          <w:lang w:val="en-US" w:eastAsia="fr-FR"/>
        </w:rPr>
        <w:t>2016</w:t>
      </w:r>
      <w:r w:rsidR="007E38DC">
        <w:rPr>
          <w:b/>
          <w:lang w:val="en-US" w:eastAsia="fr-FR"/>
        </w:rPr>
        <w:t>)</w:t>
      </w:r>
      <w:r w:rsidRPr="003545D9">
        <w:rPr>
          <w:lang w:val="en-US" w:eastAsia="fr-FR"/>
        </w:rPr>
        <w:t xml:space="preserve"> was to assess the effects of prenatal exposure to BPA on postnatal metabolic outcomes, including insulin resistance, adipose tissue distribution, adipocyte morphometry, and expression of inflammatory markers in adipose tissue, as well as to assess whether postnatal overfeeding would exacerbate these effects. Female sheep (groups of 6-9) were daily injected subcutaneously </w:t>
      </w:r>
      <w:r w:rsidR="00D35EC9">
        <w:rPr>
          <w:lang w:val="en-US" w:eastAsia="fr-FR"/>
        </w:rPr>
        <w:t xml:space="preserve">with </w:t>
      </w:r>
      <w:r w:rsidRPr="003545D9">
        <w:rPr>
          <w:lang w:val="en-US" w:eastAsia="fr-FR"/>
        </w:rPr>
        <w:t xml:space="preserve">BPA (0.05, 0.5, 5 mg/kg/day from day 30 to day 90 of gestation, term 147d). In study 1, metabolic tests were made in pre- and post-pubertal F1 sheep at the age of 17 months. The authors described intolerance to glucose and reduced insulin sensitivity in post-pubertal F1 but no effect in prepubertal sheep. In study 2, F1 sheep were fed a high fat diet starting at the age of 14 weeks ending by 19 months of age. </w:t>
      </w:r>
    </w:p>
    <w:p w14:paraId="26552452" w14:textId="24AAE765" w:rsidR="003545D9" w:rsidRPr="003545D9" w:rsidRDefault="003545D9" w:rsidP="00716EB2">
      <w:pPr>
        <w:widowControl/>
        <w:spacing w:before="100" w:beforeAutospacing="1" w:after="100" w:afterAutospacing="1"/>
        <w:jc w:val="both"/>
        <w:rPr>
          <w:lang w:val="en-US" w:eastAsia="fr-FR"/>
        </w:rPr>
      </w:pPr>
      <w:r w:rsidRPr="003545D9">
        <w:rPr>
          <w:lang w:val="en-US" w:eastAsia="fr-FR"/>
        </w:rPr>
        <w:t>The authors observed glucose intolerance and insulin resistance in the high-fat fed animals.</w:t>
      </w:r>
      <w:r w:rsidRPr="003545D9">
        <w:rPr>
          <w:strike/>
          <w:lang w:val="en-US" w:eastAsia="fr-FR"/>
        </w:rPr>
        <w:t xml:space="preserve"> </w:t>
      </w:r>
      <w:r w:rsidRPr="003545D9">
        <w:rPr>
          <w:lang w:val="en-US" w:eastAsia="fr-FR"/>
        </w:rPr>
        <w:t xml:space="preserve">BPA did not impact these parameters. The population of adipocytes was also analysed; normally there is a bimodal repartition with a population of small adipocytes and a population of large adipocytes full of lipids. Interestingly, there was a shift in response to BPA towards more hypertrophic adipocytes, also evidenced in response to the high-fat diet. </w:t>
      </w:r>
      <w:r w:rsidR="00D35EC9">
        <w:rPr>
          <w:lang w:val="en-US" w:eastAsia="fr-FR"/>
        </w:rPr>
        <w:t>Notably</w:t>
      </w:r>
      <w:r w:rsidRPr="003545D9">
        <w:rPr>
          <w:lang w:val="en-US" w:eastAsia="fr-FR"/>
        </w:rPr>
        <w:t>, there was no further aggravation in sheep exposed to BPA and fed the high-fat diet. This indicates that both challenges (BPA and High-fat diet) lead to similar defects.</w:t>
      </w:r>
    </w:p>
    <w:p w14:paraId="2B5F1204" w14:textId="4B7BDC71" w:rsidR="003545D9" w:rsidRPr="003545D9" w:rsidRDefault="003545D9" w:rsidP="00716EB2">
      <w:pPr>
        <w:jc w:val="both"/>
        <w:rPr>
          <w:lang w:val="en-US" w:eastAsia="fr-FR"/>
        </w:rPr>
      </w:pPr>
      <w:r w:rsidRPr="003545D9">
        <w:rPr>
          <w:b/>
          <w:lang w:val="en-US" w:eastAsia="fr-FR"/>
        </w:rPr>
        <w:t xml:space="preserve">Yang </w:t>
      </w:r>
      <w:r w:rsidRPr="003545D9">
        <w:rPr>
          <w:b/>
          <w:i/>
          <w:lang w:val="en-US" w:eastAsia="fr-FR"/>
        </w:rPr>
        <w:t>et a</w:t>
      </w:r>
      <w:r w:rsidRPr="005D78B7">
        <w:rPr>
          <w:b/>
          <w:i/>
          <w:lang w:val="en-US" w:eastAsia="fr-FR"/>
        </w:rPr>
        <w:t>l</w:t>
      </w:r>
      <w:r w:rsidRPr="003545D9">
        <w:rPr>
          <w:b/>
          <w:lang w:val="en-US" w:eastAsia="fr-FR"/>
        </w:rPr>
        <w:t xml:space="preserve">. </w:t>
      </w:r>
      <w:r w:rsidR="007E38DC">
        <w:rPr>
          <w:b/>
          <w:lang w:val="en-US" w:eastAsia="fr-FR"/>
        </w:rPr>
        <w:t>(</w:t>
      </w:r>
      <w:r w:rsidRPr="003545D9">
        <w:rPr>
          <w:b/>
          <w:lang w:val="en-US" w:eastAsia="fr-FR"/>
        </w:rPr>
        <w:t>2016</w:t>
      </w:r>
      <w:r w:rsidR="007E38DC">
        <w:rPr>
          <w:b/>
          <w:lang w:val="en-US" w:eastAsia="fr-FR"/>
        </w:rPr>
        <w:t>)</w:t>
      </w:r>
      <w:r w:rsidRPr="003545D9">
        <w:rPr>
          <w:lang w:val="en-US" w:eastAsia="fr-FR"/>
        </w:rPr>
        <w:t xml:space="preserve"> prepared primary cultures of adipocyte progenitors from the stromal vascular fraction (SVF) recovered from the white adipose tissue (WAT) of </w:t>
      </w:r>
      <w:r w:rsidRPr="003545D9">
        <w:rPr>
          <w:lang w:val="en-US"/>
        </w:rPr>
        <w:t xml:space="preserve">C57BL/6 </w:t>
      </w:r>
      <w:r w:rsidRPr="003545D9">
        <w:rPr>
          <w:lang w:val="en-US" w:eastAsia="fr-FR"/>
        </w:rPr>
        <w:t>male mice. They found that addition of 50 µM BPA but not of lower doses on confluent cells resulted in a</w:t>
      </w:r>
      <w:r w:rsidRPr="003545D9">
        <w:t>n increase in the expression of</w:t>
      </w:r>
      <w:r w:rsidRPr="003545D9">
        <w:rPr>
          <w:lang w:val="en-US" w:eastAsia="fr-FR"/>
        </w:rPr>
        <w:t xml:space="preserve"> of C</w:t>
      </w:r>
      <w:r w:rsidR="00A20329">
        <w:rPr>
          <w:lang w:val="en-US" w:eastAsia="fr-FR"/>
        </w:rPr>
        <w:t>/EBP</w:t>
      </w:r>
      <w:r w:rsidRPr="003545D9">
        <w:rPr>
          <w:lang w:val="en-US" w:eastAsia="fr-FR"/>
        </w:rPr>
        <w:t>α, P</w:t>
      </w:r>
      <w:r w:rsidR="00A20329">
        <w:rPr>
          <w:lang w:val="en-US" w:eastAsia="fr-FR"/>
        </w:rPr>
        <w:t>PAR</w:t>
      </w:r>
      <w:r w:rsidRPr="003545D9">
        <w:rPr>
          <w:lang w:val="en-US" w:eastAsia="fr-FR"/>
        </w:rPr>
        <w:sym w:font="Symbol" w:char="F067"/>
      </w:r>
      <w:r w:rsidRPr="003545D9">
        <w:rPr>
          <w:lang w:val="en-US" w:eastAsia="fr-FR"/>
        </w:rPr>
        <w:t>, F</w:t>
      </w:r>
      <w:r w:rsidR="00A20329">
        <w:rPr>
          <w:lang w:val="en-US" w:eastAsia="fr-FR"/>
        </w:rPr>
        <w:t>ABP</w:t>
      </w:r>
      <w:r w:rsidRPr="003545D9">
        <w:rPr>
          <w:lang w:val="en-US" w:eastAsia="fr-FR"/>
        </w:rPr>
        <w:t xml:space="preserve">4 through a mechanism involving GR (use of RU486 as a glucocorticoid antagonist). This study is presented together with </w:t>
      </w:r>
      <w:r w:rsidRPr="003545D9">
        <w:rPr>
          <w:i/>
          <w:lang w:val="en-US" w:eastAsia="fr-FR"/>
        </w:rPr>
        <w:t>in vivo</w:t>
      </w:r>
      <w:r w:rsidRPr="003545D9">
        <w:rPr>
          <w:lang w:val="en-US" w:eastAsia="fr-FR"/>
        </w:rPr>
        <w:t xml:space="preserve"> data showing enhanced body weight and fat mass by oral intake of BPA for 30 days in both sexes when fed a chow diet but not a high fat diet (n=9-12/group). BPA doses ranged from 5 to 5000 µg/kg/day. In addition, mice exhibited increased circulating inflammatory factors and leptin plasma levels; and there was local inflammation in the WAT. Glucose tolerance was not changed and insulin sensitivity was not studied. </w:t>
      </w:r>
    </w:p>
    <w:p w14:paraId="7942EE14" w14:textId="77777777" w:rsidR="003545D9" w:rsidRPr="003545D9" w:rsidRDefault="003545D9" w:rsidP="00716EB2">
      <w:pPr>
        <w:jc w:val="both"/>
        <w:rPr>
          <w:lang w:val="en-US" w:eastAsia="fr-FR"/>
        </w:rPr>
      </w:pPr>
    </w:p>
    <w:p w14:paraId="17B4722D" w14:textId="6974A33F" w:rsidR="003545D9" w:rsidRPr="003545D9" w:rsidRDefault="003545D9" w:rsidP="00716EB2">
      <w:pPr>
        <w:jc w:val="both"/>
        <w:rPr>
          <w:lang w:val="en-US" w:eastAsia="fr-FR"/>
        </w:rPr>
      </w:pPr>
      <w:r w:rsidRPr="003545D9">
        <w:rPr>
          <w:b/>
          <w:lang w:val="en-US"/>
        </w:rPr>
        <w:t>Biasiotto</w:t>
      </w:r>
      <w:r w:rsidRPr="003545D9">
        <w:rPr>
          <w:b/>
          <w:lang w:val="en-US" w:eastAsia="fr-FR"/>
        </w:rPr>
        <w:t xml:space="preserve"> </w:t>
      </w:r>
      <w:r w:rsidRPr="003545D9">
        <w:rPr>
          <w:b/>
          <w:i/>
          <w:lang w:val="en-US" w:eastAsia="fr-FR"/>
        </w:rPr>
        <w:t>et al</w:t>
      </w:r>
      <w:r w:rsidRPr="003545D9">
        <w:rPr>
          <w:b/>
          <w:lang w:val="en-US" w:eastAsia="fr-FR"/>
        </w:rPr>
        <w:t>.</w:t>
      </w:r>
      <w:r w:rsidR="00926087">
        <w:rPr>
          <w:b/>
          <w:lang w:val="en-US" w:eastAsia="fr-FR"/>
        </w:rPr>
        <w:t xml:space="preserve"> (</w:t>
      </w:r>
      <w:r w:rsidRPr="003545D9">
        <w:rPr>
          <w:b/>
          <w:lang w:val="en-US" w:eastAsia="fr-FR"/>
        </w:rPr>
        <w:t>2016</w:t>
      </w:r>
      <w:r w:rsidR="00926087">
        <w:rPr>
          <w:b/>
          <w:lang w:val="en-US" w:eastAsia="fr-FR"/>
        </w:rPr>
        <w:t>)</w:t>
      </w:r>
      <w:r w:rsidRPr="003545D9">
        <w:rPr>
          <w:lang w:val="en-US" w:eastAsia="fr-FR"/>
        </w:rPr>
        <w:t xml:space="preserve"> treated a group of pregnant </w:t>
      </w:r>
      <w:r w:rsidRPr="003545D9">
        <w:rPr>
          <w:lang w:val="en-US"/>
        </w:rPr>
        <w:t xml:space="preserve">C57BL/6 </w:t>
      </w:r>
      <w:r w:rsidRPr="003545D9">
        <w:rPr>
          <w:lang w:val="en-US" w:eastAsia="fr-FR"/>
        </w:rPr>
        <w:t xml:space="preserve"> mice with BPA daily by gavage at the doses of 0.5, 5, 5, 500 µg/kg/day (consistent with the 0.85 µg/L of BPA found in municipal water) and gavages continued on F1 males until the age of 140 days with an interruption from birth to weaning. Groups ranged from 16 to 19 mice. Mice were fed a standard diet. The number of pregnant females is not given but it can be estimated to be around 5-6 per dose level. Fat mass and body weight enhanced starting from day 90 in male mice dosed with BPA 5 µg/kg/day probably linked to the enhancement in the epididymal weight. Several genes including P</w:t>
      </w:r>
      <w:r w:rsidR="00064C81">
        <w:rPr>
          <w:lang w:val="en-US" w:eastAsia="fr-FR"/>
        </w:rPr>
        <w:t>PAR</w:t>
      </w:r>
      <w:r w:rsidRPr="003545D9">
        <w:rPr>
          <w:lang w:val="en-US" w:eastAsia="fr-FR"/>
        </w:rPr>
        <w:sym w:font="Symbol" w:char="F067"/>
      </w:r>
      <w:r w:rsidRPr="003545D9">
        <w:rPr>
          <w:lang w:val="en-US" w:eastAsia="fr-FR"/>
        </w:rPr>
        <w:t>, ATGL, HSL and LPL were analy</w:t>
      </w:r>
      <w:r w:rsidR="003C36E9">
        <w:rPr>
          <w:lang w:val="en-US" w:eastAsia="fr-FR"/>
        </w:rPr>
        <w:t>s</w:t>
      </w:r>
      <w:r w:rsidRPr="003545D9">
        <w:rPr>
          <w:lang w:val="en-US" w:eastAsia="fr-FR"/>
        </w:rPr>
        <w:t xml:space="preserve">ed in epididymal fat and liver and they were found to be significantly enhanced in BPA-treated samples over control even though differences were subtle. </w:t>
      </w:r>
    </w:p>
    <w:p w14:paraId="1789E7EB" w14:textId="77777777" w:rsidR="003545D9" w:rsidRPr="003545D9" w:rsidRDefault="003545D9" w:rsidP="001B3A55">
      <w:pPr>
        <w:jc w:val="both"/>
        <w:rPr>
          <w:b/>
          <w:bCs/>
          <w:lang w:val="en-US"/>
        </w:rPr>
      </w:pPr>
    </w:p>
    <w:p w14:paraId="2092D51A" w14:textId="77777777" w:rsidR="003545D9" w:rsidRPr="003545D9" w:rsidRDefault="003545D9" w:rsidP="00FA23C1">
      <w:pPr>
        <w:jc w:val="both"/>
        <w:rPr>
          <w:b/>
          <w:bCs/>
          <w:lang w:val="en-US"/>
        </w:rPr>
      </w:pPr>
      <w:r w:rsidRPr="003545D9">
        <w:rPr>
          <w:b/>
          <w:bCs/>
          <w:lang w:val="en-US"/>
        </w:rPr>
        <w:t>Human studies</w:t>
      </w:r>
    </w:p>
    <w:p w14:paraId="3C05F8CC" w14:textId="77777777" w:rsidR="003545D9" w:rsidRPr="003545D9" w:rsidRDefault="003545D9" w:rsidP="00431E06">
      <w:pPr>
        <w:jc w:val="both"/>
        <w:rPr>
          <w:b/>
          <w:bCs/>
          <w:lang w:val="en-US"/>
        </w:rPr>
      </w:pPr>
    </w:p>
    <w:p w14:paraId="4C268658" w14:textId="3AA78A1E" w:rsidR="003545D9" w:rsidRPr="003545D9" w:rsidRDefault="003545D9" w:rsidP="00716EB2">
      <w:pPr>
        <w:jc w:val="both"/>
        <w:rPr>
          <w:bCs/>
          <w:lang w:val="en-US"/>
        </w:rPr>
      </w:pPr>
      <w:r w:rsidRPr="003545D9">
        <w:rPr>
          <w:bCs/>
          <w:lang w:val="en-US"/>
        </w:rPr>
        <w:t xml:space="preserve">In the study from </w:t>
      </w:r>
      <w:r w:rsidRPr="003545D9">
        <w:rPr>
          <w:b/>
          <w:bCs/>
          <w:lang w:val="en-US"/>
        </w:rPr>
        <w:t xml:space="preserve">Yang </w:t>
      </w:r>
      <w:r w:rsidRPr="003545D9">
        <w:rPr>
          <w:b/>
          <w:bCs/>
          <w:i/>
          <w:iCs/>
          <w:lang w:val="en-US"/>
        </w:rPr>
        <w:t>et al</w:t>
      </w:r>
      <w:r w:rsidR="00926087">
        <w:rPr>
          <w:b/>
          <w:bCs/>
          <w:i/>
          <w:iCs/>
          <w:lang w:val="en-US"/>
        </w:rPr>
        <w:t>.</w:t>
      </w:r>
      <w:r w:rsidRPr="003545D9">
        <w:rPr>
          <w:b/>
          <w:bCs/>
          <w:lang w:val="en-US"/>
        </w:rPr>
        <w:t xml:space="preserve"> </w:t>
      </w:r>
      <w:r w:rsidR="00926087">
        <w:rPr>
          <w:b/>
          <w:bCs/>
          <w:lang w:val="en-US"/>
        </w:rPr>
        <w:t>(</w:t>
      </w:r>
      <w:r w:rsidRPr="003545D9">
        <w:rPr>
          <w:b/>
          <w:bCs/>
          <w:lang w:val="en-US"/>
        </w:rPr>
        <w:t>2016</w:t>
      </w:r>
      <w:r w:rsidR="00926087">
        <w:rPr>
          <w:b/>
          <w:bCs/>
          <w:lang w:val="en-US"/>
        </w:rPr>
        <w:t>)</w:t>
      </w:r>
      <w:r w:rsidRPr="003545D9">
        <w:rPr>
          <w:bCs/>
          <w:lang w:val="en-US"/>
        </w:rPr>
        <w:t xml:space="preserve"> reported above, the authors have studied the association of BPA levels (subdivided in quartiles) wit</w:t>
      </w:r>
      <w:r w:rsidR="003D0BCA">
        <w:rPr>
          <w:bCs/>
          <w:lang w:val="en-US"/>
        </w:rPr>
        <w:t>h leptin and TNFa plasma levels</w:t>
      </w:r>
      <w:r w:rsidRPr="003545D9">
        <w:rPr>
          <w:bCs/>
          <w:lang w:val="en-US"/>
        </w:rPr>
        <w:t xml:space="preserve"> within a cohort of 228 subjects. Leptin levels reflect adiposity because the hormone is mostly produced by adipocytes. TNFa is a marker of inflammation. The authors observed that urinary BPA concentrations were associated with leptin and TNFa plasma levels in lean female subjects but not in lean male subjects. No association was found in overweight/obese subjects of both sexes between leptin and TNFa plasma levels and the urinary BPA quartiles. The authors concluded that BPA may interact with body mass index (BMI) and/or diet composition to affect adiposity or inflammation.</w:t>
      </w:r>
    </w:p>
    <w:p w14:paraId="7CFCCECF" w14:textId="77777777" w:rsidR="003545D9" w:rsidRPr="003545D9" w:rsidRDefault="003545D9" w:rsidP="003545D9">
      <w:pPr>
        <w:spacing w:line="276" w:lineRule="auto"/>
        <w:jc w:val="both"/>
        <w:rPr>
          <w:bCs/>
          <w:lang w:val="en-US"/>
        </w:rPr>
      </w:pPr>
    </w:p>
    <w:p w14:paraId="5EDA98C3" w14:textId="486A7FC2" w:rsidR="003545D9" w:rsidRPr="003545D9" w:rsidRDefault="003545D9" w:rsidP="00716EB2">
      <w:pPr>
        <w:jc w:val="both"/>
        <w:rPr>
          <w:bCs/>
          <w:lang w:val="en-US"/>
        </w:rPr>
      </w:pPr>
      <w:r w:rsidRPr="003545D9">
        <w:rPr>
          <w:b/>
          <w:bCs/>
          <w:lang w:val="en-US"/>
        </w:rPr>
        <w:t xml:space="preserve">Menale </w:t>
      </w:r>
      <w:r w:rsidRPr="003545D9">
        <w:rPr>
          <w:b/>
          <w:bCs/>
          <w:i/>
          <w:lang w:val="en-US"/>
        </w:rPr>
        <w:t>et al</w:t>
      </w:r>
      <w:r w:rsidRPr="003545D9">
        <w:rPr>
          <w:b/>
          <w:bCs/>
          <w:lang w:val="en-US"/>
        </w:rPr>
        <w:t xml:space="preserve">. </w:t>
      </w:r>
      <w:r w:rsidR="00926087">
        <w:rPr>
          <w:b/>
          <w:bCs/>
          <w:lang w:val="en-US"/>
        </w:rPr>
        <w:t>(</w:t>
      </w:r>
      <w:r w:rsidRPr="003545D9">
        <w:rPr>
          <w:b/>
          <w:bCs/>
          <w:lang w:val="en-US"/>
        </w:rPr>
        <w:t>2016</w:t>
      </w:r>
      <w:r w:rsidR="00926087">
        <w:rPr>
          <w:b/>
          <w:bCs/>
          <w:lang w:val="en-US"/>
        </w:rPr>
        <w:t>)</w:t>
      </w:r>
      <w:r w:rsidRPr="003545D9">
        <w:rPr>
          <w:bCs/>
          <w:lang w:val="en-US"/>
        </w:rPr>
        <w:t xml:space="preserve"> prepared adipocytes from subcutaneous explants recovered from children undergoing orchidopexy surgery. Adipocytes were treated with BPA (1, 10, 100 nM) and adiponectin and resistin were measured by RT-qPCR as an index of insulin sensitivity. The authors demonstrated a significant down-regulation of adiponectin at the 2 highest doses of BPA. In addition, resistin could only be quantified in BPA-treated cells. These findings are indicative of a reduced sensitivity to insulin. Clinical and biochemical features of 141 obese children were collected. Serum resistin and adiponectin were evaluated. Insulin resistance and urinary BPA levels were assessed. The authors found a direct association between urinary BPA levels and HOMA (r = 0.23; p: 0.0069). The association remained significant when adjusted for BMI, sex, age (135 children, 80 boys, mean age of 10.5 +/- 2.3 years). The authors also observed a strong inverse association between BPA and adiponectin (r = - 0.48; p&lt;0.0001). In their conclusion, the authors suggested the involvement of BPA in the development of insulin resistance in childhood obesity highlighting that urinary BPA levels are directly associated with insulin resistance regardless of BMI. </w:t>
      </w:r>
    </w:p>
    <w:p w14:paraId="032357DF" w14:textId="0A66F740" w:rsidR="003545D9" w:rsidRPr="003545D9" w:rsidRDefault="003545D9" w:rsidP="003545D9">
      <w:pPr>
        <w:rPr>
          <w:rFonts w:cs="Arial"/>
          <w:b/>
          <w:bCs/>
          <w:color w:val="000000"/>
          <w:sz w:val="22"/>
          <w:szCs w:val="22"/>
          <w:lang w:val="en-US"/>
        </w:rPr>
      </w:pPr>
    </w:p>
    <w:p w14:paraId="7DEEB01E" w14:textId="77777777" w:rsidR="003545D9" w:rsidRPr="003545D9" w:rsidRDefault="003545D9" w:rsidP="003545D9">
      <w:pPr>
        <w:ind w:firstLine="1304"/>
        <w:rPr>
          <w:rFonts w:cs="Arial"/>
          <w:bCs/>
          <w:color w:val="000000"/>
          <w:sz w:val="22"/>
          <w:szCs w:val="22"/>
        </w:rPr>
      </w:pPr>
    </w:p>
    <w:p w14:paraId="48E77240" w14:textId="77777777" w:rsidR="003545D9" w:rsidRPr="003545D9" w:rsidRDefault="003545D9" w:rsidP="003A17E8">
      <w:pPr>
        <w:keepNext/>
        <w:keepLines/>
        <w:numPr>
          <w:ilvl w:val="3"/>
          <w:numId w:val="16"/>
        </w:numPr>
        <w:tabs>
          <w:tab w:val="num" w:pos="284"/>
        </w:tabs>
        <w:spacing w:after="240"/>
        <w:ind w:left="0" w:firstLine="0"/>
        <w:outlineLvl w:val="3"/>
        <w:rPr>
          <w:rFonts w:cs="Arial"/>
          <w:bCs/>
          <w:color w:val="000000"/>
          <w:sz w:val="22"/>
          <w:szCs w:val="22"/>
        </w:rPr>
      </w:pPr>
      <w:r w:rsidRPr="003D0BCA">
        <w:rPr>
          <w:rFonts w:cs="Arial"/>
          <w:color w:val="000000"/>
          <w:sz w:val="22"/>
          <w:szCs w:val="28"/>
        </w:rPr>
        <w:t>Mechanism</w:t>
      </w:r>
      <w:r w:rsidRPr="003545D9">
        <w:rPr>
          <w:rFonts w:cs="Arial"/>
          <w:bCs/>
          <w:color w:val="000000"/>
          <w:sz w:val="22"/>
          <w:szCs w:val="22"/>
        </w:rPr>
        <w:t xml:space="preserve"> of action</w:t>
      </w:r>
    </w:p>
    <w:p w14:paraId="71F6D1FD" w14:textId="70392140" w:rsidR="003545D9" w:rsidRPr="00F51C7A" w:rsidRDefault="003545D9" w:rsidP="00926087">
      <w:pPr>
        <w:jc w:val="both"/>
        <w:rPr>
          <w:bCs/>
          <w:lang w:val="en-US"/>
        </w:rPr>
      </w:pPr>
      <w:r w:rsidRPr="00F51C7A">
        <w:rPr>
          <w:bCs/>
          <w:lang w:val="en-US"/>
        </w:rPr>
        <w:t xml:space="preserve">Literature search analysis of the </w:t>
      </w:r>
      <w:r w:rsidRPr="00F51C7A">
        <w:rPr>
          <w:bCs/>
          <w:i/>
          <w:lang w:val="en-US"/>
        </w:rPr>
        <w:t>in vitro</w:t>
      </w:r>
      <w:r w:rsidRPr="00F51C7A">
        <w:rPr>
          <w:bCs/>
          <w:lang w:val="en-US"/>
        </w:rPr>
        <w:t xml:space="preserve"> experiments was subdivided considering</w:t>
      </w:r>
      <w:r w:rsidR="008812A1" w:rsidRPr="00F51C7A">
        <w:rPr>
          <w:bCs/>
          <w:lang w:val="en-US"/>
        </w:rPr>
        <w:t>, on the one hand,</w:t>
      </w:r>
      <w:r w:rsidRPr="00F51C7A">
        <w:rPr>
          <w:bCs/>
          <w:lang w:val="en-US"/>
        </w:rPr>
        <w:t xml:space="preserve"> studies using the 3T3-L1 cell line, which is a mouse cell line very commonly used and human mesenchymal cells or cultured cells from human adipose explants on the other hand. These studies are described below and reported in </w:t>
      </w:r>
      <w:r w:rsidR="003D0BCA" w:rsidRPr="00F51C7A">
        <w:rPr>
          <w:bCs/>
          <w:lang w:val="en-US"/>
        </w:rPr>
        <w:fldChar w:fldCharType="begin"/>
      </w:r>
      <w:r w:rsidR="003D0BCA" w:rsidRPr="00F51C7A">
        <w:rPr>
          <w:bCs/>
          <w:lang w:val="en-US"/>
        </w:rPr>
        <w:instrText xml:space="preserve"> REF _Ref472609844 \h  \* MERGEFORMAT </w:instrText>
      </w:r>
      <w:r w:rsidR="003D0BCA" w:rsidRPr="00F51C7A">
        <w:rPr>
          <w:bCs/>
          <w:lang w:val="en-US"/>
        </w:rPr>
      </w:r>
      <w:r w:rsidR="003D0BCA" w:rsidRPr="00F51C7A">
        <w:rPr>
          <w:bCs/>
          <w:lang w:val="en-US"/>
        </w:rPr>
        <w:fldChar w:fldCharType="separate"/>
      </w:r>
      <w:r w:rsidR="00F74D1B" w:rsidRPr="00F74D1B">
        <w:rPr>
          <w:bCs/>
          <w:lang w:val="en-US"/>
        </w:rPr>
        <w:t>Table 26</w:t>
      </w:r>
      <w:r w:rsidR="003D0BCA" w:rsidRPr="00F51C7A">
        <w:rPr>
          <w:bCs/>
          <w:lang w:val="en-US"/>
        </w:rPr>
        <w:fldChar w:fldCharType="end"/>
      </w:r>
      <w:r w:rsidRPr="00F51C7A">
        <w:rPr>
          <w:bCs/>
          <w:lang w:val="en-US"/>
        </w:rPr>
        <w:t>.</w:t>
      </w:r>
    </w:p>
    <w:p w14:paraId="24E2DC0F" w14:textId="77777777" w:rsidR="003545D9" w:rsidRPr="003545D9" w:rsidRDefault="003545D9" w:rsidP="003545D9">
      <w:pPr>
        <w:jc w:val="both"/>
        <w:rPr>
          <w:b/>
          <w:bCs/>
          <w:lang w:val="en-US"/>
        </w:rPr>
      </w:pPr>
    </w:p>
    <w:p w14:paraId="2E20FCBF" w14:textId="77777777" w:rsidR="003545D9" w:rsidRPr="003D0BCA" w:rsidRDefault="003545D9" w:rsidP="003D0BCA">
      <w:pPr>
        <w:jc w:val="both"/>
        <w:rPr>
          <w:b/>
          <w:bCs/>
          <w:i/>
          <w:u w:val="single"/>
          <w:lang w:val="en-US"/>
        </w:rPr>
      </w:pPr>
      <w:r w:rsidRPr="003D0BCA">
        <w:rPr>
          <w:b/>
          <w:bCs/>
          <w:i/>
          <w:u w:val="single"/>
          <w:lang w:val="en-US"/>
        </w:rPr>
        <w:t>In vitro studies using murine 3T3-L1 cells</w:t>
      </w:r>
    </w:p>
    <w:p w14:paraId="37842E71" w14:textId="6E7D2AF1" w:rsidR="003545D9" w:rsidRPr="003545D9" w:rsidRDefault="003545D9" w:rsidP="00716EB2">
      <w:pPr>
        <w:spacing w:after="240"/>
        <w:jc w:val="both"/>
        <w:rPr>
          <w:rFonts w:cs="Arial"/>
          <w:bCs/>
          <w:color w:val="000000"/>
          <w:lang w:val="en-US"/>
        </w:rPr>
      </w:pPr>
      <w:r w:rsidRPr="003545D9">
        <w:rPr>
          <w:rFonts w:cs="Arial"/>
          <w:bCs/>
          <w:color w:val="000000"/>
          <w:lang w:val="en-US"/>
        </w:rPr>
        <w:t xml:space="preserve">Three different experimental protocols were developed by </w:t>
      </w:r>
      <w:r w:rsidRPr="003545D9">
        <w:rPr>
          <w:rFonts w:cs="Arial"/>
          <w:b/>
          <w:bCs/>
          <w:color w:val="000000"/>
          <w:lang w:val="en-US"/>
        </w:rPr>
        <w:t xml:space="preserve">Biemann </w:t>
      </w:r>
      <w:r w:rsidRPr="00716EB2">
        <w:rPr>
          <w:rFonts w:cs="Arial"/>
          <w:b/>
          <w:bCs/>
          <w:i/>
          <w:color w:val="000000"/>
          <w:lang w:val="en-US"/>
        </w:rPr>
        <w:t>et al.</w:t>
      </w:r>
      <w:r w:rsidRPr="003545D9">
        <w:rPr>
          <w:rFonts w:cs="Arial"/>
          <w:b/>
          <w:bCs/>
          <w:color w:val="000000"/>
          <w:lang w:val="en-US"/>
        </w:rPr>
        <w:t xml:space="preserve"> </w:t>
      </w:r>
      <w:r w:rsidR="00926087">
        <w:rPr>
          <w:rFonts w:cs="Arial"/>
          <w:b/>
          <w:bCs/>
          <w:color w:val="000000"/>
          <w:lang w:val="en-US"/>
        </w:rPr>
        <w:t>(</w:t>
      </w:r>
      <w:r w:rsidRPr="003545D9">
        <w:rPr>
          <w:rFonts w:cs="Arial"/>
          <w:b/>
          <w:bCs/>
          <w:color w:val="000000"/>
          <w:lang w:val="en-US"/>
        </w:rPr>
        <w:t>2012</w:t>
      </w:r>
      <w:r w:rsidR="00926087">
        <w:rPr>
          <w:rFonts w:cs="Arial"/>
          <w:b/>
          <w:bCs/>
          <w:color w:val="000000"/>
          <w:lang w:val="en-US"/>
        </w:rPr>
        <w:t>)</w:t>
      </w:r>
      <w:r w:rsidRPr="003545D9">
        <w:rPr>
          <w:rFonts w:cs="Arial"/>
          <w:bCs/>
          <w:color w:val="000000"/>
          <w:lang w:val="en-US"/>
        </w:rPr>
        <w:t xml:space="preserve"> to cover the phases of undifferentiated growth, induction of differentiation and terminal differentiation of adipocytes which are occurring </w:t>
      </w:r>
      <w:r w:rsidRPr="00716EB2">
        <w:rPr>
          <w:rFonts w:cs="Arial"/>
          <w:bCs/>
          <w:i/>
          <w:color w:val="000000"/>
          <w:lang w:val="en-US"/>
        </w:rPr>
        <w:t>in vivo</w:t>
      </w:r>
      <w:r w:rsidRPr="003545D9">
        <w:rPr>
          <w:rFonts w:cs="Arial"/>
          <w:bCs/>
          <w:color w:val="000000"/>
          <w:lang w:val="en-US"/>
        </w:rPr>
        <w:t xml:space="preserve">. The authors demonstrated that BPA (10 µM) had </w:t>
      </w:r>
      <w:r w:rsidR="00D35EC9">
        <w:rPr>
          <w:rFonts w:cs="Arial"/>
          <w:bCs/>
          <w:color w:val="000000"/>
          <w:lang w:val="en-US"/>
        </w:rPr>
        <w:t xml:space="preserve">an </w:t>
      </w:r>
      <w:r w:rsidRPr="003545D9">
        <w:rPr>
          <w:rFonts w:cs="Arial"/>
          <w:bCs/>
          <w:color w:val="000000"/>
          <w:lang w:val="en-US"/>
        </w:rPr>
        <w:t>inhibitory effect during the undifferentiated growth and no effect at the 2 other phases. Three independent experiments were performed. The authors conclude that “</w:t>
      </w:r>
      <w:r w:rsidRPr="003545D9">
        <w:rPr>
          <w:rFonts w:cs="Arial"/>
          <w:bCs/>
          <w:i/>
          <w:color w:val="000000"/>
          <w:lang w:val="en-US"/>
        </w:rPr>
        <w:t>These findings indicate BPA as an EDC, which reduces the determination of multipotent stem cells to the adipogenic lineage. (…) Regarding potential mechanisms of action estrogenic signaling triggered by BPA seems to be a plausible mechanism to reduce the commitment of Mesenchymal Stromal Cells (MSC) into adipocytes (…) in accordance with the general conclusion from in vivo studies that obesity is associated with reduced estrogen signaling and that estrogens may act antiadipogeni</w:t>
      </w:r>
      <w:r w:rsidRPr="003545D9">
        <w:rPr>
          <w:rFonts w:cs="Arial"/>
          <w:bCs/>
          <w:color w:val="000000"/>
          <w:lang w:val="en-US"/>
        </w:rPr>
        <w:t>c”. The conclusions drawn by the authors are in accordance with the findings described in the study.</w:t>
      </w:r>
    </w:p>
    <w:p w14:paraId="64F66EEE" w14:textId="52E546E0" w:rsidR="003545D9" w:rsidRPr="003545D9" w:rsidRDefault="003545D9" w:rsidP="00716EB2">
      <w:pPr>
        <w:spacing w:after="240"/>
        <w:jc w:val="both"/>
        <w:rPr>
          <w:rFonts w:cs="Arial"/>
          <w:bCs/>
          <w:color w:val="000000"/>
          <w:lang w:val="en-US"/>
        </w:rPr>
      </w:pPr>
      <w:r w:rsidRPr="003545D9">
        <w:rPr>
          <w:rFonts w:cs="Arial"/>
          <w:b/>
          <w:bCs/>
          <w:color w:val="000000"/>
          <w:lang w:val="en-US"/>
        </w:rPr>
        <w:t xml:space="preserve">Pereira-Fernandes </w:t>
      </w:r>
      <w:r w:rsidRPr="003545D9">
        <w:rPr>
          <w:rFonts w:cs="Arial"/>
          <w:b/>
          <w:bCs/>
          <w:i/>
          <w:color w:val="000000"/>
          <w:lang w:val="en-US"/>
        </w:rPr>
        <w:t>et al</w:t>
      </w:r>
      <w:r w:rsidRPr="003545D9">
        <w:rPr>
          <w:rFonts w:cs="Arial"/>
          <w:b/>
          <w:bCs/>
          <w:color w:val="000000"/>
          <w:lang w:val="en-US"/>
        </w:rPr>
        <w:t xml:space="preserve">. </w:t>
      </w:r>
      <w:r w:rsidR="00926087">
        <w:rPr>
          <w:rFonts w:cs="Arial"/>
          <w:b/>
          <w:bCs/>
          <w:color w:val="000000"/>
          <w:lang w:val="en-US"/>
        </w:rPr>
        <w:t>(</w:t>
      </w:r>
      <w:r w:rsidRPr="003545D9">
        <w:rPr>
          <w:rFonts w:cs="Arial"/>
          <w:b/>
          <w:bCs/>
          <w:color w:val="000000"/>
          <w:lang w:val="en-US"/>
        </w:rPr>
        <w:t>2013</w:t>
      </w:r>
      <w:r w:rsidR="00926087">
        <w:rPr>
          <w:rFonts w:cs="Arial"/>
          <w:b/>
          <w:bCs/>
          <w:color w:val="000000"/>
          <w:lang w:val="en-US"/>
        </w:rPr>
        <w:t>)</w:t>
      </w:r>
      <w:r w:rsidRPr="003545D9">
        <w:rPr>
          <w:rFonts w:cs="Arial"/>
          <w:bCs/>
          <w:color w:val="000000"/>
          <w:lang w:val="en-US"/>
        </w:rPr>
        <w:t xml:space="preserve"> developed a screening system for obesogenic compounds and</w:t>
      </w:r>
      <w:r w:rsidR="008812A1">
        <w:rPr>
          <w:rFonts w:cs="Arial"/>
          <w:bCs/>
          <w:color w:val="000000"/>
          <w:lang w:val="en-US"/>
        </w:rPr>
        <w:t xml:space="preserve"> </w:t>
      </w:r>
      <w:r w:rsidRPr="003545D9">
        <w:rPr>
          <w:rFonts w:cs="Arial"/>
          <w:bCs/>
          <w:color w:val="000000"/>
          <w:lang w:val="en-US"/>
        </w:rPr>
        <w:t>the obesogenic properties of BPA were evaluated using the 3T3-l1 model</w:t>
      </w:r>
      <w:r w:rsidRPr="003545D9">
        <w:rPr>
          <w:rFonts w:cs="Arial"/>
          <w:b/>
          <w:bCs/>
          <w:color w:val="000000"/>
          <w:lang w:val="en-US"/>
        </w:rPr>
        <w:t xml:space="preserve"> (Pereira Fernandes </w:t>
      </w:r>
      <w:r w:rsidRPr="003545D9">
        <w:rPr>
          <w:rFonts w:cs="Arial"/>
          <w:b/>
          <w:bCs/>
          <w:i/>
          <w:color w:val="000000"/>
          <w:lang w:val="en-US"/>
        </w:rPr>
        <w:t>et al</w:t>
      </w:r>
      <w:r w:rsidRPr="003545D9">
        <w:rPr>
          <w:rFonts w:cs="Arial"/>
          <w:b/>
          <w:bCs/>
          <w:color w:val="000000"/>
          <w:lang w:val="en-US"/>
        </w:rPr>
        <w:t>., 2014)</w:t>
      </w:r>
      <w:r w:rsidRPr="003545D9">
        <w:rPr>
          <w:rFonts w:cs="Arial"/>
          <w:bCs/>
          <w:color w:val="000000"/>
          <w:lang w:val="en-US"/>
        </w:rPr>
        <w:t>.</w:t>
      </w:r>
    </w:p>
    <w:p w14:paraId="5D0A7E0C" w14:textId="72732408" w:rsidR="003545D9" w:rsidRPr="003545D9" w:rsidRDefault="003545D9" w:rsidP="00716EB2">
      <w:pPr>
        <w:spacing w:after="240"/>
        <w:jc w:val="both"/>
        <w:rPr>
          <w:rFonts w:cs="Arial"/>
          <w:bCs/>
          <w:color w:val="000000"/>
          <w:lang w:val="en-US"/>
        </w:rPr>
      </w:pPr>
      <w:r w:rsidRPr="003545D9">
        <w:rPr>
          <w:rFonts w:cs="Arial"/>
          <w:color w:val="000000"/>
          <w:u w:val="single"/>
          <w:lang w:val="en-US"/>
        </w:rPr>
        <w:t>First study:</w:t>
      </w:r>
      <w:r w:rsidRPr="003545D9">
        <w:rPr>
          <w:rFonts w:cs="Arial"/>
          <w:bCs/>
          <w:color w:val="000000"/>
          <w:lang w:val="en-US"/>
        </w:rPr>
        <w:t xml:space="preserve"> The aim was to develop a reproducible and standardi</w:t>
      </w:r>
      <w:r w:rsidR="003C36E9">
        <w:rPr>
          <w:rFonts w:cs="Arial"/>
          <w:bCs/>
          <w:color w:val="000000"/>
          <w:lang w:val="en-US"/>
        </w:rPr>
        <w:t>s</w:t>
      </w:r>
      <w:r w:rsidRPr="003545D9">
        <w:rPr>
          <w:rFonts w:cs="Arial"/>
          <w:bCs/>
          <w:color w:val="000000"/>
          <w:lang w:val="en-US"/>
        </w:rPr>
        <w:t>ed protocol for the adipocyte differentiation assay to use as</w:t>
      </w:r>
      <w:r w:rsidR="007B4C63">
        <w:rPr>
          <w:rFonts w:cs="Arial"/>
          <w:bCs/>
          <w:color w:val="000000"/>
          <w:lang w:val="en-US"/>
        </w:rPr>
        <w:t xml:space="preserve"> an</w:t>
      </w:r>
      <w:r w:rsidRPr="003545D9">
        <w:rPr>
          <w:rFonts w:cs="Arial"/>
          <w:bCs/>
          <w:color w:val="000000"/>
          <w:lang w:val="en-US"/>
        </w:rPr>
        <w:t xml:space="preserve"> </w:t>
      </w:r>
      <w:r w:rsidRPr="003545D9">
        <w:rPr>
          <w:rFonts w:cs="Arial"/>
          <w:bCs/>
          <w:i/>
          <w:color w:val="000000"/>
          <w:lang w:val="en-US"/>
        </w:rPr>
        <w:t>in vitro</w:t>
      </w:r>
      <w:r w:rsidRPr="003545D9">
        <w:rPr>
          <w:rFonts w:cs="Arial"/>
          <w:bCs/>
          <w:color w:val="000000"/>
          <w:lang w:val="en-US"/>
        </w:rPr>
        <w:t xml:space="preserve"> tool for obesogenic compounds screening. It was based on PPAR</w:t>
      </w:r>
      <w:r w:rsidRPr="003545D9">
        <w:t>γ</w:t>
      </w:r>
      <w:r w:rsidRPr="003545D9">
        <w:rPr>
          <w:rFonts w:cs="Arial"/>
          <w:bCs/>
          <w:color w:val="000000"/>
          <w:lang w:val="en-US"/>
        </w:rPr>
        <w:t xml:space="preserve"> transactivation and antagonist studies considering that PPAR</w:t>
      </w:r>
      <w:r w:rsidRPr="003545D9">
        <w:t>γ</w:t>
      </w:r>
      <w:r w:rsidRPr="003545D9">
        <w:rPr>
          <w:rFonts w:cs="Arial"/>
          <w:bCs/>
          <w:color w:val="000000"/>
          <w:lang w:val="en-US"/>
        </w:rPr>
        <w:t xml:space="preserve"> signaling is a major regulator of differentiation. The culture system concerned the differentiation step and not the proliferation step. Cells were confluent in all the plates and BPA (or other compounds to be tested) was either added alone or in the presence of insulin to evaluate interactions. Outcomes included a lipid accumulation fluorescent test and the development of a PPAR</w:t>
      </w:r>
      <w:r w:rsidRPr="003545D9">
        <w:t>γ</w:t>
      </w:r>
      <w:r w:rsidRPr="003545D9">
        <w:rPr>
          <w:rFonts w:cs="Arial"/>
          <w:bCs/>
          <w:color w:val="000000"/>
          <w:lang w:val="en-US"/>
        </w:rPr>
        <w:t xml:space="preserve"> CALUX cell line. Positive controls included the reference compounds rosiglitazone (ROSI) and TBT which are PPAR</w:t>
      </w:r>
      <w:r w:rsidRPr="003545D9">
        <w:t>γ</w:t>
      </w:r>
      <w:r w:rsidRPr="003545D9">
        <w:rPr>
          <w:rFonts w:cs="Arial"/>
          <w:bCs/>
          <w:color w:val="000000"/>
          <w:lang w:val="en-US"/>
        </w:rPr>
        <w:t xml:space="preserve"> agonists and T0070907, a potent PPAR</w:t>
      </w:r>
      <w:r w:rsidRPr="003545D9">
        <w:t>γ</w:t>
      </w:r>
      <w:r w:rsidRPr="003545D9">
        <w:rPr>
          <w:rFonts w:cs="Arial"/>
          <w:bCs/>
          <w:color w:val="000000"/>
          <w:lang w:val="en-US"/>
        </w:rPr>
        <w:t xml:space="preserve"> antagonist. Exposure to 12.5, 25, and 50 µM of BPA resulted in enhanced lipid accumulation by less than 1.5 fold-change. There was a 2 fold-change at the highest doses when BPA </w:t>
      </w:r>
      <w:r w:rsidR="007B4C63">
        <w:rPr>
          <w:rFonts w:cs="Arial"/>
          <w:bCs/>
          <w:color w:val="000000"/>
          <w:lang w:val="en-US"/>
        </w:rPr>
        <w:t>was</w:t>
      </w:r>
      <w:r w:rsidR="007B4C63" w:rsidRPr="003545D9">
        <w:rPr>
          <w:rFonts w:cs="Arial"/>
          <w:bCs/>
          <w:color w:val="000000"/>
          <w:lang w:val="en-US"/>
        </w:rPr>
        <w:t xml:space="preserve"> </w:t>
      </w:r>
      <w:r w:rsidRPr="003545D9">
        <w:rPr>
          <w:rFonts w:cs="Arial"/>
          <w:bCs/>
          <w:color w:val="000000"/>
          <w:lang w:val="en-US"/>
        </w:rPr>
        <w:t xml:space="preserve">combined </w:t>
      </w:r>
      <w:r w:rsidR="007B4C63">
        <w:rPr>
          <w:rFonts w:cs="Arial"/>
          <w:bCs/>
          <w:color w:val="000000"/>
          <w:lang w:val="en-US"/>
        </w:rPr>
        <w:t>with</w:t>
      </w:r>
      <w:r w:rsidR="007B4C63" w:rsidRPr="003545D9">
        <w:rPr>
          <w:rFonts w:cs="Arial"/>
          <w:bCs/>
          <w:color w:val="000000"/>
          <w:lang w:val="en-US"/>
        </w:rPr>
        <w:t xml:space="preserve"> </w:t>
      </w:r>
      <w:r w:rsidRPr="003545D9">
        <w:rPr>
          <w:rFonts w:cs="Arial"/>
          <w:bCs/>
          <w:color w:val="000000"/>
          <w:lang w:val="en-US"/>
        </w:rPr>
        <w:t>insulin. Addition of ROSI 100 nM resulted in a 5 fold-change and 3.5 fold-change if combined to insulin. Finally, a very weak, although significant, increase in PPAR</w:t>
      </w:r>
      <w:r w:rsidRPr="003545D9">
        <w:t>γ</w:t>
      </w:r>
      <w:r w:rsidRPr="003545D9">
        <w:rPr>
          <w:rFonts w:cs="Arial"/>
          <w:bCs/>
          <w:color w:val="000000"/>
          <w:lang w:val="en-US"/>
        </w:rPr>
        <w:t xml:space="preserve"> activity (&lt;1.2 fold-change </w:t>
      </w:r>
      <w:r w:rsidRPr="003545D9">
        <w:rPr>
          <w:rFonts w:cs="Arial"/>
          <w:bCs/>
          <w:i/>
          <w:color w:val="000000"/>
          <w:lang w:val="en-US"/>
        </w:rPr>
        <w:t>versus</w:t>
      </w:r>
      <w:r w:rsidRPr="003545D9">
        <w:rPr>
          <w:rFonts w:cs="Arial"/>
          <w:bCs/>
          <w:color w:val="000000"/>
          <w:lang w:val="en-US"/>
        </w:rPr>
        <w:t xml:space="preserve"> &gt;15 with ROSI 1 µM) was detected in cells treated with the highest dose of BPA. The authors conclude </w:t>
      </w:r>
      <w:r w:rsidR="007B4C63">
        <w:rPr>
          <w:rFonts w:cs="Arial"/>
          <w:bCs/>
          <w:color w:val="000000"/>
          <w:lang w:val="en-US"/>
        </w:rPr>
        <w:t>that there was</w:t>
      </w:r>
      <w:r w:rsidRPr="003545D9">
        <w:rPr>
          <w:rFonts w:cs="Arial"/>
          <w:bCs/>
          <w:color w:val="000000"/>
          <w:lang w:val="en-US"/>
        </w:rPr>
        <w:t xml:space="preserve"> weak obesogenic activity for BPA in their model.</w:t>
      </w:r>
    </w:p>
    <w:p w14:paraId="7692672D" w14:textId="1FB9A8C9" w:rsidR="003545D9" w:rsidRDefault="003545D9" w:rsidP="00716EB2">
      <w:pPr>
        <w:jc w:val="both"/>
        <w:rPr>
          <w:lang w:val="en-US" w:eastAsia="fr-FR"/>
        </w:rPr>
      </w:pPr>
      <w:r w:rsidRPr="00716EB2">
        <w:rPr>
          <w:u w:val="single"/>
          <w:lang w:val="en-US"/>
        </w:rPr>
        <w:t>Second study</w:t>
      </w:r>
      <w:r w:rsidRPr="00716EB2">
        <w:rPr>
          <w:lang w:val="en-US"/>
        </w:rPr>
        <w:t>:</w:t>
      </w:r>
      <w:r w:rsidRPr="003545D9">
        <w:rPr>
          <w:lang w:val="en-US"/>
        </w:rPr>
        <w:t xml:space="preserve"> The authors used the 3T3-l1 model to analy</w:t>
      </w:r>
      <w:r w:rsidR="003C36E9">
        <w:rPr>
          <w:lang w:val="en-US"/>
        </w:rPr>
        <w:t>s</w:t>
      </w:r>
      <w:r w:rsidRPr="003545D9">
        <w:rPr>
          <w:lang w:val="en-US"/>
        </w:rPr>
        <w:t xml:space="preserve">e and compare the transcriptomic profile of cells exposed to various compounds including ROSI, TBT and BPA. </w:t>
      </w:r>
      <w:r w:rsidR="00046382">
        <w:rPr>
          <w:lang w:val="en-US"/>
        </w:rPr>
        <w:t xml:space="preserve"> The </w:t>
      </w:r>
      <w:r w:rsidR="007B4C63">
        <w:rPr>
          <w:lang w:val="en-US"/>
        </w:rPr>
        <w:t>authors state</w:t>
      </w:r>
      <w:r w:rsidR="00046382">
        <w:rPr>
          <w:lang w:val="en-US"/>
        </w:rPr>
        <w:t>d</w:t>
      </w:r>
      <w:r w:rsidR="007B4C63">
        <w:rPr>
          <w:lang w:val="en-US"/>
        </w:rPr>
        <w:t xml:space="preserve"> that</w:t>
      </w:r>
      <w:r w:rsidRPr="003545D9">
        <w:rPr>
          <w:lang w:val="en-US"/>
        </w:rPr>
        <w:t>: “</w:t>
      </w:r>
      <w:r w:rsidRPr="003545D9">
        <w:rPr>
          <w:i/>
          <w:lang w:val="en-US" w:eastAsia="fr-FR"/>
        </w:rPr>
        <w:t>Based on the transcription data, BPA was the most distinct compound of this group, indicating that this compound might act through a different mechanism of action. Indeed BPA is the sole compound of this cluster that only weakly activated the PPAR receptor. Together all these studies show that the obesogenic mechanism of action of BPA remains enigmatic, but seem to be different from the frequently observed PPAR mediated obesogenicity. Including other obesogenic compounds with low PPAR activation capacity in future microarray experiments could further confirm the distinction of the BPA gene expression profile compared with PPAR agonists</w:t>
      </w:r>
      <w:r w:rsidRPr="003545D9">
        <w:rPr>
          <w:lang w:val="en-US" w:eastAsia="fr-FR"/>
        </w:rPr>
        <w:t>”</w:t>
      </w:r>
    </w:p>
    <w:p w14:paraId="2C4E5FB8" w14:textId="77777777" w:rsidR="0014197A" w:rsidRPr="003545D9" w:rsidRDefault="0014197A" w:rsidP="00716EB2">
      <w:pPr>
        <w:jc w:val="both"/>
        <w:rPr>
          <w:lang w:val="en-US" w:eastAsia="fr-FR"/>
        </w:rPr>
      </w:pPr>
    </w:p>
    <w:p w14:paraId="698D1ADD" w14:textId="77777777" w:rsidR="003545D9" w:rsidRPr="003545D9" w:rsidRDefault="003545D9" w:rsidP="001B3A55">
      <w:pPr>
        <w:jc w:val="both"/>
        <w:rPr>
          <w:lang w:val="en-US" w:eastAsia="fr-FR"/>
        </w:rPr>
      </w:pPr>
      <w:r w:rsidRPr="003545D9">
        <w:rPr>
          <w:lang w:val="en-US" w:eastAsia="fr-FR"/>
        </w:rPr>
        <w:t>In conclusion, the authors considered BPA as weakly obesogenic with a mechanism of action distinct from PPAR</w:t>
      </w:r>
      <w:r w:rsidRPr="003545D9">
        <w:t>γ</w:t>
      </w:r>
      <w:r w:rsidRPr="003545D9">
        <w:rPr>
          <w:lang w:val="en-US" w:eastAsia="fr-FR"/>
        </w:rPr>
        <w:t>-mediated.</w:t>
      </w:r>
    </w:p>
    <w:p w14:paraId="654C7151" w14:textId="77777777" w:rsidR="003545D9" w:rsidRPr="003545D9" w:rsidRDefault="003545D9" w:rsidP="00FA23C1">
      <w:pPr>
        <w:jc w:val="both"/>
        <w:rPr>
          <w:lang w:val="en-US" w:eastAsia="fr-FR"/>
        </w:rPr>
      </w:pPr>
    </w:p>
    <w:p w14:paraId="40A412E2" w14:textId="27DD7DD8" w:rsidR="003545D9" w:rsidRPr="003545D9" w:rsidRDefault="003545D9" w:rsidP="00716EB2">
      <w:pPr>
        <w:jc w:val="both"/>
        <w:rPr>
          <w:lang w:val="en-US"/>
        </w:rPr>
      </w:pPr>
      <w:r w:rsidRPr="003545D9">
        <w:rPr>
          <w:b/>
          <w:lang w:val="en-US"/>
        </w:rPr>
        <w:t xml:space="preserve">Valentino </w:t>
      </w:r>
      <w:r w:rsidRPr="003545D9">
        <w:rPr>
          <w:b/>
          <w:i/>
          <w:lang w:val="en-US"/>
        </w:rPr>
        <w:t>et al</w:t>
      </w:r>
      <w:r w:rsidRPr="003545D9">
        <w:rPr>
          <w:b/>
          <w:lang w:val="en-US"/>
        </w:rPr>
        <w:t xml:space="preserve">. </w:t>
      </w:r>
      <w:r w:rsidR="00926087">
        <w:rPr>
          <w:b/>
          <w:lang w:val="en-US"/>
        </w:rPr>
        <w:t>(</w:t>
      </w:r>
      <w:r w:rsidRPr="003545D9">
        <w:rPr>
          <w:b/>
          <w:lang w:val="en-US"/>
        </w:rPr>
        <w:t>2013</w:t>
      </w:r>
      <w:r w:rsidR="00926087">
        <w:rPr>
          <w:b/>
          <w:lang w:val="en-US"/>
        </w:rPr>
        <w:t>)</w:t>
      </w:r>
      <w:r w:rsidRPr="003545D9">
        <w:rPr>
          <w:lang w:val="en-US"/>
        </w:rPr>
        <w:t xml:space="preserve"> investigated the impact of nM doses of BPA (1 and 10 nM) on differentiated 3T3-L1 cells. While markers of differentiation (Glut4, PPAR</w:t>
      </w:r>
      <w:r w:rsidRPr="003545D9">
        <w:t>γ</w:t>
      </w:r>
      <w:r w:rsidRPr="003545D9">
        <w:rPr>
          <w:lang w:val="en-US"/>
        </w:rPr>
        <w:t>) did not change with BPA exposure, the authors described reduced glucose utili</w:t>
      </w:r>
      <w:r w:rsidR="003C36E9">
        <w:rPr>
          <w:lang w:val="en-US"/>
        </w:rPr>
        <w:t>s</w:t>
      </w:r>
      <w:r w:rsidRPr="003545D9">
        <w:rPr>
          <w:lang w:val="en-US"/>
        </w:rPr>
        <w:t>ation and insulin signaling (measured by phosphorylation levels of IR, AKT/PKB and phosphor ERK), and leptin mRNA levels, all converging to BPA impairing insulin action.</w:t>
      </w:r>
    </w:p>
    <w:p w14:paraId="71753580" w14:textId="77777777" w:rsidR="003545D9" w:rsidRPr="003545D9" w:rsidRDefault="003545D9" w:rsidP="001B3A55">
      <w:pPr>
        <w:jc w:val="both"/>
        <w:rPr>
          <w:b/>
          <w:lang w:val="en-US"/>
        </w:rPr>
      </w:pPr>
    </w:p>
    <w:p w14:paraId="389261B1" w14:textId="773189C7" w:rsidR="003545D9" w:rsidRPr="003545D9" w:rsidRDefault="003545D9" w:rsidP="00716EB2">
      <w:pPr>
        <w:jc w:val="both"/>
        <w:rPr>
          <w:lang w:val="en-US"/>
        </w:rPr>
      </w:pPr>
      <w:r w:rsidRPr="003545D9">
        <w:rPr>
          <w:b/>
          <w:lang w:val="en-US"/>
        </w:rPr>
        <w:t xml:space="preserve">Atlas </w:t>
      </w:r>
      <w:r w:rsidRPr="003545D9">
        <w:rPr>
          <w:b/>
          <w:i/>
          <w:lang w:val="en-US"/>
        </w:rPr>
        <w:t>et al</w:t>
      </w:r>
      <w:r w:rsidRPr="003545D9">
        <w:rPr>
          <w:b/>
          <w:lang w:val="en-US"/>
        </w:rPr>
        <w:t xml:space="preserve">. </w:t>
      </w:r>
      <w:r w:rsidR="00926087">
        <w:rPr>
          <w:b/>
          <w:lang w:val="en-US"/>
        </w:rPr>
        <w:t>(</w:t>
      </w:r>
      <w:r w:rsidRPr="003545D9">
        <w:rPr>
          <w:b/>
          <w:lang w:val="en-US"/>
        </w:rPr>
        <w:t>2014</w:t>
      </w:r>
      <w:r w:rsidR="00926087">
        <w:rPr>
          <w:b/>
          <w:lang w:val="en-US"/>
        </w:rPr>
        <w:t>)</w:t>
      </w:r>
      <w:r w:rsidRPr="003545D9">
        <w:rPr>
          <w:lang w:val="en-US"/>
        </w:rPr>
        <w:t xml:space="preserve"> investigated the impact of BPA on differentiated 3T3-L1 cells 2 days post-confluence in the presence of insulin 100nM. No dexamethasone (DEX) was included in the differentiation medium. BPA was added at 0.1 nM, 1 nM and 10 nM. DEX 1 nM and 250 nM were used as a positive control. Within these conditions, addition of BPA resulted in a dose-dependent increase of lipid accumulation, FABP4, adipsin. There was no induction of C</w:t>
      </w:r>
      <w:r w:rsidR="00A20329">
        <w:rPr>
          <w:lang w:val="en-US"/>
        </w:rPr>
        <w:t>/</w:t>
      </w:r>
      <w:r w:rsidRPr="003545D9">
        <w:rPr>
          <w:lang w:val="en-US"/>
        </w:rPr>
        <w:t>EBPα or PPAR</w:t>
      </w:r>
      <w:r w:rsidRPr="003545D9">
        <w:t>γ</w:t>
      </w:r>
      <w:r w:rsidRPr="003545D9">
        <w:rPr>
          <w:lang w:val="en-US"/>
        </w:rPr>
        <w:t xml:space="preserve"> in contrast to DEX (also shown using reporter genes coupled to luciferase). However, BPA could potentiate the transcriptional complex containing GR and C</w:t>
      </w:r>
      <w:r w:rsidR="00A20329">
        <w:rPr>
          <w:lang w:val="en-US"/>
        </w:rPr>
        <w:t>/</w:t>
      </w:r>
      <w:r w:rsidRPr="003545D9">
        <w:rPr>
          <w:lang w:val="en-US"/>
        </w:rPr>
        <w:t>EBP at the promoter of FABP4.  Enhancing FABP4 is clearly indicative for an adipogenic mechanism of action but it is not PPAR</w:t>
      </w:r>
      <w:r w:rsidRPr="003545D9">
        <w:t>γ</w:t>
      </w:r>
      <w:r w:rsidRPr="003545D9">
        <w:rPr>
          <w:lang w:val="en-US"/>
        </w:rPr>
        <w:t>- mediated.</w:t>
      </w:r>
    </w:p>
    <w:p w14:paraId="62BA963F" w14:textId="427F8DFB" w:rsidR="003545D9" w:rsidRPr="003545D9" w:rsidRDefault="003545D9" w:rsidP="00716EB2">
      <w:pPr>
        <w:widowControl/>
        <w:spacing w:before="100" w:beforeAutospacing="1" w:after="100" w:afterAutospacing="1"/>
        <w:jc w:val="both"/>
        <w:rPr>
          <w:lang w:val="en-US" w:eastAsia="fr-FR"/>
        </w:rPr>
      </w:pPr>
      <w:r w:rsidRPr="003545D9">
        <w:rPr>
          <w:b/>
          <w:lang w:val="en-US" w:eastAsia="fr-FR"/>
        </w:rPr>
        <w:t xml:space="preserve">Héliès-Toussaint </w:t>
      </w:r>
      <w:r w:rsidRPr="003B562F">
        <w:rPr>
          <w:b/>
          <w:i/>
          <w:lang w:val="en-US" w:eastAsia="fr-FR"/>
        </w:rPr>
        <w:t>et al</w:t>
      </w:r>
      <w:r w:rsidRPr="003545D9">
        <w:rPr>
          <w:b/>
          <w:lang w:val="en-US" w:eastAsia="fr-FR"/>
        </w:rPr>
        <w:t xml:space="preserve">. </w:t>
      </w:r>
      <w:r w:rsidR="00926087">
        <w:rPr>
          <w:b/>
          <w:lang w:val="en-US" w:eastAsia="fr-FR"/>
        </w:rPr>
        <w:t>(</w:t>
      </w:r>
      <w:r w:rsidRPr="003545D9">
        <w:rPr>
          <w:b/>
          <w:lang w:val="en-US" w:eastAsia="fr-FR"/>
        </w:rPr>
        <w:t>2014</w:t>
      </w:r>
      <w:r w:rsidR="00926087">
        <w:rPr>
          <w:b/>
          <w:lang w:val="en-US" w:eastAsia="fr-FR"/>
        </w:rPr>
        <w:t>)</w:t>
      </w:r>
      <w:r w:rsidRPr="003545D9">
        <w:rPr>
          <w:b/>
          <w:lang w:val="en-US" w:eastAsia="fr-FR"/>
        </w:rPr>
        <w:t xml:space="preserve"> </w:t>
      </w:r>
      <w:r w:rsidRPr="003545D9">
        <w:rPr>
          <w:lang w:val="en-US" w:eastAsia="fr-FR"/>
        </w:rPr>
        <w:t>investigated the impact of 1fM, 1 pM, 1 nM and 1 microM (100 µM was found cytotoxic) on confluent and differentiated 3T3-L1cells. Findings include enhanced lipid accumulation (as shown with DES and ROSI), increased lipolysis (not seen with DES), no effect on glucose uptake (seen with ROSI not with DES) and no effect on Leptin (DES has a negative effect and ROSI a positive effect); a very light effect on Srebp1C, PPAR</w:t>
      </w:r>
      <w:r w:rsidRPr="003545D9">
        <w:rPr>
          <w:lang w:val="fr-FR" w:eastAsia="fr-FR"/>
        </w:rPr>
        <w:t>γ</w:t>
      </w:r>
      <w:r w:rsidRPr="003545D9">
        <w:rPr>
          <w:lang w:val="en-US" w:eastAsia="fr-FR"/>
        </w:rPr>
        <w:t xml:space="preserve"> and FABP4 mRNA levels and enhancement of ERRα and ERR</w:t>
      </w:r>
      <w:r w:rsidRPr="003545D9">
        <w:rPr>
          <w:lang w:val="fr-FR" w:eastAsia="fr-FR"/>
        </w:rPr>
        <w:t>γ</w:t>
      </w:r>
      <w:r w:rsidRPr="003545D9">
        <w:rPr>
          <w:lang w:val="en-US" w:eastAsia="fr-FR"/>
        </w:rPr>
        <w:t xml:space="preserve"> mRNA levels (not shown for DES or ROSI). The authors conclude that BPA could activate adipocyte differentiation through binding to ERRα or ERR</w:t>
      </w:r>
      <w:r w:rsidRPr="003545D9">
        <w:rPr>
          <w:lang w:val="fr-FR" w:eastAsia="fr-FR"/>
        </w:rPr>
        <w:t>γ</w:t>
      </w:r>
      <w:r w:rsidRPr="003545D9">
        <w:rPr>
          <w:lang w:val="en-US" w:eastAsia="fr-FR"/>
        </w:rPr>
        <w:t>. Based on the data shown in the paper, it is not possible to determine if BPA modulated insulin sensitivity as no effect was described on glucose uptake.</w:t>
      </w:r>
    </w:p>
    <w:p w14:paraId="2B22CBA6" w14:textId="0CADBA7A" w:rsidR="003545D9" w:rsidRPr="003545D9" w:rsidRDefault="003545D9" w:rsidP="00716EB2">
      <w:pPr>
        <w:widowControl/>
        <w:spacing w:before="100" w:beforeAutospacing="1" w:after="100" w:afterAutospacing="1"/>
        <w:jc w:val="both"/>
        <w:rPr>
          <w:lang w:val="en-US" w:eastAsia="fr-FR"/>
        </w:rPr>
      </w:pPr>
      <w:r w:rsidRPr="003545D9">
        <w:rPr>
          <w:b/>
          <w:lang w:val="en-US" w:eastAsia="fr-FR"/>
        </w:rPr>
        <w:t xml:space="preserve">Ariemma </w:t>
      </w:r>
      <w:r w:rsidRPr="003B562F">
        <w:rPr>
          <w:b/>
          <w:i/>
          <w:lang w:val="en-US" w:eastAsia="fr-FR"/>
        </w:rPr>
        <w:t>et al</w:t>
      </w:r>
      <w:r w:rsidRPr="003545D9">
        <w:rPr>
          <w:b/>
          <w:lang w:val="en-US" w:eastAsia="fr-FR"/>
        </w:rPr>
        <w:t xml:space="preserve">. </w:t>
      </w:r>
      <w:r w:rsidR="00926087">
        <w:rPr>
          <w:b/>
          <w:lang w:val="en-US" w:eastAsia="fr-FR"/>
        </w:rPr>
        <w:t>(</w:t>
      </w:r>
      <w:r w:rsidRPr="003545D9">
        <w:rPr>
          <w:b/>
          <w:lang w:val="en-US" w:eastAsia="fr-FR"/>
        </w:rPr>
        <w:t>2016</w:t>
      </w:r>
      <w:r w:rsidR="00926087">
        <w:rPr>
          <w:b/>
          <w:lang w:val="en-US" w:eastAsia="fr-FR"/>
        </w:rPr>
        <w:t>)</w:t>
      </w:r>
      <w:r w:rsidRPr="003545D9">
        <w:rPr>
          <w:lang w:val="en-US" w:eastAsia="fr-FR"/>
        </w:rPr>
        <w:t xml:space="preserve"> investigated the effects of adding BPA (1nM) from plating throughout the phase of proliferation and differentiation of the 3T3-L1 cells. They demonstrated enhanced FABP4 mRNA and protein; P</w:t>
      </w:r>
      <w:r w:rsidR="00A20329">
        <w:rPr>
          <w:lang w:val="en-US" w:eastAsia="fr-FR"/>
        </w:rPr>
        <w:t>PAR</w:t>
      </w:r>
      <w:r w:rsidRPr="003545D9">
        <w:rPr>
          <w:lang w:val="fr-FR" w:eastAsia="fr-FR"/>
        </w:rPr>
        <w:t>γ</w:t>
      </w:r>
      <w:r w:rsidRPr="003545D9">
        <w:rPr>
          <w:lang w:val="en-US" w:eastAsia="fr-FR"/>
        </w:rPr>
        <w:t xml:space="preserve"> and C</w:t>
      </w:r>
      <w:r w:rsidR="00A20329">
        <w:rPr>
          <w:lang w:val="en-US" w:eastAsia="fr-FR"/>
        </w:rPr>
        <w:t>/EBPα</w:t>
      </w:r>
      <w:r w:rsidRPr="003545D9">
        <w:rPr>
          <w:lang w:val="en-US" w:eastAsia="fr-FR"/>
        </w:rPr>
        <w:t xml:space="preserve"> were also enhanced, so were leptin and IL6. Glucose utili</w:t>
      </w:r>
      <w:r w:rsidR="003C36E9">
        <w:rPr>
          <w:lang w:val="en-US" w:eastAsia="fr-FR"/>
        </w:rPr>
        <w:t>s</w:t>
      </w:r>
      <w:r w:rsidRPr="003545D9">
        <w:rPr>
          <w:lang w:val="en-US" w:eastAsia="fr-FR"/>
        </w:rPr>
        <w:t>ation and insulin signaling were reduced. All data converge to show adipocyte metabolic dysfunction and inflammation and decreased insulin sensitivity in 3T3-L1 cells.</w:t>
      </w:r>
    </w:p>
    <w:p w14:paraId="70EB7432" w14:textId="0E083E86" w:rsidR="003545D9" w:rsidRPr="003545D9" w:rsidRDefault="003545D9" w:rsidP="00716EB2">
      <w:pPr>
        <w:jc w:val="both"/>
        <w:rPr>
          <w:lang w:val="en-US"/>
        </w:rPr>
      </w:pPr>
      <w:r w:rsidRPr="003545D9">
        <w:rPr>
          <w:b/>
          <w:lang w:val="en-US"/>
        </w:rPr>
        <w:t>Biasiotto</w:t>
      </w:r>
      <w:r w:rsidRPr="003545D9">
        <w:rPr>
          <w:lang w:val="en-US"/>
        </w:rPr>
        <w:t xml:space="preserve"> </w:t>
      </w:r>
      <w:r w:rsidRPr="003B562F">
        <w:rPr>
          <w:b/>
          <w:i/>
          <w:lang w:val="en-US"/>
        </w:rPr>
        <w:t>et al</w:t>
      </w:r>
      <w:r w:rsidRPr="003545D9">
        <w:rPr>
          <w:b/>
          <w:lang w:val="en-US"/>
        </w:rPr>
        <w:t xml:space="preserve">. </w:t>
      </w:r>
      <w:r w:rsidR="00926087">
        <w:rPr>
          <w:b/>
          <w:lang w:val="en-US"/>
        </w:rPr>
        <w:t>(</w:t>
      </w:r>
      <w:r w:rsidRPr="003545D9">
        <w:rPr>
          <w:b/>
          <w:lang w:val="en-US"/>
        </w:rPr>
        <w:t>2016</w:t>
      </w:r>
      <w:r w:rsidR="00926087">
        <w:rPr>
          <w:b/>
          <w:lang w:val="en-US"/>
        </w:rPr>
        <w:t>)</w:t>
      </w:r>
      <w:r w:rsidRPr="003545D9">
        <w:rPr>
          <w:lang w:val="en-US"/>
        </w:rPr>
        <w:t xml:space="preserve"> investigated the response of 3T3-L1 cells to BPA and found that it promoted adipocyte differentiation at the concentration of 50 and 80</w:t>
      </w:r>
      <w:r w:rsidRPr="003545D9">
        <w:t>μ</w:t>
      </w:r>
      <w:r w:rsidRPr="003545D9">
        <w:rPr>
          <w:lang w:val="en-US"/>
        </w:rPr>
        <w:t xml:space="preserve">M. BPA effect in 3T3-L1 cells was associated </w:t>
      </w:r>
      <w:r w:rsidR="007B4C63">
        <w:rPr>
          <w:lang w:val="en-US"/>
        </w:rPr>
        <w:t>with</w:t>
      </w:r>
      <w:r w:rsidR="007B4C63" w:rsidRPr="003545D9">
        <w:rPr>
          <w:lang w:val="en-US"/>
        </w:rPr>
        <w:t xml:space="preserve"> </w:t>
      </w:r>
      <w:r w:rsidRPr="003545D9">
        <w:rPr>
          <w:lang w:val="en-US"/>
        </w:rPr>
        <w:t>the specific activation of the ER</w:t>
      </w:r>
      <w:r w:rsidRPr="003545D9">
        <w:t>α</w:t>
      </w:r>
      <w:r w:rsidRPr="003545D9">
        <w:rPr>
          <w:lang w:val="en-US"/>
        </w:rPr>
        <w:t xml:space="preserve"> in undifferentiated cells and the ER</w:t>
      </w:r>
      <w:r w:rsidRPr="003545D9">
        <w:t>β</w:t>
      </w:r>
      <w:r w:rsidRPr="003545D9">
        <w:rPr>
          <w:lang w:val="en-US"/>
        </w:rPr>
        <w:t xml:space="preserve"> in differentiated cells. BPA also activated the PPAR</w:t>
      </w:r>
      <w:r w:rsidRPr="003545D9">
        <w:t>γ</w:t>
      </w:r>
      <w:r w:rsidRPr="003545D9">
        <w:rPr>
          <w:lang w:val="en-US"/>
        </w:rPr>
        <w:t xml:space="preserve"> upregulating a minimal 3</w:t>
      </w:r>
      <w:r w:rsidR="007474EB">
        <w:rPr>
          <w:lang w:val="en-US"/>
        </w:rPr>
        <w:t>x</w:t>
      </w:r>
      <w:r w:rsidRPr="003545D9">
        <w:rPr>
          <w:lang w:val="en-US"/>
        </w:rPr>
        <w:t>PPRE luciferase reporter and the PPAR</w:t>
      </w:r>
      <w:r w:rsidRPr="003545D9">
        <w:t>γ</w:t>
      </w:r>
      <w:r w:rsidRPr="003545D9">
        <w:rPr>
          <w:lang w:val="en-US"/>
        </w:rPr>
        <w:t xml:space="preserve">-target promoter of the Fabp4 (alias aP2) gene in adipose cells, while it was not effective in preadipocytes (undifferentiated cells). The pure estrogen receptor agonist DES </w:t>
      </w:r>
      <w:r w:rsidR="007B4C63">
        <w:rPr>
          <w:lang w:val="en-US"/>
        </w:rPr>
        <w:t>dis</w:t>
      </w:r>
      <w:r w:rsidRPr="003545D9">
        <w:rPr>
          <w:lang w:val="en-US"/>
        </w:rPr>
        <w:t>played an opposite action to that of BPA inhibiting PPAR</w:t>
      </w:r>
      <w:r w:rsidRPr="003545D9">
        <w:t>γ</w:t>
      </w:r>
      <w:r w:rsidRPr="003545D9">
        <w:rPr>
          <w:lang w:val="en-US"/>
        </w:rPr>
        <w:t xml:space="preserve"> activity in adipocytes, preventing cell differentiation, activating ER</w:t>
      </w:r>
      <w:r w:rsidRPr="003545D9">
        <w:t>α</w:t>
      </w:r>
      <w:r w:rsidRPr="003545D9">
        <w:rPr>
          <w:lang w:val="en-US"/>
        </w:rPr>
        <w:t xml:space="preserve"> in preadipocytes and inhibiting ER</w:t>
      </w:r>
      <w:r w:rsidRPr="003545D9">
        <w:t>α</w:t>
      </w:r>
      <w:r w:rsidRPr="003545D9">
        <w:rPr>
          <w:lang w:val="en-US"/>
        </w:rPr>
        <w:t xml:space="preserve"> and ER</w:t>
      </w:r>
      <w:r w:rsidRPr="003545D9">
        <w:t>β</w:t>
      </w:r>
      <w:r w:rsidRPr="003545D9">
        <w:rPr>
          <w:lang w:val="en-US"/>
        </w:rPr>
        <w:t xml:space="preserve"> regulation in adipocytes. Three independent in vitro experiments were performed. The in vitro protocol is not classical with a mix of the proliferative and differentiation phases. Initial plating of cells is very low with 10</w:t>
      </w:r>
      <w:r w:rsidRPr="003545D9">
        <w:rPr>
          <w:vertAlign w:val="superscript"/>
          <w:lang w:val="en-US"/>
        </w:rPr>
        <w:t>3</w:t>
      </w:r>
      <w:r w:rsidRPr="003545D9">
        <w:rPr>
          <w:lang w:val="en-US"/>
        </w:rPr>
        <w:t xml:space="preserve"> cells per 12-well culture plate (instead of 50,000 cells). </w:t>
      </w:r>
    </w:p>
    <w:p w14:paraId="13D59AA7" w14:textId="2F0FB009" w:rsidR="003545D9" w:rsidRPr="003545D9" w:rsidRDefault="003545D9" w:rsidP="00716EB2">
      <w:pPr>
        <w:widowControl/>
        <w:spacing w:before="100" w:beforeAutospacing="1" w:after="100" w:afterAutospacing="1"/>
        <w:jc w:val="both"/>
        <w:rPr>
          <w:rFonts w:eastAsiaTheme="minorEastAsia"/>
          <w:lang w:val="en-US" w:eastAsia="zh-CN"/>
        </w:rPr>
      </w:pPr>
      <w:r w:rsidRPr="003545D9">
        <w:rPr>
          <w:rFonts w:eastAsiaTheme="minorEastAsia"/>
          <w:b/>
          <w:lang w:val="en-US" w:eastAsia="zh-CN"/>
        </w:rPr>
        <w:t xml:space="preserve">Ahmed </w:t>
      </w:r>
      <w:r w:rsidRPr="003B562F">
        <w:rPr>
          <w:rFonts w:eastAsiaTheme="minorEastAsia"/>
          <w:b/>
          <w:i/>
          <w:lang w:val="en-US" w:eastAsia="zh-CN"/>
        </w:rPr>
        <w:t>et al.</w:t>
      </w:r>
      <w:r w:rsidRPr="003545D9">
        <w:rPr>
          <w:rFonts w:eastAsiaTheme="minorEastAsia"/>
          <w:b/>
          <w:lang w:val="en-US" w:eastAsia="zh-CN"/>
        </w:rPr>
        <w:t xml:space="preserve"> </w:t>
      </w:r>
      <w:r w:rsidR="00926087">
        <w:rPr>
          <w:rFonts w:eastAsiaTheme="minorEastAsia"/>
          <w:b/>
          <w:lang w:val="en-US" w:eastAsia="zh-CN"/>
        </w:rPr>
        <w:t>(</w:t>
      </w:r>
      <w:r w:rsidRPr="003545D9">
        <w:rPr>
          <w:rFonts w:eastAsiaTheme="minorEastAsia"/>
          <w:b/>
          <w:lang w:val="en-US" w:eastAsia="zh-CN"/>
        </w:rPr>
        <w:t>2016</w:t>
      </w:r>
      <w:r w:rsidR="00926087">
        <w:rPr>
          <w:rFonts w:eastAsiaTheme="minorEastAsia"/>
          <w:b/>
          <w:lang w:val="en-US" w:eastAsia="zh-CN"/>
        </w:rPr>
        <w:t>)</w:t>
      </w:r>
      <w:r w:rsidRPr="003545D9">
        <w:rPr>
          <w:rFonts w:eastAsiaTheme="minorEastAsia"/>
          <w:lang w:val="en-US" w:eastAsia="zh-CN"/>
        </w:rPr>
        <w:t xml:space="preserve"> treated 3T3-L1 cells with BPA 25</w:t>
      </w:r>
      <w:r w:rsidRPr="003545D9">
        <w:rPr>
          <w:rFonts w:ascii="Times New Roman" w:eastAsiaTheme="minorEastAsia" w:hAnsi="Times New Roman" w:cs="Arial"/>
          <w:lang w:val="en-US" w:eastAsia="zh-CN"/>
        </w:rPr>
        <w:t> </w:t>
      </w:r>
      <w:r w:rsidRPr="003545D9">
        <w:rPr>
          <w:rFonts w:eastAsiaTheme="minorEastAsia"/>
          <w:lang w:val="fr-FR" w:eastAsia="zh-CN"/>
        </w:rPr>
        <w:t>μ</w:t>
      </w:r>
      <w:r w:rsidRPr="003545D9">
        <w:rPr>
          <w:rFonts w:eastAsiaTheme="minorEastAsia"/>
          <w:lang w:val="en-US" w:eastAsia="zh-CN"/>
        </w:rPr>
        <w:t>M. It resulted in enhanced lipid accumulation and increased mRNA and protein expression of key adipogenic markers (P&lt;0.05) including lipoprotein lipase, adipocyte protein 2, PPAR</w:t>
      </w:r>
      <w:r w:rsidRPr="003545D9">
        <w:rPr>
          <w:rFonts w:eastAsiaTheme="minorEastAsia"/>
          <w:lang w:val="fr-FR" w:eastAsia="zh-CN"/>
        </w:rPr>
        <w:t>γ</w:t>
      </w:r>
      <w:r w:rsidRPr="003545D9">
        <w:rPr>
          <w:rFonts w:eastAsiaTheme="minorEastAsia"/>
          <w:lang w:val="en-US" w:eastAsia="zh-CN"/>
        </w:rPr>
        <w:t>, perilipin, and adipsin. Furthermore, using transcriptional assays, BPA was found to modestly activate PPAR</w:t>
      </w:r>
      <w:r w:rsidRPr="003545D9">
        <w:rPr>
          <w:rFonts w:eastAsiaTheme="minorEastAsia"/>
          <w:lang w:val="fr-FR" w:eastAsia="zh-CN"/>
        </w:rPr>
        <w:t>γ</w:t>
      </w:r>
      <w:r w:rsidRPr="003545D9">
        <w:rPr>
          <w:rFonts w:eastAsiaTheme="minorEastAsia"/>
          <w:lang w:val="en-US" w:eastAsia="zh-CN"/>
        </w:rPr>
        <w:t xml:space="preserve"> using a PPRE (PPAR</w:t>
      </w:r>
      <w:r w:rsidRPr="003545D9">
        <w:rPr>
          <w:rFonts w:eastAsiaTheme="minorEastAsia"/>
          <w:lang w:val="fr-FR" w:eastAsia="zh-CN"/>
        </w:rPr>
        <w:t>γ</w:t>
      </w:r>
      <w:r w:rsidRPr="003545D9">
        <w:rPr>
          <w:rFonts w:eastAsiaTheme="minorEastAsia"/>
          <w:lang w:val="en-US" w:eastAsia="zh-CN"/>
        </w:rPr>
        <w:t xml:space="preserve"> response element)-dependent luciferase construct by 1.5-fold (P&lt;0.05). Co-treatment of cells with the selective PPAR</w:t>
      </w:r>
      <w:r w:rsidRPr="003545D9">
        <w:rPr>
          <w:rFonts w:eastAsiaTheme="minorEastAsia"/>
          <w:lang w:val="fr-FR" w:eastAsia="zh-CN"/>
        </w:rPr>
        <w:t>γ</w:t>
      </w:r>
      <w:r w:rsidRPr="003545D9">
        <w:rPr>
          <w:rFonts w:eastAsiaTheme="minorEastAsia"/>
          <w:lang w:val="en-US" w:eastAsia="zh-CN"/>
        </w:rPr>
        <w:t xml:space="preserve"> antagonist GW9662 inhibits BPA-, ROSI- but not </w:t>
      </w:r>
      <w:r w:rsidR="00C10348">
        <w:rPr>
          <w:rFonts w:eastAsiaTheme="minorEastAsia"/>
          <w:lang w:val="en-US" w:eastAsia="zh-CN"/>
        </w:rPr>
        <w:t>DEX</w:t>
      </w:r>
      <w:r w:rsidRPr="003545D9">
        <w:rPr>
          <w:rFonts w:eastAsiaTheme="minorEastAsia"/>
          <w:lang w:val="en-US" w:eastAsia="zh-CN"/>
        </w:rPr>
        <w:t>-dependent adipogenic differentiation, indicative that BPA requires PPAR</w:t>
      </w:r>
      <w:r w:rsidRPr="003545D9">
        <w:rPr>
          <w:rFonts w:eastAsiaTheme="minorEastAsia"/>
          <w:lang w:val="fr-FR" w:eastAsia="zh-CN"/>
        </w:rPr>
        <w:t>γ</w:t>
      </w:r>
      <w:r w:rsidRPr="003545D9">
        <w:rPr>
          <w:rFonts w:eastAsiaTheme="minorEastAsia"/>
          <w:lang w:val="en-US" w:eastAsia="zh-CN"/>
        </w:rPr>
        <w:t xml:space="preserve"> and not GR to induce adipogenesis. </w:t>
      </w:r>
    </w:p>
    <w:p w14:paraId="049AAF25" w14:textId="07E10298" w:rsidR="003545D9" w:rsidRPr="003545D9" w:rsidRDefault="003545D9" w:rsidP="00716EB2">
      <w:pPr>
        <w:jc w:val="both"/>
        <w:rPr>
          <w:strike/>
          <w:lang w:val="en-US"/>
        </w:rPr>
      </w:pPr>
      <w:r w:rsidRPr="003545D9">
        <w:rPr>
          <w:lang w:val="en-US"/>
        </w:rPr>
        <w:t>The paper of</w:t>
      </w:r>
      <w:r w:rsidRPr="003545D9">
        <w:rPr>
          <w:b/>
          <w:lang w:val="en-US"/>
        </w:rPr>
        <w:t xml:space="preserve"> Dai </w:t>
      </w:r>
      <w:r w:rsidRPr="003B562F">
        <w:rPr>
          <w:b/>
          <w:i/>
          <w:lang w:val="en-US"/>
        </w:rPr>
        <w:t>et al</w:t>
      </w:r>
      <w:r w:rsidRPr="003545D9">
        <w:rPr>
          <w:b/>
          <w:lang w:val="en-US"/>
        </w:rPr>
        <w:t xml:space="preserve">. </w:t>
      </w:r>
      <w:r w:rsidR="00926087">
        <w:rPr>
          <w:b/>
          <w:lang w:val="en-US"/>
        </w:rPr>
        <w:t>(</w:t>
      </w:r>
      <w:r w:rsidRPr="003545D9">
        <w:rPr>
          <w:b/>
          <w:lang w:val="en-US"/>
        </w:rPr>
        <w:t>2016</w:t>
      </w:r>
      <w:r w:rsidR="00926087">
        <w:rPr>
          <w:b/>
          <w:lang w:val="en-US"/>
        </w:rPr>
        <w:t>)</w:t>
      </w:r>
      <w:r w:rsidRPr="003545D9">
        <w:rPr>
          <w:lang w:val="en-US"/>
        </w:rPr>
        <w:t xml:space="preserve"> was not read (not available). The abstract indicates that the authors treated 3T3-L1 adipocytes for 0, 2, 6, 12 and 24 h with BPA at 80 µM in serum</w:t>
      </w:r>
      <w:r w:rsidRPr="003545D9">
        <w:rPr>
          <w:lang w:val="en-US"/>
        </w:rPr>
        <w:noBreakHyphen/>
        <w:t xml:space="preserve">deprived medium. The sensitivity of adipocytes to insulin was measured by the ability of insulin to phosphorylate the insulin receptor substrate 1 (IRS-1) and the AKT protein. Western blotting analysis indicated constant levels of AKT and IRS1 proteins but decreased levels of the phosphorylated forms in the BPA-treated cells. </w:t>
      </w:r>
    </w:p>
    <w:p w14:paraId="3D3DD3F1" w14:textId="77777777" w:rsidR="003545D9" w:rsidRPr="003545D9" w:rsidRDefault="003545D9" w:rsidP="001B3A55">
      <w:pPr>
        <w:jc w:val="both"/>
        <w:rPr>
          <w:b/>
          <w:i/>
          <w:u w:val="single"/>
          <w:lang w:val="en-US"/>
        </w:rPr>
      </w:pPr>
    </w:p>
    <w:p w14:paraId="07F8928E" w14:textId="77777777" w:rsidR="003545D9" w:rsidRPr="003545D9" w:rsidRDefault="003545D9" w:rsidP="00716EB2">
      <w:pPr>
        <w:widowControl/>
        <w:spacing w:before="100" w:beforeAutospacing="1" w:after="100" w:afterAutospacing="1"/>
        <w:jc w:val="both"/>
        <w:rPr>
          <w:b/>
          <w:i/>
          <w:u w:val="single"/>
          <w:lang w:val="en-US" w:eastAsia="fr-FR"/>
        </w:rPr>
      </w:pPr>
      <w:r w:rsidRPr="003545D9">
        <w:rPr>
          <w:b/>
          <w:i/>
          <w:u w:val="single"/>
          <w:lang w:val="en-US" w:eastAsia="fr-FR"/>
        </w:rPr>
        <w:t xml:space="preserve">In vitro studies using murine primary cells culture </w:t>
      </w:r>
    </w:p>
    <w:p w14:paraId="661B086E" w14:textId="5E2D32F8" w:rsidR="003545D9" w:rsidRPr="003545D9" w:rsidRDefault="003545D9" w:rsidP="00262840">
      <w:pPr>
        <w:widowControl/>
        <w:spacing w:before="100" w:beforeAutospacing="1" w:after="100" w:afterAutospacing="1"/>
        <w:jc w:val="both"/>
        <w:rPr>
          <w:b/>
          <w:lang w:val="en-US" w:eastAsia="fr-FR"/>
        </w:rPr>
      </w:pPr>
      <w:r w:rsidRPr="003545D9">
        <w:rPr>
          <w:b/>
          <w:lang w:val="en-US" w:eastAsia="fr-FR"/>
        </w:rPr>
        <w:t xml:space="preserve">Yang </w:t>
      </w:r>
      <w:r w:rsidRPr="003B562F">
        <w:rPr>
          <w:b/>
          <w:i/>
          <w:lang w:val="en-US" w:eastAsia="fr-FR"/>
        </w:rPr>
        <w:t>et al</w:t>
      </w:r>
      <w:r w:rsidRPr="003545D9">
        <w:rPr>
          <w:b/>
          <w:lang w:val="en-US" w:eastAsia="fr-FR"/>
        </w:rPr>
        <w:t xml:space="preserve">. </w:t>
      </w:r>
      <w:r w:rsidR="00926087">
        <w:rPr>
          <w:b/>
          <w:lang w:val="en-US" w:eastAsia="fr-FR"/>
        </w:rPr>
        <w:t>(</w:t>
      </w:r>
      <w:r w:rsidRPr="003545D9">
        <w:rPr>
          <w:b/>
          <w:lang w:val="en-US" w:eastAsia="fr-FR"/>
        </w:rPr>
        <w:t>2016</w:t>
      </w:r>
      <w:r w:rsidR="00926087">
        <w:rPr>
          <w:b/>
          <w:lang w:val="en-US" w:eastAsia="fr-FR"/>
        </w:rPr>
        <w:t>)</w:t>
      </w:r>
      <w:r w:rsidRPr="003545D9">
        <w:rPr>
          <w:b/>
          <w:lang w:val="en-US" w:eastAsia="fr-FR"/>
        </w:rPr>
        <w:t xml:space="preserve"> </w:t>
      </w:r>
      <w:r w:rsidRPr="003545D9">
        <w:rPr>
          <w:lang w:val="en-US" w:eastAsia="fr-FR"/>
        </w:rPr>
        <w:t>have prepared primary cultures of adipocyte progenitors from the stromal vascular fraction (SVF) recovered from the white adipose tissue (WAT) of C57bl6 male mice. They found that treatment of confluent cells with BPA (50 µM) but not of doses of BPA lower than 50 µM resulted in a stimulation of C</w:t>
      </w:r>
      <w:r w:rsidR="00FC5662">
        <w:rPr>
          <w:lang w:val="en-US" w:eastAsia="fr-FR"/>
        </w:rPr>
        <w:t>/EBP</w:t>
      </w:r>
      <w:r w:rsidRPr="003545D9">
        <w:rPr>
          <w:lang w:val="en-US" w:eastAsia="fr-FR"/>
        </w:rPr>
        <w:t>α, P</w:t>
      </w:r>
      <w:r w:rsidR="00FC5662">
        <w:rPr>
          <w:lang w:val="en-US" w:eastAsia="fr-FR"/>
        </w:rPr>
        <w:t>PAR</w:t>
      </w:r>
      <w:r w:rsidRPr="003545D9">
        <w:rPr>
          <w:lang w:val="fr-FR" w:eastAsia="fr-FR"/>
        </w:rPr>
        <w:t>γ</w:t>
      </w:r>
      <w:r w:rsidRPr="003545D9">
        <w:rPr>
          <w:lang w:val="en-US" w:eastAsia="fr-FR"/>
        </w:rPr>
        <w:t>, F</w:t>
      </w:r>
      <w:r w:rsidR="00FC5662">
        <w:rPr>
          <w:lang w:val="en-US" w:eastAsia="fr-FR"/>
        </w:rPr>
        <w:t>ABP</w:t>
      </w:r>
      <w:r w:rsidRPr="003545D9">
        <w:rPr>
          <w:lang w:val="en-US" w:eastAsia="fr-FR"/>
        </w:rPr>
        <w:t xml:space="preserve">4 through a mechanism involving GR (use of RU486). This study is presented together with </w:t>
      </w:r>
      <w:r w:rsidRPr="003545D9">
        <w:rPr>
          <w:i/>
          <w:lang w:val="en-US" w:eastAsia="fr-FR"/>
        </w:rPr>
        <w:t>in vivo</w:t>
      </w:r>
      <w:r w:rsidRPr="003545D9">
        <w:rPr>
          <w:lang w:val="en-US" w:eastAsia="fr-FR"/>
        </w:rPr>
        <w:t xml:space="preserve"> data (see </w:t>
      </w:r>
      <w:r w:rsidRPr="003545D9">
        <w:rPr>
          <w:lang w:val="en-US" w:eastAsia="fr-FR"/>
        </w:rPr>
        <w:fldChar w:fldCharType="begin"/>
      </w:r>
      <w:r w:rsidRPr="003545D9">
        <w:rPr>
          <w:lang w:val="en-US" w:eastAsia="fr-FR"/>
        </w:rPr>
        <w:instrText xml:space="preserve"> REF _Ref472608638 \r \h  \* MERGEFORMAT </w:instrText>
      </w:r>
      <w:r w:rsidRPr="003545D9">
        <w:rPr>
          <w:lang w:val="en-US" w:eastAsia="fr-FR"/>
        </w:rPr>
      </w:r>
      <w:r w:rsidRPr="003545D9">
        <w:rPr>
          <w:lang w:val="en-US" w:eastAsia="fr-FR"/>
        </w:rPr>
        <w:fldChar w:fldCharType="separate"/>
      </w:r>
      <w:r w:rsidR="00F74D1B">
        <w:rPr>
          <w:lang w:val="en-US" w:eastAsia="fr-FR"/>
        </w:rPr>
        <w:t>4.5.3.1</w:t>
      </w:r>
      <w:r w:rsidRPr="003545D9">
        <w:rPr>
          <w:lang w:val="en-US" w:eastAsia="fr-FR"/>
        </w:rPr>
        <w:fldChar w:fldCharType="end"/>
      </w:r>
      <w:r w:rsidRPr="003545D9">
        <w:rPr>
          <w:lang w:val="en-US" w:eastAsia="fr-FR"/>
        </w:rPr>
        <w:t>).</w:t>
      </w:r>
    </w:p>
    <w:p w14:paraId="361F62AA" w14:textId="77777777" w:rsidR="003545D9" w:rsidRPr="003545D9" w:rsidRDefault="003545D9" w:rsidP="001B3A55">
      <w:pPr>
        <w:jc w:val="both"/>
        <w:rPr>
          <w:b/>
          <w:i/>
          <w:u w:val="single"/>
          <w:lang w:val="en-US"/>
        </w:rPr>
      </w:pPr>
    </w:p>
    <w:p w14:paraId="6D18F384" w14:textId="79151E69" w:rsidR="003545D9" w:rsidRPr="003545D9" w:rsidRDefault="003545D9" w:rsidP="00FA23C1">
      <w:pPr>
        <w:jc w:val="both"/>
        <w:rPr>
          <w:b/>
          <w:i/>
          <w:u w:val="single"/>
          <w:lang w:val="en-US"/>
        </w:rPr>
      </w:pPr>
      <w:r w:rsidRPr="003545D9">
        <w:rPr>
          <w:b/>
          <w:i/>
          <w:u w:val="single"/>
          <w:lang w:val="en-US"/>
        </w:rPr>
        <w:t xml:space="preserve">In vitro studies using human cells (either cell lines or cultured </w:t>
      </w:r>
      <w:r w:rsidR="00046382">
        <w:rPr>
          <w:b/>
          <w:i/>
          <w:u w:val="single"/>
          <w:lang w:val="en-US"/>
        </w:rPr>
        <w:t>from</w:t>
      </w:r>
      <w:r w:rsidRPr="003545D9">
        <w:rPr>
          <w:b/>
          <w:i/>
          <w:u w:val="single"/>
          <w:lang w:val="en-US"/>
        </w:rPr>
        <w:t>explants) published from 2013 to the end of May, 2016:</w:t>
      </w:r>
    </w:p>
    <w:p w14:paraId="7142EE09" w14:textId="77777777" w:rsidR="003545D9" w:rsidRPr="003545D9" w:rsidRDefault="003545D9" w:rsidP="00431E06">
      <w:pPr>
        <w:jc w:val="both"/>
        <w:rPr>
          <w:b/>
          <w:bCs/>
          <w:lang w:val="en-US"/>
        </w:rPr>
      </w:pPr>
    </w:p>
    <w:p w14:paraId="2FB2BC71" w14:textId="41B472F2" w:rsidR="003545D9" w:rsidRPr="003545D9" w:rsidRDefault="003545D9" w:rsidP="00716EB2">
      <w:pPr>
        <w:jc w:val="both"/>
        <w:rPr>
          <w:bCs/>
          <w:lang w:val="en-US"/>
        </w:rPr>
      </w:pPr>
      <w:r w:rsidRPr="003545D9">
        <w:rPr>
          <w:b/>
          <w:bCs/>
          <w:lang w:val="en-US"/>
        </w:rPr>
        <w:t xml:space="preserve">In </w:t>
      </w:r>
      <w:r w:rsidR="008812A1">
        <w:rPr>
          <w:b/>
          <w:bCs/>
          <w:lang w:val="en-US"/>
        </w:rPr>
        <w:t xml:space="preserve">the study from </w:t>
      </w:r>
      <w:r w:rsidRPr="003545D9">
        <w:rPr>
          <w:b/>
          <w:bCs/>
          <w:lang w:val="en-US"/>
        </w:rPr>
        <w:t xml:space="preserve">Chamorro-Garcia </w:t>
      </w:r>
      <w:r w:rsidRPr="003B562F">
        <w:rPr>
          <w:b/>
          <w:bCs/>
          <w:i/>
          <w:lang w:val="en-US"/>
        </w:rPr>
        <w:t>et al</w:t>
      </w:r>
      <w:r w:rsidRPr="003545D9">
        <w:rPr>
          <w:b/>
          <w:bCs/>
          <w:lang w:val="en-US"/>
        </w:rPr>
        <w:t>.</w:t>
      </w:r>
      <w:r w:rsidR="00926087">
        <w:rPr>
          <w:b/>
          <w:bCs/>
          <w:lang w:val="en-US"/>
        </w:rPr>
        <w:t xml:space="preserve"> (</w:t>
      </w:r>
      <w:r w:rsidRPr="003545D9">
        <w:rPr>
          <w:b/>
          <w:bCs/>
          <w:lang w:val="en-US"/>
        </w:rPr>
        <w:t>2012</w:t>
      </w:r>
      <w:r w:rsidR="00926087">
        <w:rPr>
          <w:b/>
          <w:bCs/>
          <w:lang w:val="en-US"/>
        </w:rPr>
        <w:t>)</w:t>
      </w:r>
      <w:r w:rsidRPr="005D78B7">
        <w:rPr>
          <w:bCs/>
          <w:lang w:val="en-US"/>
        </w:rPr>
        <w:t>,</w:t>
      </w:r>
      <w:r w:rsidRPr="003545D9">
        <w:rPr>
          <w:bCs/>
          <w:lang w:val="en-US"/>
        </w:rPr>
        <w:t xml:space="preserve"> murine and human multipotent mesenchymal stromal stem cells (MSCs) and murine 3T3-L1 cells were used to study the adipogenic capacity of BPA (1, 10, 100, 1000, 10000 nM) assessed by lipid accumulation measurement (oil red O staining and FABP4 mRNA and protein levels). BPA enhanced significantly lipid accumulation and FABP4 at the 3 highest doses in 3T3-L1 cells. </w:t>
      </w:r>
      <w:r w:rsidR="007B4C63">
        <w:rPr>
          <w:bCs/>
          <w:lang w:val="en-US"/>
        </w:rPr>
        <w:t>In contrast</w:t>
      </w:r>
      <w:r w:rsidRPr="003545D9">
        <w:rPr>
          <w:bCs/>
          <w:lang w:val="en-US"/>
        </w:rPr>
        <w:t xml:space="preserve">, no effect was observed with the 2 MSCs populations used. </w:t>
      </w:r>
    </w:p>
    <w:p w14:paraId="76F4078D" w14:textId="77777777" w:rsidR="003545D9" w:rsidRPr="003545D9" w:rsidRDefault="003545D9" w:rsidP="00716EB2">
      <w:pPr>
        <w:jc w:val="both"/>
        <w:rPr>
          <w:b/>
          <w:bCs/>
          <w:lang w:val="en-US"/>
        </w:rPr>
      </w:pPr>
    </w:p>
    <w:p w14:paraId="0AD29786" w14:textId="42AA8A13" w:rsidR="003545D9" w:rsidRPr="003545D9" w:rsidRDefault="003545D9" w:rsidP="00716EB2">
      <w:pPr>
        <w:jc w:val="both"/>
        <w:rPr>
          <w:bCs/>
          <w:lang w:val="en-US"/>
        </w:rPr>
      </w:pPr>
      <w:r w:rsidRPr="003545D9">
        <w:rPr>
          <w:b/>
          <w:bCs/>
          <w:lang w:val="en-US"/>
        </w:rPr>
        <w:t xml:space="preserve">Wang </w:t>
      </w:r>
      <w:r w:rsidRPr="003B562F">
        <w:rPr>
          <w:b/>
          <w:bCs/>
          <w:i/>
          <w:lang w:val="en-US"/>
        </w:rPr>
        <w:t>et al.</w:t>
      </w:r>
      <w:r w:rsidRPr="003545D9">
        <w:rPr>
          <w:b/>
          <w:bCs/>
          <w:lang w:val="en-US"/>
        </w:rPr>
        <w:t xml:space="preserve"> </w:t>
      </w:r>
      <w:r w:rsidR="007E38DC">
        <w:rPr>
          <w:b/>
          <w:bCs/>
          <w:lang w:val="en-US"/>
        </w:rPr>
        <w:t>(</w:t>
      </w:r>
      <w:r w:rsidRPr="003545D9">
        <w:rPr>
          <w:b/>
          <w:bCs/>
          <w:lang w:val="en-US"/>
        </w:rPr>
        <w:t>2013</w:t>
      </w:r>
      <w:r w:rsidR="007E38DC">
        <w:rPr>
          <w:b/>
          <w:bCs/>
          <w:lang w:val="en-US"/>
        </w:rPr>
        <w:t>)</w:t>
      </w:r>
      <w:r w:rsidRPr="003545D9">
        <w:rPr>
          <w:bCs/>
          <w:lang w:val="en-US"/>
        </w:rPr>
        <w:t xml:space="preserve"> investigated the impact of 3 doses of BPA 10 nM, 1 µM, 80 µM in adipocytes recovered from omental biopsies of children (boys and girls neither overweight nor obese) with an age range of 3 to 13 years for girls (10 for boys). The authors demonstrated enhanced 11-bHSD1 mRNA and activity in adipocytes treated with BPA 10nM and 80 µM, and enhanced PPAR</w:t>
      </w:r>
      <w:r w:rsidRPr="003545D9">
        <w:t>γ</w:t>
      </w:r>
      <w:r w:rsidRPr="003545D9">
        <w:rPr>
          <w:bCs/>
          <w:lang w:val="en-US"/>
        </w:rPr>
        <w:t xml:space="preserve"> and LPL mRNA levels. The enzyme 11-bHSD1 converts the inactive cortisone in</w:t>
      </w:r>
      <w:r w:rsidR="007B4C63">
        <w:rPr>
          <w:bCs/>
          <w:lang w:val="en-US"/>
        </w:rPr>
        <w:t>to</w:t>
      </w:r>
      <w:r w:rsidRPr="003545D9">
        <w:rPr>
          <w:bCs/>
          <w:lang w:val="en-US"/>
        </w:rPr>
        <w:t xml:space="preserve"> the active hormone cortisol (corticosterone in rodents) in adipose tissues and promotes adipogenesis. To determine mechanisms of action of BPA, they used human cell lines isolated from human visceral fat tissue. The authors demonstrated promotion of adipogenesis (lipid accumulation) and enhanced 11-bHSD1, PPAR</w:t>
      </w:r>
      <w:r w:rsidRPr="003545D9">
        <w:t>γ</w:t>
      </w:r>
      <w:r w:rsidRPr="003545D9">
        <w:rPr>
          <w:bCs/>
          <w:lang w:val="en-US"/>
        </w:rPr>
        <w:t xml:space="preserve"> and LPL mRNA levels. Addition of CBX, the 11-bHSD1 inhibitor or of RU486 to inhibit glucocorticoid signaling prevented partially the BPA-induced effects on 11-bHSD1 mRNA levels. </w:t>
      </w:r>
    </w:p>
    <w:p w14:paraId="4C0BA75A" w14:textId="77777777" w:rsidR="003545D9" w:rsidRPr="003545D9" w:rsidRDefault="003545D9" w:rsidP="00716EB2">
      <w:pPr>
        <w:jc w:val="both"/>
        <w:rPr>
          <w:b/>
          <w:lang w:val="en-US"/>
        </w:rPr>
      </w:pPr>
    </w:p>
    <w:p w14:paraId="761FFFF5" w14:textId="237FE4C7" w:rsidR="003545D9" w:rsidRPr="003545D9" w:rsidRDefault="003545D9" w:rsidP="00716EB2">
      <w:pPr>
        <w:jc w:val="both"/>
        <w:rPr>
          <w:lang w:val="en-US"/>
        </w:rPr>
      </w:pPr>
      <w:r w:rsidRPr="003545D9">
        <w:rPr>
          <w:b/>
          <w:lang w:val="en-US"/>
        </w:rPr>
        <w:t xml:space="preserve">Valentino </w:t>
      </w:r>
      <w:r w:rsidRPr="003B562F">
        <w:rPr>
          <w:b/>
          <w:i/>
          <w:lang w:val="en-US"/>
        </w:rPr>
        <w:t>et al.</w:t>
      </w:r>
      <w:r w:rsidRPr="003545D9">
        <w:rPr>
          <w:b/>
          <w:lang w:val="en-US"/>
        </w:rPr>
        <w:t xml:space="preserve"> </w:t>
      </w:r>
      <w:r w:rsidR="007E38DC">
        <w:rPr>
          <w:b/>
          <w:lang w:val="en-US"/>
        </w:rPr>
        <w:t>(</w:t>
      </w:r>
      <w:r w:rsidRPr="003545D9">
        <w:rPr>
          <w:b/>
          <w:lang w:val="en-US"/>
        </w:rPr>
        <w:t>2013</w:t>
      </w:r>
      <w:r w:rsidR="007E38DC">
        <w:rPr>
          <w:b/>
          <w:lang w:val="en-US"/>
        </w:rPr>
        <w:t>)</w:t>
      </w:r>
      <w:r w:rsidRPr="003545D9">
        <w:rPr>
          <w:lang w:val="en-US"/>
        </w:rPr>
        <w:t xml:space="preserve"> investigated the impact of nM doses of BPA (1 and 10 nM) on human adipocytes prepared from a biopsy of subcutaneous WAT. The authors also used 3T3-L1 cells (see above). While markers of differentiation (Glut4, Ppar</w:t>
      </w:r>
      <w:r w:rsidRPr="003545D9">
        <w:t>γ</w:t>
      </w:r>
      <w:r w:rsidRPr="003545D9">
        <w:rPr>
          <w:lang w:val="en-US"/>
        </w:rPr>
        <w:t>) did not change with BPA exposure, the authors described reduced glucose utili</w:t>
      </w:r>
      <w:r w:rsidR="003C36E9">
        <w:rPr>
          <w:lang w:val="en-US"/>
        </w:rPr>
        <w:t>s</w:t>
      </w:r>
      <w:r w:rsidRPr="003545D9">
        <w:rPr>
          <w:lang w:val="en-US"/>
        </w:rPr>
        <w:t>ation and insulin signaling (measured by phosphorylation levels of IR, AKT/PKB and phospho ERK), and leptin mRNA levels, all converging to BPA impairing insulin action.</w:t>
      </w:r>
    </w:p>
    <w:p w14:paraId="44AB5928" w14:textId="33E160A8" w:rsidR="003545D9" w:rsidRPr="003545D9" w:rsidRDefault="003545D9" w:rsidP="00716EB2">
      <w:pPr>
        <w:widowControl/>
        <w:spacing w:before="100" w:beforeAutospacing="1" w:after="100" w:afterAutospacing="1"/>
        <w:jc w:val="both"/>
        <w:rPr>
          <w:lang w:val="en-US" w:eastAsia="fr-FR"/>
        </w:rPr>
      </w:pPr>
      <w:r w:rsidRPr="003545D9">
        <w:rPr>
          <w:bCs/>
          <w:lang w:val="en-US" w:eastAsia="fr-FR"/>
        </w:rPr>
        <w:t xml:space="preserve">In </w:t>
      </w:r>
      <w:r w:rsidRPr="003545D9">
        <w:rPr>
          <w:b/>
          <w:lang w:val="en-US" w:eastAsia="fr-FR"/>
        </w:rPr>
        <w:t xml:space="preserve">Boucher </w:t>
      </w:r>
      <w:r w:rsidRPr="003B562F">
        <w:rPr>
          <w:b/>
          <w:i/>
          <w:lang w:val="en-US" w:eastAsia="fr-FR"/>
        </w:rPr>
        <w:t>et al</w:t>
      </w:r>
      <w:r w:rsidR="002A5C05">
        <w:rPr>
          <w:b/>
          <w:i/>
          <w:lang w:val="en-US" w:eastAsia="fr-FR"/>
        </w:rPr>
        <w:t>.</w:t>
      </w:r>
      <w:r w:rsidRPr="003545D9">
        <w:rPr>
          <w:b/>
          <w:lang w:val="en-US" w:eastAsia="fr-FR"/>
        </w:rPr>
        <w:t xml:space="preserve"> </w:t>
      </w:r>
      <w:r w:rsidR="007E38DC">
        <w:rPr>
          <w:b/>
          <w:lang w:val="en-US" w:eastAsia="fr-FR"/>
        </w:rPr>
        <w:t>(</w:t>
      </w:r>
      <w:r w:rsidRPr="003545D9">
        <w:rPr>
          <w:b/>
          <w:lang w:val="en-US" w:eastAsia="fr-FR"/>
        </w:rPr>
        <w:t>2014</w:t>
      </w:r>
      <w:r w:rsidR="007E38DC">
        <w:rPr>
          <w:b/>
          <w:lang w:val="en-US" w:eastAsia="fr-FR"/>
        </w:rPr>
        <w:t>)</w:t>
      </w:r>
      <w:r w:rsidRPr="003545D9">
        <w:rPr>
          <w:lang w:val="en-US" w:eastAsia="fr-FR"/>
        </w:rPr>
        <w:t xml:space="preserve">, primary human pre-adipocytes were differentiated in the presence of 50 µM BPA or 1 µM DEX for 48 hours and gene expression microarray analysis was developed to determine potential mechanisms of BPA. Transcriptomic profiling shows enrichment in genes involved in adipogenesis </w:t>
      </w:r>
      <w:r w:rsidR="007B4C63">
        <w:rPr>
          <w:lang w:val="en-US" w:eastAsia="fr-FR"/>
        </w:rPr>
        <w:t>and in other</w:t>
      </w:r>
      <w:r w:rsidR="007B4C63" w:rsidRPr="003545D9">
        <w:rPr>
          <w:lang w:val="en-US" w:eastAsia="fr-FR"/>
        </w:rPr>
        <w:t xml:space="preserve"> </w:t>
      </w:r>
      <w:r w:rsidRPr="003545D9">
        <w:rPr>
          <w:lang w:val="en-US" w:eastAsia="fr-FR"/>
        </w:rPr>
        <w:t>specific genes depending on treatment. Specifically BPA treatment resulted in enrichment of genes associated with the SREBF1 but also mTOR and Thyroid receptor/RXR signaling.</w:t>
      </w:r>
    </w:p>
    <w:p w14:paraId="7C8836CF" w14:textId="48CEA7E8" w:rsidR="003545D9" w:rsidRPr="003545D9" w:rsidRDefault="003545D9" w:rsidP="00716EB2">
      <w:pPr>
        <w:widowControl/>
        <w:spacing w:before="100" w:beforeAutospacing="1" w:after="100" w:afterAutospacing="1"/>
        <w:jc w:val="both"/>
        <w:rPr>
          <w:lang w:val="en-US" w:eastAsia="fr-FR"/>
        </w:rPr>
      </w:pPr>
      <w:r w:rsidRPr="003545D9">
        <w:rPr>
          <w:b/>
          <w:lang w:val="en-US" w:eastAsia="fr-FR"/>
        </w:rPr>
        <w:t xml:space="preserve">Ohlstein </w:t>
      </w:r>
      <w:r w:rsidRPr="003B562F">
        <w:rPr>
          <w:b/>
          <w:i/>
          <w:lang w:val="en-US" w:eastAsia="fr-FR"/>
        </w:rPr>
        <w:t>et al.</w:t>
      </w:r>
      <w:r w:rsidRPr="003545D9">
        <w:rPr>
          <w:b/>
          <w:lang w:val="en-US" w:eastAsia="fr-FR"/>
        </w:rPr>
        <w:t xml:space="preserve"> </w:t>
      </w:r>
      <w:r w:rsidR="007E38DC">
        <w:rPr>
          <w:b/>
          <w:lang w:val="en-US" w:eastAsia="fr-FR"/>
        </w:rPr>
        <w:t>(</w:t>
      </w:r>
      <w:r w:rsidRPr="003545D9">
        <w:rPr>
          <w:b/>
          <w:lang w:val="en-US" w:eastAsia="fr-FR"/>
        </w:rPr>
        <w:t>2014</w:t>
      </w:r>
      <w:r w:rsidR="007E38DC">
        <w:rPr>
          <w:b/>
          <w:lang w:val="en-US" w:eastAsia="fr-FR"/>
        </w:rPr>
        <w:t>)</w:t>
      </w:r>
      <w:r w:rsidRPr="003545D9">
        <w:rPr>
          <w:lang w:val="en-US" w:eastAsia="fr-FR"/>
        </w:rPr>
        <w:t xml:space="preserve"> demonstrated very strong effects of low doses of BPA (100 nM and 1 microM) on adipogenic differentiation of </w:t>
      </w:r>
      <w:r w:rsidRPr="00C44F83">
        <w:rPr>
          <w:lang w:val="en-US" w:eastAsia="fr-FR"/>
        </w:rPr>
        <w:t>human adipose stromal cells with a 6–fold increase of PPAR</w:t>
      </w:r>
      <w:r w:rsidRPr="00C44F83">
        <w:rPr>
          <w:lang w:val="fr-FR" w:eastAsia="fr-FR"/>
        </w:rPr>
        <w:t>γ</w:t>
      </w:r>
      <w:r w:rsidRPr="00C44F83">
        <w:rPr>
          <w:lang w:val="en-US" w:eastAsia="fr-FR"/>
        </w:rPr>
        <w:t xml:space="preserve">, 65-fold increase of Erα and 20-fold increase of ERβ, effects that were </w:t>
      </w:r>
      <w:r w:rsidR="00C44F83" w:rsidRPr="005D78B7">
        <w:rPr>
          <w:lang w:val="en-US" w:eastAsia="fr-FR"/>
        </w:rPr>
        <w:t xml:space="preserve">inhibited </w:t>
      </w:r>
      <w:r w:rsidRPr="00C44F83">
        <w:rPr>
          <w:lang w:val="en-US" w:eastAsia="fr-FR"/>
        </w:rPr>
        <w:t>if pre-treating cells with 100 nM ICI</w:t>
      </w:r>
      <w:r w:rsidR="007B4C63" w:rsidRPr="00C44F83">
        <w:rPr>
          <w:lang w:val="en-US" w:eastAsia="fr-FR"/>
        </w:rPr>
        <w:t>,</w:t>
      </w:r>
      <w:r w:rsidRPr="00C44F83">
        <w:rPr>
          <w:lang w:val="en-US" w:eastAsia="fr-FR"/>
        </w:rPr>
        <w:t xml:space="preserve"> indicating mechanisms largely under estrogenic regulation. However, it seems not plausible to get such extreme</w:t>
      </w:r>
      <w:r w:rsidR="007B4C63" w:rsidRPr="00C44F83">
        <w:rPr>
          <w:lang w:val="en-US" w:eastAsia="fr-FR"/>
        </w:rPr>
        <w:t>ly</w:t>
      </w:r>
      <w:r w:rsidRPr="00C44F83">
        <w:rPr>
          <w:lang w:val="en-US" w:eastAsia="fr-FR"/>
        </w:rPr>
        <w:t xml:space="preserve"> </w:t>
      </w:r>
      <w:r w:rsidR="007B4C63" w:rsidRPr="00C44F83">
        <w:rPr>
          <w:lang w:val="en-US" w:eastAsia="fr-FR"/>
        </w:rPr>
        <w:t xml:space="preserve">large </w:t>
      </w:r>
      <w:r w:rsidRPr="00C44F83">
        <w:rPr>
          <w:lang w:val="en-US" w:eastAsia="fr-FR"/>
        </w:rPr>
        <w:t>changes as observed in this study.</w:t>
      </w:r>
    </w:p>
    <w:p w14:paraId="10AB96E4" w14:textId="0BFBEF9F" w:rsidR="003545D9" w:rsidRPr="003545D9" w:rsidRDefault="003545D9" w:rsidP="00716EB2">
      <w:pPr>
        <w:jc w:val="both"/>
        <w:rPr>
          <w:bCs/>
          <w:lang w:val="en-US"/>
        </w:rPr>
      </w:pPr>
      <w:r w:rsidRPr="003545D9">
        <w:rPr>
          <w:b/>
          <w:bCs/>
          <w:lang w:val="en-US"/>
        </w:rPr>
        <w:t xml:space="preserve">Menale </w:t>
      </w:r>
      <w:r w:rsidRPr="003B562F">
        <w:rPr>
          <w:b/>
          <w:bCs/>
          <w:i/>
          <w:lang w:val="en-US"/>
        </w:rPr>
        <w:t>et al</w:t>
      </w:r>
      <w:r w:rsidRPr="003545D9">
        <w:rPr>
          <w:b/>
          <w:bCs/>
          <w:lang w:val="en-US"/>
        </w:rPr>
        <w:t xml:space="preserve">. </w:t>
      </w:r>
      <w:r w:rsidR="007E38DC">
        <w:rPr>
          <w:b/>
          <w:bCs/>
          <w:lang w:val="en-US"/>
        </w:rPr>
        <w:t>(</w:t>
      </w:r>
      <w:r w:rsidRPr="003545D9">
        <w:rPr>
          <w:b/>
          <w:bCs/>
          <w:lang w:val="en-US"/>
        </w:rPr>
        <w:t>2015</w:t>
      </w:r>
      <w:r w:rsidR="007E38DC">
        <w:rPr>
          <w:b/>
          <w:bCs/>
          <w:lang w:val="en-US"/>
        </w:rPr>
        <w:t>)</w:t>
      </w:r>
      <w:r w:rsidRPr="003545D9">
        <w:rPr>
          <w:bCs/>
          <w:lang w:val="en-US"/>
        </w:rPr>
        <w:t xml:space="preserve"> prepared adipocytes from subcutaneous explants recovered from children undergoing orchidopexy surgery (total of 8 explants). Adipocytes were either treated with E2 (1nM) or with BPA (1, 10, 100 nM) and gene profiling performed. The analysis of deregulated genes in response to E2 allowed the identification of a small group of genes that are expressed in an opposite manner from that of adipocytes treated with BPA. In particular, BPA increases, whereas E2 decreases the expression of pro-inflammatory cytokines and the expression of FABP4 and CD36, two genes involved in lipid metabolism. In addition, using a human pancreatic cell line, the authors found that BPA could decrease the expression of PCSK1, a gene involved in insulin production. These results indicate that BPA can exhibit opposite effects of those induced by E2.</w:t>
      </w:r>
    </w:p>
    <w:p w14:paraId="21C86DB0" w14:textId="77777777" w:rsidR="003545D9" w:rsidRPr="003545D9" w:rsidRDefault="003545D9" w:rsidP="001B3A55">
      <w:pPr>
        <w:jc w:val="both"/>
        <w:rPr>
          <w:b/>
          <w:bCs/>
          <w:lang w:val="en-US"/>
        </w:rPr>
      </w:pPr>
    </w:p>
    <w:p w14:paraId="2124D002" w14:textId="68470A50" w:rsidR="003545D9" w:rsidRPr="003545D9" w:rsidRDefault="003545D9" w:rsidP="00716EB2">
      <w:pPr>
        <w:jc w:val="both"/>
        <w:rPr>
          <w:lang w:val="en-US"/>
        </w:rPr>
      </w:pPr>
      <w:r w:rsidRPr="003545D9">
        <w:rPr>
          <w:b/>
          <w:bCs/>
          <w:lang w:val="en-US"/>
        </w:rPr>
        <w:t xml:space="preserve">Menale </w:t>
      </w:r>
      <w:r w:rsidRPr="003B562F">
        <w:rPr>
          <w:b/>
          <w:bCs/>
          <w:i/>
          <w:lang w:val="en-US"/>
        </w:rPr>
        <w:t>et al.</w:t>
      </w:r>
      <w:r w:rsidRPr="003545D9">
        <w:rPr>
          <w:b/>
          <w:bCs/>
          <w:lang w:val="en-US"/>
        </w:rPr>
        <w:t xml:space="preserve"> </w:t>
      </w:r>
      <w:r w:rsidR="007E38DC">
        <w:rPr>
          <w:b/>
          <w:bCs/>
          <w:lang w:val="en-US"/>
        </w:rPr>
        <w:t>(</w:t>
      </w:r>
      <w:r w:rsidRPr="003545D9">
        <w:rPr>
          <w:b/>
          <w:bCs/>
          <w:lang w:val="en-US"/>
        </w:rPr>
        <w:t>2016</w:t>
      </w:r>
      <w:r w:rsidR="007E38DC">
        <w:rPr>
          <w:b/>
          <w:bCs/>
          <w:lang w:val="en-US"/>
        </w:rPr>
        <w:t>)</w:t>
      </w:r>
      <w:r w:rsidRPr="003545D9">
        <w:rPr>
          <w:bCs/>
          <w:lang w:val="en-US"/>
        </w:rPr>
        <w:t xml:space="preserve"> </w:t>
      </w:r>
      <w:r w:rsidRPr="003545D9">
        <w:rPr>
          <w:lang w:val="en-US"/>
        </w:rPr>
        <w:t xml:space="preserve">have prepared adipocytes from subcutaneous explants recovered from children undergoing orchidopexy surgery. Adipocytes were treated with BPA (1, 10, 100 nM) and adiponectin and resistin were measured by RT-qPCR as an index of insulin sensitivity. The authors demonstrated a significant down-regulation of adiponectin at the 2 highest doses of BPA. In addition, resistin could only be quantified in BPA-treated cells; all these observations indicate a reduced sensitivity to insulin.  </w:t>
      </w:r>
    </w:p>
    <w:p w14:paraId="1C4C92C1" w14:textId="77777777" w:rsidR="003545D9" w:rsidRPr="003545D9" w:rsidRDefault="003545D9" w:rsidP="003545D9">
      <w:pPr>
        <w:rPr>
          <w:rFonts w:cs="Arial"/>
          <w:bCs/>
          <w:color w:val="000000"/>
          <w:sz w:val="22"/>
          <w:szCs w:val="22"/>
          <w:lang w:val="en-US"/>
        </w:rPr>
      </w:pPr>
    </w:p>
    <w:p w14:paraId="40A6A82A" w14:textId="77777777" w:rsidR="003545D9" w:rsidRPr="003545D9" w:rsidRDefault="003545D9" w:rsidP="003545D9">
      <w:pPr>
        <w:rPr>
          <w:rFonts w:cs="Arial"/>
          <w:bCs/>
          <w:color w:val="000000"/>
          <w:sz w:val="22"/>
          <w:szCs w:val="22"/>
          <w:lang w:val="en-US"/>
        </w:rPr>
      </w:pPr>
    </w:p>
    <w:p w14:paraId="548E39FC" w14:textId="77777777" w:rsidR="003545D9" w:rsidRPr="003545D9" w:rsidRDefault="003545D9" w:rsidP="00D722B8">
      <w:pPr>
        <w:keepNext/>
        <w:keepLines/>
        <w:numPr>
          <w:ilvl w:val="3"/>
          <w:numId w:val="16"/>
        </w:numPr>
        <w:tabs>
          <w:tab w:val="num" w:pos="284"/>
        </w:tabs>
        <w:spacing w:after="240"/>
        <w:ind w:left="993" w:hanging="993"/>
        <w:outlineLvl w:val="3"/>
        <w:rPr>
          <w:rFonts w:cs="Arial"/>
          <w:bCs/>
          <w:color w:val="000000"/>
          <w:sz w:val="22"/>
          <w:szCs w:val="22"/>
        </w:rPr>
      </w:pPr>
      <w:r w:rsidRPr="003A17E8">
        <w:rPr>
          <w:rFonts w:cs="Arial"/>
          <w:color w:val="000000"/>
          <w:sz w:val="22"/>
          <w:szCs w:val="28"/>
        </w:rPr>
        <w:t>Summary</w:t>
      </w:r>
      <w:r w:rsidRPr="003545D9">
        <w:rPr>
          <w:rFonts w:cs="Arial"/>
          <w:bCs/>
          <w:color w:val="000000"/>
          <w:sz w:val="22"/>
          <w:szCs w:val="22"/>
        </w:rPr>
        <w:t xml:space="preserve"> of the </w:t>
      </w:r>
      <w:r w:rsidRPr="003D0BCA">
        <w:rPr>
          <w:rFonts w:cs="Arial"/>
          <w:color w:val="000000"/>
          <w:sz w:val="22"/>
          <w:szCs w:val="28"/>
        </w:rPr>
        <w:t>plausible</w:t>
      </w:r>
      <w:r w:rsidRPr="003545D9">
        <w:rPr>
          <w:rFonts w:cs="Arial"/>
          <w:bCs/>
          <w:color w:val="000000"/>
          <w:sz w:val="22"/>
          <w:szCs w:val="22"/>
        </w:rPr>
        <w:t xml:space="preserve"> link between adverse effects and endocrine MoA: Effects of BPA on insulin sensitivity </w:t>
      </w:r>
    </w:p>
    <w:p w14:paraId="6AB78FB2" w14:textId="75CDFB00" w:rsidR="003545D9" w:rsidRPr="003545D9" w:rsidRDefault="007B4C63" w:rsidP="001B3A55">
      <w:pPr>
        <w:jc w:val="both"/>
        <w:rPr>
          <w:lang w:val="en-US"/>
        </w:rPr>
      </w:pPr>
      <w:r>
        <w:rPr>
          <w:lang w:val="en-US"/>
        </w:rPr>
        <w:t>O</w:t>
      </w:r>
      <w:r w:rsidR="003545D9" w:rsidRPr="003545D9">
        <w:rPr>
          <w:lang w:val="en-US"/>
        </w:rPr>
        <w:t>nly studies showing reduced levels of adiponectin, which is a marker of insulin sensitivity</w:t>
      </w:r>
      <w:r>
        <w:rPr>
          <w:lang w:val="en-US"/>
        </w:rPr>
        <w:t xml:space="preserve"> have been considered here</w:t>
      </w:r>
      <w:r w:rsidR="003545D9" w:rsidRPr="003545D9">
        <w:rPr>
          <w:lang w:val="en-US"/>
        </w:rPr>
        <w:t xml:space="preserve">, as well as studies describing reduced insulin sensitivity coupled or not </w:t>
      </w:r>
      <w:r w:rsidR="00D9250E">
        <w:rPr>
          <w:lang w:val="en-US"/>
        </w:rPr>
        <w:t>with</w:t>
      </w:r>
      <w:r w:rsidR="00D9250E" w:rsidRPr="003545D9">
        <w:rPr>
          <w:lang w:val="en-US"/>
        </w:rPr>
        <w:t xml:space="preserve"> </w:t>
      </w:r>
      <w:r w:rsidR="003545D9" w:rsidRPr="003545D9">
        <w:rPr>
          <w:lang w:val="en-US"/>
        </w:rPr>
        <w:t xml:space="preserve">reduced glucose tolerance, as they demonstrate reduced capacity to respond to hyperglycemia. </w:t>
      </w:r>
    </w:p>
    <w:p w14:paraId="1F10880B" w14:textId="77777777" w:rsidR="003545D9" w:rsidRPr="003545D9" w:rsidRDefault="003545D9" w:rsidP="00FA23C1">
      <w:pPr>
        <w:jc w:val="both"/>
        <w:rPr>
          <w:lang w:val="en-US"/>
        </w:rPr>
      </w:pPr>
    </w:p>
    <w:p w14:paraId="583FC272" w14:textId="45285701" w:rsidR="003545D9" w:rsidRPr="003545D9" w:rsidRDefault="003545D9" w:rsidP="00431E06">
      <w:pPr>
        <w:jc w:val="both"/>
        <w:rPr>
          <w:lang w:val="en-US"/>
        </w:rPr>
      </w:pPr>
      <w:r w:rsidRPr="003545D9">
        <w:rPr>
          <w:lang w:val="en-US"/>
        </w:rPr>
        <w:t xml:space="preserve">Angle </w:t>
      </w:r>
      <w:r w:rsidRPr="003B562F">
        <w:rPr>
          <w:i/>
          <w:lang w:val="en-US"/>
        </w:rPr>
        <w:t>et al</w:t>
      </w:r>
      <w:r w:rsidR="002A5C05" w:rsidRPr="003B562F">
        <w:rPr>
          <w:i/>
          <w:lang w:val="en-US"/>
        </w:rPr>
        <w:t>.</w:t>
      </w:r>
      <w:r w:rsidRPr="003545D9">
        <w:rPr>
          <w:lang w:val="en-US"/>
        </w:rPr>
        <w:t xml:space="preserve"> (2013) demonstrated metabolic disruption through endocrine disruption in male mice exposed </w:t>
      </w:r>
      <w:r w:rsidRPr="003545D9">
        <w:rPr>
          <w:i/>
          <w:lang w:val="en-US"/>
        </w:rPr>
        <w:t>in utero</w:t>
      </w:r>
      <w:r w:rsidRPr="003545D9">
        <w:rPr>
          <w:lang w:val="en-US"/>
        </w:rPr>
        <w:t xml:space="preserve"> to BPA with alteration in serum leptin, insulin and adiponectin and in glucose tolerance. They have also shown that some of the effects are mimicked by DES which is indicative of estrogen dependency. </w:t>
      </w:r>
    </w:p>
    <w:p w14:paraId="21136EF3" w14:textId="77777777" w:rsidR="003545D9" w:rsidRPr="003545D9" w:rsidRDefault="003545D9" w:rsidP="00431E06">
      <w:pPr>
        <w:jc w:val="both"/>
        <w:rPr>
          <w:lang w:val="en-US"/>
        </w:rPr>
      </w:pPr>
    </w:p>
    <w:p w14:paraId="01942A76" w14:textId="7A232C80" w:rsidR="003545D9" w:rsidRPr="003545D9" w:rsidRDefault="003545D9" w:rsidP="00262840">
      <w:pPr>
        <w:jc w:val="both"/>
        <w:rPr>
          <w:lang w:val="en-US"/>
        </w:rPr>
      </w:pPr>
      <w:r w:rsidRPr="003545D9">
        <w:rPr>
          <w:lang w:val="en-US"/>
        </w:rPr>
        <w:t xml:space="preserve">Veiga-Lopez </w:t>
      </w:r>
      <w:r w:rsidRPr="003B562F">
        <w:rPr>
          <w:i/>
          <w:lang w:val="en-US"/>
        </w:rPr>
        <w:t>et al</w:t>
      </w:r>
      <w:r w:rsidR="002A5C05">
        <w:rPr>
          <w:lang w:val="en-US"/>
        </w:rPr>
        <w:t>.</w:t>
      </w:r>
      <w:r w:rsidRPr="003545D9">
        <w:rPr>
          <w:lang w:val="en-US"/>
        </w:rPr>
        <w:t xml:space="preserve"> (2016) demonstrated in </w:t>
      </w:r>
      <w:r w:rsidRPr="003545D9">
        <w:rPr>
          <w:i/>
          <w:lang w:val="en-US"/>
        </w:rPr>
        <w:t>in utero</w:t>
      </w:r>
      <w:r w:rsidRPr="003545D9">
        <w:rPr>
          <w:lang w:val="en-US"/>
        </w:rPr>
        <w:t xml:space="preserve"> BPA -exposed female sheep, intolerance to glucose coupled </w:t>
      </w:r>
      <w:r w:rsidR="00D9250E">
        <w:rPr>
          <w:lang w:val="en-US"/>
        </w:rPr>
        <w:t>with</w:t>
      </w:r>
      <w:r w:rsidR="00D9250E" w:rsidRPr="003545D9">
        <w:rPr>
          <w:lang w:val="en-US"/>
        </w:rPr>
        <w:t xml:space="preserve"> </w:t>
      </w:r>
      <w:r w:rsidRPr="003545D9">
        <w:rPr>
          <w:lang w:val="en-US"/>
        </w:rPr>
        <w:t xml:space="preserve">insulin sensitivity in post-pubertal, but not pre-pubertal F1 sheep illustrating an endocrine MoA for BPA. </w:t>
      </w:r>
    </w:p>
    <w:p w14:paraId="2C2D9D9A" w14:textId="77777777" w:rsidR="003545D9" w:rsidRPr="003545D9" w:rsidRDefault="003545D9" w:rsidP="00262840">
      <w:pPr>
        <w:jc w:val="both"/>
        <w:rPr>
          <w:lang w:val="en-US"/>
        </w:rPr>
      </w:pPr>
    </w:p>
    <w:p w14:paraId="6D03E147" w14:textId="522CDA46" w:rsidR="003545D9" w:rsidRPr="003545D9" w:rsidRDefault="003545D9" w:rsidP="00262840">
      <w:pPr>
        <w:jc w:val="both"/>
        <w:rPr>
          <w:lang w:val="en-US"/>
        </w:rPr>
      </w:pPr>
      <w:r w:rsidRPr="003545D9">
        <w:rPr>
          <w:lang w:val="en-US"/>
        </w:rPr>
        <w:t xml:space="preserve">Finally, a study </w:t>
      </w:r>
      <w:r w:rsidR="008812A1">
        <w:rPr>
          <w:lang w:val="en-US"/>
        </w:rPr>
        <w:t>performed on</w:t>
      </w:r>
      <w:r w:rsidR="008812A1" w:rsidRPr="003545D9">
        <w:rPr>
          <w:lang w:val="en-US"/>
        </w:rPr>
        <w:t xml:space="preserve"> </w:t>
      </w:r>
      <w:r w:rsidRPr="003545D9">
        <w:rPr>
          <w:lang w:val="en-US"/>
        </w:rPr>
        <w:t xml:space="preserve">141 obese children concluded that there was a strong inverse association between BPA and adiponectin (Menale </w:t>
      </w:r>
      <w:r w:rsidRPr="003B562F">
        <w:rPr>
          <w:i/>
          <w:lang w:val="en-US"/>
        </w:rPr>
        <w:t>et al</w:t>
      </w:r>
      <w:r w:rsidRPr="003545D9">
        <w:rPr>
          <w:lang w:val="en-US"/>
        </w:rPr>
        <w:t xml:space="preserve">., 2016). </w:t>
      </w:r>
    </w:p>
    <w:p w14:paraId="48E65F4F" w14:textId="77777777" w:rsidR="003545D9" w:rsidRPr="003545D9" w:rsidRDefault="003545D9" w:rsidP="00591160">
      <w:pPr>
        <w:jc w:val="both"/>
        <w:rPr>
          <w:lang w:val="en-US"/>
        </w:rPr>
      </w:pPr>
    </w:p>
    <w:p w14:paraId="48E33B2E" w14:textId="326F344B" w:rsidR="003545D9" w:rsidRPr="003545D9" w:rsidRDefault="003545D9" w:rsidP="00EE5312">
      <w:pPr>
        <w:jc w:val="both"/>
        <w:rPr>
          <w:lang w:val="en-US"/>
        </w:rPr>
      </w:pPr>
      <w:r w:rsidRPr="003545D9">
        <w:rPr>
          <w:lang w:val="en-US"/>
        </w:rPr>
        <w:t xml:space="preserve">Taken </w:t>
      </w:r>
      <w:r w:rsidR="00D9250E">
        <w:rPr>
          <w:lang w:val="en-US"/>
        </w:rPr>
        <w:t>together</w:t>
      </w:r>
      <w:r w:rsidRPr="003545D9">
        <w:rPr>
          <w:lang w:val="en-US"/>
        </w:rPr>
        <w:t xml:space="preserve">, using distinct animal models and a cohort of obese children, these 3 recent studies established that BPA acts on the efficiency of insulin on its target cells, and thus </w:t>
      </w:r>
      <w:r w:rsidRPr="003545D9">
        <w:rPr>
          <w:i/>
          <w:lang w:val="en-US"/>
        </w:rPr>
        <w:t>via</w:t>
      </w:r>
      <w:r w:rsidRPr="003545D9">
        <w:rPr>
          <w:lang w:val="en-US"/>
        </w:rPr>
        <w:t xml:space="preserve"> an ED MoA. </w:t>
      </w:r>
    </w:p>
    <w:p w14:paraId="5062399D" w14:textId="77777777" w:rsidR="003545D9" w:rsidRPr="003545D9" w:rsidRDefault="003545D9" w:rsidP="00EE5312">
      <w:pPr>
        <w:jc w:val="both"/>
        <w:rPr>
          <w:lang w:val="en-US"/>
        </w:rPr>
      </w:pPr>
    </w:p>
    <w:p w14:paraId="63491712" w14:textId="628034F5" w:rsidR="003545D9" w:rsidRPr="003545D9" w:rsidRDefault="003545D9" w:rsidP="00716EB2">
      <w:pPr>
        <w:spacing w:after="240"/>
        <w:jc w:val="both"/>
        <w:rPr>
          <w:rFonts w:cs="Arial"/>
          <w:bCs/>
          <w:color w:val="000000"/>
          <w:lang w:val="en-US"/>
        </w:rPr>
      </w:pPr>
      <w:r w:rsidRPr="003545D9">
        <w:rPr>
          <w:lang w:val="en-US"/>
        </w:rPr>
        <w:t xml:space="preserve">However, two other studies from Van Esterik </w:t>
      </w:r>
      <w:r w:rsidRPr="003B562F">
        <w:rPr>
          <w:i/>
          <w:lang w:val="en-US"/>
        </w:rPr>
        <w:t>et al</w:t>
      </w:r>
      <w:r w:rsidRPr="003545D9">
        <w:rPr>
          <w:lang w:val="en-US"/>
        </w:rPr>
        <w:t>. (2014) and Delclos</w:t>
      </w:r>
      <w:r w:rsidR="008812A1">
        <w:rPr>
          <w:lang w:val="en-US"/>
        </w:rPr>
        <w:t xml:space="preserve"> </w:t>
      </w:r>
      <w:r w:rsidR="008812A1" w:rsidRPr="00716EB2">
        <w:rPr>
          <w:i/>
          <w:lang w:val="en-US"/>
        </w:rPr>
        <w:t>et al.</w:t>
      </w:r>
      <w:r w:rsidRPr="003545D9">
        <w:rPr>
          <w:lang w:val="en-US"/>
        </w:rPr>
        <w:t xml:space="preserve"> (2014) did not </w:t>
      </w:r>
      <w:r w:rsidR="00D9250E">
        <w:rPr>
          <w:lang w:val="en-US"/>
        </w:rPr>
        <w:t xml:space="preserve">provide </w:t>
      </w:r>
      <w:r w:rsidRPr="003545D9">
        <w:rPr>
          <w:lang w:val="en-US"/>
        </w:rPr>
        <w:t xml:space="preserve">evidence </w:t>
      </w:r>
      <w:r w:rsidR="00D9250E">
        <w:rPr>
          <w:lang w:val="en-US"/>
        </w:rPr>
        <w:t xml:space="preserve">for </w:t>
      </w:r>
      <w:r w:rsidRPr="003545D9">
        <w:rPr>
          <w:lang w:val="en-US"/>
        </w:rPr>
        <w:t xml:space="preserve">strong effects indicative of BPA as an endocrine disrupter. </w:t>
      </w:r>
      <w:r w:rsidRPr="003545D9">
        <w:rPr>
          <w:rFonts w:cs="Arial"/>
          <w:bCs/>
          <w:color w:val="000000"/>
          <w:lang w:val="en-US"/>
        </w:rPr>
        <w:t xml:space="preserve">Two of the studied doses in Delclos </w:t>
      </w:r>
      <w:r w:rsidRPr="003B562F">
        <w:rPr>
          <w:rFonts w:cs="Arial"/>
          <w:bCs/>
          <w:i/>
          <w:color w:val="000000"/>
          <w:lang w:val="en-US"/>
        </w:rPr>
        <w:t>et al</w:t>
      </w:r>
      <w:r w:rsidRPr="003545D9">
        <w:rPr>
          <w:rFonts w:cs="Arial"/>
          <w:bCs/>
          <w:color w:val="000000"/>
          <w:lang w:val="en-US"/>
        </w:rPr>
        <w:t xml:space="preserve">. (2014) are </w:t>
      </w:r>
      <w:r w:rsidR="00D9250E">
        <w:rPr>
          <w:rFonts w:cs="Arial"/>
          <w:bCs/>
          <w:color w:val="000000"/>
          <w:lang w:val="en-US"/>
        </w:rPr>
        <w:t xml:space="preserve">the </w:t>
      </w:r>
      <w:r w:rsidRPr="003545D9">
        <w:rPr>
          <w:rFonts w:cs="Arial"/>
          <w:bCs/>
          <w:color w:val="000000"/>
          <w:lang w:val="en-US"/>
        </w:rPr>
        <w:t xml:space="preserve">same as those in the study by Miyawaki </w:t>
      </w:r>
      <w:r w:rsidRPr="003B562F">
        <w:rPr>
          <w:rFonts w:cs="Arial"/>
          <w:bCs/>
          <w:i/>
          <w:color w:val="000000"/>
          <w:lang w:val="en-US"/>
        </w:rPr>
        <w:t>et al</w:t>
      </w:r>
      <w:r w:rsidRPr="003545D9">
        <w:rPr>
          <w:rFonts w:cs="Arial"/>
          <w:bCs/>
          <w:color w:val="000000"/>
          <w:lang w:val="en-US"/>
        </w:rPr>
        <w:t xml:space="preserve">. </w:t>
      </w:r>
      <w:r w:rsidR="007E38DC">
        <w:rPr>
          <w:rFonts w:cs="Arial"/>
          <w:bCs/>
          <w:color w:val="000000"/>
          <w:lang w:val="en-US"/>
        </w:rPr>
        <w:t>(</w:t>
      </w:r>
      <w:r w:rsidRPr="003545D9">
        <w:rPr>
          <w:rFonts w:cs="Arial"/>
          <w:bCs/>
          <w:color w:val="000000"/>
          <w:lang w:val="en-US"/>
        </w:rPr>
        <w:t>2007</w:t>
      </w:r>
      <w:r w:rsidR="007E38DC">
        <w:rPr>
          <w:rFonts w:cs="Arial"/>
          <w:bCs/>
          <w:color w:val="000000"/>
          <w:lang w:val="en-US"/>
        </w:rPr>
        <w:t>)</w:t>
      </w:r>
      <w:r w:rsidRPr="003545D9">
        <w:rPr>
          <w:rFonts w:cs="Arial"/>
          <w:bCs/>
          <w:color w:val="000000"/>
          <w:lang w:val="en-US"/>
        </w:rPr>
        <w:t xml:space="preserve"> (260 and 2,600 µg/kg bw/day) used as a key study in the ANSES restriction dossier (2014). However, these two studies differ on many methodological points, which may explain why BPA had no effects on metabolism at these two doses in the Delclos study (2014) whereas Miyawaki </w:t>
      </w:r>
      <w:r w:rsidRPr="003B562F">
        <w:rPr>
          <w:rFonts w:cs="Arial"/>
          <w:bCs/>
          <w:i/>
          <w:color w:val="000000"/>
          <w:lang w:val="en-US"/>
        </w:rPr>
        <w:t>et al</w:t>
      </w:r>
      <w:r w:rsidRPr="003545D9">
        <w:rPr>
          <w:rFonts w:cs="Arial"/>
          <w:bCs/>
          <w:color w:val="000000"/>
          <w:lang w:val="en-US"/>
        </w:rPr>
        <w:t xml:space="preserve">. (2007) reported effects on body weight, adipose tissue weight, serum leptin levels, triglyceridemia, non-esterified fatty acids and glucose. These differences involve the animal model (rats in the Delclos study and </w:t>
      </w:r>
      <w:r w:rsidRPr="00444D94">
        <w:rPr>
          <w:rFonts w:cs="Arial"/>
          <w:bCs/>
          <w:color w:val="000000"/>
          <w:lang w:val="en-US"/>
        </w:rPr>
        <w:t xml:space="preserve">mice in the study by Miyawaki </w:t>
      </w:r>
      <w:r w:rsidRPr="00444D94">
        <w:rPr>
          <w:rFonts w:cs="Arial"/>
          <w:bCs/>
          <w:i/>
          <w:color w:val="000000"/>
          <w:lang w:val="en-US"/>
        </w:rPr>
        <w:t>et al.</w:t>
      </w:r>
      <w:r w:rsidRPr="00444D94">
        <w:rPr>
          <w:rFonts w:cs="Arial"/>
          <w:bCs/>
          <w:color w:val="000000"/>
          <w:lang w:val="en-US"/>
        </w:rPr>
        <w:t xml:space="preserve">, 2007), the exposure route, the administration mode and vehicle used (gavage </w:t>
      </w:r>
      <w:r w:rsidRPr="005D78B7">
        <w:rPr>
          <w:rFonts w:cs="Arial"/>
          <w:bCs/>
          <w:i/>
          <w:color w:val="000000"/>
          <w:lang w:val="en-US"/>
        </w:rPr>
        <w:t>versus</w:t>
      </w:r>
      <w:r w:rsidRPr="00444D94">
        <w:rPr>
          <w:rFonts w:cs="Arial"/>
          <w:bCs/>
          <w:color w:val="000000"/>
          <w:lang w:val="en-US"/>
        </w:rPr>
        <w:t xml:space="preserve"> drinking water), the exposure period (post-coitum day 6 to postnatal day 90 </w:t>
      </w:r>
      <w:r w:rsidRPr="00444D94">
        <w:rPr>
          <w:rFonts w:cs="Arial"/>
          <w:bCs/>
          <w:i/>
          <w:color w:val="000000"/>
          <w:lang w:val="en-US"/>
        </w:rPr>
        <w:t>versus</w:t>
      </w:r>
      <w:r w:rsidRPr="00444D94">
        <w:rPr>
          <w:rFonts w:cs="Arial"/>
          <w:bCs/>
          <w:color w:val="000000"/>
          <w:lang w:val="en-US"/>
        </w:rPr>
        <w:t xml:space="preserve"> post-coitum day 6 to postnatal day 30), age of examination (adult </w:t>
      </w:r>
      <w:r w:rsidRPr="00444D94">
        <w:rPr>
          <w:rFonts w:cs="Arial"/>
          <w:bCs/>
          <w:i/>
          <w:color w:val="000000"/>
          <w:lang w:val="en-US"/>
        </w:rPr>
        <w:t>versus</w:t>
      </w:r>
      <w:r w:rsidRPr="00444D94">
        <w:rPr>
          <w:rFonts w:cs="Arial"/>
          <w:bCs/>
          <w:color w:val="000000"/>
          <w:lang w:val="en-US"/>
        </w:rPr>
        <w:t xml:space="preserve"> juvenile stage), and diet (standard diet </w:t>
      </w:r>
      <w:r w:rsidRPr="00444D94">
        <w:rPr>
          <w:rFonts w:cs="Arial"/>
          <w:bCs/>
          <w:i/>
          <w:color w:val="000000"/>
          <w:lang w:val="en-US"/>
        </w:rPr>
        <w:t>versus</w:t>
      </w:r>
      <w:r w:rsidRPr="00444D94">
        <w:rPr>
          <w:rFonts w:cs="Arial"/>
          <w:bCs/>
          <w:color w:val="000000"/>
          <w:lang w:val="en-US"/>
        </w:rPr>
        <w:t xml:space="preserve"> high-fat diet (30% kcal)</w:t>
      </w:r>
      <w:r w:rsidR="00444D94" w:rsidRPr="005D78B7">
        <w:rPr>
          <w:rFonts w:cs="Arial"/>
          <w:bCs/>
          <w:color w:val="000000"/>
          <w:lang w:val="en-US"/>
        </w:rPr>
        <w:t xml:space="preserve"> in Delclos and Miyawaki </w:t>
      </w:r>
      <w:r w:rsidR="00444D94">
        <w:rPr>
          <w:rFonts w:cs="Arial"/>
          <w:bCs/>
          <w:color w:val="000000"/>
          <w:lang w:val="en-US"/>
        </w:rPr>
        <w:t xml:space="preserve">study </w:t>
      </w:r>
      <w:r w:rsidR="00444D94" w:rsidRPr="005D78B7">
        <w:rPr>
          <w:rFonts w:cs="Arial"/>
          <w:bCs/>
          <w:color w:val="000000"/>
          <w:lang w:val="en-US"/>
        </w:rPr>
        <w:t>respectively</w:t>
      </w:r>
      <w:r w:rsidRPr="00444D94">
        <w:rPr>
          <w:rFonts w:cs="Arial"/>
          <w:bCs/>
          <w:color w:val="000000"/>
          <w:lang w:val="en-US"/>
        </w:rPr>
        <w:t xml:space="preserve">). Furthermore, the animals were subject to fasting from the day before the study for Miyawaki </w:t>
      </w:r>
      <w:r w:rsidRPr="00444D94">
        <w:rPr>
          <w:rFonts w:cs="Arial"/>
          <w:bCs/>
          <w:i/>
          <w:color w:val="000000"/>
          <w:lang w:val="en-US"/>
        </w:rPr>
        <w:t>et al</w:t>
      </w:r>
      <w:r w:rsidRPr="00444D94">
        <w:rPr>
          <w:rFonts w:cs="Arial"/>
          <w:bCs/>
          <w:color w:val="000000"/>
          <w:lang w:val="en-US"/>
        </w:rPr>
        <w:t xml:space="preserve">. </w:t>
      </w:r>
      <w:r w:rsidR="00CA3F0A" w:rsidRPr="00444D94">
        <w:rPr>
          <w:rFonts w:cs="Arial"/>
          <w:bCs/>
          <w:color w:val="000000"/>
          <w:lang w:val="en-US"/>
        </w:rPr>
        <w:t>(</w:t>
      </w:r>
      <w:r w:rsidRPr="00444D94">
        <w:rPr>
          <w:rFonts w:cs="Arial"/>
          <w:bCs/>
          <w:color w:val="000000"/>
          <w:lang w:val="en-US"/>
        </w:rPr>
        <w:t>2007</w:t>
      </w:r>
      <w:r w:rsidR="00CA3F0A" w:rsidRPr="00444D94">
        <w:rPr>
          <w:rFonts w:cs="Arial"/>
          <w:bCs/>
          <w:color w:val="000000"/>
          <w:lang w:val="en-US"/>
        </w:rPr>
        <w:t>)</w:t>
      </w:r>
      <w:r w:rsidRPr="00444D94">
        <w:rPr>
          <w:rFonts w:cs="Arial"/>
          <w:bCs/>
          <w:color w:val="000000"/>
          <w:lang w:val="en-US"/>
        </w:rPr>
        <w:t xml:space="preserve">, whereas this indication is not given in Delclos </w:t>
      </w:r>
      <w:r w:rsidRPr="00444D94">
        <w:rPr>
          <w:rFonts w:cs="Arial"/>
          <w:bCs/>
          <w:i/>
          <w:color w:val="000000"/>
          <w:lang w:val="en-US"/>
        </w:rPr>
        <w:t>et al</w:t>
      </w:r>
      <w:r w:rsidRPr="00444D94">
        <w:rPr>
          <w:rFonts w:cs="Arial"/>
          <w:bCs/>
          <w:color w:val="000000"/>
          <w:lang w:val="en-US"/>
        </w:rPr>
        <w:t xml:space="preserve">. </w:t>
      </w:r>
      <w:r w:rsidR="00CA3F0A" w:rsidRPr="00444D94">
        <w:rPr>
          <w:rFonts w:cs="Arial"/>
          <w:bCs/>
          <w:color w:val="000000"/>
          <w:lang w:val="en-US"/>
        </w:rPr>
        <w:t>(</w:t>
      </w:r>
      <w:r w:rsidRPr="00444D94">
        <w:rPr>
          <w:rFonts w:cs="Arial"/>
          <w:bCs/>
          <w:color w:val="000000"/>
          <w:lang w:val="en-US"/>
        </w:rPr>
        <w:t>2014</w:t>
      </w:r>
      <w:r w:rsidR="00CA3F0A" w:rsidRPr="00444D94">
        <w:rPr>
          <w:rFonts w:cs="Arial"/>
          <w:bCs/>
          <w:color w:val="000000"/>
          <w:lang w:val="en-US"/>
        </w:rPr>
        <w:t>)</w:t>
      </w:r>
      <w:r w:rsidRPr="00444D94">
        <w:rPr>
          <w:rFonts w:cs="Arial"/>
          <w:bCs/>
          <w:color w:val="000000"/>
          <w:lang w:val="en-US"/>
        </w:rPr>
        <w:t>.</w:t>
      </w:r>
    </w:p>
    <w:p w14:paraId="060701FB" w14:textId="77777777" w:rsidR="003545D9" w:rsidRPr="003545D9" w:rsidRDefault="003545D9" w:rsidP="001B3A55">
      <w:pPr>
        <w:jc w:val="both"/>
        <w:rPr>
          <w:lang w:val="en-US"/>
        </w:rPr>
      </w:pPr>
      <w:r w:rsidRPr="003545D9">
        <w:rPr>
          <w:lang w:val="en-US"/>
        </w:rPr>
        <w:t>Thus, it can be concluded that there is some evidence that BPA elicits endocrine mechanisms of action to disrupt glucose homeostasis.</w:t>
      </w:r>
    </w:p>
    <w:p w14:paraId="1C16AC39" w14:textId="77777777" w:rsidR="003545D9" w:rsidRPr="003545D9" w:rsidRDefault="003545D9" w:rsidP="00FA23C1">
      <w:pPr>
        <w:jc w:val="both"/>
        <w:rPr>
          <w:b/>
          <w:lang w:val="en-US"/>
        </w:rPr>
      </w:pPr>
    </w:p>
    <w:p w14:paraId="2CD9C07A" w14:textId="25BCF90A" w:rsidR="003545D9" w:rsidRPr="003545D9" w:rsidRDefault="003545D9" w:rsidP="00716EB2">
      <w:pPr>
        <w:jc w:val="both"/>
        <w:rPr>
          <w:lang w:val="en-US"/>
        </w:rPr>
      </w:pPr>
      <w:r w:rsidRPr="003545D9">
        <w:rPr>
          <w:b/>
          <w:lang w:val="en-US"/>
        </w:rPr>
        <w:t xml:space="preserve">Mechanisms of action of BPA have mostly been </w:t>
      </w:r>
      <w:r w:rsidR="00D9250E">
        <w:rPr>
          <w:b/>
          <w:lang w:val="en-US"/>
        </w:rPr>
        <w:t>examined</w:t>
      </w:r>
      <w:r w:rsidR="00D9250E" w:rsidRPr="003545D9">
        <w:rPr>
          <w:b/>
          <w:lang w:val="en-US"/>
        </w:rPr>
        <w:t xml:space="preserve"> </w:t>
      </w:r>
      <w:r w:rsidRPr="003545D9">
        <w:rPr>
          <w:b/>
          <w:lang w:val="en-US"/>
        </w:rPr>
        <w:t>using the 3T3-L1 cells</w:t>
      </w:r>
      <w:r w:rsidRPr="003545D9">
        <w:rPr>
          <w:lang w:val="en-US"/>
        </w:rPr>
        <w:t xml:space="preserve">: there are several papers indicating an alteration of endocrine activity with reduced insulin sensitivity upon exposure to BPA. For example, it has been demonstrated that exposure to BPA reduced estrogen signaling (Biemann </w:t>
      </w:r>
      <w:r w:rsidRPr="00716EB2">
        <w:rPr>
          <w:i/>
          <w:lang w:val="en-US"/>
        </w:rPr>
        <w:t>et al</w:t>
      </w:r>
      <w:r w:rsidRPr="003545D9">
        <w:rPr>
          <w:lang w:val="en-US"/>
        </w:rPr>
        <w:t>., 2012); reduced glucose utili</w:t>
      </w:r>
      <w:r w:rsidR="00B46F4B">
        <w:rPr>
          <w:lang w:val="en-US"/>
        </w:rPr>
        <w:t>s</w:t>
      </w:r>
      <w:r w:rsidRPr="003545D9">
        <w:rPr>
          <w:lang w:val="en-US"/>
        </w:rPr>
        <w:t xml:space="preserve">ation and insulin signaling (indicative of resistance to insulin) (Valentino </w:t>
      </w:r>
      <w:r w:rsidRPr="00716EB2">
        <w:rPr>
          <w:i/>
          <w:lang w:val="en-US"/>
        </w:rPr>
        <w:t>et al.</w:t>
      </w:r>
      <w:r w:rsidRPr="003545D9">
        <w:rPr>
          <w:lang w:val="en-US"/>
        </w:rPr>
        <w:t>, 2013); potentiated the transcriptional complex containing GR and C</w:t>
      </w:r>
      <w:r w:rsidR="00FC5662">
        <w:rPr>
          <w:lang w:val="en-US"/>
        </w:rPr>
        <w:t>/</w:t>
      </w:r>
      <w:r w:rsidRPr="003545D9">
        <w:rPr>
          <w:lang w:val="en-US"/>
        </w:rPr>
        <w:t xml:space="preserve">EBP at the promoter of FABP4 (indicative of enhanced adipogenesis) (Atlas </w:t>
      </w:r>
      <w:r w:rsidRPr="00716EB2">
        <w:rPr>
          <w:i/>
          <w:lang w:val="en-US"/>
        </w:rPr>
        <w:t>et al.</w:t>
      </w:r>
      <w:r w:rsidRPr="003545D9">
        <w:rPr>
          <w:lang w:val="en-US"/>
        </w:rPr>
        <w:t xml:space="preserve">, 2014); promoted adipocyte differentiation through the specific activation of the estrogen receptors α or ß (Biasiotto </w:t>
      </w:r>
      <w:r w:rsidRPr="00716EB2">
        <w:rPr>
          <w:i/>
          <w:lang w:val="en-US"/>
        </w:rPr>
        <w:t>et al</w:t>
      </w:r>
      <w:r w:rsidRPr="003545D9">
        <w:rPr>
          <w:lang w:val="en-US"/>
        </w:rPr>
        <w:t xml:space="preserve">., 2016); </w:t>
      </w:r>
      <w:r w:rsidR="00D9250E">
        <w:rPr>
          <w:lang w:val="en-US"/>
        </w:rPr>
        <w:t xml:space="preserve">and </w:t>
      </w:r>
      <w:r w:rsidRPr="003545D9">
        <w:rPr>
          <w:lang w:val="en-US"/>
        </w:rPr>
        <w:t xml:space="preserve">altered the ability of insulin to phosphorylate downstream effectors strongly indicating that BPA was acting as an EDC (Dai </w:t>
      </w:r>
      <w:r w:rsidRPr="00716EB2">
        <w:rPr>
          <w:i/>
          <w:lang w:val="en-US"/>
        </w:rPr>
        <w:t>et al</w:t>
      </w:r>
      <w:r w:rsidRPr="003545D9">
        <w:rPr>
          <w:lang w:val="en-US"/>
        </w:rPr>
        <w:t>., 2016).</w:t>
      </w:r>
    </w:p>
    <w:p w14:paraId="38B9E3E2" w14:textId="77777777" w:rsidR="003545D9" w:rsidRPr="003545D9" w:rsidRDefault="003545D9" w:rsidP="003545D9">
      <w:pPr>
        <w:spacing w:line="276" w:lineRule="auto"/>
        <w:jc w:val="both"/>
        <w:rPr>
          <w:lang w:val="en-US"/>
        </w:rPr>
      </w:pPr>
    </w:p>
    <w:p w14:paraId="4E682D97" w14:textId="77777777" w:rsidR="003545D9" w:rsidRPr="003545D9" w:rsidRDefault="003545D9" w:rsidP="00716EB2">
      <w:pPr>
        <w:jc w:val="both"/>
        <w:rPr>
          <w:lang w:val="en-US"/>
        </w:rPr>
      </w:pPr>
      <w:r w:rsidRPr="003545D9">
        <w:rPr>
          <w:lang w:val="en-US"/>
        </w:rPr>
        <w:t xml:space="preserve">In other studies, BPA has been shown to decrease insulin sensitivity as a consequence of enhanced inflammation (Ariemma </w:t>
      </w:r>
      <w:r w:rsidRPr="00716EB2">
        <w:rPr>
          <w:i/>
          <w:lang w:val="en-US"/>
        </w:rPr>
        <w:t>et al</w:t>
      </w:r>
      <w:r w:rsidRPr="003545D9">
        <w:rPr>
          <w:lang w:val="en-US"/>
        </w:rPr>
        <w:t>., 2016). It is also debated whether BPA activates PPAR</w:t>
      </w:r>
      <w:r w:rsidRPr="003545D9">
        <w:t>γ</w:t>
      </w:r>
      <w:r w:rsidRPr="003545D9">
        <w:rPr>
          <w:lang w:val="en-US"/>
        </w:rPr>
        <w:t xml:space="preserve"> which is a master transcription factor of adipogenesis. For example, it has been shown that BPA could weakly activate the PPAR</w:t>
      </w:r>
      <w:r w:rsidRPr="003545D9">
        <w:t>γ</w:t>
      </w:r>
      <w:r w:rsidRPr="003545D9">
        <w:rPr>
          <w:lang w:val="en-US"/>
        </w:rPr>
        <w:t xml:space="preserve"> receptor (Pereira-Fernandes </w:t>
      </w:r>
      <w:r w:rsidRPr="00716EB2">
        <w:rPr>
          <w:i/>
          <w:lang w:val="en-US"/>
        </w:rPr>
        <w:t>et al.,</w:t>
      </w:r>
      <w:r w:rsidRPr="003545D9">
        <w:rPr>
          <w:lang w:val="en-US"/>
        </w:rPr>
        <w:t xml:space="preserve"> 2013; 2014); others demonstrated that BPA required PPAR</w:t>
      </w:r>
      <w:r w:rsidRPr="003545D9">
        <w:t>γ</w:t>
      </w:r>
      <w:r w:rsidRPr="003545D9">
        <w:rPr>
          <w:lang w:val="en-US"/>
        </w:rPr>
        <w:t xml:space="preserve"> to induce adipogenesis (Ahmed </w:t>
      </w:r>
      <w:r w:rsidRPr="00716EB2">
        <w:rPr>
          <w:i/>
          <w:lang w:val="en-US"/>
        </w:rPr>
        <w:t>et al</w:t>
      </w:r>
      <w:r w:rsidRPr="003545D9">
        <w:rPr>
          <w:lang w:val="en-US"/>
        </w:rPr>
        <w:t xml:space="preserve">., 2016) or initiated adipocyte differentiation through binding to ERRα or ERRV (Héliès-Toussaint </w:t>
      </w:r>
      <w:r w:rsidRPr="00716EB2">
        <w:rPr>
          <w:i/>
          <w:lang w:val="en-US"/>
        </w:rPr>
        <w:t>et al</w:t>
      </w:r>
      <w:r w:rsidRPr="003545D9">
        <w:rPr>
          <w:lang w:val="en-US"/>
        </w:rPr>
        <w:t>., 2014); but with no indication of insulin sensitivity.</w:t>
      </w:r>
    </w:p>
    <w:p w14:paraId="0DA9E78E" w14:textId="77777777" w:rsidR="003545D9" w:rsidRPr="003545D9" w:rsidRDefault="003545D9" w:rsidP="003545D9">
      <w:pPr>
        <w:spacing w:line="276" w:lineRule="auto"/>
        <w:jc w:val="both"/>
        <w:rPr>
          <w:lang w:val="en-US"/>
        </w:rPr>
      </w:pPr>
    </w:p>
    <w:p w14:paraId="4A24E310" w14:textId="32F53E9C" w:rsidR="003545D9" w:rsidRPr="003545D9" w:rsidRDefault="003545D9" w:rsidP="00716EB2">
      <w:pPr>
        <w:jc w:val="both"/>
        <w:rPr>
          <w:lang w:val="en-US"/>
        </w:rPr>
      </w:pPr>
      <w:r w:rsidRPr="003545D9">
        <w:rPr>
          <w:lang w:val="en-US"/>
        </w:rPr>
        <w:t>It has been demonstrated that metabolic actions of estrogen receptor beta (ERβ) are mediated by a negative cross-talk with PPAR</w:t>
      </w:r>
      <w:r w:rsidRPr="003545D9">
        <w:t>γ</w:t>
      </w:r>
      <w:r w:rsidRPr="003545D9">
        <w:rPr>
          <w:lang w:val="en-US"/>
        </w:rPr>
        <w:t xml:space="preserve"> resulting in improved insulin sensitivity in male mice knockout for ERβ, although obese because of enhanced activation of P</w:t>
      </w:r>
      <w:r w:rsidR="00FC5662">
        <w:rPr>
          <w:lang w:val="en-US"/>
        </w:rPr>
        <w:t>PAR</w:t>
      </w:r>
      <w:r w:rsidRPr="003545D9">
        <w:t>γ</w:t>
      </w:r>
      <w:r w:rsidRPr="003545D9">
        <w:rPr>
          <w:lang w:val="en-US"/>
        </w:rPr>
        <w:t xml:space="preserve"> (</w:t>
      </w:r>
      <w:r w:rsidRPr="003545D9">
        <w:rPr>
          <w:bCs/>
          <w:lang w:val="en-US"/>
        </w:rPr>
        <w:t xml:space="preserve">Foryst-Ludwig </w:t>
      </w:r>
      <w:r w:rsidRPr="003545D9">
        <w:rPr>
          <w:lang w:val="en-US"/>
        </w:rPr>
        <w:t xml:space="preserve"> </w:t>
      </w:r>
      <w:r w:rsidRPr="00716EB2">
        <w:rPr>
          <w:i/>
          <w:lang w:val="en-US"/>
        </w:rPr>
        <w:t>et al</w:t>
      </w:r>
      <w:r w:rsidRPr="003545D9">
        <w:rPr>
          <w:lang w:val="en-US"/>
        </w:rPr>
        <w:t xml:space="preserve">., 2008). </w:t>
      </w:r>
    </w:p>
    <w:p w14:paraId="059673D0" w14:textId="77777777" w:rsidR="003545D9" w:rsidRPr="003545D9" w:rsidRDefault="003545D9" w:rsidP="003545D9">
      <w:pPr>
        <w:spacing w:line="276" w:lineRule="auto"/>
        <w:jc w:val="both"/>
        <w:rPr>
          <w:lang w:val="en-US"/>
        </w:rPr>
      </w:pPr>
    </w:p>
    <w:p w14:paraId="77E5B1CD" w14:textId="7E597C8F" w:rsidR="003545D9" w:rsidRPr="003545D9" w:rsidRDefault="003545D9" w:rsidP="00716EB2">
      <w:pPr>
        <w:jc w:val="both"/>
        <w:rPr>
          <w:lang w:val="en-US"/>
        </w:rPr>
      </w:pPr>
      <w:r w:rsidRPr="003545D9">
        <w:rPr>
          <w:b/>
          <w:lang w:val="en-US"/>
        </w:rPr>
        <w:t>Human cells</w:t>
      </w:r>
      <w:r w:rsidRPr="003545D9">
        <w:rPr>
          <w:lang w:val="en-US"/>
        </w:rPr>
        <w:t xml:space="preserve"> (either cell lines or cultured explants) have also largely been used to explore the effects of BPA. Down-regulation of adiponectin release</w:t>
      </w:r>
      <w:r w:rsidR="00D9250E">
        <w:rPr>
          <w:lang w:val="en-US"/>
        </w:rPr>
        <w:t>,</w:t>
      </w:r>
      <w:r w:rsidRPr="003545D9">
        <w:rPr>
          <w:lang w:val="en-US"/>
        </w:rPr>
        <w:t xml:space="preserve"> a marker of insulin sensitivity</w:t>
      </w:r>
      <w:r w:rsidR="00D9250E">
        <w:rPr>
          <w:lang w:val="en-US"/>
        </w:rPr>
        <w:t>,</w:t>
      </w:r>
      <w:r w:rsidRPr="003545D9">
        <w:rPr>
          <w:lang w:val="en-US"/>
        </w:rPr>
        <w:t xml:space="preserve"> was demonstrated by Menale </w:t>
      </w:r>
      <w:r w:rsidRPr="00716EB2">
        <w:rPr>
          <w:i/>
          <w:lang w:val="en-US"/>
        </w:rPr>
        <w:t>et al.</w:t>
      </w:r>
      <w:r w:rsidRPr="003545D9">
        <w:rPr>
          <w:lang w:val="en-US"/>
        </w:rPr>
        <w:t xml:space="preserve"> (2016) using adipocytes from subcutaneous explants recovered from children undergoing orchidopexy surgery. Alteration of glucocorticoid signaling was evidenced with adipocytes recovered from omental biopsies of norm</w:t>
      </w:r>
      <w:r w:rsidR="00D9250E">
        <w:rPr>
          <w:lang w:val="en-US"/>
        </w:rPr>
        <w:t xml:space="preserve">al </w:t>
      </w:r>
      <w:r w:rsidRPr="003545D9">
        <w:rPr>
          <w:lang w:val="en-US"/>
        </w:rPr>
        <w:t xml:space="preserve">weight children (Wang </w:t>
      </w:r>
      <w:r w:rsidRPr="00716EB2">
        <w:rPr>
          <w:i/>
          <w:lang w:val="en-US"/>
        </w:rPr>
        <w:t>et al</w:t>
      </w:r>
      <w:r w:rsidRPr="003545D9">
        <w:rPr>
          <w:lang w:val="en-US"/>
        </w:rPr>
        <w:t xml:space="preserve">., 2013) as well from explants of C57bl mice treated in vivo with BPA (Yang </w:t>
      </w:r>
      <w:r w:rsidRPr="00716EB2">
        <w:rPr>
          <w:i/>
          <w:lang w:val="en-US"/>
        </w:rPr>
        <w:t>et al.,</w:t>
      </w:r>
      <w:r w:rsidRPr="003545D9">
        <w:rPr>
          <w:lang w:val="en-US"/>
        </w:rPr>
        <w:t xml:space="preserve"> 2016). Reduced glucose utili</w:t>
      </w:r>
      <w:r w:rsidR="00B46F4B">
        <w:rPr>
          <w:lang w:val="en-US"/>
        </w:rPr>
        <w:t>s</w:t>
      </w:r>
      <w:r w:rsidRPr="003545D9">
        <w:rPr>
          <w:lang w:val="en-US"/>
        </w:rPr>
        <w:t xml:space="preserve">ation coupled to alteration of insulin signaling was observed in human subcutaneous adipocytes (Valentino </w:t>
      </w:r>
      <w:r w:rsidRPr="00716EB2">
        <w:rPr>
          <w:i/>
          <w:lang w:val="en-US"/>
        </w:rPr>
        <w:t>et al</w:t>
      </w:r>
      <w:r w:rsidRPr="003545D9">
        <w:rPr>
          <w:lang w:val="en-US"/>
        </w:rPr>
        <w:t xml:space="preserve">., 2013). A transcriptomic analysis pointed also to alteration of the thyroid receptor signaling pathway (Boucher </w:t>
      </w:r>
      <w:r w:rsidRPr="00716EB2">
        <w:rPr>
          <w:i/>
          <w:lang w:val="en-US"/>
        </w:rPr>
        <w:t>et al</w:t>
      </w:r>
      <w:r w:rsidRPr="003545D9">
        <w:rPr>
          <w:lang w:val="en-US"/>
        </w:rPr>
        <w:t xml:space="preserve">., 2014) or to a decrease in the expression of PCSK1, a gene involved in insulin production (Menale </w:t>
      </w:r>
      <w:r w:rsidRPr="00716EB2">
        <w:rPr>
          <w:i/>
          <w:lang w:val="en-US"/>
        </w:rPr>
        <w:t>et al</w:t>
      </w:r>
      <w:r w:rsidRPr="003545D9">
        <w:rPr>
          <w:lang w:val="en-US"/>
        </w:rPr>
        <w:t>., 2015).</w:t>
      </w:r>
    </w:p>
    <w:p w14:paraId="41E2EB00" w14:textId="77777777" w:rsidR="003545D9" w:rsidRPr="003545D9" w:rsidRDefault="003545D9" w:rsidP="003545D9">
      <w:pPr>
        <w:spacing w:line="276" w:lineRule="auto"/>
        <w:jc w:val="both"/>
        <w:rPr>
          <w:lang w:val="en-US"/>
        </w:rPr>
      </w:pPr>
    </w:p>
    <w:p w14:paraId="395E3DA3" w14:textId="4CDFA9A6" w:rsidR="003545D9" w:rsidRPr="0014197A" w:rsidRDefault="003545D9" w:rsidP="00716EB2">
      <w:pPr>
        <w:jc w:val="both"/>
        <w:rPr>
          <w:lang w:val="en-US"/>
        </w:rPr>
      </w:pPr>
      <w:r w:rsidRPr="0014197A">
        <w:rPr>
          <w:lang w:val="en-US"/>
        </w:rPr>
        <w:t xml:space="preserve">In conclusion, the </w:t>
      </w:r>
      <w:r w:rsidRPr="0014197A">
        <w:rPr>
          <w:i/>
          <w:lang w:val="en-US"/>
        </w:rPr>
        <w:t>in vitro</w:t>
      </w:r>
      <w:r w:rsidRPr="0014197A">
        <w:rPr>
          <w:lang w:val="en-US"/>
        </w:rPr>
        <w:t xml:space="preserve"> studies on adipocyte differentiation and function point to an alteration of endocrine mechanisms (e.g., adiponectin release, insulin signaling cascade effectors). It is not clear whether BPA activates PPAR</w:t>
      </w:r>
      <w:r w:rsidRPr="0014197A">
        <w:t>γ</w:t>
      </w:r>
      <w:r w:rsidRPr="0014197A">
        <w:rPr>
          <w:lang w:val="en-US"/>
        </w:rPr>
        <w:t xml:space="preserve"> and/or other nuclear receptors. </w:t>
      </w:r>
      <w:r w:rsidR="00D9250E" w:rsidRPr="0014197A">
        <w:rPr>
          <w:lang w:val="en-US"/>
        </w:rPr>
        <w:t>T</w:t>
      </w:r>
      <w:r w:rsidRPr="0014197A">
        <w:rPr>
          <w:lang w:val="en-US"/>
        </w:rPr>
        <w:t>he importance of cross-talk between nuclear receptors</w:t>
      </w:r>
      <w:r w:rsidR="00D9250E" w:rsidRPr="0014197A">
        <w:rPr>
          <w:lang w:val="en-US"/>
        </w:rPr>
        <w:t xml:space="preserve"> must be kept in mind</w:t>
      </w:r>
      <w:r w:rsidRPr="0014197A">
        <w:rPr>
          <w:lang w:val="en-US"/>
        </w:rPr>
        <w:t xml:space="preserve">. </w:t>
      </w:r>
    </w:p>
    <w:p w14:paraId="5C95C9BD" w14:textId="77777777" w:rsidR="003D0BCA" w:rsidRPr="003545D9" w:rsidRDefault="003D0BCA" w:rsidP="003545D9">
      <w:pPr>
        <w:ind w:left="588"/>
        <w:rPr>
          <w:rFonts w:cs="Arial"/>
          <w:b/>
          <w:bCs/>
          <w:color w:val="000000"/>
          <w:sz w:val="22"/>
          <w:szCs w:val="22"/>
          <w:lang w:val="en-US"/>
        </w:rPr>
      </w:pPr>
    </w:p>
    <w:p w14:paraId="1DC961B0" w14:textId="77777777" w:rsidR="003545D9" w:rsidRPr="003545D9" w:rsidRDefault="003545D9" w:rsidP="003A17E8">
      <w:pPr>
        <w:keepNext/>
        <w:keepLines/>
        <w:numPr>
          <w:ilvl w:val="2"/>
          <w:numId w:val="16"/>
        </w:numPr>
        <w:tabs>
          <w:tab w:val="num" w:pos="360"/>
        </w:tabs>
        <w:spacing w:after="240"/>
        <w:ind w:left="0" w:firstLine="0"/>
        <w:outlineLvl w:val="2"/>
        <w:rPr>
          <w:rFonts w:cs="Arial"/>
          <w:b/>
          <w:bCs/>
          <w:color w:val="000000"/>
          <w:sz w:val="22"/>
          <w:szCs w:val="22"/>
        </w:rPr>
      </w:pPr>
      <w:bookmarkStart w:id="353" w:name="_Toc476671075"/>
      <w:r w:rsidRPr="003545D9">
        <w:rPr>
          <w:rFonts w:cs="Arial"/>
          <w:b/>
          <w:bCs/>
          <w:color w:val="000000"/>
          <w:sz w:val="22"/>
          <w:szCs w:val="22"/>
        </w:rPr>
        <w:t>Human data</w:t>
      </w:r>
      <w:bookmarkEnd w:id="353"/>
    </w:p>
    <w:p w14:paraId="35B7EEB6" w14:textId="77777777" w:rsidR="003545D9" w:rsidRPr="003545D9" w:rsidRDefault="003545D9" w:rsidP="00716EB2">
      <w:pPr>
        <w:jc w:val="both"/>
      </w:pPr>
      <w:r w:rsidRPr="003545D9">
        <w:t xml:space="preserve">In the previous risk assessments (ANSES, 2014, EFSA 2015; ECHA, 2015) it was concluded that based on available epidemiological studies, an association between BPA exposure and metabolic effects in humans cannot be established. Most of the studies were indeed cross-sectional and thus not suitable on their own to establish a causal inference and only few were prospective studies.   </w:t>
      </w:r>
    </w:p>
    <w:p w14:paraId="6C4D9BF3" w14:textId="77777777" w:rsidR="003545D9" w:rsidRPr="003545D9" w:rsidRDefault="003545D9" w:rsidP="003545D9">
      <w:pPr>
        <w:spacing w:line="276" w:lineRule="auto"/>
        <w:jc w:val="both"/>
      </w:pPr>
    </w:p>
    <w:p w14:paraId="78649F54" w14:textId="5A4E4C47" w:rsidR="003545D9" w:rsidRPr="003545D9" w:rsidRDefault="003545D9" w:rsidP="00B742B6">
      <w:pPr>
        <w:jc w:val="both"/>
      </w:pPr>
      <w:r w:rsidRPr="003545D9">
        <w:t xml:space="preserve">In the EFSA risk assessment, five studies examining urinary BPA and </w:t>
      </w:r>
      <w:r w:rsidRPr="003545D9">
        <w:rPr>
          <w:b/>
        </w:rPr>
        <w:t>diabetes outcomes</w:t>
      </w:r>
      <w:r w:rsidRPr="003545D9">
        <w:t xml:space="preserve"> (</w:t>
      </w:r>
      <w:r w:rsidRPr="003545D9">
        <w:rPr>
          <w:b/>
        </w:rPr>
        <w:t xml:space="preserve">Ning </w:t>
      </w:r>
      <w:r w:rsidRPr="003B562F">
        <w:rPr>
          <w:b/>
          <w:i/>
        </w:rPr>
        <w:t>et al</w:t>
      </w:r>
      <w:r w:rsidRPr="003545D9">
        <w:rPr>
          <w:b/>
        </w:rPr>
        <w:t xml:space="preserve">., 2011; Shankar </w:t>
      </w:r>
      <w:r w:rsidRPr="003B562F">
        <w:rPr>
          <w:b/>
          <w:i/>
        </w:rPr>
        <w:t>et al.,</w:t>
      </w:r>
      <w:r w:rsidRPr="003545D9">
        <w:rPr>
          <w:b/>
        </w:rPr>
        <w:t xml:space="preserve"> 2012; Silver </w:t>
      </w:r>
      <w:r w:rsidRPr="003B562F">
        <w:rPr>
          <w:b/>
          <w:i/>
        </w:rPr>
        <w:t>et al</w:t>
      </w:r>
      <w:r w:rsidRPr="003545D9">
        <w:rPr>
          <w:b/>
        </w:rPr>
        <w:t xml:space="preserve">., 2011; Lakind </w:t>
      </w:r>
      <w:r w:rsidRPr="003B562F">
        <w:rPr>
          <w:b/>
          <w:i/>
        </w:rPr>
        <w:t>et al</w:t>
      </w:r>
      <w:r w:rsidRPr="003545D9">
        <w:rPr>
          <w:b/>
        </w:rPr>
        <w:t>., 2012; Kim and Park, 2013</w:t>
      </w:r>
      <w:r w:rsidRPr="003545D9">
        <w:t xml:space="preserve">) were reported (EFSA, 2015). All were cross sectional by design and relied on spot urine </w:t>
      </w:r>
      <w:r w:rsidR="00046382">
        <w:t xml:space="preserve">sampling for </w:t>
      </w:r>
      <w:r w:rsidRPr="003545D9">
        <w:t xml:space="preserve">BPA exposure assessment. The study </w:t>
      </w:r>
      <w:r w:rsidRPr="00716EB2">
        <w:t xml:space="preserve">by </w:t>
      </w:r>
      <w:r w:rsidRPr="00716EB2">
        <w:rPr>
          <w:b/>
        </w:rPr>
        <w:t xml:space="preserve">Wang </w:t>
      </w:r>
      <w:r w:rsidRPr="00716EB2">
        <w:rPr>
          <w:b/>
          <w:i/>
        </w:rPr>
        <w:t>et al</w:t>
      </w:r>
      <w:r w:rsidRPr="005D78B7">
        <w:rPr>
          <w:b/>
        </w:rPr>
        <w:t>. (2012a)</w:t>
      </w:r>
      <w:r w:rsidRPr="003545D9">
        <w:t xml:space="preserve"> found that in addition to being associated with increased prevalence of obesity, higher urinary BPA was also associated with increased prevalence of insulin resistance in 3390 Chinese adults aged 40 years or older. Ning </w:t>
      </w:r>
      <w:r w:rsidRPr="003B562F">
        <w:rPr>
          <w:i/>
        </w:rPr>
        <w:t>et al</w:t>
      </w:r>
      <w:r w:rsidRPr="003545D9">
        <w:t>. (2011) studied 3423 Chinese adults and defined type-2 diabetes from fasting- and 2-h glucose tolerance test</w:t>
      </w:r>
      <w:r w:rsidR="007368E5">
        <w:t xml:space="preserve"> (GTT)</w:t>
      </w:r>
      <w:r w:rsidRPr="003545D9">
        <w:t xml:space="preserve"> and serum insulin levels. Increased risk of type-2 diabetes was seen for participants in the second and fourth BPA quartiles, but not in the third. A study in 1210 nationally representative Korean adults aged 40-69 years found no association between urinary BPA and self-reported type-2 diabetes (Kim and Park, 2013).</w:t>
      </w:r>
    </w:p>
    <w:p w14:paraId="4741427D" w14:textId="77777777" w:rsidR="003545D9" w:rsidRPr="003545D9" w:rsidRDefault="003545D9" w:rsidP="005D78B7">
      <w:pPr>
        <w:jc w:val="both"/>
      </w:pPr>
      <w:r w:rsidRPr="003545D9">
        <w:t xml:space="preserve">Two cross-sectional studies used NHANES data (Shankar </w:t>
      </w:r>
      <w:r w:rsidRPr="003B562F">
        <w:rPr>
          <w:i/>
        </w:rPr>
        <w:t>et al.,</w:t>
      </w:r>
      <w:r w:rsidRPr="003545D9">
        <w:t xml:space="preserve"> 2011; Silver </w:t>
      </w:r>
      <w:r w:rsidRPr="003B562F">
        <w:rPr>
          <w:i/>
        </w:rPr>
        <w:t>et al</w:t>
      </w:r>
      <w:r w:rsidRPr="003545D9">
        <w:t xml:space="preserve">., 2011). Shankar </w:t>
      </w:r>
      <w:r w:rsidRPr="003B562F">
        <w:rPr>
          <w:i/>
        </w:rPr>
        <w:t>et al.</w:t>
      </w:r>
      <w:r w:rsidRPr="003545D9">
        <w:t xml:space="preserve"> (2011) examined 3967 adults in pooled data from 2003 to 2008 and examined type-2 diabetes diagnosed by fasting glucose levels and glycosylated haemoglobin according to the latest American Diabetes Associations guidelines. The risk of type-2 diabetes increased with increasing quartiles of BPA in a dose-dependent manner.</w:t>
      </w:r>
    </w:p>
    <w:p w14:paraId="2DA0A1AF" w14:textId="77777777" w:rsidR="003545D9" w:rsidRPr="003545D9" w:rsidRDefault="003545D9" w:rsidP="003545D9">
      <w:pPr>
        <w:spacing w:line="276" w:lineRule="auto"/>
        <w:jc w:val="both"/>
        <w:rPr>
          <w:b/>
        </w:rPr>
      </w:pPr>
    </w:p>
    <w:p w14:paraId="06677C1D" w14:textId="3B7C3420" w:rsidR="003545D9" w:rsidRPr="003545D9" w:rsidRDefault="003545D9" w:rsidP="00716EB2">
      <w:pPr>
        <w:jc w:val="both"/>
      </w:pPr>
      <w:r w:rsidRPr="003545D9">
        <w:rPr>
          <w:b/>
        </w:rPr>
        <w:t xml:space="preserve">Silver </w:t>
      </w:r>
      <w:r w:rsidRPr="003B562F">
        <w:rPr>
          <w:b/>
          <w:i/>
        </w:rPr>
        <w:t>et al.</w:t>
      </w:r>
      <w:r w:rsidRPr="003545D9">
        <w:rPr>
          <w:b/>
        </w:rPr>
        <w:t xml:space="preserve"> (2011)</w:t>
      </w:r>
      <w:r w:rsidRPr="003545D9">
        <w:t xml:space="preserve"> examined 4389 adults and also used pooled data from 2003 to 2008, and defined diabetes 2 as glycosylated haemoglobin ≥6.5% or if participants used diabetic medication. A weak association between BPA and type-2 diabetes mellitus was seen in 2003-08 pooled data. Breaking down by year, the association was only significant in 2003/04, not 2005/06 or 2007/08. Results were similar when glycosylated haemoglobin was used as a continuous outcome. It is unclear whether the studies by Silver </w:t>
      </w:r>
      <w:r w:rsidRPr="003B562F">
        <w:rPr>
          <w:i/>
        </w:rPr>
        <w:t>et al.</w:t>
      </w:r>
      <w:r w:rsidRPr="003545D9">
        <w:t xml:space="preserve"> (2011) and Shankar </w:t>
      </w:r>
      <w:r w:rsidRPr="003B562F">
        <w:rPr>
          <w:i/>
        </w:rPr>
        <w:t>et</w:t>
      </w:r>
      <w:r w:rsidRPr="003545D9">
        <w:t xml:space="preserve"> </w:t>
      </w:r>
      <w:r w:rsidRPr="003B562F">
        <w:rPr>
          <w:i/>
        </w:rPr>
        <w:t>al.</w:t>
      </w:r>
      <w:r w:rsidRPr="003545D9">
        <w:t xml:space="preserve"> (2011) report the same association or are independent studies. Both studies used a population in which the association was already described before by Lang </w:t>
      </w:r>
      <w:r w:rsidRPr="003B562F">
        <w:rPr>
          <w:i/>
        </w:rPr>
        <w:t>et al</w:t>
      </w:r>
      <w:r w:rsidRPr="003545D9">
        <w:t xml:space="preserve">. (2008) and Melzer </w:t>
      </w:r>
      <w:r w:rsidRPr="003B562F">
        <w:rPr>
          <w:i/>
        </w:rPr>
        <w:t>et al</w:t>
      </w:r>
      <w:r w:rsidRPr="003545D9">
        <w:t>.</w:t>
      </w:r>
      <w:r w:rsidR="00B46F4B">
        <w:t xml:space="preserve"> </w:t>
      </w:r>
      <w:r w:rsidR="00A31A8F">
        <w:t>(</w:t>
      </w:r>
      <w:r w:rsidRPr="003545D9">
        <w:t>2012</w:t>
      </w:r>
      <w:r w:rsidR="00A31A8F">
        <w:t>)</w:t>
      </w:r>
      <w:r w:rsidRPr="003545D9">
        <w:t xml:space="preserve">. </w:t>
      </w:r>
    </w:p>
    <w:p w14:paraId="4B11073A" w14:textId="77777777" w:rsidR="003545D9" w:rsidRPr="003545D9" w:rsidRDefault="003545D9" w:rsidP="003545D9">
      <w:pPr>
        <w:spacing w:line="276" w:lineRule="auto"/>
        <w:jc w:val="both"/>
        <w:rPr>
          <w:b/>
        </w:rPr>
      </w:pPr>
    </w:p>
    <w:p w14:paraId="674F19BB" w14:textId="3C3249F0" w:rsidR="003545D9" w:rsidRPr="003545D9" w:rsidRDefault="003545D9" w:rsidP="00716EB2">
      <w:pPr>
        <w:jc w:val="both"/>
      </w:pPr>
      <w:r w:rsidRPr="003545D9">
        <w:rPr>
          <w:b/>
        </w:rPr>
        <w:t xml:space="preserve">Lakind </w:t>
      </w:r>
      <w:r w:rsidRPr="003B562F">
        <w:rPr>
          <w:b/>
          <w:i/>
        </w:rPr>
        <w:t>et al.</w:t>
      </w:r>
      <w:r w:rsidRPr="003545D9">
        <w:rPr>
          <w:b/>
        </w:rPr>
        <w:t xml:space="preserve"> (2012)</w:t>
      </w:r>
      <w:r w:rsidRPr="003545D9">
        <w:t xml:space="preserve"> conducted a re-analysis of the associations between BPA exposure and chronic disease outcomes, including diabetes, using four available NHANES data sets, including the same data used in the studies above. Scientifically and clinically supportable exclusion criteria and outcome definitions were applied. All analyses were adjusted for creatinine, age, gender, race/ethnicity, education, income, smoking, heavy drinking, BMI, waist circumference, calorie intake, family history of heart attack, hypertension, sedentary time, and total cholesterol. When the a-priori selected methods were used to address the research question, no associations were found between urinary BPA and diabetes. The authors concluded that the discrepancy between their findings with regard to diabetes and those reported previously (Lang </w:t>
      </w:r>
      <w:r w:rsidRPr="003B562F">
        <w:rPr>
          <w:i/>
        </w:rPr>
        <w:t>et al.,</w:t>
      </w:r>
      <w:r w:rsidRPr="003545D9">
        <w:t xml:space="preserve"> 2008; Melzer </w:t>
      </w:r>
      <w:r w:rsidRPr="003B562F">
        <w:rPr>
          <w:i/>
        </w:rPr>
        <w:t>et al.,</w:t>
      </w:r>
      <w:r w:rsidRPr="003545D9">
        <w:t xml:space="preserve"> 2010) was largely explained by the choice of case definition. The Lakind </w:t>
      </w:r>
      <w:r w:rsidRPr="003B562F">
        <w:rPr>
          <w:i/>
        </w:rPr>
        <w:t>et al</w:t>
      </w:r>
      <w:r w:rsidRPr="003545D9">
        <w:t>.</w:t>
      </w:r>
      <w:r w:rsidR="00ED184E">
        <w:t>,</w:t>
      </w:r>
      <w:r w:rsidRPr="003545D9">
        <w:t xml:space="preserve"> 2012 study did not support the associations and causal inferences that were suggested in the previous studies, and highlighted that data from cross sectional studies like NHANES surveys are inappropriate for drawing conclusions about relations between short-lived environmental chemicals and chronic diseases.</w:t>
      </w:r>
    </w:p>
    <w:p w14:paraId="609AF6B8" w14:textId="77777777" w:rsidR="003545D9" w:rsidRPr="0014197A" w:rsidRDefault="003545D9" w:rsidP="003545D9">
      <w:pPr>
        <w:spacing w:line="276" w:lineRule="auto"/>
        <w:jc w:val="both"/>
      </w:pPr>
    </w:p>
    <w:p w14:paraId="33F7DE3D" w14:textId="1D2E2DFB" w:rsidR="003545D9" w:rsidRPr="0014197A" w:rsidRDefault="003545D9" w:rsidP="00716EB2">
      <w:pPr>
        <w:jc w:val="both"/>
      </w:pPr>
      <w:r w:rsidRPr="0014197A">
        <w:t xml:space="preserve">Since the publication of the previous risk assessment reports, several human studies investigating association between BPA exposure and metabolic outcomes were published. A systematic review of the literature published in 2013, 2014 and 2015 was performed to check if the conclusions, which were reported in these reports, are still valid.  Among all publications retrieved, 4 were reviews and therefore excluded (Liu </w:t>
      </w:r>
      <w:r w:rsidRPr="0014197A">
        <w:rPr>
          <w:i/>
        </w:rPr>
        <w:t>et al</w:t>
      </w:r>
      <w:r w:rsidR="00046E58" w:rsidRPr="0014197A">
        <w:rPr>
          <w:i/>
        </w:rPr>
        <w:t>.</w:t>
      </w:r>
      <w:r w:rsidRPr="0014197A">
        <w:t xml:space="preserve">, 2015; Ranciere </w:t>
      </w:r>
      <w:r w:rsidRPr="0014197A">
        <w:rPr>
          <w:i/>
        </w:rPr>
        <w:t>et al</w:t>
      </w:r>
      <w:r w:rsidR="00046E58" w:rsidRPr="0014197A">
        <w:t>.</w:t>
      </w:r>
      <w:r w:rsidRPr="0014197A">
        <w:t>,</w:t>
      </w:r>
      <w:r w:rsidR="008C6934" w:rsidRPr="0014197A" w:rsidDel="008C6934">
        <w:t xml:space="preserve"> </w:t>
      </w:r>
      <w:r w:rsidRPr="0014197A">
        <w:t xml:space="preserve">2015; Song </w:t>
      </w:r>
      <w:r w:rsidRPr="0014197A">
        <w:rPr>
          <w:i/>
        </w:rPr>
        <w:t>et al</w:t>
      </w:r>
      <w:r w:rsidR="00046E58" w:rsidRPr="0014197A">
        <w:rPr>
          <w:i/>
        </w:rPr>
        <w:t>.</w:t>
      </w:r>
      <w:r w:rsidRPr="0014197A">
        <w:t>, 2015; Chrysant, 2015).</w:t>
      </w:r>
    </w:p>
    <w:p w14:paraId="4715AB7E" w14:textId="77777777" w:rsidR="003545D9" w:rsidRPr="003545D9" w:rsidRDefault="003545D9" w:rsidP="003545D9">
      <w:pPr>
        <w:spacing w:line="276" w:lineRule="auto"/>
        <w:jc w:val="both"/>
      </w:pPr>
    </w:p>
    <w:p w14:paraId="2560D8BE" w14:textId="77777777" w:rsidR="003545D9" w:rsidRPr="003545D9" w:rsidRDefault="003545D9" w:rsidP="00716EB2">
      <w:pPr>
        <w:jc w:val="both"/>
      </w:pPr>
      <w:r w:rsidRPr="003545D9">
        <w:t xml:space="preserve">The other studies were assessed based on the title and summary and criteria were used to classify studies that could be used in a weight of evidence approach to assess a causal link between BPA exposure and effects on metabolism. </w:t>
      </w:r>
    </w:p>
    <w:p w14:paraId="0F67ADF2" w14:textId="77777777" w:rsidR="003545D9" w:rsidRPr="003545D9" w:rsidRDefault="003545D9" w:rsidP="003545D9">
      <w:pPr>
        <w:spacing w:line="276" w:lineRule="auto"/>
        <w:jc w:val="both"/>
      </w:pPr>
    </w:p>
    <w:p w14:paraId="1788C3E1" w14:textId="77777777" w:rsidR="003545D9" w:rsidRPr="003545D9" w:rsidRDefault="003545D9" w:rsidP="00716EB2">
      <w:pPr>
        <w:jc w:val="both"/>
      </w:pPr>
      <w:r w:rsidRPr="003545D9">
        <w:t>These criteria are:</w:t>
      </w:r>
    </w:p>
    <w:p w14:paraId="74CF5398" w14:textId="77777777" w:rsidR="003545D9" w:rsidRPr="003545D9" w:rsidRDefault="003545D9" w:rsidP="00716EB2">
      <w:pPr>
        <w:jc w:val="both"/>
      </w:pPr>
    </w:p>
    <w:p w14:paraId="50C6EBA6" w14:textId="09263A4B" w:rsidR="003545D9" w:rsidRPr="003545D9" w:rsidRDefault="003545D9" w:rsidP="00716EB2">
      <w:pPr>
        <w:jc w:val="both"/>
      </w:pPr>
      <w:r w:rsidRPr="003545D9">
        <w:t>-</w:t>
      </w:r>
      <w:r w:rsidR="00456294">
        <w:t xml:space="preserve"> </w:t>
      </w:r>
      <w:r w:rsidRPr="003545D9">
        <w:t xml:space="preserve">Type of study: cross-sectional studies are not designed to assess a causal link and therefore were not further considered. Only prospective studies may be used to discuss a causal link. </w:t>
      </w:r>
    </w:p>
    <w:p w14:paraId="7A4B1BB0" w14:textId="740B72EA" w:rsidR="003545D9" w:rsidRPr="003545D9" w:rsidRDefault="003545D9" w:rsidP="00716EB2">
      <w:pPr>
        <w:jc w:val="both"/>
      </w:pPr>
      <w:r w:rsidRPr="003545D9">
        <w:t>-</w:t>
      </w:r>
      <w:r w:rsidR="00456294">
        <w:t xml:space="preserve"> </w:t>
      </w:r>
      <w:r w:rsidRPr="003545D9">
        <w:t xml:space="preserve">Validity of BPA exposure estimation: most of the studies relied on spot urine BPA measures which are not appropriate to assess properly exposure, as explained above. The study of Agay-Shay </w:t>
      </w:r>
      <w:r w:rsidRPr="003B562F">
        <w:rPr>
          <w:i/>
        </w:rPr>
        <w:t>et al.</w:t>
      </w:r>
      <w:r w:rsidRPr="003545D9">
        <w:t xml:space="preserve"> (2015) is the only one with 2 measures. Therefore this criterion was not used to exclude studies. This consideration should be taken into account when analyzing the retrieved studies. </w:t>
      </w:r>
    </w:p>
    <w:p w14:paraId="2E722DB8" w14:textId="15A37C99" w:rsidR="003545D9" w:rsidRPr="003545D9" w:rsidRDefault="003545D9" w:rsidP="00716EB2">
      <w:pPr>
        <w:jc w:val="both"/>
      </w:pPr>
      <w:r w:rsidRPr="003545D9">
        <w:t>-</w:t>
      </w:r>
      <w:r w:rsidR="00456294">
        <w:t xml:space="preserve"> </w:t>
      </w:r>
      <w:r w:rsidRPr="003545D9">
        <w:t>Assessment of the outcomes: some studies consider biological parameters (leptin, adiponectin), other considered diseases (hypertension, type 2-diabetes) or anthropometric characteristics such as BMI</w:t>
      </w:r>
      <w:r w:rsidR="001D0AC6">
        <w:t xml:space="preserve"> and</w:t>
      </w:r>
      <w:r w:rsidRPr="003545D9">
        <w:t xml:space="preserve"> body weight</w:t>
      </w:r>
      <w:r w:rsidR="001D0AC6">
        <w:t>.</w:t>
      </w:r>
      <w:r w:rsidRPr="003545D9">
        <w:t xml:space="preserve"> Some of these parameters may be considered as adverse outcomes whereas other</w:t>
      </w:r>
      <w:r w:rsidR="001D0AC6">
        <w:t>s</w:t>
      </w:r>
      <w:r w:rsidRPr="003545D9">
        <w:t xml:space="preserve"> are only indicative </w:t>
      </w:r>
      <w:r w:rsidR="001D0AC6">
        <w:t>of</w:t>
      </w:r>
      <w:r w:rsidRPr="003545D9">
        <w:t xml:space="preserve"> health status without any direct link with a disease.</w:t>
      </w:r>
    </w:p>
    <w:p w14:paraId="6D50AC34" w14:textId="3BEFA7F7" w:rsidR="003545D9" w:rsidRPr="003545D9" w:rsidRDefault="003545D9" w:rsidP="00716EB2">
      <w:pPr>
        <w:jc w:val="both"/>
      </w:pPr>
      <w:r w:rsidRPr="003545D9">
        <w:t>-</w:t>
      </w:r>
      <w:r w:rsidR="00456294">
        <w:t xml:space="preserve"> </w:t>
      </w:r>
      <w:r w:rsidRPr="003545D9">
        <w:t>Size of the samples and representativity of the population compared to the general population.</w:t>
      </w:r>
    </w:p>
    <w:p w14:paraId="4AEB4837" w14:textId="77777777" w:rsidR="003545D9" w:rsidRPr="003545D9" w:rsidRDefault="003545D9" w:rsidP="00716EB2">
      <w:pPr>
        <w:jc w:val="both"/>
      </w:pPr>
    </w:p>
    <w:p w14:paraId="3F3E5373" w14:textId="77777777" w:rsidR="003545D9" w:rsidRPr="003545D9" w:rsidRDefault="003545D9" w:rsidP="00716EB2">
      <w:pPr>
        <w:jc w:val="both"/>
      </w:pPr>
      <w:r w:rsidRPr="003545D9">
        <w:t>The following studies that are based on a cross sectional design were not further assessed. However they may be used to elaborate some hypothesis.</w:t>
      </w:r>
    </w:p>
    <w:p w14:paraId="55144B14" w14:textId="77777777" w:rsidR="003545D9" w:rsidRPr="003545D9" w:rsidRDefault="003545D9" w:rsidP="00716EB2">
      <w:pPr>
        <w:jc w:val="both"/>
      </w:pPr>
    </w:p>
    <w:p w14:paraId="0691121D" w14:textId="3827072E" w:rsidR="003545D9" w:rsidRPr="003545D9" w:rsidRDefault="003545D9" w:rsidP="00716EB2">
      <w:pPr>
        <w:jc w:val="both"/>
      </w:pPr>
      <w:r w:rsidRPr="003545D9">
        <w:t xml:space="preserve">The study of Leclerc </w:t>
      </w:r>
      <w:r w:rsidRPr="003B562F">
        <w:rPr>
          <w:i/>
        </w:rPr>
        <w:t>et al.</w:t>
      </w:r>
      <w:r w:rsidRPr="003545D9">
        <w:t xml:space="preserve"> (2014) was excluded due to the small sample size and lack of representativity of the population included in the study. </w:t>
      </w:r>
      <w:r w:rsidRPr="003545D9">
        <w:rPr>
          <w:lang w:val="fr-FR"/>
        </w:rPr>
        <w:t xml:space="preserve">The studies from Aekplakorn et al. </w:t>
      </w:r>
      <w:r w:rsidRPr="003545D9">
        <w:rPr>
          <w:lang w:val="fr-CA"/>
        </w:rPr>
        <w:t xml:space="preserve">(2012, 2015), Ko </w:t>
      </w:r>
      <w:r w:rsidRPr="003B562F">
        <w:rPr>
          <w:i/>
          <w:lang w:val="fr-CA"/>
        </w:rPr>
        <w:t>et al</w:t>
      </w:r>
      <w:r w:rsidRPr="003545D9">
        <w:rPr>
          <w:lang w:val="fr-CA"/>
        </w:rPr>
        <w:t xml:space="preserve">. </w:t>
      </w:r>
      <w:r w:rsidRPr="003545D9">
        <w:rPr>
          <w:lang w:val="fr-FR"/>
        </w:rPr>
        <w:t xml:space="preserve">(2014), Choi </w:t>
      </w:r>
      <w:r w:rsidRPr="003B562F">
        <w:rPr>
          <w:i/>
          <w:lang w:val="fr-FR"/>
        </w:rPr>
        <w:t>et al.</w:t>
      </w:r>
      <w:r w:rsidRPr="003545D9">
        <w:rPr>
          <w:lang w:val="fr-FR"/>
        </w:rPr>
        <w:t xml:space="preserve"> (2014), Khalil </w:t>
      </w:r>
      <w:r w:rsidRPr="003B562F">
        <w:rPr>
          <w:i/>
          <w:lang w:val="fr-FR"/>
        </w:rPr>
        <w:t>et al.</w:t>
      </w:r>
      <w:r w:rsidRPr="003545D9">
        <w:rPr>
          <w:lang w:val="fr-FR"/>
        </w:rPr>
        <w:t xml:space="preserve"> (2014), Beydoun </w:t>
      </w:r>
      <w:r w:rsidRPr="003B562F">
        <w:rPr>
          <w:i/>
          <w:lang w:val="fr-FR"/>
        </w:rPr>
        <w:t>et al.</w:t>
      </w:r>
      <w:r w:rsidRPr="003545D9">
        <w:rPr>
          <w:lang w:val="fr-FR"/>
        </w:rPr>
        <w:t xml:space="preserve"> (2014), Ronn </w:t>
      </w:r>
      <w:r w:rsidRPr="003B562F">
        <w:rPr>
          <w:i/>
          <w:lang w:val="fr-FR"/>
        </w:rPr>
        <w:t>et al.</w:t>
      </w:r>
      <w:r w:rsidRPr="003545D9">
        <w:rPr>
          <w:lang w:val="fr-FR"/>
        </w:rPr>
        <w:t xml:space="preserve"> (2014), Xiong </w:t>
      </w:r>
      <w:r w:rsidRPr="003B562F">
        <w:rPr>
          <w:i/>
          <w:lang w:val="fr-FR"/>
        </w:rPr>
        <w:t>et al.</w:t>
      </w:r>
      <w:r w:rsidRPr="003545D9">
        <w:rPr>
          <w:lang w:val="fr-FR"/>
        </w:rPr>
        <w:t xml:space="preserve"> (2015), Xue </w:t>
      </w:r>
      <w:r w:rsidRPr="003B562F">
        <w:rPr>
          <w:i/>
          <w:lang w:val="fr-FR"/>
        </w:rPr>
        <w:t>et al.</w:t>
      </w:r>
      <w:r w:rsidRPr="003545D9">
        <w:rPr>
          <w:lang w:val="fr-FR"/>
        </w:rPr>
        <w:t xml:space="preserve"> (2015), Lee </w:t>
      </w:r>
      <w:r w:rsidRPr="003B562F">
        <w:rPr>
          <w:i/>
          <w:lang w:val="fr-FR"/>
        </w:rPr>
        <w:t>et al.</w:t>
      </w:r>
      <w:r w:rsidRPr="003545D9">
        <w:rPr>
          <w:lang w:val="fr-FR"/>
        </w:rPr>
        <w:t xml:space="preserve"> (2015), Lin </w:t>
      </w:r>
      <w:r w:rsidRPr="003B562F">
        <w:rPr>
          <w:i/>
          <w:lang w:val="fr-FR"/>
        </w:rPr>
        <w:t>et al.</w:t>
      </w:r>
      <w:r w:rsidRPr="003545D9">
        <w:rPr>
          <w:lang w:val="fr-FR"/>
        </w:rPr>
        <w:t xml:space="preserve"> (2015) and Savastano </w:t>
      </w:r>
      <w:r w:rsidRPr="003B562F">
        <w:rPr>
          <w:i/>
          <w:lang w:val="fr-FR"/>
        </w:rPr>
        <w:t>et al.</w:t>
      </w:r>
      <w:r w:rsidRPr="003545D9">
        <w:rPr>
          <w:lang w:val="fr-FR"/>
        </w:rPr>
        <w:t xml:space="preserve"> </w:t>
      </w:r>
      <w:r w:rsidRPr="003545D9">
        <w:t xml:space="preserve">(2015), were excluded because </w:t>
      </w:r>
      <w:r w:rsidR="001D0AC6">
        <w:t>they</w:t>
      </w:r>
      <w:r w:rsidR="001D0AC6" w:rsidRPr="003545D9">
        <w:t xml:space="preserve"> </w:t>
      </w:r>
      <w:r w:rsidRPr="003545D9">
        <w:t xml:space="preserve">were strictly transversal studies. The case-control study from Ahmadkhaniha </w:t>
      </w:r>
      <w:r w:rsidRPr="003B562F">
        <w:rPr>
          <w:i/>
        </w:rPr>
        <w:t>et al.</w:t>
      </w:r>
      <w:r w:rsidRPr="003545D9">
        <w:t xml:space="preserve"> (2014) was also excluded due to the small sample size and limited information on the control group and their health status.</w:t>
      </w:r>
    </w:p>
    <w:p w14:paraId="06709FD5" w14:textId="77777777" w:rsidR="003545D9" w:rsidRPr="003545D9" w:rsidRDefault="003545D9" w:rsidP="00716EB2">
      <w:pPr>
        <w:jc w:val="both"/>
      </w:pPr>
    </w:p>
    <w:p w14:paraId="29B051D2" w14:textId="77777777" w:rsidR="003545D9" w:rsidRPr="003545D9" w:rsidRDefault="003545D9" w:rsidP="00716EB2">
      <w:pPr>
        <w:jc w:val="both"/>
      </w:pPr>
      <w:r w:rsidRPr="003545D9">
        <w:t xml:space="preserve">Four prospective cohort studies should be further considered. </w:t>
      </w:r>
    </w:p>
    <w:p w14:paraId="6C3FBBE7" w14:textId="77777777" w:rsidR="003545D9" w:rsidRPr="003545D9" w:rsidRDefault="003545D9" w:rsidP="00716EB2">
      <w:pPr>
        <w:jc w:val="both"/>
      </w:pPr>
    </w:p>
    <w:p w14:paraId="64188C38" w14:textId="77777777" w:rsidR="003545D9" w:rsidRPr="003545D9" w:rsidRDefault="003545D9" w:rsidP="00716EB2">
      <w:pPr>
        <w:jc w:val="both"/>
      </w:pPr>
      <w:r w:rsidRPr="003545D9">
        <w:t xml:space="preserve">In the study from Shapiro </w:t>
      </w:r>
      <w:r w:rsidRPr="003B562F">
        <w:rPr>
          <w:i/>
        </w:rPr>
        <w:t>et al.</w:t>
      </w:r>
      <w:r w:rsidRPr="003545D9">
        <w:t xml:space="preserve"> (2015), no statistically significant associations were observed between BPA with impaired glucose tolerance (IGT) or gestational diabetes mellitus (GDM). </w:t>
      </w:r>
    </w:p>
    <w:p w14:paraId="1CC83190" w14:textId="77777777" w:rsidR="003545D9" w:rsidRPr="003545D9" w:rsidRDefault="003545D9" w:rsidP="00716EB2">
      <w:pPr>
        <w:jc w:val="both"/>
      </w:pPr>
    </w:p>
    <w:p w14:paraId="47222665" w14:textId="35D63551" w:rsidR="003545D9" w:rsidRPr="003545D9" w:rsidRDefault="003545D9" w:rsidP="00716EB2">
      <w:pPr>
        <w:jc w:val="both"/>
      </w:pPr>
      <w:r w:rsidRPr="003545D9">
        <w:t xml:space="preserve">In the study from Hu </w:t>
      </w:r>
      <w:r w:rsidRPr="003B562F">
        <w:rPr>
          <w:i/>
        </w:rPr>
        <w:t>et al.</w:t>
      </w:r>
      <w:r w:rsidRPr="003545D9">
        <w:t xml:space="preserve"> (2015), the authors showed that serum BPA could predict the progression of chronic kidney disease (CKD) in patients with type 2 diabetes </w:t>
      </w:r>
      <w:r w:rsidR="003F4F71">
        <w:t xml:space="preserve">mellitus </w:t>
      </w:r>
      <w:r w:rsidRPr="003545D9">
        <w:t>(T2D</w:t>
      </w:r>
      <w:r w:rsidR="003F4F71">
        <w:t>M</w:t>
      </w:r>
      <w:r w:rsidRPr="003545D9">
        <w:t xml:space="preserve">). </w:t>
      </w:r>
    </w:p>
    <w:p w14:paraId="0427DCAB" w14:textId="77777777" w:rsidR="003545D9" w:rsidRPr="003545D9" w:rsidRDefault="003545D9" w:rsidP="00716EB2">
      <w:pPr>
        <w:jc w:val="both"/>
      </w:pPr>
    </w:p>
    <w:p w14:paraId="084935C9" w14:textId="7FA7B403" w:rsidR="003545D9" w:rsidRPr="003545D9" w:rsidRDefault="003545D9" w:rsidP="00716EB2">
      <w:pPr>
        <w:jc w:val="both"/>
      </w:pPr>
      <w:r w:rsidRPr="003545D9">
        <w:t xml:space="preserve">In the nested case-control studies within the cohorts </w:t>
      </w:r>
      <w:r w:rsidR="003F4F71">
        <w:t xml:space="preserve">of the </w:t>
      </w:r>
      <w:r w:rsidR="003F4F71" w:rsidRPr="003545D9">
        <w:t xml:space="preserve">Nurses' Health Study </w:t>
      </w:r>
      <w:r w:rsidR="003F4F71">
        <w:t>(</w:t>
      </w:r>
      <w:r w:rsidRPr="003545D9">
        <w:t>NHS</w:t>
      </w:r>
      <w:r w:rsidR="003F4F71">
        <w:t>)</w:t>
      </w:r>
      <w:r w:rsidRPr="003545D9">
        <w:t xml:space="preserve"> and </w:t>
      </w:r>
      <w:r w:rsidR="003F4F71">
        <w:t xml:space="preserve">of the </w:t>
      </w:r>
      <w:r w:rsidR="003F4F71" w:rsidRPr="003545D9">
        <w:t xml:space="preserve">Nurses' Health Study </w:t>
      </w:r>
      <w:r w:rsidR="003F4F71">
        <w:rPr>
          <w:rFonts w:cs="AdvTT3713a231"/>
          <w:sz w:val="18"/>
          <w:szCs w:val="18"/>
          <w:lang w:val="en-US" w:eastAsia="en-GB"/>
        </w:rPr>
        <w:t>II (</w:t>
      </w:r>
      <w:r w:rsidRPr="003545D9">
        <w:t>NHSII</w:t>
      </w:r>
      <w:r w:rsidR="003F4F71">
        <w:t>)</w:t>
      </w:r>
      <w:r w:rsidRPr="003545D9">
        <w:t xml:space="preserve">, Sun </w:t>
      </w:r>
      <w:r w:rsidRPr="00716EB2">
        <w:rPr>
          <w:i/>
        </w:rPr>
        <w:t>et al</w:t>
      </w:r>
      <w:r w:rsidRPr="003545D9">
        <w:t>. (2014) reported some diverging results concerning the association between BPA exposure and type 2</w:t>
      </w:r>
      <w:r w:rsidR="001D0AC6">
        <w:t xml:space="preserve"> </w:t>
      </w:r>
      <w:r w:rsidRPr="003545D9">
        <w:t>diabetes. In the NHSII, BPA levels were not associated with incident T2D</w:t>
      </w:r>
      <w:r w:rsidR="003F4F71">
        <w:t>M</w:t>
      </w:r>
      <w:r w:rsidRPr="003545D9">
        <w:t xml:space="preserve"> in multivariate-adjusted analysis until </w:t>
      </w:r>
      <w:r w:rsidR="002E5579">
        <w:t>BMI</w:t>
      </w:r>
      <w:r w:rsidRPr="003545D9">
        <w:t xml:space="preserve"> was adjusted: odds ratio (OR</w:t>
      </w:r>
      <w:r w:rsidR="003F4F71">
        <w:t>a</w:t>
      </w:r>
      <w:r w:rsidRPr="003545D9">
        <w:t>) comparing extreme BPA quartiles increased from 1.40 (95% CI: 0.91, 2.15) to 2.08 (95% CI: 1.17, 3.69; p(trend) = 0.02) with such an adjustment. In contrast, BPA concentrations were not associated with T2D</w:t>
      </w:r>
      <w:r w:rsidR="003F4F71">
        <w:t>M</w:t>
      </w:r>
      <w:r w:rsidRPr="003545D9">
        <w:t xml:space="preserve"> in the NHS (OR</w:t>
      </w:r>
      <w:r w:rsidR="003F4F71">
        <w:t>a</w:t>
      </w:r>
      <w:r w:rsidRPr="003545D9">
        <w:t xml:space="preserve"> = 0.81; 95% CI: 0.48, 1.38; p(trend) = 0.45).</w:t>
      </w:r>
    </w:p>
    <w:p w14:paraId="7BA11331" w14:textId="77777777" w:rsidR="003545D9" w:rsidRPr="003545D9" w:rsidRDefault="003545D9" w:rsidP="003545D9">
      <w:pPr>
        <w:spacing w:line="276" w:lineRule="auto"/>
        <w:jc w:val="both"/>
      </w:pPr>
    </w:p>
    <w:p w14:paraId="6D6A4153" w14:textId="69B7AD30" w:rsidR="003545D9" w:rsidRPr="003545D9" w:rsidRDefault="003545D9" w:rsidP="005D78B7">
      <w:pPr>
        <w:jc w:val="both"/>
      </w:pPr>
      <w:r w:rsidRPr="003545D9">
        <w:t xml:space="preserve">Concerning anthropometric characteristics, the study from </w:t>
      </w:r>
      <w:r w:rsidRPr="003545D9">
        <w:rPr>
          <w:bCs/>
        </w:rPr>
        <w:t xml:space="preserve">Agay-Shayet </w:t>
      </w:r>
      <w:r w:rsidRPr="003B562F">
        <w:rPr>
          <w:bCs/>
          <w:i/>
        </w:rPr>
        <w:t>al.</w:t>
      </w:r>
      <w:r w:rsidR="00D44384">
        <w:rPr>
          <w:bCs/>
          <w:i/>
        </w:rPr>
        <w:t>,</w:t>
      </w:r>
      <w:r w:rsidRPr="003545D9">
        <w:rPr>
          <w:bCs/>
        </w:rPr>
        <w:t xml:space="preserve"> (2015)</w:t>
      </w:r>
      <w:r w:rsidRPr="003545D9">
        <w:t xml:space="preserve"> in which measurements of BPA in two maternal pregnancy urine samples were performed did not show any association with body weight in the children until 7 years old. Song </w:t>
      </w:r>
      <w:r w:rsidRPr="00716EB2">
        <w:rPr>
          <w:i/>
        </w:rPr>
        <w:t>et al.</w:t>
      </w:r>
      <w:r w:rsidRPr="003545D9">
        <w:t xml:space="preserve"> (2014) reported a slight but significant increase in body weight. The study population was from the controls in a prospective case-control study of </w:t>
      </w:r>
      <w:r w:rsidR="003F4F71">
        <w:t>T2DM</w:t>
      </w:r>
      <w:r w:rsidRPr="003545D9">
        <w:t xml:space="preserve"> in the NHS and NHSII. A total of 977 participants provided first-morning-void urine samples in 1996-2002. Urinary concentrations of BPA were measured using liquid chromatography-mass spectrometry. Body weights were self-reported at baseline and updated biennially thereafter for 10 years. On average, the women gained 2.09</w:t>
      </w:r>
      <w:r w:rsidRPr="003545D9">
        <w:rPr>
          <w:rFonts w:ascii="Arial" w:hAnsi="Arial" w:cs="Arial"/>
        </w:rPr>
        <w:t> </w:t>
      </w:r>
      <w:r w:rsidRPr="003545D9">
        <w:t>kg (95% confidence interval (CI), -2.27 to 6.80</w:t>
      </w:r>
      <w:r w:rsidRPr="003545D9">
        <w:rPr>
          <w:rFonts w:ascii="Arial" w:hAnsi="Arial" w:cs="Arial"/>
        </w:rPr>
        <w:t> </w:t>
      </w:r>
      <w:r w:rsidRPr="003545D9">
        <w:t>kg) during the 10-year follow-up. In multivariate analysis with adjustment of lifestyle and dietary factors, in comparison with women in the lowest quartile of BPA concentration, those in the highest quartile had 0.23</w:t>
      </w:r>
      <w:r w:rsidRPr="003545D9">
        <w:rPr>
          <w:rFonts w:ascii="Arial" w:hAnsi="Arial" w:cs="Arial"/>
        </w:rPr>
        <w:t> </w:t>
      </w:r>
      <w:r w:rsidRPr="003545D9">
        <w:t>kg per year (95% CI, 0.07-0.38</w:t>
      </w:r>
      <w:r w:rsidRPr="003545D9">
        <w:rPr>
          <w:rFonts w:ascii="Arial" w:hAnsi="Arial" w:cs="Arial"/>
        </w:rPr>
        <w:t> </w:t>
      </w:r>
      <w:r w:rsidRPr="003545D9">
        <w:t>kg per year) greater weight gain during the 10-year follow-up (P-trend=0.02).</w:t>
      </w:r>
    </w:p>
    <w:p w14:paraId="2058F707" w14:textId="77777777" w:rsidR="003545D9" w:rsidRPr="003545D9" w:rsidRDefault="003545D9" w:rsidP="003545D9">
      <w:pPr>
        <w:spacing w:line="276" w:lineRule="auto"/>
        <w:jc w:val="both"/>
      </w:pPr>
    </w:p>
    <w:p w14:paraId="10099459" w14:textId="121DEDFD" w:rsidR="003545D9" w:rsidRDefault="003545D9" w:rsidP="005D78B7">
      <w:pPr>
        <w:jc w:val="both"/>
      </w:pPr>
      <w:r w:rsidRPr="003545D9">
        <w:t xml:space="preserve">Finally, using 188 mother-child pairs from the CHAMACOS prospective study (Volberg </w:t>
      </w:r>
      <w:r w:rsidRPr="003B562F">
        <w:rPr>
          <w:i/>
        </w:rPr>
        <w:t>et al</w:t>
      </w:r>
      <w:r w:rsidR="00046E58">
        <w:t>.</w:t>
      </w:r>
      <w:r w:rsidRPr="003545D9">
        <w:t>, 2013), BPA was measured in urinary spot samples during early and late pregnancy and in 9-year-old children. BPA concentrations during late pregnancy were associated with increased plasma lectin in boys and BPA concentrations during early pregnancy were associated with plasma adiponectin in girls. By contrast, no associations were found between BPA concentrations in 9-year old children and adiponection or leptin at the same age.</w:t>
      </w:r>
    </w:p>
    <w:p w14:paraId="31C29385" w14:textId="77777777" w:rsidR="001131CF" w:rsidRPr="003545D9" w:rsidRDefault="001131CF" w:rsidP="005D78B7">
      <w:pPr>
        <w:jc w:val="both"/>
      </w:pPr>
    </w:p>
    <w:p w14:paraId="67CBA3D7" w14:textId="77777777" w:rsidR="003545D9" w:rsidRPr="001131CF" w:rsidRDefault="003545D9" w:rsidP="005D78B7">
      <w:pPr>
        <w:jc w:val="both"/>
      </w:pPr>
      <w:r w:rsidRPr="001131CF">
        <w:t xml:space="preserve">In conclusion, in view of the limitations of using urinary BPA concentrations as a surrogate of exposure, the problems of interrelated dietary exposures, mostly cross-sectional designs and inconsistency of the results between cross-sectional and prospective studies, the conclusions that can be drawn concerning the relationship of BPA exposure and the reported findings are limited. </w:t>
      </w:r>
    </w:p>
    <w:p w14:paraId="0A596F3D" w14:textId="77777777" w:rsidR="003545D9" w:rsidRPr="001131CF" w:rsidRDefault="003545D9" w:rsidP="005D78B7">
      <w:pPr>
        <w:jc w:val="both"/>
      </w:pPr>
    </w:p>
    <w:p w14:paraId="240D1B81" w14:textId="4479B3F3" w:rsidR="003545D9" w:rsidRPr="001131CF" w:rsidRDefault="003545D9" w:rsidP="005D78B7">
      <w:pPr>
        <w:jc w:val="both"/>
      </w:pPr>
      <w:r w:rsidRPr="001131CF">
        <w:t>Notwithstanding</w:t>
      </w:r>
      <w:r w:rsidR="001D0AC6" w:rsidRPr="001131CF">
        <w:t xml:space="preserve"> this</w:t>
      </w:r>
      <w:r w:rsidRPr="001131CF">
        <w:t xml:space="preserve">, there are indications from cross-sectional studies that higher BPA may be associated with increased body mass in children, and indication from a prospective study (Volberg </w:t>
      </w:r>
      <w:r w:rsidRPr="001131CF">
        <w:rPr>
          <w:i/>
        </w:rPr>
        <w:t>et al.,</w:t>
      </w:r>
      <w:r w:rsidRPr="001131CF">
        <w:t xml:space="preserve"> 2013) that prenatal BPA exposure may be associated with reduced body mass and lower plasma adiponectin levels in girls and with higher plasma leptin levels in boys. There are no indications of note for other hormonal or metabolic endpoints. A systematic literature review of the epidemiological literature on the relation of BPA with obesity and markers of glucose metabolism and diabetes concluded that assertions about a causal link between BPA and obesity or diabetes are unsubstantiated (Lakind </w:t>
      </w:r>
      <w:r w:rsidRPr="001131CF">
        <w:rPr>
          <w:i/>
        </w:rPr>
        <w:t>et al</w:t>
      </w:r>
      <w:r w:rsidRPr="001131CF">
        <w:t>., 2014).</w:t>
      </w:r>
    </w:p>
    <w:p w14:paraId="25E4DB03" w14:textId="77777777" w:rsidR="003545D9" w:rsidRDefault="003545D9" w:rsidP="003545D9">
      <w:pPr>
        <w:spacing w:line="276" w:lineRule="auto"/>
        <w:rPr>
          <w:rFonts w:cs="Arial"/>
          <w:b/>
          <w:bCs/>
          <w:color w:val="000000"/>
          <w:sz w:val="22"/>
          <w:szCs w:val="22"/>
        </w:rPr>
      </w:pPr>
    </w:p>
    <w:p w14:paraId="1018F040" w14:textId="77777777" w:rsidR="003D0BCA" w:rsidRPr="003545D9" w:rsidRDefault="003D0BCA" w:rsidP="003545D9">
      <w:pPr>
        <w:spacing w:line="276" w:lineRule="auto"/>
        <w:rPr>
          <w:rFonts w:cs="Arial"/>
          <w:b/>
          <w:bCs/>
          <w:color w:val="000000"/>
          <w:sz w:val="22"/>
          <w:szCs w:val="22"/>
        </w:rPr>
      </w:pPr>
    </w:p>
    <w:p w14:paraId="57B2CFF0" w14:textId="77777777" w:rsidR="003545D9" w:rsidRPr="003545D9" w:rsidRDefault="003545D9" w:rsidP="003A17E8">
      <w:pPr>
        <w:keepNext/>
        <w:keepLines/>
        <w:numPr>
          <w:ilvl w:val="2"/>
          <w:numId w:val="16"/>
        </w:numPr>
        <w:tabs>
          <w:tab w:val="num" w:pos="360"/>
        </w:tabs>
        <w:spacing w:after="240"/>
        <w:ind w:left="0" w:firstLine="0"/>
        <w:outlineLvl w:val="2"/>
        <w:rPr>
          <w:rFonts w:cs="Arial"/>
          <w:b/>
          <w:bCs/>
          <w:color w:val="000000"/>
          <w:sz w:val="22"/>
          <w:szCs w:val="22"/>
        </w:rPr>
      </w:pPr>
      <w:bookmarkStart w:id="354" w:name="_Toc476671076"/>
      <w:r w:rsidRPr="003545D9">
        <w:rPr>
          <w:rFonts w:cs="Arial"/>
          <w:b/>
          <w:bCs/>
          <w:color w:val="000000"/>
          <w:sz w:val="22"/>
          <w:szCs w:val="22"/>
        </w:rPr>
        <w:t>General conclusion on metabolism and obesity</w:t>
      </w:r>
      <w:bookmarkEnd w:id="354"/>
      <w:r w:rsidRPr="003545D9">
        <w:rPr>
          <w:rFonts w:cs="Arial"/>
          <w:b/>
          <w:bCs/>
          <w:color w:val="000000"/>
          <w:sz w:val="22"/>
          <w:szCs w:val="22"/>
        </w:rPr>
        <w:t xml:space="preserve"> </w:t>
      </w:r>
    </w:p>
    <w:p w14:paraId="0E31C23D" w14:textId="29CA6B28" w:rsidR="003545D9" w:rsidRPr="003545D9" w:rsidRDefault="003545D9" w:rsidP="005D78B7">
      <w:pPr>
        <w:jc w:val="both"/>
        <w:rPr>
          <w:lang w:val="en-US"/>
        </w:rPr>
      </w:pPr>
      <w:r w:rsidRPr="003545D9">
        <w:rPr>
          <w:lang w:val="en-US"/>
        </w:rPr>
        <w:t xml:space="preserve">In conclusion, based on animal studies (rodents and non-rodents) after prenatal and/or perinatal or adult exposure, there is now evidence that BPA may increase the incidence of type-2 diabetes </w:t>
      </w:r>
      <w:r w:rsidRPr="00716EB2">
        <w:rPr>
          <w:i/>
          <w:lang w:val="en-US"/>
        </w:rPr>
        <w:t>via</w:t>
      </w:r>
      <w:r w:rsidRPr="003545D9">
        <w:rPr>
          <w:lang w:val="en-US"/>
        </w:rPr>
        <w:t xml:space="preserve"> an ED MoA.  In particular, BPA has been shown to alter insulin secretion and/or release by </w:t>
      </w:r>
      <w:r w:rsidRPr="003545D9">
        <w:t>β</w:t>
      </w:r>
      <w:r w:rsidRPr="003545D9">
        <w:rPr>
          <w:lang w:val="en-US"/>
        </w:rPr>
        <w:t xml:space="preserve">-pancreatic cells, or insulin signalisation (signaling mechanisms) within insulin-sensitive organs (i.e., liver, muscle, adipose tissues). This resulted in variations in the expression levels of hepatic or adipose tissue markers which are indicative of a state of insulin resistance. These effects are considered by the experts as hallmarks of endocrine disruption mechanisms, especially if there is a combination of effects each leading to insulin resistance within the different insulin-sensitive tissues. In addition, while most studies were performed on males, </w:t>
      </w:r>
      <w:r w:rsidR="001D0AC6">
        <w:rPr>
          <w:lang w:val="en-US"/>
        </w:rPr>
        <w:t xml:space="preserve">a </w:t>
      </w:r>
      <w:r w:rsidRPr="003545D9">
        <w:rPr>
          <w:lang w:val="en-US"/>
        </w:rPr>
        <w:t>few studies have also examined the impact of BPA either on both sexes or on females. However, more studies should be undertaken before on</w:t>
      </w:r>
      <w:r w:rsidR="001D0AC6">
        <w:rPr>
          <w:lang w:val="en-US"/>
        </w:rPr>
        <w:t>e</w:t>
      </w:r>
      <w:r w:rsidRPr="003545D9">
        <w:rPr>
          <w:lang w:val="en-US"/>
        </w:rPr>
        <w:t xml:space="preserve"> can conclude on a sex-specificity or not of the metabolic impact of BPA.</w:t>
      </w:r>
    </w:p>
    <w:p w14:paraId="25F556CF" w14:textId="77777777" w:rsidR="003545D9" w:rsidRPr="003545D9" w:rsidRDefault="003545D9" w:rsidP="005D78B7">
      <w:pPr>
        <w:jc w:val="both"/>
        <w:rPr>
          <w:lang w:val="en-US"/>
        </w:rPr>
      </w:pPr>
    </w:p>
    <w:p w14:paraId="501019F7" w14:textId="43443983" w:rsidR="003545D9" w:rsidRPr="003545D9" w:rsidRDefault="003545D9" w:rsidP="005D78B7">
      <w:pPr>
        <w:jc w:val="both"/>
        <w:rPr>
          <w:lang w:val="en-US"/>
        </w:rPr>
      </w:pPr>
      <w:r w:rsidRPr="003545D9">
        <w:rPr>
          <w:lang w:val="en-US"/>
        </w:rPr>
        <w:t xml:space="preserve">Recent experimental </w:t>
      </w:r>
      <w:r w:rsidRPr="003545D9">
        <w:rPr>
          <w:i/>
          <w:lang w:val="en-US"/>
        </w:rPr>
        <w:t>in vivo</w:t>
      </w:r>
      <w:r w:rsidRPr="003545D9">
        <w:rPr>
          <w:lang w:val="en-US"/>
        </w:rPr>
        <w:t xml:space="preserve"> and </w:t>
      </w:r>
      <w:r w:rsidRPr="003545D9">
        <w:rPr>
          <w:i/>
          <w:lang w:val="en-US"/>
        </w:rPr>
        <w:t>in vitro</w:t>
      </w:r>
      <w:r w:rsidRPr="003545D9">
        <w:rPr>
          <w:lang w:val="en-US"/>
        </w:rPr>
        <w:t xml:space="preserve"> studies indicate that these effects may involve ER</w:t>
      </w:r>
      <w:r w:rsidRPr="003545D9">
        <w:t>α</w:t>
      </w:r>
      <w:r w:rsidRPr="003545D9">
        <w:rPr>
          <w:lang w:val="en-US"/>
        </w:rPr>
        <w:t>, ER</w:t>
      </w:r>
      <w:r w:rsidRPr="003545D9">
        <w:t>β</w:t>
      </w:r>
      <w:r w:rsidRPr="003545D9">
        <w:rPr>
          <w:lang w:val="en-US"/>
        </w:rPr>
        <w:t xml:space="preserve"> or GPR30 pathways. Other hormones such as leptin</w:t>
      </w:r>
      <w:r w:rsidR="001D0AC6">
        <w:rPr>
          <w:lang w:val="en-US"/>
        </w:rPr>
        <w:t xml:space="preserve"> and</w:t>
      </w:r>
      <w:r w:rsidRPr="003545D9">
        <w:rPr>
          <w:lang w:val="en-US"/>
        </w:rPr>
        <w:t xml:space="preserve"> adiponectin, </w:t>
      </w:r>
      <w:r w:rsidR="001D0AC6">
        <w:rPr>
          <w:lang w:val="en-US"/>
        </w:rPr>
        <w:t xml:space="preserve">which are </w:t>
      </w:r>
      <w:r w:rsidRPr="003545D9">
        <w:rPr>
          <w:lang w:val="en-US"/>
        </w:rPr>
        <w:t>involved in resistance to insulin and lipogenesis, are also modified following BPA exposure. This shows that BPA could interfere in the balanced interplay between insulin secretion and insulin action that controls glycaemia.</w:t>
      </w:r>
    </w:p>
    <w:p w14:paraId="14C0FF9C" w14:textId="77777777" w:rsidR="003545D9" w:rsidRPr="003545D9" w:rsidRDefault="003545D9" w:rsidP="005D78B7">
      <w:pPr>
        <w:jc w:val="both"/>
        <w:rPr>
          <w:lang w:val="en-US"/>
        </w:rPr>
      </w:pPr>
    </w:p>
    <w:p w14:paraId="4B1AC635" w14:textId="69DE6503" w:rsidR="003545D9" w:rsidRPr="003545D9" w:rsidRDefault="003545D9" w:rsidP="005D78B7">
      <w:pPr>
        <w:jc w:val="both"/>
        <w:rPr>
          <w:lang w:val="en-US"/>
        </w:rPr>
      </w:pPr>
      <w:r w:rsidRPr="003545D9">
        <w:rPr>
          <w:lang w:val="en-US"/>
        </w:rPr>
        <w:t xml:space="preserve">Overall, it is suggested that the pancreas is targeted by BPA exposure and that mechanisms could differ depending on whether exposure occurs during the fetal life or in adulthood. Fetal differentiation of the pancreas appears highly sensitive to BPA exposure based on the outcomes surveyed e.g. </w:t>
      </w:r>
      <w:r w:rsidRPr="003545D9">
        <w:t>β</w:t>
      </w:r>
      <w:r w:rsidRPr="003545D9">
        <w:rPr>
          <w:lang w:val="en-US"/>
        </w:rPr>
        <w:t xml:space="preserve">-cell proliferation and apoptosis. Limited data exist on the impact of BPA on </w:t>
      </w:r>
      <w:r w:rsidRPr="003545D9">
        <w:t>α</w:t>
      </w:r>
      <w:r w:rsidRPr="003545D9">
        <w:rPr>
          <w:lang w:val="en-US"/>
        </w:rPr>
        <w:t>-cells and glucagon secretion. Conclusions indicate that BPA can elicit histopathological modifications during the fetal life</w:t>
      </w:r>
      <w:r w:rsidR="001E7F67">
        <w:rPr>
          <w:lang w:val="en-US"/>
        </w:rPr>
        <w:t>,</w:t>
      </w:r>
      <w:r w:rsidRPr="003545D9">
        <w:rPr>
          <w:lang w:val="en-US"/>
        </w:rPr>
        <w:t xml:space="preserve"> with consequences on insulin synthesis rate and/or release.</w:t>
      </w:r>
    </w:p>
    <w:p w14:paraId="5D32C47B" w14:textId="77777777" w:rsidR="003545D9" w:rsidRPr="003545D9" w:rsidRDefault="003545D9" w:rsidP="005D78B7">
      <w:pPr>
        <w:jc w:val="both"/>
        <w:rPr>
          <w:lang w:val="en-US"/>
        </w:rPr>
      </w:pPr>
    </w:p>
    <w:p w14:paraId="7FA88BBB" w14:textId="7E2AD99F" w:rsidR="003545D9" w:rsidRPr="003545D9" w:rsidRDefault="003545D9" w:rsidP="005D78B7">
      <w:pPr>
        <w:jc w:val="both"/>
        <w:rPr>
          <w:lang w:val="en-US"/>
        </w:rPr>
      </w:pPr>
      <w:r w:rsidRPr="003545D9">
        <w:rPr>
          <w:lang w:val="en-US"/>
        </w:rPr>
        <w:t xml:space="preserve">Moreover, most of the </w:t>
      </w:r>
      <w:r w:rsidRPr="003545D9">
        <w:rPr>
          <w:i/>
          <w:lang w:val="en-US"/>
        </w:rPr>
        <w:t>in vitro</w:t>
      </w:r>
      <w:r w:rsidRPr="003545D9">
        <w:rPr>
          <w:lang w:val="en-US"/>
        </w:rPr>
        <w:t xml:space="preserve"> studies showing adverse effects of BPA on adipocyte differentiation and function point to alteration of endocrine mechanisms (e.g., adiponectin release, insulin signaling cascade effectors). It is not clear whether BPA activates PPAR</w:t>
      </w:r>
      <w:r w:rsidRPr="003545D9">
        <w:t>γ</w:t>
      </w:r>
      <w:r w:rsidRPr="003545D9">
        <w:rPr>
          <w:lang w:val="en-US"/>
        </w:rPr>
        <w:t xml:space="preserve"> and/or other nuclear receptors. Cross-talk between nuclear receptors may explain these </w:t>
      </w:r>
      <w:r w:rsidR="001D0AC6">
        <w:rPr>
          <w:lang w:val="en-US"/>
        </w:rPr>
        <w:t>uncertainties</w:t>
      </w:r>
      <w:r w:rsidRPr="003545D9">
        <w:rPr>
          <w:lang w:val="en-US"/>
        </w:rPr>
        <w:t xml:space="preserve">. </w:t>
      </w:r>
    </w:p>
    <w:p w14:paraId="0005781A" w14:textId="77777777" w:rsidR="003545D9" w:rsidRPr="003545D9" w:rsidRDefault="003545D9" w:rsidP="005D78B7">
      <w:pPr>
        <w:jc w:val="both"/>
        <w:rPr>
          <w:lang w:val="en-US"/>
        </w:rPr>
      </w:pPr>
    </w:p>
    <w:p w14:paraId="7DB8D33F" w14:textId="14F71ADF" w:rsidR="003545D9" w:rsidRPr="003D0BCA" w:rsidRDefault="003545D9" w:rsidP="005D78B7">
      <w:pPr>
        <w:jc w:val="both"/>
        <w:rPr>
          <w:lang w:val="en-US"/>
        </w:rPr>
      </w:pPr>
      <w:r w:rsidRPr="003545D9">
        <w:rPr>
          <w:lang w:val="en-US"/>
        </w:rPr>
        <w:t>Even if available epidemiological studies are inconclusive, these effects are considered relevant for human</w:t>
      </w:r>
      <w:r w:rsidR="001D0AC6">
        <w:rPr>
          <w:lang w:val="en-US"/>
        </w:rPr>
        <w:t>s</w:t>
      </w:r>
      <w:r w:rsidRPr="003545D9">
        <w:rPr>
          <w:lang w:val="en-US"/>
        </w:rPr>
        <w:t xml:space="preserve"> because similarities exist in homeostatic regulation of insulin production and sensitivity between animals and humans and because of </w:t>
      </w:r>
      <w:r w:rsidRPr="003B562F">
        <w:rPr>
          <w:i/>
          <w:lang w:val="en-US"/>
        </w:rPr>
        <w:t>in vitro</w:t>
      </w:r>
      <w:r w:rsidRPr="003545D9">
        <w:rPr>
          <w:lang w:val="en-US"/>
        </w:rPr>
        <w:t xml:space="preserve"> experimental dat</w:t>
      </w:r>
      <w:r w:rsidR="003D0BCA">
        <w:rPr>
          <w:lang w:val="en-US"/>
        </w:rPr>
        <w:t xml:space="preserve">a using human cells or tissue. </w:t>
      </w:r>
    </w:p>
    <w:p w14:paraId="368D21AE" w14:textId="77777777" w:rsidR="003545D9" w:rsidRPr="003545D9" w:rsidRDefault="003545D9" w:rsidP="003545D9">
      <w:pPr>
        <w:widowControl/>
        <w:rPr>
          <w:rFonts w:cs="Arial"/>
          <w:b/>
          <w:bCs/>
          <w:color w:val="000000"/>
          <w:sz w:val="22"/>
          <w:szCs w:val="22"/>
        </w:rPr>
      </w:pPr>
      <w:r w:rsidRPr="003545D9">
        <w:rPr>
          <w:rFonts w:cs="Arial"/>
          <w:b/>
          <w:bCs/>
          <w:color w:val="000000"/>
          <w:sz w:val="22"/>
          <w:szCs w:val="22"/>
        </w:rPr>
        <w:br w:type="page"/>
      </w:r>
    </w:p>
    <w:p w14:paraId="5F51EB8C" w14:textId="77777777" w:rsidR="003545D9" w:rsidRPr="003545D9" w:rsidRDefault="003545D9" w:rsidP="003545D9">
      <w:pPr>
        <w:keepLines/>
        <w:spacing w:after="240"/>
        <w:ind w:left="284"/>
        <w:outlineLvl w:val="2"/>
        <w:rPr>
          <w:rFonts w:cs="Arial"/>
          <w:b/>
          <w:bCs/>
          <w:color w:val="000000"/>
          <w:sz w:val="22"/>
          <w:szCs w:val="22"/>
        </w:rPr>
        <w:sectPr w:rsidR="003545D9" w:rsidRPr="003545D9" w:rsidSect="00885EF0">
          <w:pgSz w:w="11907" w:h="16840" w:code="9"/>
          <w:pgMar w:top="1418" w:right="1134" w:bottom="1418" w:left="1134" w:header="737" w:footer="737" w:gutter="0"/>
          <w:cols w:space="720"/>
          <w:titlePg/>
          <w:docGrid w:linePitch="360"/>
        </w:sectPr>
      </w:pPr>
    </w:p>
    <w:p w14:paraId="0BF4F648" w14:textId="77777777" w:rsidR="003D0BCA" w:rsidRPr="003545D9" w:rsidRDefault="003D0BCA" w:rsidP="003D0BCA">
      <w:pPr>
        <w:spacing w:line="276" w:lineRule="auto"/>
        <w:rPr>
          <w:rFonts w:cs="Arial"/>
          <w:b/>
          <w:bCs/>
          <w:color w:val="000000"/>
          <w:sz w:val="22"/>
          <w:szCs w:val="22"/>
        </w:rPr>
      </w:pPr>
    </w:p>
    <w:p w14:paraId="4F98D57D" w14:textId="0C81742F" w:rsidR="003D0BCA" w:rsidRPr="003D0BCA" w:rsidRDefault="003D0BCA" w:rsidP="003A17E8">
      <w:pPr>
        <w:keepNext/>
        <w:keepLines/>
        <w:numPr>
          <w:ilvl w:val="2"/>
          <w:numId w:val="16"/>
        </w:numPr>
        <w:tabs>
          <w:tab w:val="num" w:pos="360"/>
        </w:tabs>
        <w:spacing w:after="240"/>
        <w:ind w:left="0" w:firstLine="0"/>
        <w:outlineLvl w:val="2"/>
        <w:rPr>
          <w:rFonts w:cs="Arial"/>
          <w:b/>
          <w:bCs/>
          <w:color w:val="000000"/>
          <w:sz w:val="22"/>
          <w:szCs w:val="22"/>
        </w:rPr>
      </w:pPr>
      <w:bookmarkStart w:id="355" w:name="_Toc476671077"/>
      <w:r>
        <w:rPr>
          <w:rFonts w:cs="Arial"/>
          <w:b/>
          <w:bCs/>
          <w:color w:val="000000"/>
          <w:sz w:val="22"/>
          <w:szCs w:val="22"/>
        </w:rPr>
        <w:t>S</w:t>
      </w:r>
      <w:r w:rsidR="005F39FD">
        <w:rPr>
          <w:rFonts w:cs="Arial"/>
          <w:b/>
          <w:bCs/>
          <w:color w:val="000000"/>
          <w:sz w:val="22"/>
          <w:szCs w:val="22"/>
        </w:rPr>
        <w:t>ummary tables of</w:t>
      </w:r>
      <w:r>
        <w:rPr>
          <w:rFonts w:cs="Arial"/>
          <w:b/>
          <w:bCs/>
          <w:color w:val="000000"/>
          <w:sz w:val="22"/>
          <w:szCs w:val="22"/>
        </w:rPr>
        <w:t xml:space="preserve"> studies</w:t>
      </w:r>
      <w:bookmarkEnd w:id="355"/>
    </w:p>
    <w:p w14:paraId="25242FE5" w14:textId="4CEB9BDA" w:rsidR="003545D9" w:rsidRDefault="003545D9" w:rsidP="003D0BCA">
      <w:pPr>
        <w:spacing w:line="276" w:lineRule="auto"/>
        <w:jc w:val="both"/>
        <w:rPr>
          <w:b/>
          <w:bCs/>
          <w:sz w:val="18"/>
          <w:szCs w:val="18"/>
          <w:lang w:eastAsia="en-US"/>
        </w:rPr>
      </w:pPr>
      <w:r w:rsidRPr="003545D9">
        <w:rPr>
          <w:rFonts w:cs="Arial"/>
          <w:b/>
          <w:color w:val="000000"/>
          <w:sz w:val="18"/>
          <w:szCs w:val="18"/>
          <w:lang w:eastAsia="en-US"/>
        </w:rPr>
        <w:t xml:space="preserve"> </w:t>
      </w:r>
      <w:bookmarkStart w:id="356" w:name="_Ref472609813"/>
      <w:bookmarkStart w:id="357" w:name="_Toc469935993"/>
      <w:bookmarkStart w:id="358" w:name="_Toc476670799"/>
      <w:r w:rsidRPr="003545D9">
        <w:rPr>
          <w:b/>
          <w:bCs/>
          <w:sz w:val="18"/>
          <w:szCs w:val="18"/>
          <w:lang w:eastAsia="en-US"/>
        </w:rPr>
        <w:t xml:space="preserve">Table </w:t>
      </w:r>
      <w:r w:rsidRPr="003545D9">
        <w:rPr>
          <w:b/>
          <w:bCs/>
          <w:sz w:val="18"/>
          <w:szCs w:val="18"/>
          <w:lang w:eastAsia="en-US"/>
        </w:rPr>
        <w:fldChar w:fldCharType="begin"/>
      </w:r>
      <w:r w:rsidRPr="003545D9">
        <w:rPr>
          <w:b/>
          <w:bCs/>
          <w:sz w:val="18"/>
          <w:szCs w:val="18"/>
          <w:lang w:eastAsia="en-US"/>
        </w:rPr>
        <w:instrText xml:space="preserve"> SEQ Table \* ARABIC </w:instrText>
      </w:r>
      <w:r w:rsidRPr="003545D9">
        <w:rPr>
          <w:b/>
          <w:bCs/>
          <w:sz w:val="18"/>
          <w:szCs w:val="18"/>
          <w:lang w:eastAsia="en-US"/>
        </w:rPr>
        <w:fldChar w:fldCharType="separate"/>
      </w:r>
      <w:r w:rsidR="00F74D1B">
        <w:rPr>
          <w:b/>
          <w:bCs/>
          <w:noProof/>
          <w:sz w:val="18"/>
          <w:szCs w:val="18"/>
          <w:lang w:eastAsia="en-US"/>
        </w:rPr>
        <w:t>25</w:t>
      </w:r>
      <w:r w:rsidRPr="003545D9">
        <w:rPr>
          <w:b/>
          <w:bCs/>
          <w:sz w:val="18"/>
          <w:szCs w:val="18"/>
          <w:lang w:eastAsia="en-US"/>
        </w:rPr>
        <w:fldChar w:fldCharType="end"/>
      </w:r>
      <w:bookmarkEnd w:id="356"/>
      <w:r w:rsidRPr="003545D9">
        <w:rPr>
          <w:b/>
          <w:bCs/>
          <w:sz w:val="18"/>
          <w:szCs w:val="18"/>
          <w:lang w:eastAsia="en-US"/>
        </w:rPr>
        <w:t xml:space="preserve">: </w:t>
      </w:r>
      <w:r w:rsidRPr="003545D9">
        <w:rPr>
          <w:b/>
          <w:bCs/>
          <w:i/>
          <w:sz w:val="18"/>
          <w:szCs w:val="18"/>
          <w:lang w:eastAsia="en-US"/>
        </w:rPr>
        <w:t>In vivo</w:t>
      </w:r>
      <w:r w:rsidRPr="003545D9">
        <w:rPr>
          <w:b/>
          <w:bCs/>
          <w:sz w:val="18"/>
          <w:szCs w:val="18"/>
          <w:lang w:eastAsia="en-US"/>
        </w:rPr>
        <w:t xml:space="preserve"> experimental study on effects of BPA on glycaemia and insulin synthesis.</w:t>
      </w:r>
      <w:bookmarkEnd w:id="357"/>
      <w:bookmarkEnd w:id="358"/>
    </w:p>
    <w:tbl>
      <w:tblPr>
        <w:tblW w:w="5389" w:type="pct"/>
        <w:tblInd w:w="-497" w:type="dxa"/>
        <w:tblLayout w:type="fixed"/>
        <w:tblCellMar>
          <w:left w:w="70" w:type="dxa"/>
          <w:right w:w="70" w:type="dxa"/>
        </w:tblCellMar>
        <w:tblLook w:val="04A0" w:firstRow="1" w:lastRow="0" w:firstColumn="1" w:lastColumn="0" w:noHBand="0" w:noVBand="1"/>
      </w:tblPr>
      <w:tblGrid>
        <w:gridCol w:w="698"/>
        <w:gridCol w:w="872"/>
        <w:gridCol w:w="979"/>
        <w:gridCol w:w="1265"/>
        <w:gridCol w:w="1613"/>
        <w:gridCol w:w="1494"/>
        <w:gridCol w:w="9"/>
        <w:gridCol w:w="1521"/>
        <w:gridCol w:w="1226"/>
        <w:gridCol w:w="183"/>
        <w:gridCol w:w="1250"/>
        <w:gridCol w:w="2216"/>
        <w:gridCol w:w="1918"/>
      </w:tblGrid>
      <w:tr w:rsidR="005D78B7" w:rsidRPr="00B742B6" w14:paraId="520794A1" w14:textId="77777777" w:rsidTr="00D722B8">
        <w:trPr>
          <w:trHeight w:val="90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75C0" w14:textId="77777777" w:rsidR="001E7F67" w:rsidRPr="005D78B7" w:rsidRDefault="001E7F67" w:rsidP="001E7F67">
            <w:pPr>
              <w:widowControl/>
              <w:rPr>
                <w:b/>
                <w:bCs/>
                <w:sz w:val="16"/>
                <w:szCs w:val="16"/>
                <w:lang w:val="fr-FR" w:eastAsia="fr-FR"/>
              </w:rPr>
            </w:pPr>
            <w:r w:rsidRPr="005D78B7">
              <w:rPr>
                <w:b/>
                <w:bCs/>
                <w:sz w:val="16"/>
                <w:szCs w:val="16"/>
                <w:lang w:val="fr-FR" w:eastAsia="fr-FR"/>
              </w:rPr>
              <w:t>Ref.</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4FC4028B" w14:textId="77777777" w:rsidR="001E7F67" w:rsidRPr="005D78B7" w:rsidRDefault="001E7F67" w:rsidP="001E7F67">
            <w:pPr>
              <w:widowControl/>
              <w:rPr>
                <w:b/>
                <w:bCs/>
                <w:sz w:val="16"/>
                <w:szCs w:val="16"/>
                <w:lang w:val="fr-FR" w:eastAsia="fr-FR"/>
              </w:rPr>
            </w:pPr>
            <w:r w:rsidRPr="005D78B7">
              <w:rPr>
                <w:b/>
                <w:bCs/>
                <w:sz w:val="16"/>
                <w:szCs w:val="16"/>
                <w:lang w:val="fr-FR" w:eastAsia="fr-FR"/>
              </w:rPr>
              <w:t>Species Strain Model</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DA26663" w14:textId="77777777" w:rsidR="001E7F67" w:rsidRPr="005D78B7" w:rsidRDefault="001E7F67" w:rsidP="001E7F67">
            <w:pPr>
              <w:widowControl/>
              <w:rPr>
                <w:b/>
                <w:bCs/>
                <w:sz w:val="16"/>
                <w:szCs w:val="16"/>
                <w:lang w:val="fr-FR" w:eastAsia="fr-FR"/>
              </w:rPr>
            </w:pPr>
            <w:r w:rsidRPr="005D78B7">
              <w:rPr>
                <w:b/>
                <w:bCs/>
                <w:sz w:val="16"/>
                <w:szCs w:val="16"/>
                <w:lang w:val="fr-FR" w:eastAsia="fr-FR"/>
              </w:rPr>
              <w:t>Routes</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4A3EC047" w14:textId="77777777" w:rsidR="001E7F67" w:rsidRPr="005D78B7" w:rsidRDefault="001E7F67" w:rsidP="001E7F67">
            <w:pPr>
              <w:widowControl/>
              <w:rPr>
                <w:b/>
                <w:bCs/>
                <w:sz w:val="16"/>
                <w:szCs w:val="16"/>
                <w:lang w:val="fr-FR" w:eastAsia="fr-FR"/>
              </w:rPr>
            </w:pPr>
            <w:r w:rsidRPr="005D78B7">
              <w:rPr>
                <w:b/>
                <w:bCs/>
                <w:sz w:val="16"/>
                <w:szCs w:val="16"/>
                <w:lang w:val="fr-FR" w:eastAsia="fr-FR"/>
              </w:rPr>
              <w:t>Dose Exposure period</w:t>
            </w:r>
          </w:p>
        </w:tc>
        <w:tc>
          <w:tcPr>
            <w:tcW w:w="529" w:type="pct"/>
            <w:tcBorders>
              <w:top w:val="single" w:sz="4" w:space="0" w:color="auto"/>
              <w:left w:val="nil"/>
              <w:bottom w:val="single" w:sz="4" w:space="0" w:color="auto"/>
              <w:right w:val="nil"/>
            </w:tcBorders>
            <w:shd w:val="clear" w:color="auto" w:fill="auto"/>
            <w:vAlign w:val="center"/>
            <w:hideMark/>
          </w:tcPr>
          <w:p w14:paraId="6463353D" w14:textId="77777777" w:rsidR="001E7F67" w:rsidRPr="005D78B7" w:rsidRDefault="001E7F67" w:rsidP="001E7F67">
            <w:pPr>
              <w:widowControl/>
              <w:rPr>
                <w:b/>
                <w:bCs/>
                <w:sz w:val="16"/>
                <w:szCs w:val="16"/>
                <w:lang w:val="fr-FR" w:eastAsia="fr-FR"/>
              </w:rPr>
            </w:pPr>
            <w:r w:rsidRPr="005D78B7">
              <w:rPr>
                <w:b/>
                <w:bCs/>
                <w:sz w:val="16"/>
                <w:szCs w:val="16"/>
                <w:lang w:val="fr-FR" w:eastAsia="fr-FR"/>
              </w:rPr>
              <w:t>Group size</w:t>
            </w:r>
          </w:p>
        </w:tc>
        <w:tc>
          <w:tcPr>
            <w:tcW w:w="1864"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FE5002" w14:textId="77777777" w:rsidR="001E7F67" w:rsidRPr="005D78B7" w:rsidRDefault="001E7F67" w:rsidP="001E7F67">
            <w:pPr>
              <w:widowControl/>
              <w:jc w:val="center"/>
              <w:rPr>
                <w:b/>
                <w:bCs/>
                <w:sz w:val="16"/>
                <w:szCs w:val="16"/>
                <w:lang w:val="fr-FR" w:eastAsia="fr-FR"/>
              </w:rPr>
            </w:pPr>
            <w:r w:rsidRPr="005D78B7">
              <w:rPr>
                <w:b/>
                <w:bCs/>
                <w:sz w:val="16"/>
                <w:szCs w:val="16"/>
                <w:lang w:val="fr-FR" w:eastAsia="fr-FR"/>
              </w:rPr>
              <w:t>Outcomes reported</w:t>
            </w:r>
          </w:p>
        </w:tc>
        <w:tc>
          <w:tcPr>
            <w:tcW w:w="727" w:type="pct"/>
            <w:tcBorders>
              <w:top w:val="single" w:sz="4" w:space="0" w:color="auto"/>
              <w:left w:val="nil"/>
              <w:bottom w:val="single" w:sz="4" w:space="0" w:color="auto"/>
              <w:right w:val="single" w:sz="4" w:space="0" w:color="000000"/>
            </w:tcBorders>
            <w:shd w:val="clear" w:color="auto" w:fill="auto"/>
            <w:vAlign w:val="center"/>
            <w:hideMark/>
          </w:tcPr>
          <w:p w14:paraId="53503750" w14:textId="77777777" w:rsidR="001E7F67" w:rsidRPr="005D78B7" w:rsidRDefault="001E7F67" w:rsidP="001E7F67">
            <w:pPr>
              <w:widowControl/>
              <w:jc w:val="center"/>
              <w:rPr>
                <w:b/>
                <w:bCs/>
                <w:sz w:val="16"/>
                <w:szCs w:val="16"/>
                <w:lang w:val="fr-FR" w:eastAsia="fr-FR"/>
              </w:rPr>
            </w:pPr>
            <w:r w:rsidRPr="005D78B7">
              <w:rPr>
                <w:b/>
                <w:bCs/>
                <w:sz w:val="16"/>
                <w:szCs w:val="16"/>
                <w:lang w:val="fr-FR" w:eastAsia="fr-FR"/>
              </w:rPr>
              <w:t>Conclusions of the authors</w:t>
            </w:r>
          </w:p>
        </w:tc>
        <w:tc>
          <w:tcPr>
            <w:tcW w:w="629" w:type="pct"/>
            <w:tcBorders>
              <w:top w:val="single" w:sz="4" w:space="0" w:color="auto"/>
              <w:left w:val="nil"/>
              <w:bottom w:val="single" w:sz="4" w:space="0" w:color="auto"/>
              <w:right w:val="single" w:sz="4" w:space="0" w:color="000000"/>
            </w:tcBorders>
            <w:shd w:val="clear" w:color="auto" w:fill="auto"/>
            <w:vAlign w:val="center"/>
            <w:hideMark/>
          </w:tcPr>
          <w:p w14:paraId="4766E90E" w14:textId="77777777" w:rsidR="001E7F67" w:rsidRPr="005D78B7" w:rsidRDefault="001E7F67" w:rsidP="001E7F67">
            <w:pPr>
              <w:widowControl/>
              <w:jc w:val="center"/>
              <w:rPr>
                <w:b/>
                <w:bCs/>
                <w:sz w:val="16"/>
                <w:szCs w:val="16"/>
                <w:lang w:val="fr-FR" w:eastAsia="fr-FR"/>
              </w:rPr>
            </w:pPr>
            <w:r w:rsidRPr="005D78B7">
              <w:rPr>
                <w:b/>
                <w:bCs/>
                <w:sz w:val="16"/>
                <w:szCs w:val="16"/>
                <w:lang w:val="fr-FR" w:eastAsia="fr-FR"/>
              </w:rPr>
              <w:t>Comments of the expert</w:t>
            </w:r>
          </w:p>
        </w:tc>
      </w:tr>
      <w:tr w:rsidR="005D78B7" w:rsidRPr="00B742B6" w14:paraId="76960761" w14:textId="77777777" w:rsidTr="00D722B8">
        <w:trPr>
          <w:trHeight w:val="1500"/>
        </w:trPr>
        <w:tc>
          <w:tcPr>
            <w:tcW w:w="229"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7DDB677" w14:textId="77777777" w:rsidR="001E7F67" w:rsidRPr="005D78B7" w:rsidRDefault="001E7F67" w:rsidP="00CA3F0A">
            <w:pPr>
              <w:widowControl/>
              <w:rPr>
                <w:b/>
                <w:sz w:val="16"/>
                <w:szCs w:val="16"/>
                <w:lang w:val="en-US" w:eastAsia="fr-FR"/>
              </w:rPr>
            </w:pPr>
            <w:r w:rsidRPr="005D78B7">
              <w:rPr>
                <w:b/>
                <w:sz w:val="16"/>
                <w:szCs w:val="16"/>
                <w:lang w:val="en-US" w:eastAsia="fr-FR"/>
              </w:rPr>
              <w:t xml:space="preserve">Angle </w:t>
            </w:r>
            <w:r w:rsidRPr="005D78B7">
              <w:rPr>
                <w:b/>
                <w:i/>
                <w:sz w:val="16"/>
                <w:szCs w:val="16"/>
                <w:lang w:val="en-US" w:eastAsia="fr-FR"/>
              </w:rPr>
              <w:t>et al.,</w:t>
            </w:r>
            <w:r w:rsidRPr="005D78B7">
              <w:rPr>
                <w:b/>
                <w:sz w:val="16"/>
                <w:szCs w:val="16"/>
                <w:lang w:val="en-US" w:eastAsia="fr-FR"/>
              </w:rPr>
              <w:t xml:space="preserve"> 2013</w:t>
            </w:r>
          </w:p>
        </w:tc>
        <w:tc>
          <w:tcPr>
            <w:tcW w:w="286"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FAD9BC4" w14:textId="77777777" w:rsidR="001E7F67" w:rsidRPr="005D78B7" w:rsidRDefault="001E7F67" w:rsidP="00CA3F0A">
            <w:pPr>
              <w:widowControl/>
              <w:rPr>
                <w:sz w:val="16"/>
                <w:szCs w:val="16"/>
                <w:lang w:val="en-US" w:eastAsia="fr-FR"/>
              </w:rPr>
            </w:pPr>
            <w:r w:rsidRPr="005D78B7">
              <w:rPr>
                <w:sz w:val="16"/>
                <w:szCs w:val="16"/>
                <w:lang w:val="en-US" w:eastAsia="fr-FR"/>
              </w:rPr>
              <w:t xml:space="preserve">Pregnant CD1 mice </w:t>
            </w:r>
          </w:p>
        </w:tc>
        <w:tc>
          <w:tcPr>
            <w:tcW w:w="321"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23D924F" w14:textId="77777777" w:rsidR="001E7F67" w:rsidRPr="005D78B7" w:rsidRDefault="001E7F67" w:rsidP="00CA3F0A">
            <w:pPr>
              <w:widowControl/>
              <w:rPr>
                <w:sz w:val="16"/>
                <w:szCs w:val="16"/>
                <w:lang w:val="en-US" w:eastAsia="fr-FR"/>
              </w:rPr>
            </w:pPr>
            <w:r w:rsidRPr="005D78B7">
              <w:rPr>
                <w:sz w:val="16"/>
                <w:szCs w:val="16"/>
                <w:lang w:val="en-US" w:eastAsia="fr-FR"/>
              </w:rPr>
              <w:t xml:space="preserve">Oral (administration with a pipette not by gavage) </w:t>
            </w:r>
          </w:p>
        </w:tc>
        <w:tc>
          <w:tcPr>
            <w:tcW w:w="415"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F22ADF4" w14:textId="1ECCC7AF" w:rsidR="001E7F67" w:rsidRPr="005D78B7" w:rsidRDefault="001E7F67" w:rsidP="00383963">
            <w:pPr>
              <w:widowControl/>
              <w:rPr>
                <w:sz w:val="16"/>
                <w:szCs w:val="16"/>
                <w:lang w:val="en-US" w:eastAsia="fr-FR"/>
              </w:rPr>
            </w:pPr>
            <w:r w:rsidRPr="005D78B7">
              <w:rPr>
                <w:sz w:val="16"/>
                <w:szCs w:val="16"/>
                <w:lang w:val="en-US" w:eastAsia="fr-FR"/>
              </w:rPr>
              <w:t>5, 50, 500, 5000, 50000 BPA.</w:t>
            </w:r>
            <w:r w:rsidRPr="005D78B7">
              <w:rPr>
                <w:sz w:val="16"/>
                <w:szCs w:val="16"/>
                <w:lang w:val="en-US" w:eastAsia="fr-FR"/>
              </w:rPr>
              <w:br/>
              <w:t>0.1 DES ug/kg/d</w:t>
            </w:r>
            <w:r w:rsidRPr="005D78B7">
              <w:rPr>
                <w:sz w:val="16"/>
                <w:szCs w:val="16"/>
                <w:lang w:val="en-US" w:eastAsia="fr-FR"/>
              </w:rPr>
              <w:br/>
            </w:r>
            <w:r w:rsidRPr="005D78B7">
              <w:rPr>
                <w:b/>
                <w:bCs/>
                <w:sz w:val="16"/>
                <w:szCs w:val="16"/>
                <w:lang w:val="en-US" w:eastAsia="fr-FR"/>
              </w:rPr>
              <w:t>From GD9 to GD18.</w:t>
            </w:r>
            <w:r w:rsidRPr="005D78B7">
              <w:rPr>
                <w:b/>
                <w:bCs/>
                <w:sz w:val="16"/>
                <w:szCs w:val="16"/>
                <w:lang w:val="en-US" w:eastAsia="fr-FR"/>
              </w:rPr>
              <w:br/>
              <w:t xml:space="preserve">30 </w:t>
            </w:r>
            <w:r w:rsidR="00383963">
              <w:rPr>
                <w:b/>
                <w:bCs/>
                <w:sz w:val="16"/>
                <w:szCs w:val="16"/>
                <w:lang w:val="en-US" w:eastAsia="fr-FR"/>
              </w:rPr>
              <w:t>µ</w:t>
            </w:r>
            <w:r w:rsidRPr="005D78B7">
              <w:rPr>
                <w:b/>
                <w:bCs/>
                <w:sz w:val="16"/>
                <w:szCs w:val="16"/>
                <w:lang w:val="en-US" w:eastAsia="fr-FR"/>
              </w:rPr>
              <w:t xml:space="preserve">l of BPA </w:t>
            </w:r>
          </w:p>
        </w:tc>
        <w:tc>
          <w:tcPr>
            <w:tcW w:w="529"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0782788" w14:textId="77777777" w:rsidR="001E7F67" w:rsidRPr="005D78B7" w:rsidRDefault="001E7F67" w:rsidP="005D78B7">
            <w:pPr>
              <w:widowControl/>
              <w:rPr>
                <w:sz w:val="16"/>
                <w:szCs w:val="16"/>
                <w:lang w:val="en-US" w:eastAsia="fr-FR"/>
              </w:rPr>
            </w:pPr>
            <w:r w:rsidRPr="005D78B7">
              <w:rPr>
                <w:sz w:val="16"/>
                <w:szCs w:val="16"/>
                <w:lang w:val="en-US" w:eastAsia="fr-FR"/>
              </w:rPr>
              <w:t xml:space="preserve">9-14 pregnant mice and 13-17 male offspring </w:t>
            </w:r>
          </w:p>
        </w:tc>
        <w:tc>
          <w:tcPr>
            <w:tcW w:w="490"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C916797" w14:textId="66CEA145" w:rsidR="001E7F67" w:rsidRPr="005D78B7" w:rsidRDefault="001E7F67" w:rsidP="00CA3F0A">
            <w:pPr>
              <w:widowControl/>
              <w:rPr>
                <w:sz w:val="16"/>
                <w:szCs w:val="16"/>
                <w:lang w:val="en-US" w:eastAsia="fr-FR"/>
              </w:rPr>
            </w:pPr>
            <w:r w:rsidRPr="005D78B7">
              <w:rPr>
                <w:sz w:val="16"/>
                <w:szCs w:val="16"/>
                <w:lang w:val="en-US" w:eastAsia="fr-FR"/>
              </w:rPr>
              <w:t>age-related change in food intake, an increase in bw, liver weight and abdominal adipocyte mass (nb,</w:t>
            </w:r>
            <w:r w:rsidR="001D0AC6">
              <w:rPr>
                <w:sz w:val="16"/>
                <w:szCs w:val="16"/>
                <w:lang w:val="en-US" w:eastAsia="fr-FR"/>
              </w:rPr>
              <w:t xml:space="preserve"> </w:t>
            </w:r>
            <w:r w:rsidRPr="005D78B7">
              <w:rPr>
                <w:sz w:val="16"/>
                <w:szCs w:val="16"/>
                <w:lang w:val="en-US" w:eastAsia="fr-FR"/>
              </w:rPr>
              <w:t xml:space="preserve">volume), </w:t>
            </w:r>
          </w:p>
        </w:tc>
        <w:tc>
          <w:tcPr>
            <w:tcW w:w="502"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1400E3A" w14:textId="77777777" w:rsidR="001E7F67" w:rsidRPr="005D78B7" w:rsidRDefault="001E7F67" w:rsidP="00CA3F0A">
            <w:pPr>
              <w:widowControl/>
              <w:rPr>
                <w:sz w:val="16"/>
                <w:szCs w:val="16"/>
                <w:lang w:val="en-US" w:eastAsia="fr-FR"/>
              </w:rPr>
            </w:pPr>
            <w:r w:rsidRPr="005D78B7">
              <w:rPr>
                <w:sz w:val="16"/>
                <w:szCs w:val="16"/>
                <w:lang w:val="en-US" w:eastAsia="fr-FR"/>
              </w:rPr>
              <w:t>increase in serum leptin and insulin; decreased in serum adiponectin and in glucose tolerance</w:t>
            </w:r>
          </w:p>
        </w:tc>
        <w:tc>
          <w:tcPr>
            <w:tcW w:w="462"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416EC95F" w14:textId="77777777" w:rsidR="001E7F67" w:rsidRPr="005D78B7" w:rsidRDefault="001E7F67" w:rsidP="00CA3F0A">
            <w:pPr>
              <w:widowControl/>
              <w:rPr>
                <w:sz w:val="16"/>
                <w:szCs w:val="16"/>
                <w:lang w:val="en-US" w:eastAsia="fr-FR"/>
              </w:rPr>
            </w:pPr>
            <w:r w:rsidRPr="005D78B7">
              <w:rPr>
                <w:sz w:val="16"/>
                <w:szCs w:val="16"/>
                <w:lang w:val="en-US" w:eastAsia="fr-FR"/>
              </w:rPr>
              <w:t>non-monotonic dose-response curves with no effect of the highest dose</w:t>
            </w:r>
          </w:p>
        </w:tc>
        <w:tc>
          <w:tcPr>
            <w:tcW w:w="410"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230168E" w14:textId="77777777" w:rsidR="001E7F67" w:rsidRPr="005D78B7" w:rsidRDefault="001E7F67" w:rsidP="005D78B7">
            <w:pPr>
              <w:widowControl/>
              <w:rPr>
                <w:sz w:val="16"/>
                <w:szCs w:val="16"/>
                <w:lang w:val="en-US" w:eastAsia="fr-FR"/>
              </w:rPr>
            </w:pPr>
            <w:r w:rsidRPr="005D78B7">
              <w:rPr>
                <w:sz w:val="16"/>
                <w:szCs w:val="16"/>
                <w:lang w:val="en-US" w:eastAsia="fr-FR"/>
              </w:rPr>
              <w:t>not all effects were seen with DES; statistic tests should be looked at</w:t>
            </w:r>
          </w:p>
        </w:tc>
        <w:tc>
          <w:tcPr>
            <w:tcW w:w="727"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9DE25A6" w14:textId="77777777" w:rsidR="001E7F67" w:rsidRPr="005D78B7" w:rsidRDefault="001E7F67" w:rsidP="00CA3F0A">
            <w:pPr>
              <w:widowControl/>
              <w:rPr>
                <w:sz w:val="16"/>
                <w:szCs w:val="16"/>
                <w:lang w:val="en-US" w:eastAsia="fr-FR"/>
              </w:rPr>
            </w:pPr>
            <w:r w:rsidRPr="005D78B7">
              <w:rPr>
                <w:sz w:val="16"/>
                <w:szCs w:val="16"/>
                <w:lang w:val="en-US" w:eastAsia="fr-FR"/>
              </w:rPr>
              <w:t>Metabolic disruption in male mice due to fetal exposure to low but not high doses of BPA with effects on bw, food intake, adipocytes, leptin, adiponectin, insulin and glucose regulation.</w:t>
            </w:r>
          </w:p>
        </w:tc>
        <w:tc>
          <w:tcPr>
            <w:tcW w:w="629"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A56FF88" w14:textId="77777777" w:rsidR="001E7F67" w:rsidRPr="005D78B7" w:rsidRDefault="001E7F67" w:rsidP="005D78B7">
            <w:pPr>
              <w:widowControl/>
              <w:ind w:left="69"/>
              <w:rPr>
                <w:sz w:val="16"/>
                <w:szCs w:val="16"/>
                <w:lang w:val="en-US" w:eastAsia="fr-FR"/>
              </w:rPr>
            </w:pPr>
            <w:r w:rsidRPr="005D78B7">
              <w:rPr>
                <w:sz w:val="16"/>
                <w:szCs w:val="16"/>
                <w:lang w:val="en-US" w:eastAsia="fr-FR"/>
              </w:rPr>
              <w:t>convincing study because of the multiple doses (TDI  up to 10-fold the NOAEL ), multiple outcomes, positive control (DES), 9-14 dams, 13-17 males/ group</w:t>
            </w:r>
          </w:p>
        </w:tc>
      </w:tr>
      <w:tr w:rsidR="0065202E" w:rsidRPr="00B742B6" w14:paraId="6B3F3FB6"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4A6018E" w14:textId="77777777" w:rsidR="001E7F67" w:rsidRPr="005D78B7" w:rsidRDefault="001E7F67" w:rsidP="00CA3F0A">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96A564" w14:textId="77777777" w:rsidR="001E7F67" w:rsidRPr="005D78B7" w:rsidRDefault="001E7F67" w:rsidP="00CA3F0A">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53AA18" w14:textId="77777777" w:rsidR="001E7F67" w:rsidRPr="005D78B7" w:rsidRDefault="001E7F67" w:rsidP="00CA3F0A">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1B14079" w14:textId="77777777" w:rsidR="001E7F67" w:rsidRPr="005D78B7" w:rsidRDefault="001E7F67" w:rsidP="00CA3F0A">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8032F0E" w14:textId="77777777" w:rsidR="001E7F67" w:rsidRPr="005D78B7" w:rsidRDefault="001E7F67" w:rsidP="00CA3F0A">
            <w:pPr>
              <w:widowControl/>
              <w:rPr>
                <w:sz w:val="16"/>
                <w:szCs w:val="16"/>
                <w:lang w:val="en-US" w:eastAsia="fr-FR"/>
              </w:rPr>
            </w:pPr>
          </w:p>
        </w:tc>
        <w:tc>
          <w:tcPr>
            <w:tcW w:w="49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D3128C5" w14:textId="77777777" w:rsidR="001E7F67" w:rsidRPr="005D78B7" w:rsidRDefault="001E7F67" w:rsidP="00CA3F0A">
            <w:pPr>
              <w:widowControl/>
              <w:rPr>
                <w:sz w:val="16"/>
                <w:szCs w:val="16"/>
                <w:lang w:val="en-US" w:eastAsia="fr-FR"/>
              </w:rPr>
            </w:pPr>
          </w:p>
        </w:tc>
        <w:tc>
          <w:tcPr>
            <w:tcW w:w="50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1F5CAA2" w14:textId="77777777" w:rsidR="001E7F67" w:rsidRPr="005D78B7" w:rsidRDefault="001E7F67" w:rsidP="00CA3F0A">
            <w:pPr>
              <w:widowControl/>
              <w:rPr>
                <w:sz w:val="16"/>
                <w:szCs w:val="16"/>
                <w:lang w:val="en-US" w:eastAsia="fr-FR"/>
              </w:rPr>
            </w:pPr>
          </w:p>
        </w:tc>
        <w:tc>
          <w:tcPr>
            <w:tcW w:w="46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D6B841D" w14:textId="77777777" w:rsidR="001E7F67" w:rsidRPr="005D78B7" w:rsidRDefault="001E7F67" w:rsidP="00CA3F0A">
            <w:pPr>
              <w:widowControl/>
              <w:rPr>
                <w:sz w:val="16"/>
                <w:szCs w:val="16"/>
                <w:lang w:val="en-US" w:eastAsia="fr-FR"/>
              </w:rPr>
            </w:pPr>
          </w:p>
        </w:tc>
        <w:tc>
          <w:tcPr>
            <w:tcW w:w="41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00B82F85" w14:textId="77777777" w:rsidR="001E7F67" w:rsidRPr="005D78B7" w:rsidRDefault="001E7F67" w:rsidP="00CA3F0A">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3503B2C5" w14:textId="77777777" w:rsidR="001E7F67" w:rsidRPr="005D78B7" w:rsidRDefault="001E7F67" w:rsidP="00CA3F0A">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9EE04E9" w14:textId="77777777" w:rsidR="001E7F67" w:rsidRPr="005D78B7" w:rsidRDefault="001E7F67" w:rsidP="00CA3F0A">
            <w:pPr>
              <w:widowControl/>
              <w:rPr>
                <w:sz w:val="16"/>
                <w:szCs w:val="16"/>
                <w:lang w:val="en-US" w:eastAsia="fr-FR"/>
              </w:rPr>
            </w:pPr>
          </w:p>
        </w:tc>
      </w:tr>
      <w:tr w:rsidR="0065202E" w:rsidRPr="00B742B6" w14:paraId="62A08BDC"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47C2246" w14:textId="77777777" w:rsidR="001E7F67" w:rsidRPr="005D78B7" w:rsidRDefault="001E7F67" w:rsidP="00CA3F0A">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93BCCB1" w14:textId="77777777" w:rsidR="001E7F67" w:rsidRPr="005D78B7" w:rsidRDefault="001E7F67" w:rsidP="00CA3F0A">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628867A" w14:textId="77777777" w:rsidR="001E7F67" w:rsidRPr="005D78B7" w:rsidRDefault="001E7F67" w:rsidP="00CA3F0A">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BBBF0E7" w14:textId="77777777" w:rsidR="001E7F67" w:rsidRPr="005D78B7" w:rsidRDefault="001E7F67" w:rsidP="00CA3F0A">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415AE0D" w14:textId="77777777" w:rsidR="001E7F67" w:rsidRPr="005D78B7" w:rsidRDefault="001E7F67" w:rsidP="00CA3F0A">
            <w:pPr>
              <w:widowControl/>
              <w:rPr>
                <w:sz w:val="16"/>
                <w:szCs w:val="16"/>
                <w:lang w:val="en-US" w:eastAsia="fr-FR"/>
              </w:rPr>
            </w:pPr>
          </w:p>
        </w:tc>
        <w:tc>
          <w:tcPr>
            <w:tcW w:w="49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3EC30449" w14:textId="77777777" w:rsidR="001E7F67" w:rsidRPr="005D78B7" w:rsidRDefault="001E7F67" w:rsidP="00CA3F0A">
            <w:pPr>
              <w:widowControl/>
              <w:rPr>
                <w:sz w:val="16"/>
                <w:szCs w:val="16"/>
                <w:lang w:val="en-US" w:eastAsia="fr-FR"/>
              </w:rPr>
            </w:pPr>
          </w:p>
        </w:tc>
        <w:tc>
          <w:tcPr>
            <w:tcW w:w="50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A883D02" w14:textId="77777777" w:rsidR="001E7F67" w:rsidRPr="005D78B7" w:rsidRDefault="001E7F67" w:rsidP="00CA3F0A">
            <w:pPr>
              <w:widowControl/>
              <w:rPr>
                <w:sz w:val="16"/>
                <w:szCs w:val="16"/>
                <w:lang w:val="en-US" w:eastAsia="fr-FR"/>
              </w:rPr>
            </w:pPr>
          </w:p>
        </w:tc>
        <w:tc>
          <w:tcPr>
            <w:tcW w:w="46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3799636C" w14:textId="77777777" w:rsidR="001E7F67" w:rsidRPr="005D78B7" w:rsidRDefault="001E7F67" w:rsidP="00CA3F0A">
            <w:pPr>
              <w:widowControl/>
              <w:rPr>
                <w:sz w:val="16"/>
                <w:szCs w:val="16"/>
                <w:lang w:val="en-US" w:eastAsia="fr-FR"/>
              </w:rPr>
            </w:pPr>
          </w:p>
        </w:tc>
        <w:tc>
          <w:tcPr>
            <w:tcW w:w="41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287FD14" w14:textId="77777777" w:rsidR="001E7F67" w:rsidRPr="005D78B7" w:rsidRDefault="001E7F67" w:rsidP="00CA3F0A">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0604AFC0" w14:textId="77777777" w:rsidR="001E7F67" w:rsidRPr="005D78B7" w:rsidRDefault="001E7F67" w:rsidP="00CA3F0A">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CD71729" w14:textId="77777777" w:rsidR="001E7F67" w:rsidRPr="005D78B7" w:rsidRDefault="001E7F67" w:rsidP="00CA3F0A">
            <w:pPr>
              <w:widowControl/>
              <w:rPr>
                <w:sz w:val="16"/>
                <w:szCs w:val="16"/>
                <w:lang w:val="en-US" w:eastAsia="fr-FR"/>
              </w:rPr>
            </w:pPr>
          </w:p>
        </w:tc>
      </w:tr>
      <w:tr w:rsidR="0065202E" w:rsidRPr="00B742B6" w14:paraId="59F2E9DD" w14:textId="77777777" w:rsidTr="00D722B8">
        <w:trPr>
          <w:trHeight w:val="429"/>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4225C73" w14:textId="77777777" w:rsidR="001E7F67" w:rsidRPr="005D78B7" w:rsidRDefault="001E7F67" w:rsidP="00CA3F0A">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5418655" w14:textId="77777777" w:rsidR="001E7F67" w:rsidRPr="005D78B7" w:rsidRDefault="001E7F67" w:rsidP="00CA3F0A">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DCB73EC" w14:textId="77777777" w:rsidR="001E7F67" w:rsidRPr="005D78B7" w:rsidRDefault="001E7F67" w:rsidP="00CA3F0A">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12B071E" w14:textId="77777777" w:rsidR="001E7F67" w:rsidRPr="005D78B7" w:rsidRDefault="001E7F67" w:rsidP="00CA3F0A">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ABCD068" w14:textId="77777777" w:rsidR="001E7F67" w:rsidRPr="005D78B7" w:rsidRDefault="001E7F67" w:rsidP="00CA3F0A">
            <w:pPr>
              <w:widowControl/>
              <w:rPr>
                <w:sz w:val="16"/>
                <w:szCs w:val="16"/>
                <w:lang w:val="en-US" w:eastAsia="fr-FR"/>
              </w:rPr>
            </w:pPr>
          </w:p>
        </w:tc>
        <w:tc>
          <w:tcPr>
            <w:tcW w:w="49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893FCB3" w14:textId="77777777" w:rsidR="001E7F67" w:rsidRPr="005D78B7" w:rsidRDefault="001E7F67" w:rsidP="00CA3F0A">
            <w:pPr>
              <w:widowControl/>
              <w:rPr>
                <w:sz w:val="16"/>
                <w:szCs w:val="16"/>
                <w:lang w:val="en-US" w:eastAsia="fr-FR"/>
              </w:rPr>
            </w:pPr>
          </w:p>
        </w:tc>
        <w:tc>
          <w:tcPr>
            <w:tcW w:w="50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00522D7B" w14:textId="77777777" w:rsidR="001E7F67" w:rsidRPr="005D78B7" w:rsidRDefault="001E7F67" w:rsidP="00CA3F0A">
            <w:pPr>
              <w:widowControl/>
              <w:rPr>
                <w:sz w:val="16"/>
                <w:szCs w:val="16"/>
                <w:lang w:val="en-US" w:eastAsia="fr-FR"/>
              </w:rPr>
            </w:pPr>
          </w:p>
        </w:tc>
        <w:tc>
          <w:tcPr>
            <w:tcW w:w="462"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BA781FA" w14:textId="77777777" w:rsidR="001E7F67" w:rsidRPr="005D78B7" w:rsidRDefault="001E7F67" w:rsidP="00CA3F0A">
            <w:pPr>
              <w:widowControl/>
              <w:rPr>
                <w:sz w:val="16"/>
                <w:szCs w:val="16"/>
                <w:lang w:val="en-US" w:eastAsia="fr-FR"/>
              </w:rPr>
            </w:pPr>
          </w:p>
        </w:tc>
        <w:tc>
          <w:tcPr>
            <w:tcW w:w="410"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43239CD" w14:textId="77777777" w:rsidR="001E7F67" w:rsidRPr="005D78B7" w:rsidRDefault="001E7F67" w:rsidP="00CA3F0A">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5E0376D" w14:textId="77777777" w:rsidR="001E7F67" w:rsidRPr="005D78B7" w:rsidRDefault="001E7F67" w:rsidP="00CA3F0A">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5BB3526" w14:textId="77777777" w:rsidR="001E7F67" w:rsidRPr="005D78B7" w:rsidRDefault="001E7F67" w:rsidP="00CA3F0A">
            <w:pPr>
              <w:widowControl/>
              <w:rPr>
                <w:sz w:val="16"/>
                <w:szCs w:val="16"/>
                <w:lang w:val="en-US" w:eastAsia="fr-FR"/>
              </w:rPr>
            </w:pPr>
          </w:p>
        </w:tc>
      </w:tr>
      <w:tr w:rsidR="005D78B7" w:rsidRPr="00B742B6" w14:paraId="6556581A" w14:textId="77777777" w:rsidTr="00D722B8">
        <w:trPr>
          <w:trHeight w:val="708"/>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702B52D" w14:textId="77777777" w:rsidR="001E7F67" w:rsidRPr="005D78B7" w:rsidRDefault="001E7F67" w:rsidP="00CA3F0A">
            <w:pPr>
              <w:widowControl/>
              <w:rPr>
                <w:b/>
                <w:sz w:val="16"/>
                <w:szCs w:val="16"/>
                <w:lang w:val="en-US" w:eastAsia="fr-FR"/>
              </w:rPr>
            </w:pPr>
            <w:r w:rsidRPr="005D78B7">
              <w:rPr>
                <w:b/>
                <w:sz w:val="16"/>
                <w:szCs w:val="16"/>
                <w:lang w:val="en-US" w:eastAsia="fr-FR"/>
              </w:rPr>
              <w:t xml:space="preserve">Jayashree </w:t>
            </w:r>
            <w:r w:rsidRPr="005D78B7">
              <w:rPr>
                <w:b/>
                <w:i/>
                <w:sz w:val="16"/>
                <w:szCs w:val="16"/>
                <w:lang w:val="en-US" w:eastAsia="fr-FR"/>
              </w:rPr>
              <w:t>et al.,</w:t>
            </w:r>
            <w:r w:rsidRPr="005D78B7">
              <w:rPr>
                <w:b/>
                <w:sz w:val="16"/>
                <w:szCs w:val="16"/>
                <w:lang w:val="en-US" w:eastAsia="fr-FR"/>
              </w:rPr>
              <w:t xml:space="preserve">  2013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DED5CC9" w14:textId="77777777" w:rsidR="001E7F67" w:rsidRPr="005D78B7" w:rsidRDefault="001E7F67" w:rsidP="00CA3F0A">
            <w:pPr>
              <w:widowControl/>
              <w:rPr>
                <w:sz w:val="16"/>
                <w:szCs w:val="16"/>
                <w:lang w:val="en-US" w:eastAsia="fr-FR"/>
              </w:rPr>
            </w:pPr>
            <w:r w:rsidRPr="005D78B7">
              <w:rPr>
                <w:sz w:val="16"/>
                <w:szCs w:val="16"/>
                <w:lang w:val="en-US" w:eastAsia="fr-FR"/>
              </w:rPr>
              <w:t>Wistar rat</w:t>
            </w: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360D51E7" w14:textId="77777777" w:rsidR="001E7F67" w:rsidRPr="005D78B7" w:rsidRDefault="001E7F67" w:rsidP="00CA3F0A">
            <w:pPr>
              <w:widowControl/>
              <w:rPr>
                <w:sz w:val="16"/>
                <w:szCs w:val="16"/>
                <w:lang w:val="en-US" w:eastAsia="fr-FR"/>
              </w:rPr>
            </w:pPr>
            <w:r w:rsidRPr="005D78B7">
              <w:rPr>
                <w:sz w:val="16"/>
                <w:szCs w:val="16"/>
                <w:lang w:val="en-US" w:eastAsia="fr-FR"/>
              </w:rPr>
              <w:t>oral</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80BDE50" w14:textId="21E97CF4" w:rsidR="001E7F67" w:rsidRPr="005D78B7" w:rsidRDefault="001E7F67" w:rsidP="00CA3F0A">
            <w:pPr>
              <w:widowControl/>
              <w:rPr>
                <w:sz w:val="16"/>
                <w:szCs w:val="16"/>
                <w:lang w:val="en-US" w:eastAsia="fr-FR"/>
              </w:rPr>
            </w:pPr>
            <w:r w:rsidRPr="005D78B7">
              <w:rPr>
                <w:sz w:val="16"/>
                <w:szCs w:val="16"/>
                <w:lang w:val="en-US" w:eastAsia="fr-FR"/>
              </w:rPr>
              <w:t>Control and BPA 20 mg/kg and 200 mg/kg</w:t>
            </w:r>
          </w:p>
          <w:p w14:paraId="3A5C8345" w14:textId="77777777" w:rsidR="001E7F67" w:rsidRPr="005D78B7" w:rsidRDefault="001E7F67" w:rsidP="00CA3F0A">
            <w:pPr>
              <w:widowControl/>
              <w:rPr>
                <w:sz w:val="16"/>
                <w:szCs w:val="16"/>
                <w:lang w:val="en-US" w:eastAsia="fr-FR"/>
              </w:rPr>
            </w:pPr>
            <w:r w:rsidRPr="005D78B7">
              <w:rPr>
                <w:sz w:val="16"/>
                <w:szCs w:val="16"/>
                <w:lang w:val="en-US" w:eastAsia="fr-FR"/>
              </w:rPr>
              <w:t>4 weeks</w:t>
            </w: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0A24D09A" w14:textId="77777777" w:rsidR="001E7F67" w:rsidRPr="005D78B7" w:rsidRDefault="001E7F67" w:rsidP="00CA3F0A">
            <w:pPr>
              <w:widowControl/>
              <w:rPr>
                <w:sz w:val="16"/>
                <w:szCs w:val="16"/>
                <w:lang w:val="en-US" w:eastAsia="fr-FR"/>
              </w:rPr>
            </w:pPr>
            <w:r w:rsidRPr="005D78B7">
              <w:rPr>
                <w:sz w:val="16"/>
                <w:szCs w:val="16"/>
                <w:lang w:val="en-US" w:eastAsia="fr-FR"/>
              </w:rPr>
              <w:t>n= 6/group</w:t>
            </w: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416351F4"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blood insulin with BPA dose dependently</w:t>
            </w:r>
          </w:p>
          <w:p w14:paraId="1A4BC55A" w14:textId="77777777" w:rsidR="001E7F67" w:rsidRPr="005D78B7" w:rsidRDefault="001E7F67" w:rsidP="00CA3F0A">
            <w:pPr>
              <w:widowControl/>
              <w:rPr>
                <w:sz w:val="16"/>
                <w:szCs w:val="16"/>
                <w:lang w:val="en-US" w:eastAsia="fr-FR"/>
              </w:rPr>
            </w:pPr>
            <w:r w:rsidRPr="005D78B7">
              <w:rPr>
                <w:sz w:val="16"/>
                <w:szCs w:val="16"/>
                <w:lang w:val="en-US" w:eastAsia="fr-FR"/>
              </w:rPr>
              <w:t xml:space="preserve">No effect on glucose but </w:t>
            </w:r>
            <w:r w:rsidRPr="005D78B7">
              <w:rPr>
                <w:sz w:val="16"/>
                <w:szCs w:val="16"/>
                <w:lang w:val="en-US" w:eastAsia="fr-FR"/>
              </w:rPr>
              <w:sym w:font="Symbol" w:char="F0AF"/>
            </w:r>
            <w:r w:rsidRPr="005D78B7">
              <w:rPr>
                <w:sz w:val="16"/>
                <w:szCs w:val="16"/>
                <w:lang w:val="en-US" w:eastAsia="fr-FR"/>
              </w:rPr>
              <w:t xml:space="preserve"> in glucose oxidation </w:t>
            </w:r>
          </w:p>
          <w:p w14:paraId="67DEBAA6"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in glycogen content</w:t>
            </w:r>
          </w:p>
          <w:p w14:paraId="66AB71E8" w14:textId="77777777" w:rsidR="001E7F67" w:rsidRPr="005D78B7" w:rsidRDefault="001E7F67" w:rsidP="00CA3F0A">
            <w:pPr>
              <w:widowControl/>
              <w:rPr>
                <w:sz w:val="16"/>
                <w:szCs w:val="16"/>
                <w:u w:val="single"/>
                <w:lang w:val="en-US" w:eastAsia="fr-FR"/>
              </w:rPr>
            </w:pPr>
            <w:r w:rsidRPr="005D78B7">
              <w:rPr>
                <w:sz w:val="16"/>
                <w:szCs w:val="16"/>
                <w:lang w:val="en-US" w:eastAsia="fr-FR"/>
              </w:rPr>
              <w:sym w:font="Symbol" w:char="F0AF"/>
            </w:r>
            <w:r w:rsidRPr="005D78B7">
              <w:rPr>
                <w:sz w:val="16"/>
                <w:szCs w:val="16"/>
                <w:lang w:val="en-US" w:eastAsia="fr-FR"/>
              </w:rPr>
              <w:t xml:space="preserve"> testosterone with BPA</w:t>
            </w:r>
          </w:p>
        </w:tc>
        <w:tc>
          <w:tcPr>
            <w:tcW w:w="87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5A3DB7EF"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insulin receptor and Akt mRNA and protein kinase B with BPA 200 mg/kg</w:t>
            </w:r>
          </w:p>
          <w:p w14:paraId="0CC61FD3"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GLUT2 mRNA and its protein with BPA 20 and 200</w:t>
            </w: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27BF8685" w14:textId="77777777" w:rsidR="001E7F67" w:rsidRPr="005D78B7" w:rsidRDefault="001E7F67" w:rsidP="00CA3F0A">
            <w:pPr>
              <w:widowControl/>
              <w:rPr>
                <w:sz w:val="16"/>
                <w:szCs w:val="16"/>
                <w:lang w:val="en-US" w:eastAsia="fr-FR"/>
              </w:rPr>
            </w:pPr>
            <w:r w:rsidRPr="005D78B7">
              <w:rPr>
                <w:sz w:val="16"/>
                <w:szCs w:val="16"/>
                <w:lang w:val="en-US" w:eastAsia="fr-FR"/>
              </w:rPr>
              <w:t>The authors conclude that BPA impairs hepatic glucose oxidation and glycogen content through defective signal transduction</w:t>
            </w:r>
          </w:p>
        </w:tc>
        <w:tc>
          <w:tcPr>
            <w:tcW w:w="629" w:type="pct"/>
            <w:tcBorders>
              <w:top w:val="single" w:sz="4" w:space="0" w:color="auto"/>
              <w:left w:val="single" w:sz="4" w:space="0" w:color="auto"/>
              <w:bottom w:val="single" w:sz="4" w:space="0" w:color="000000"/>
              <w:right w:val="single" w:sz="4" w:space="0" w:color="000000"/>
            </w:tcBorders>
            <w:shd w:val="clear" w:color="auto" w:fill="auto"/>
            <w:vAlign w:val="center"/>
          </w:tcPr>
          <w:p w14:paraId="79985DE0" w14:textId="3497090C" w:rsidR="001E7F67" w:rsidRPr="005D78B7" w:rsidRDefault="001E7F67" w:rsidP="002E5579">
            <w:pPr>
              <w:widowControl/>
              <w:rPr>
                <w:sz w:val="16"/>
                <w:szCs w:val="16"/>
                <w:lang w:val="en-US" w:eastAsia="fr-FR"/>
              </w:rPr>
            </w:pPr>
            <w:r w:rsidRPr="005D78B7">
              <w:rPr>
                <w:sz w:val="16"/>
                <w:szCs w:val="16"/>
                <w:lang w:val="en-US" w:eastAsia="fr-FR"/>
              </w:rPr>
              <w:t>There is no indication o</w:t>
            </w:r>
            <w:r w:rsidR="001D0AC6">
              <w:rPr>
                <w:sz w:val="16"/>
                <w:szCs w:val="16"/>
                <w:lang w:val="en-US" w:eastAsia="fr-FR"/>
              </w:rPr>
              <w:t>f</w:t>
            </w:r>
            <w:r w:rsidRPr="005D78B7">
              <w:rPr>
                <w:sz w:val="16"/>
                <w:szCs w:val="16"/>
                <w:lang w:val="en-US" w:eastAsia="fr-FR"/>
              </w:rPr>
              <w:t xml:space="preserve"> the </w:t>
            </w:r>
            <w:r w:rsidR="002E5579">
              <w:rPr>
                <w:sz w:val="16"/>
                <w:szCs w:val="16"/>
                <w:lang w:val="en-US" w:eastAsia="fr-FR"/>
              </w:rPr>
              <w:t>BW</w:t>
            </w:r>
            <w:r w:rsidRPr="005D78B7">
              <w:rPr>
                <w:sz w:val="16"/>
                <w:szCs w:val="16"/>
                <w:lang w:val="en-US" w:eastAsia="fr-FR"/>
              </w:rPr>
              <w:t>of the animals and the doses used are extremely high</w:t>
            </w:r>
          </w:p>
        </w:tc>
      </w:tr>
      <w:tr w:rsidR="005D78B7" w:rsidRPr="00B742B6" w14:paraId="3E2C2BA0" w14:textId="77777777" w:rsidTr="00D722B8">
        <w:trPr>
          <w:trHeight w:val="708"/>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C7ED5B5" w14:textId="1D34ECFF" w:rsidR="001E7F67" w:rsidRPr="005D78B7" w:rsidRDefault="001E7F67" w:rsidP="00CA3F0A">
            <w:pPr>
              <w:widowControl/>
              <w:rPr>
                <w:b/>
                <w:sz w:val="16"/>
                <w:szCs w:val="16"/>
                <w:lang w:val="fr-FR" w:eastAsia="fr-FR"/>
              </w:rPr>
            </w:pPr>
            <w:r w:rsidRPr="005D78B7">
              <w:rPr>
                <w:b/>
                <w:sz w:val="16"/>
                <w:szCs w:val="16"/>
                <w:lang w:val="fr-FR" w:eastAsia="fr-FR"/>
              </w:rPr>
              <w:t>Liu</w:t>
            </w:r>
            <w:r w:rsidRPr="005D78B7">
              <w:rPr>
                <w:b/>
                <w:i/>
                <w:sz w:val="16"/>
                <w:szCs w:val="16"/>
                <w:lang w:val="en-US" w:eastAsia="fr-FR"/>
              </w:rPr>
              <w:t xml:space="preserve"> et al.,</w:t>
            </w:r>
            <w:r w:rsidR="00CA3F0A" w:rsidRPr="005D78B7">
              <w:rPr>
                <w:b/>
                <w:sz w:val="16"/>
                <w:szCs w:val="16"/>
                <w:lang w:val="fr-FR" w:eastAsia="fr-FR"/>
              </w:rPr>
              <w:t xml:space="preserve"> </w:t>
            </w:r>
            <w:r w:rsidRPr="005D78B7">
              <w:rPr>
                <w:b/>
                <w:sz w:val="16"/>
                <w:szCs w:val="16"/>
                <w:lang w:val="fr-FR" w:eastAsia="fr-FR"/>
              </w:rPr>
              <w:t>2013</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8D948AF" w14:textId="77777777" w:rsidR="001E7F67" w:rsidRPr="005D78B7" w:rsidRDefault="001E7F67" w:rsidP="001E7F67">
            <w:pPr>
              <w:widowControl/>
              <w:rPr>
                <w:sz w:val="16"/>
                <w:szCs w:val="16"/>
                <w:lang w:val="fr-FR" w:eastAsia="fr-FR"/>
              </w:rPr>
            </w:pPr>
            <w:r w:rsidRPr="005D78B7">
              <w:rPr>
                <w:sz w:val="16"/>
                <w:szCs w:val="16"/>
                <w:lang w:val="fr-FR" w:eastAsia="fr-FR"/>
              </w:rPr>
              <w:t>Pregnant C57bl6 mice</w:t>
            </w: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72C649CC" w14:textId="77777777" w:rsidR="001E7F67" w:rsidRPr="005D78B7" w:rsidRDefault="001E7F67" w:rsidP="001E7F67">
            <w:pPr>
              <w:widowControl/>
              <w:jc w:val="center"/>
              <w:rPr>
                <w:sz w:val="16"/>
                <w:szCs w:val="16"/>
                <w:lang w:val="en-US" w:eastAsia="fr-FR"/>
              </w:rPr>
            </w:pPr>
            <w:r w:rsidRPr="005D78B7">
              <w:rPr>
                <w:sz w:val="16"/>
                <w:szCs w:val="16"/>
                <w:lang w:val="en-US" w:eastAsia="fr-FR"/>
              </w:rPr>
              <w:t>Sc BPA (100 µg/kg/d) or vehicle</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C0A0A5A" w14:textId="77777777" w:rsidR="001E7F67" w:rsidRPr="005D78B7" w:rsidRDefault="001E7F67" w:rsidP="00CA3F0A">
            <w:pPr>
              <w:widowControl/>
              <w:rPr>
                <w:sz w:val="16"/>
                <w:szCs w:val="16"/>
                <w:lang w:val="en-US" w:eastAsia="fr-FR"/>
              </w:rPr>
            </w:pPr>
            <w:r w:rsidRPr="005D78B7">
              <w:rPr>
                <w:sz w:val="16"/>
                <w:szCs w:val="16"/>
                <w:lang w:val="en-US" w:eastAsia="fr-FR"/>
              </w:rPr>
              <w:t xml:space="preserve">- </w:t>
            </w:r>
            <w:r w:rsidRPr="005D78B7">
              <w:rPr>
                <w:b/>
                <w:sz w:val="16"/>
                <w:szCs w:val="16"/>
                <w:lang w:val="en-US" w:eastAsia="fr-FR"/>
              </w:rPr>
              <w:t>GD1-GD6,</w:t>
            </w:r>
            <w:r w:rsidRPr="005D78B7">
              <w:rPr>
                <w:sz w:val="16"/>
                <w:szCs w:val="16"/>
                <w:lang w:val="en-US" w:eastAsia="fr-FR"/>
              </w:rPr>
              <w:t xml:space="preserve"> (preimplantation exposure); </w:t>
            </w:r>
          </w:p>
          <w:p w14:paraId="683BE01B" w14:textId="77777777" w:rsidR="001E7F67" w:rsidRPr="005D78B7" w:rsidRDefault="001E7F67" w:rsidP="00CA3F0A">
            <w:pPr>
              <w:widowControl/>
              <w:rPr>
                <w:sz w:val="16"/>
                <w:szCs w:val="16"/>
                <w:lang w:val="en-US" w:eastAsia="fr-FR"/>
              </w:rPr>
            </w:pPr>
            <w:r w:rsidRPr="005D78B7">
              <w:rPr>
                <w:sz w:val="16"/>
                <w:szCs w:val="16"/>
                <w:lang w:val="en-US" w:eastAsia="fr-FR"/>
              </w:rPr>
              <w:t xml:space="preserve">- </w:t>
            </w:r>
            <w:r w:rsidRPr="005D78B7">
              <w:rPr>
                <w:b/>
                <w:sz w:val="16"/>
                <w:szCs w:val="16"/>
                <w:lang w:val="en-US" w:eastAsia="fr-FR"/>
              </w:rPr>
              <w:t>GD 6 - PND0</w:t>
            </w:r>
            <w:r w:rsidRPr="005D78B7">
              <w:rPr>
                <w:sz w:val="16"/>
                <w:szCs w:val="16"/>
                <w:lang w:val="en-US" w:eastAsia="fr-FR"/>
              </w:rPr>
              <w:t xml:space="preserve"> (fetal exposure); </w:t>
            </w:r>
          </w:p>
          <w:p w14:paraId="5C115B9A" w14:textId="77777777" w:rsidR="001E7F67" w:rsidRPr="005D78B7" w:rsidRDefault="001E7F67" w:rsidP="00CA3F0A">
            <w:pPr>
              <w:widowControl/>
              <w:rPr>
                <w:sz w:val="16"/>
                <w:szCs w:val="16"/>
                <w:lang w:val="en-US" w:eastAsia="fr-FR"/>
              </w:rPr>
            </w:pPr>
            <w:r w:rsidRPr="005D78B7">
              <w:rPr>
                <w:sz w:val="16"/>
                <w:szCs w:val="16"/>
                <w:lang w:val="en-US" w:eastAsia="fr-FR"/>
              </w:rPr>
              <w:t xml:space="preserve">- </w:t>
            </w:r>
            <w:r w:rsidRPr="005D78B7">
              <w:rPr>
                <w:b/>
                <w:sz w:val="16"/>
                <w:szCs w:val="16"/>
                <w:lang w:val="en-US" w:eastAsia="fr-FR"/>
              </w:rPr>
              <w:t>PND0–PND21</w:t>
            </w:r>
            <w:r w:rsidRPr="005D78B7">
              <w:rPr>
                <w:sz w:val="16"/>
                <w:szCs w:val="16"/>
                <w:lang w:val="en-US" w:eastAsia="fr-FR"/>
              </w:rPr>
              <w:t xml:space="preserve"> (neonatal exposure); and </w:t>
            </w:r>
          </w:p>
          <w:p w14:paraId="20F3FD16" w14:textId="77777777" w:rsidR="001E7F67" w:rsidRPr="005D78B7" w:rsidRDefault="001E7F67" w:rsidP="00CA3F0A">
            <w:pPr>
              <w:widowControl/>
              <w:rPr>
                <w:sz w:val="16"/>
                <w:szCs w:val="16"/>
                <w:lang w:val="en-US" w:eastAsia="fr-FR"/>
              </w:rPr>
            </w:pPr>
            <w:r w:rsidRPr="005D78B7">
              <w:rPr>
                <w:sz w:val="16"/>
                <w:szCs w:val="16"/>
                <w:lang w:val="en-US" w:eastAsia="fr-FR"/>
              </w:rPr>
              <w:t xml:space="preserve">- </w:t>
            </w:r>
            <w:r w:rsidRPr="005D78B7">
              <w:rPr>
                <w:b/>
                <w:sz w:val="16"/>
                <w:szCs w:val="16"/>
                <w:lang w:val="en-US" w:eastAsia="fr-FR"/>
              </w:rPr>
              <w:t>GD6–PND21</w:t>
            </w:r>
            <w:r w:rsidRPr="005D78B7">
              <w:rPr>
                <w:sz w:val="16"/>
                <w:szCs w:val="16"/>
                <w:lang w:val="en-US" w:eastAsia="fr-FR"/>
              </w:rPr>
              <w:t>, fetal and neonatal exposure)</w:t>
            </w: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4B40FC2C" w14:textId="77777777" w:rsidR="001E7F67" w:rsidRPr="005D78B7" w:rsidRDefault="001E7F67" w:rsidP="005D78B7">
            <w:pPr>
              <w:widowControl/>
              <w:rPr>
                <w:sz w:val="16"/>
                <w:szCs w:val="16"/>
                <w:lang w:val="en-US" w:eastAsia="fr-FR"/>
              </w:rPr>
            </w:pPr>
            <w:r w:rsidRPr="005D78B7">
              <w:rPr>
                <w:sz w:val="16"/>
                <w:szCs w:val="16"/>
                <w:lang w:val="en-US" w:eastAsia="fr-FR"/>
              </w:rPr>
              <w:t>N = 15-30 mice/ group</w:t>
            </w: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17171341" w14:textId="77777777" w:rsidR="001E7F67" w:rsidRPr="005D78B7" w:rsidRDefault="001E7F67" w:rsidP="00CA3F0A">
            <w:pPr>
              <w:widowControl/>
              <w:rPr>
                <w:b/>
                <w:sz w:val="16"/>
                <w:szCs w:val="16"/>
                <w:lang w:val="en-US" w:eastAsia="fr-FR"/>
              </w:rPr>
            </w:pPr>
            <w:r w:rsidRPr="005D78B7">
              <w:rPr>
                <w:b/>
                <w:sz w:val="16"/>
                <w:szCs w:val="16"/>
                <w:lang w:val="en-US" w:eastAsia="fr-FR"/>
              </w:rPr>
              <w:t>Glucose homeostasis and Insulin release</w:t>
            </w:r>
          </w:p>
          <w:p w14:paraId="6B4A7456" w14:textId="77777777" w:rsidR="001E7F67" w:rsidRPr="005D78B7" w:rsidRDefault="001E7F67" w:rsidP="00CA3F0A">
            <w:pPr>
              <w:widowControl/>
              <w:rPr>
                <w:b/>
                <w:sz w:val="16"/>
                <w:szCs w:val="16"/>
                <w:lang w:val="en-US" w:eastAsia="fr-FR"/>
              </w:rPr>
            </w:pPr>
            <w:r w:rsidRPr="005D78B7">
              <w:rPr>
                <w:b/>
                <w:sz w:val="16"/>
                <w:szCs w:val="16"/>
                <w:lang w:val="en-US" w:eastAsia="fr-FR"/>
              </w:rPr>
              <w:t>*</w:t>
            </w:r>
            <w:r w:rsidRPr="005D78B7">
              <w:rPr>
                <w:sz w:val="16"/>
                <w:szCs w:val="16"/>
                <w:u w:val="single"/>
                <w:lang w:val="en-US" w:eastAsia="fr-FR"/>
              </w:rPr>
              <w:t>gluc tolerance in F1 females</w:t>
            </w:r>
          </w:p>
          <w:p w14:paraId="225DEB46" w14:textId="77777777" w:rsidR="001E7F67" w:rsidRPr="005D78B7" w:rsidRDefault="001E7F67" w:rsidP="00CA3F0A">
            <w:pPr>
              <w:widowControl/>
              <w:rPr>
                <w:sz w:val="16"/>
                <w:szCs w:val="16"/>
                <w:lang w:val="en-US" w:eastAsia="fr-FR"/>
              </w:rPr>
            </w:pPr>
            <w:r w:rsidRPr="005D78B7">
              <w:rPr>
                <w:sz w:val="16"/>
                <w:szCs w:val="16"/>
                <w:lang w:val="en-US" w:eastAsia="fr-FR"/>
              </w:rPr>
              <w:t>- PND0–PND21: no effect of BPA</w:t>
            </w:r>
          </w:p>
          <w:p w14:paraId="0817A2CB" w14:textId="77777777" w:rsidR="001E7F67" w:rsidRPr="005D78B7" w:rsidRDefault="001E7F67" w:rsidP="00CA3F0A">
            <w:pPr>
              <w:widowControl/>
              <w:rPr>
                <w:sz w:val="16"/>
                <w:szCs w:val="16"/>
                <w:lang w:val="en-US" w:eastAsia="fr-FR"/>
              </w:rPr>
            </w:pPr>
            <w:r w:rsidRPr="005D78B7">
              <w:rPr>
                <w:b/>
                <w:sz w:val="16"/>
                <w:szCs w:val="16"/>
                <w:lang w:val="en-US" w:eastAsia="fr-FR"/>
              </w:rPr>
              <w:t xml:space="preserve">- </w:t>
            </w:r>
            <w:r w:rsidRPr="005D78B7">
              <w:rPr>
                <w:sz w:val="16"/>
                <w:szCs w:val="16"/>
                <w:lang w:val="en-US" w:eastAsia="fr-FR"/>
              </w:rPr>
              <w:t>GD6–PND21: no effect of BPA</w:t>
            </w:r>
          </w:p>
          <w:p w14:paraId="0DCCE85E" w14:textId="77777777" w:rsidR="001E7F67" w:rsidRPr="005D78B7" w:rsidRDefault="001E7F67" w:rsidP="00CA3F0A">
            <w:pPr>
              <w:widowControl/>
              <w:rPr>
                <w:sz w:val="16"/>
                <w:szCs w:val="16"/>
                <w:lang w:val="en-US" w:eastAsia="fr-FR"/>
              </w:rPr>
            </w:pPr>
            <w:r w:rsidRPr="005D78B7">
              <w:rPr>
                <w:sz w:val="16"/>
                <w:szCs w:val="16"/>
                <w:lang w:val="en-US" w:eastAsia="fr-FR"/>
              </w:rPr>
              <w:t>-GD6-PND0: gluc intolerance at 3 and 6 months</w:t>
            </w:r>
          </w:p>
          <w:p w14:paraId="08FB0E7B" w14:textId="77777777" w:rsidR="001E7F67" w:rsidRPr="005D78B7" w:rsidRDefault="001E7F67" w:rsidP="00CA3F0A">
            <w:pPr>
              <w:widowControl/>
              <w:rPr>
                <w:sz w:val="16"/>
                <w:szCs w:val="16"/>
                <w:lang w:val="en-US" w:eastAsia="fr-FR"/>
              </w:rPr>
            </w:pPr>
            <w:r w:rsidRPr="005D78B7">
              <w:rPr>
                <w:sz w:val="16"/>
                <w:szCs w:val="16"/>
                <w:lang w:val="en-US" w:eastAsia="fr-FR"/>
              </w:rPr>
              <w:t>- GD1-GD6: impaired gluc tolerance at 6 m but not at 3m</w:t>
            </w:r>
          </w:p>
          <w:p w14:paraId="22673E3B" w14:textId="77777777" w:rsidR="001E7F67" w:rsidRPr="005D78B7" w:rsidRDefault="001E7F67" w:rsidP="00CA3F0A">
            <w:pPr>
              <w:widowControl/>
              <w:rPr>
                <w:sz w:val="16"/>
                <w:szCs w:val="16"/>
                <w:lang w:val="en-US" w:eastAsia="fr-FR"/>
              </w:rPr>
            </w:pPr>
            <w:r w:rsidRPr="005D78B7">
              <w:rPr>
                <w:sz w:val="16"/>
                <w:szCs w:val="16"/>
                <w:lang w:val="en-US" w:eastAsia="fr-FR"/>
              </w:rPr>
              <w:t>- no difference in gluc tolerance at 8m in all groups</w:t>
            </w:r>
          </w:p>
          <w:p w14:paraId="6DCB2417"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 gluc tolerance in F1  males</w:t>
            </w:r>
          </w:p>
          <w:p w14:paraId="25346B36" w14:textId="77777777" w:rsidR="001E7F67" w:rsidRPr="005D78B7" w:rsidRDefault="001E7F67" w:rsidP="00CA3F0A">
            <w:pPr>
              <w:widowControl/>
              <w:rPr>
                <w:sz w:val="16"/>
                <w:szCs w:val="16"/>
                <w:lang w:val="en-US" w:eastAsia="fr-FR"/>
              </w:rPr>
            </w:pPr>
            <w:r w:rsidRPr="005D78B7">
              <w:rPr>
                <w:sz w:val="16"/>
                <w:szCs w:val="16"/>
                <w:lang w:val="en-US" w:eastAsia="fr-FR"/>
              </w:rPr>
              <w:t>- GD1-GD6: no effect of BPA</w:t>
            </w:r>
          </w:p>
          <w:p w14:paraId="6701BCD3" w14:textId="77777777" w:rsidR="001E7F67" w:rsidRPr="005D78B7" w:rsidRDefault="001E7F67" w:rsidP="00CA3F0A">
            <w:pPr>
              <w:widowControl/>
              <w:rPr>
                <w:sz w:val="16"/>
                <w:szCs w:val="16"/>
                <w:u w:val="single"/>
                <w:lang w:val="en-US" w:eastAsia="fr-FR"/>
              </w:rPr>
            </w:pPr>
            <w:r w:rsidRPr="005D78B7">
              <w:rPr>
                <w:sz w:val="16"/>
                <w:szCs w:val="16"/>
                <w:lang w:val="en-US" w:eastAsia="fr-FR"/>
              </w:rPr>
              <w:t>-</w:t>
            </w:r>
            <w:r w:rsidRPr="005D78B7">
              <w:rPr>
                <w:sz w:val="16"/>
                <w:szCs w:val="16"/>
                <w:u w:val="single"/>
                <w:lang w:val="en-US" w:eastAsia="fr-FR"/>
              </w:rPr>
              <w:t xml:space="preserve"> </w:t>
            </w:r>
            <w:r w:rsidRPr="005D78B7">
              <w:rPr>
                <w:sz w:val="16"/>
                <w:szCs w:val="16"/>
                <w:lang w:val="en-US" w:eastAsia="fr-FR"/>
              </w:rPr>
              <w:t>GD6–PND21: gluc intol at 3m</w:t>
            </w:r>
          </w:p>
          <w:p w14:paraId="48B5CC0F" w14:textId="77777777" w:rsidR="001E7F67" w:rsidRPr="005D78B7" w:rsidRDefault="001E7F67" w:rsidP="00CA3F0A">
            <w:pPr>
              <w:widowControl/>
              <w:rPr>
                <w:sz w:val="16"/>
                <w:szCs w:val="16"/>
                <w:lang w:val="en-US" w:eastAsia="fr-FR"/>
              </w:rPr>
            </w:pPr>
            <w:r w:rsidRPr="005D78B7">
              <w:rPr>
                <w:sz w:val="16"/>
                <w:szCs w:val="16"/>
                <w:lang w:val="en-US" w:eastAsia="fr-FR"/>
              </w:rPr>
              <w:t>- GD6-PND0: gluc intol at 3m, 6m and 8m</w:t>
            </w:r>
          </w:p>
          <w:p w14:paraId="01623A63" w14:textId="77777777" w:rsidR="001E7F67" w:rsidRPr="005D78B7" w:rsidRDefault="001E7F67" w:rsidP="00CA3F0A">
            <w:pPr>
              <w:widowControl/>
              <w:rPr>
                <w:sz w:val="16"/>
                <w:szCs w:val="16"/>
                <w:lang w:val="en-US" w:eastAsia="fr-FR"/>
              </w:rPr>
            </w:pPr>
            <w:r w:rsidRPr="005D78B7">
              <w:rPr>
                <w:sz w:val="16"/>
                <w:szCs w:val="16"/>
                <w:lang w:val="en-US" w:eastAsia="fr-FR"/>
              </w:rPr>
              <w:t>- PND0–PND21: gluc intol at 3m</w:t>
            </w:r>
          </w:p>
          <w:p w14:paraId="3066A0C3" w14:textId="77777777" w:rsidR="001E7F67" w:rsidRPr="005D78B7" w:rsidRDefault="001E7F67" w:rsidP="00CA3F0A">
            <w:pPr>
              <w:widowControl/>
              <w:rPr>
                <w:sz w:val="16"/>
                <w:szCs w:val="16"/>
                <w:lang w:val="en-US" w:eastAsia="fr-FR"/>
              </w:rPr>
            </w:pPr>
          </w:p>
          <w:p w14:paraId="6C32268A"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 insulin release in F1 females:</w:t>
            </w:r>
          </w:p>
          <w:p w14:paraId="5AFD6F55" w14:textId="77777777" w:rsidR="001E7F67" w:rsidRPr="005D78B7" w:rsidRDefault="001E7F67" w:rsidP="00CA3F0A">
            <w:pPr>
              <w:widowControl/>
              <w:rPr>
                <w:sz w:val="16"/>
                <w:szCs w:val="16"/>
                <w:lang w:val="en-US" w:eastAsia="fr-FR"/>
              </w:rPr>
            </w:pPr>
            <w:r w:rsidRPr="005D78B7">
              <w:rPr>
                <w:sz w:val="16"/>
                <w:szCs w:val="16"/>
                <w:lang w:val="en-US" w:eastAsia="fr-FR"/>
              </w:rPr>
              <w:t xml:space="preserve">- GD6-PND0: </w:t>
            </w:r>
            <w:r w:rsidRPr="005D78B7">
              <w:rPr>
                <w:sz w:val="16"/>
                <w:szCs w:val="16"/>
                <w:lang w:val="en-US" w:eastAsia="fr-FR"/>
              </w:rPr>
              <w:sym w:font="Symbol" w:char="F0AF"/>
            </w:r>
            <w:r w:rsidRPr="005D78B7">
              <w:rPr>
                <w:sz w:val="16"/>
                <w:szCs w:val="16"/>
                <w:lang w:val="en-US" w:eastAsia="fr-FR"/>
              </w:rPr>
              <w:t>insul release at 3m but improved at 6m and normal at 8m</w:t>
            </w:r>
          </w:p>
          <w:p w14:paraId="47A50764" w14:textId="77777777" w:rsidR="001E7F67" w:rsidRPr="005D78B7" w:rsidRDefault="001E7F67" w:rsidP="00CA3F0A">
            <w:pPr>
              <w:widowControl/>
              <w:rPr>
                <w:sz w:val="16"/>
                <w:szCs w:val="16"/>
                <w:lang w:val="en-US" w:eastAsia="fr-FR"/>
              </w:rPr>
            </w:pPr>
            <w:r w:rsidRPr="005D78B7">
              <w:rPr>
                <w:sz w:val="16"/>
                <w:szCs w:val="16"/>
                <w:lang w:val="en-US" w:eastAsia="fr-FR"/>
              </w:rPr>
              <w:t xml:space="preserve">- GD1-GD6: </w:t>
            </w:r>
            <w:r w:rsidRPr="005D78B7">
              <w:rPr>
                <w:sz w:val="16"/>
                <w:szCs w:val="16"/>
                <w:lang w:val="en-US" w:eastAsia="fr-FR"/>
              </w:rPr>
              <w:sym w:font="Symbol" w:char="F0AF"/>
            </w:r>
            <w:r w:rsidRPr="005D78B7">
              <w:rPr>
                <w:sz w:val="16"/>
                <w:szCs w:val="16"/>
                <w:lang w:val="en-US" w:eastAsia="fr-FR"/>
              </w:rPr>
              <w:t>insul release at 6m</w:t>
            </w:r>
          </w:p>
          <w:p w14:paraId="2119564E" w14:textId="77777777" w:rsidR="001E7F67" w:rsidRPr="005D78B7" w:rsidRDefault="001E7F67" w:rsidP="00CA3F0A">
            <w:pPr>
              <w:widowControl/>
              <w:rPr>
                <w:sz w:val="16"/>
                <w:szCs w:val="16"/>
                <w:lang w:val="en-US" w:eastAsia="fr-FR"/>
              </w:rPr>
            </w:pPr>
            <w:r w:rsidRPr="005D78B7">
              <w:rPr>
                <w:sz w:val="16"/>
                <w:szCs w:val="16"/>
                <w:lang w:val="en-US" w:eastAsia="fr-FR"/>
              </w:rPr>
              <w:t>- PND0–PND21: no effect</w:t>
            </w:r>
          </w:p>
          <w:p w14:paraId="6410B30B" w14:textId="77777777" w:rsidR="001E7F67" w:rsidRPr="005D78B7" w:rsidRDefault="001E7F67" w:rsidP="00CA3F0A">
            <w:pPr>
              <w:widowControl/>
              <w:rPr>
                <w:sz w:val="16"/>
                <w:szCs w:val="16"/>
                <w:lang w:val="en-US" w:eastAsia="fr-FR"/>
              </w:rPr>
            </w:pPr>
            <w:r w:rsidRPr="005D78B7">
              <w:rPr>
                <w:sz w:val="16"/>
                <w:szCs w:val="16"/>
                <w:lang w:val="en-US" w:eastAsia="fr-FR"/>
              </w:rPr>
              <w:t>- GD6–PND21: no effect</w:t>
            </w:r>
          </w:p>
          <w:p w14:paraId="6FB19C7D" w14:textId="77777777" w:rsidR="001E7F67" w:rsidRPr="005D78B7" w:rsidRDefault="001E7F67" w:rsidP="00CA3F0A">
            <w:pPr>
              <w:widowControl/>
              <w:rPr>
                <w:sz w:val="16"/>
                <w:szCs w:val="16"/>
                <w:lang w:val="en-US" w:eastAsia="fr-FR"/>
              </w:rPr>
            </w:pPr>
          </w:p>
          <w:p w14:paraId="0BCD4C0B"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 insulin release in F1 males:</w:t>
            </w:r>
          </w:p>
          <w:p w14:paraId="5DEAF35F" w14:textId="77777777" w:rsidR="001E7F67" w:rsidRPr="005D78B7" w:rsidRDefault="001E7F67" w:rsidP="00CA3F0A">
            <w:pPr>
              <w:widowControl/>
              <w:rPr>
                <w:sz w:val="16"/>
                <w:szCs w:val="16"/>
                <w:lang w:val="en-US" w:eastAsia="fr-FR"/>
              </w:rPr>
            </w:pPr>
            <w:r w:rsidRPr="005D78B7">
              <w:rPr>
                <w:sz w:val="16"/>
                <w:szCs w:val="16"/>
                <w:lang w:val="en-US" w:eastAsia="fr-FR"/>
              </w:rPr>
              <w:t xml:space="preserve">- GD6-PND0: </w:t>
            </w:r>
            <w:r w:rsidRPr="005D78B7">
              <w:rPr>
                <w:sz w:val="16"/>
                <w:szCs w:val="16"/>
                <w:lang w:val="en-US" w:eastAsia="fr-FR"/>
              </w:rPr>
              <w:sym w:font="Symbol" w:char="F0AF"/>
            </w:r>
            <w:r w:rsidRPr="005D78B7">
              <w:rPr>
                <w:sz w:val="16"/>
                <w:szCs w:val="16"/>
                <w:lang w:val="en-US" w:eastAsia="fr-FR"/>
              </w:rPr>
              <w:t xml:space="preserve">insul release at 3m and 6m </w:t>
            </w:r>
          </w:p>
          <w:p w14:paraId="19877841" w14:textId="77777777" w:rsidR="001E7F67" w:rsidRPr="005D78B7" w:rsidRDefault="001E7F67" w:rsidP="00CA3F0A">
            <w:pPr>
              <w:widowControl/>
              <w:rPr>
                <w:sz w:val="16"/>
                <w:szCs w:val="16"/>
                <w:lang w:val="en-US" w:eastAsia="fr-FR"/>
              </w:rPr>
            </w:pPr>
            <w:r w:rsidRPr="005D78B7">
              <w:rPr>
                <w:sz w:val="16"/>
                <w:szCs w:val="16"/>
                <w:lang w:val="en-US" w:eastAsia="fr-FR"/>
              </w:rPr>
              <w:t xml:space="preserve">- PND0–PND21: </w:t>
            </w:r>
            <w:r w:rsidRPr="005D78B7">
              <w:rPr>
                <w:sz w:val="16"/>
                <w:szCs w:val="16"/>
                <w:lang w:val="en-US" w:eastAsia="fr-FR"/>
              </w:rPr>
              <w:sym w:font="Symbol" w:char="F0AF"/>
            </w:r>
            <w:r w:rsidRPr="005D78B7">
              <w:rPr>
                <w:sz w:val="16"/>
                <w:szCs w:val="16"/>
                <w:lang w:val="en-US" w:eastAsia="fr-FR"/>
              </w:rPr>
              <w:t xml:space="preserve">insul release at 3m but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at 6m</w:t>
            </w:r>
          </w:p>
          <w:p w14:paraId="7D1D08F0" w14:textId="77777777" w:rsidR="001E7F67" w:rsidRPr="005D78B7" w:rsidRDefault="001E7F67" w:rsidP="00CA3F0A">
            <w:pPr>
              <w:widowControl/>
              <w:rPr>
                <w:sz w:val="16"/>
                <w:szCs w:val="16"/>
                <w:lang w:val="en-US" w:eastAsia="fr-FR"/>
              </w:rPr>
            </w:pPr>
            <w:r w:rsidRPr="005D78B7">
              <w:rPr>
                <w:sz w:val="16"/>
                <w:szCs w:val="16"/>
                <w:lang w:val="en-US" w:eastAsia="fr-FR"/>
              </w:rPr>
              <w:t xml:space="preserve"> - GD6–PND21: </w:t>
            </w:r>
            <w:r w:rsidRPr="005D78B7">
              <w:rPr>
                <w:sz w:val="16"/>
                <w:szCs w:val="16"/>
                <w:lang w:val="en-US" w:eastAsia="fr-FR"/>
              </w:rPr>
              <w:sym w:font="Symbol" w:char="F0AF"/>
            </w:r>
            <w:r w:rsidRPr="005D78B7">
              <w:rPr>
                <w:sz w:val="16"/>
                <w:szCs w:val="16"/>
                <w:lang w:val="en-US" w:eastAsia="fr-FR"/>
              </w:rPr>
              <w:t xml:space="preserve"> insul release at 3m but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at 6m </w:t>
            </w:r>
          </w:p>
          <w:p w14:paraId="5DECC949" w14:textId="77777777" w:rsidR="001E7F67" w:rsidRPr="005D78B7" w:rsidRDefault="001E7F67" w:rsidP="00CA3F0A">
            <w:pPr>
              <w:widowControl/>
              <w:rPr>
                <w:sz w:val="16"/>
                <w:szCs w:val="16"/>
                <w:lang w:val="en-US" w:eastAsia="fr-FR"/>
              </w:rPr>
            </w:pPr>
            <w:r w:rsidRPr="005D78B7">
              <w:rPr>
                <w:sz w:val="16"/>
                <w:szCs w:val="16"/>
                <w:lang w:val="en-US" w:eastAsia="fr-FR"/>
              </w:rPr>
              <w:t>- GD1-GD6: no effects</w:t>
            </w:r>
          </w:p>
          <w:p w14:paraId="5FF2D726" w14:textId="77777777" w:rsidR="001E7F67" w:rsidRPr="005D78B7" w:rsidRDefault="001E7F67" w:rsidP="00CA3F0A">
            <w:pPr>
              <w:widowControl/>
              <w:rPr>
                <w:sz w:val="16"/>
                <w:szCs w:val="16"/>
                <w:lang w:val="en-US" w:eastAsia="fr-FR"/>
              </w:rPr>
            </w:pPr>
          </w:p>
          <w:p w14:paraId="0234C0A6" w14:textId="77777777" w:rsidR="001E7F67" w:rsidRPr="005D78B7" w:rsidRDefault="001E7F67" w:rsidP="00CA3F0A">
            <w:pPr>
              <w:widowControl/>
              <w:rPr>
                <w:sz w:val="16"/>
                <w:szCs w:val="16"/>
                <w:lang w:val="en-US" w:eastAsia="fr-FR"/>
              </w:rPr>
            </w:pPr>
            <w:r w:rsidRPr="005D78B7">
              <w:rPr>
                <w:sz w:val="16"/>
                <w:szCs w:val="16"/>
                <w:lang w:val="en-US" w:eastAsia="fr-FR"/>
              </w:rPr>
              <w:t>Normal at 8 m in all groups</w:t>
            </w:r>
          </w:p>
          <w:p w14:paraId="3CCF4CBD" w14:textId="77777777" w:rsidR="001E7F67" w:rsidRPr="005D78B7" w:rsidRDefault="001E7F67" w:rsidP="00CA3F0A">
            <w:pPr>
              <w:widowControl/>
              <w:rPr>
                <w:sz w:val="16"/>
                <w:szCs w:val="16"/>
                <w:lang w:val="en-US" w:eastAsia="fr-FR"/>
              </w:rPr>
            </w:pPr>
          </w:p>
          <w:p w14:paraId="77BFBD7C" w14:textId="77777777" w:rsidR="001E7F67" w:rsidRPr="005D78B7" w:rsidRDefault="001E7F67" w:rsidP="00CA3F0A">
            <w:pPr>
              <w:widowControl/>
              <w:rPr>
                <w:sz w:val="16"/>
                <w:szCs w:val="16"/>
                <w:lang w:val="en-US" w:eastAsia="fr-FR"/>
              </w:rPr>
            </w:pPr>
          </w:p>
        </w:tc>
        <w:tc>
          <w:tcPr>
            <w:tcW w:w="87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11D53230" w14:textId="77777777" w:rsidR="001E7F67" w:rsidRPr="005D78B7" w:rsidRDefault="001E7F67" w:rsidP="00CA3F0A">
            <w:pPr>
              <w:widowControl/>
              <w:rPr>
                <w:b/>
                <w:sz w:val="16"/>
                <w:szCs w:val="16"/>
                <w:lang w:val="en-US" w:eastAsia="fr-FR"/>
              </w:rPr>
            </w:pPr>
            <w:r w:rsidRPr="005D78B7">
              <w:rPr>
                <w:b/>
                <w:sz w:val="16"/>
                <w:szCs w:val="16"/>
                <w:lang w:val="en-US" w:eastAsia="fr-FR"/>
              </w:rPr>
              <w:t>Insulin sensitivity (IpITT)</w:t>
            </w:r>
          </w:p>
          <w:p w14:paraId="3AF323BE" w14:textId="77777777" w:rsidR="001E7F67" w:rsidRPr="005D78B7" w:rsidRDefault="001E7F67" w:rsidP="00CA3F0A">
            <w:pPr>
              <w:widowControl/>
              <w:rPr>
                <w:sz w:val="16"/>
                <w:szCs w:val="16"/>
                <w:u w:val="single"/>
                <w:lang w:val="en-US" w:eastAsia="fr-FR"/>
              </w:rPr>
            </w:pPr>
          </w:p>
          <w:p w14:paraId="1CAF14BB"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 in females:</w:t>
            </w:r>
          </w:p>
          <w:p w14:paraId="03BB0235" w14:textId="77777777" w:rsidR="001E7F67" w:rsidRPr="005D78B7" w:rsidRDefault="001E7F67" w:rsidP="00CA3F0A">
            <w:pPr>
              <w:widowControl/>
              <w:rPr>
                <w:sz w:val="16"/>
                <w:szCs w:val="16"/>
                <w:lang w:val="en-US" w:eastAsia="fr-FR"/>
              </w:rPr>
            </w:pPr>
            <w:r w:rsidRPr="005D78B7">
              <w:rPr>
                <w:b/>
                <w:sz w:val="16"/>
                <w:szCs w:val="16"/>
                <w:lang w:val="en-US" w:eastAsia="fr-FR"/>
              </w:rPr>
              <w:t>-</w:t>
            </w:r>
            <w:r w:rsidRPr="005D78B7">
              <w:rPr>
                <w:sz w:val="16"/>
                <w:szCs w:val="16"/>
                <w:lang w:val="en-US" w:eastAsia="fr-FR"/>
              </w:rPr>
              <w:t>GD1-GD6: no effect</w:t>
            </w:r>
          </w:p>
          <w:p w14:paraId="38506E8A" w14:textId="77777777" w:rsidR="001E7F67" w:rsidRPr="005D78B7" w:rsidRDefault="001E7F67" w:rsidP="00CA3F0A">
            <w:pPr>
              <w:widowControl/>
              <w:rPr>
                <w:sz w:val="16"/>
                <w:szCs w:val="16"/>
                <w:lang w:val="en-US" w:eastAsia="fr-FR"/>
              </w:rPr>
            </w:pPr>
            <w:r w:rsidRPr="005D78B7">
              <w:rPr>
                <w:b/>
                <w:sz w:val="16"/>
                <w:szCs w:val="16"/>
                <w:lang w:val="en-US" w:eastAsia="fr-FR"/>
              </w:rPr>
              <w:t>-</w:t>
            </w:r>
            <w:r w:rsidRPr="005D78B7">
              <w:rPr>
                <w:sz w:val="16"/>
                <w:szCs w:val="16"/>
                <w:lang w:val="en-US" w:eastAsia="fr-FR"/>
              </w:rPr>
              <w:t xml:space="preserve"> PND0–PND21: no effect </w:t>
            </w:r>
          </w:p>
          <w:p w14:paraId="00AD8252" w14:textId="77777777" w:rsidR="001E7F67" w:rsidRPr="005D78B7" w:rsidRDefault="001E7F67" w:rsidP="00CA3F0A">
            <w:pPr>
              <w:widowControl/>
              <w:rPr>
                <w:sz w:val="16"/>
                <w:szCs w:val="16"/>
                <w:lang w:val="en-US" w:eastAsia="fr-FR"/>
              </w:rPr>
            </w:pPr>
            <w:r w:rsidRPr="005D78B7">
              <w:rPr>
                <w:sz w:val="16"/>
                <w:szCs w:val="16"/>
                <w:lang w:val="en-US" w:eastAsia="fr-FR"/>
              </w:rPr>
              <w:t>- GD6–PND21: no effect</w:t>
            </w:r>
          </w:p>
          <w:p w14:paraId="1B6D43A1" w14:textId="77777777" w:rsidR="001E7F67" w:rsidRPr="005D78B7" w:rsidRDefault="001E7F67" w:rsidP="00CA3F0A">
            <w:pPr>
              <w:widowControl/>
              <w:rPr>
                <w:b/>
                <w:sz w:val="16"/>
                <w:szCs w:val="16"/>
                <w:lang w:val="en-US" w:eastAsia="fr-FR"/>
              </w:rPr>
            </w:pPr>
            <w:r w:rsidRPr="005D78B7">
              <w:rPr>
                <w:sz w:val="16"/>
                <w:szCs w:val="16"/>
                <w:lang w:val="en-US" w:eastAsia="fr-FR"/>
              </w:rPr>
              <w:t xml:space="preserve">- GD6-PND0: </w:t>
            </w:r>
            <w:r w:rsidRPr="005D78B7">
              <w:rPr>
                <w:sz w:val="16"/>
                <w:szCs w:val="16"/>
                <w:lang w:val="en-US" w:eastAsia="fr-FR"/>
              </w:rPr>
              <w:sym w:font="Symbol" w:char="F0AF"/>
            </w:r>
            <w:r w:rsidRPr="005D78B7">
              <w:rPr>
                <w:sz w:val="16"/>
                <w:szCs w:val="16"/>
                <w:lang w:val="en-US" w:eastAsia="fr-FR"/>
              </w:rPr>
              <w:t xml:space="preserve"> insulin sensitivity at 3m and 6m</w:t>
            </w:r>
          </w:p>
          <w:p w14:paraId="49C84809" w14:textId="77777777" w:rsidR="001E7F67" w:rsidRPr="005D78B7" w:rsidRDefault="001E7F67" w:rsidP="00CA3F0A">
            <w:pPr>
              <w:widowControl/>
              <w:rPr>
                <w:b/>
                <w:sz w:val="16"/>
                <w:szCs w:val="16"/>
                <w:lang w:val="en-US" w:eastAsia="fr-FR"/>
              </w:rPr>
            </w:pPr>
          </w:p>
          <w:p w14:paraId="238070BA"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 in males:</w:t>
            </w:r>
          </w:p>
          <w:p w14:paraId="11715D93" w14:textId="77777777" w:rsidR="001E7F67" w:rsidRPr="005D78B7" w:rsidRDefault="001E7F67" w:rsidP="00CA3F0A">
            <w:pPr>
              <w:widowControl/>
              <w:rPr>
                <w:sz w:val="16"/>
                <w:szCs w:val="16"/>
                <w:lang w:val="en-US" w:eastAsia="fr-FR"/>
              </w:rPr>
            </w:pPr>
            <w:r w:rsidRPr="005D78B7">
              <w:rPr>
                <w:b/>
                <w:sz w:val="16"/>
                <w:szCs w:val="16"/>
                <w:lang w:val="en-US" w:eastAsia="fr-FR"/>
              </w:rPr>
              <w:t>-</w:t>
            </w:r>
            <w:r w:rsidRPr="005D78B7">
              <w:rPr>
                <w:sz w:val="16"/>
                <w:szCs w:val="16"/>
                <w:lang w:val="en-US" w:eastAsia="fr-FR"/>
              </w:rPr>
              <w:t xml:space="preserve"> GD1 –GD6: no effect</w:t>
            </w:r>
          </w:p>
          <w:p w14:paraId="451F8740" w14:textId="77777777" w:rsidR="001E7F67" w:rsidRPr="005D78B7" w:rsidRDefault="001E7F67" w:rsidP="00CA3F0A">
            <w:pPr>
              <w:widowControl/>
              <w:rPr>
                <w:sz w:val="16"/>
                <w:szCs w:val="16"/>
                <w:lang w:val="en-US" w:eastAsia="fr-FR"/>
              </w:rPr>
            </w:pPr>
            <w:r w:rsidRPr="005D78B7">
              <w:rPr>
                <w:sz w:val="16"/>
                <w:szCs w:val="16"/>
                <w:lang w:val="en-US" w:eastAsia="fr-FR"/>
              </w:rPr>
              <w:t xml:space="preserve">- GD6-PND21: </w:t>
            </w:r>
            <w:r w:rsidRPr="005D78B7">
              <w:rPr>
                <w:sz w:val="16"/>
                <w:szCs w:val="16"/>
                <w:lang w:val="en-US" w:eastAsia="fr-FR"/>
              </w:rPr>
              <w:sym w:font="Symbol" w:char="F0AF"/>
            </w:r>
            <w:r w:rsidRPr="005D78B7">
              <w:rPr>
                <w:sz w:val="16"/>
                <w:szCs w:val="16"/>
                <w:lang w:val="en-US" w:eastAsia="fr-FR"/>
              </w:rPr>
              <w:t xml:space="preserve"> insulin sensitivity at 3m </w:t>
            </w:r>
          </w:p>
          <w:p w14:paraId="65947A97" w14:textId="77777777" w:rsidR="001E7F67" w:rsidRPr="005D78B7" w:rsidRDefault="001E7F67" w:rsidP="00CA3F0A">
            <w:pPr>
              <w:widowControl/>
              <w:rPr>
                <w:sz w:val="16"/>
                <w:szCs w:val="16"/>
                <w:lang w:val="en-US" w:eastAsia="fr-FR"/>
              </w:rPr>
            </w:pPr>
            <w:r w:rsidRPr="005D78B7">
              <w:rPr>
                <w:b/>
                <w:sz w:val="16"/>
                <w:szCs w:val="16"/>
                <w:lang w:val="en-US" w:eastAsia="fr-FR"/>
              </w:rPr>
              <w:t>-</w:t>
            </w:r>
            <w:r w:rsidRPr="005D78B7">
              <w:rPr>
                <w:sz w:val="16"/>
                <w:szCs w:val="16"/>
                <w:lang w:val="en-US" w:eastAsia="fr-FR"/>
              </w:rPr>
              <w:t xml:space="preserve"> PND0–PND21: idem </w:t>
            </w:r>
          </w:p>
          <w:p w14:paraId="0C2FD29E" w14:textId="77777777" w:rsidR="001E7F67" w:rsidRPr="005D78B7" w:rsidRDefault="001E7F67" w:rsidP="00CA3F0A">
            <w:pPr>
              <w:widowControl/>
              <w:rPr>
                <w:sz w:val="16"/>
                <w:szCs w:val="16"/>
                <w:lang w:val="en-US" w:eastAsia="fr-FR"/>
              </w:rPr>
            </w:pPr>
            <w:r w:rsidRPr="005D78B7">
              <w:rPr>
                <w:sz w:val="16"/>
                <w:szCs w:val="16"/>
                <w:lang w:val="en-US" w:eastAsia="fr-FR"/>
              </w:rPr>
              <w:t>- GD6–PND0: idem  and until 8m</w:t>
            </w:r>
          </w:p>
          <w:p w14:paraId="21AFB01F" w14:textId="77777777" w:rsidR="001E7F67" w:rsidRPr="005D78B7" w:rsidRDefault="001E7F67" w:rsidP="00CA3F0A">
            <w:pPr>
              <w:widowControl/>
              <w:rPr>
                <w:sz w:val="16"/>
                <w:szCs w:val="16"/>
                <w:lang w:val="en-US" w:eastAsia="fr-FR"/>
              </w:rPr>
            </w:pPr>
          </w:p>
          <w:p w14:paraId="6C045BFE" w14:textId="77777777" w:rsidR="001E7F67" w:rsidRPr="005D78B7" w:rsidRDefault="001E7F67" w:rsidP="00CA3F0A">
            <w:pPr>
              <w:widowControl/>
              <w:rPr>
                <w:b/>
                <w:sz w:val="16"/>
                <w:szCs w:val="16"/>
                <w:lang w:val="en-US" w:eastAsia="fr-FR"/>
              </w:rPr>
            </w:pPr>
            <w:r w:rsidRPr="005D78B7">
              <w:rPr>
                <w:b/>
                <w:sz w:val="16"/>
                <w:szCs w:val="16"/>
                <w:lang w:val="en-US" w:eastAsia="fr-FR"/>
              </w:rPr>
              <w:t xml:space="preserve">Insulin secretion after glucose stimulation </w:t>
            </w:r>
            <w:r w:rsidRPr="005D78B7">
              <w:rPr>
                <w:b/>
                <w:i/>
                <w:sz w:val="16"/>
                <w:szCs w:val="16"/>
                <w:lang w:val="en-US" w:eastAsia="fr-FR"/>
              </w:rPr>
              <w:t>in vitro</w:t>
            </w:r>
          </w:p>
          <w:p w14:paraId="7E4A0B17"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in GD1-GD6 females</w:t>
            </w:r>
          </w:p>
          <w:p w14:paraId="7998803E"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in GD6-PNDO females and males and in  PND0-PND21 and GD6-PND21  males</w:t>
            </w:r>
          </w:p>
          <w:p w14:paraId="6A7CB359" w14:textId="77777777" w:rsidR="001E7F67" w:rsidRPr="005D78B7" w:rsidRDefault="001E7F67" w:rsidP="00CA3F0A">
            <w:pPr>
              <w:widowControl/>
              <w:rPr>
                <w:sz w:val="16"/>
                <w:szCs w:val="16"/>
                <w:lang w:val="en-US" w:eastAsia="fr-FR"/>
              </w:rPr>
            </w:pPr>
          </w:p>
          <w:p w14:paraId="4CF93BAB" w14:textId="77777777" w:rsidR="001E7F67" w:rsidRPr="005D78B7" w:rsidRDefault="001E7F67" w:rsidP="00CA3F0A">
            <w:pPr>
              <w:widowControl/>
              <w:rPr>
                <w:sz w:val="16"/>
                <w:szCs w:val="16"/>
                <w:lang w:val="en-US" w:eastAsia="fr-FR"/>
              </w:rPr>
            </w:pPr>
            <w:r w:rsidRPr="005D78B7">
              <w:rPr>
                <w:sz w:val="16"/>
                <w:szCs w:val="16"/>
                <w:lang w:val="en-US" w:eastAsia="fr-FR"/>
              </w:rPr>
              <w:t>No effects at 8m in all groups</w:t>
            </w:r>
          </w:p>
          <w:p w14:paraId="1072DCE6" w14:textId="77777777" w:rsidR="001E7F67" w:rsidRPr="005D78B7" w:rsidRDefault="001E7F67" w:rsidP="00CA3F0A">
            <w:pPr>
              <w:widowControl/>
              <w:rPr>
                <w:sz w:val="16"/>
                <w:szCs w:val="16"/>
                <w:lang w:val="en-US" w:eastAsia="fr-FR"/>
              </w:rPr>
            </w:pPr>
          </w:p>
          <w:p w14:paraId="21912BDD" w14:textId="77777777" w:rsidR="001E7F67" w:rsidRPr="005D78B7" w:rsidRDefault="001E7F67" w:rsidP="00CA3F0A">
            <w:pPr>
              <w:widowControl/>
              <w:rPr>
                <w:b/>
                <w:sz w:val="16"/>
                <w:szCs w:val="16"/>
                <w:lang w:val="en-US" w:eastAsia="fr-FR"/>
              </w:rPr>
            </w:pPr>
            <w:r w:rsidRPr="005D78B7">
              <w:rPr>
                <w:b/>
                <w:sz w:val="16"/>
                <w:szCs w:val="16"/>
                <w:lang w:val="en-US" w:eastAsia="fr-FR"/>
              </w:rPr>
              <w:t>Islet morphologic analysis</w:t>
            </w:r>
          </w:p>
          <w:p w14:paraId="594C7BA0" w14:textId="77777777" w:rsidR="001E7F67" w:rsidRPr="005D78B7" w:rsidRDefault="001E7F67" w:rsidP="00CA3F0A">
            <w:pPr>
              <w:widowControl/>
              <w:rPr>
                <w:sz w:val="16"/>
                <w:szCs w:val="16"/>
                <w:u w:val="single"/>
                <w:lang w:val="en-US" w:eastAsia="fr-FR"/>
              </w:rPr>
            </w:pPr>
            <w:r w:rsidRPr="005D78B7">
              <w:rPr>
                <w:sz w:val="16"/>
                <w:szCs w:val="16"/>
                <w:u w:val="single"/>
                <w:lang w:val="en-US" w:eastAsia="fr-FR"/>
              </w:rPr>
              <w:t>β-cells mass:</w:t>
            </w:r>
          </w:p>
          <w:p w14:paraId="662F87C2" w14:textId="77777777" w:rsidR="001E7F67" w:rsidRPr="005D78B7" w:rsidRDefault="001E7F67" w:rsidP="00CA3F0A">
            <w:pPr>
              <w:widowControl/>
              <w:rPr>
                <w:sz w:val="16"/>
                <w:szCs w:val="16"/>
                <w:lang w:val="en-US" w:eastAsia="fr-FR"/>
              </w:rPr>
            </w:pPr>
            <w:r w:rsidRPr="005D78B7">
              <w:rPr>
                <w:sz w:val="16"/>
                <w:szCs w:val="16"/>
                <w:lang w:val="en-US" w:eastAsia="fr-FR"/>
              </w:rPr>
              <w:t>- GD1-GD6: no effect in m and f</w:t>
            </w:r>
          </w:p>
          <w:p w14:paraId="48780720" w14:textId="77777777" w:rsidR="001E7F67" w:rsidRPr="005D78B7" w:rsidRDefault="001E7F67" w:rsidP="00CA3F0A">
            <w:pPr>
              <w:widowControl/>
              <w:rPr>
                <w:sz w:val="16"/>
                <w:szCs w:val="16"/>
                <w:lang w:val="en-US" w:eastAsia="fr-FR"/>
              </w:rPr>
            </w:pPr>
            <w:r w:rsidRPr="005D78B7">
              <w:rPr>
                <w:sz w:val="16"/>
                <w:szCs w:val="16"/>
                <w:lang w:val="en-US" w:eastAsia="fr-FR"/>
              </w:rPr>
              <w:t>-GD6-PND21:</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'β-cells mass in m and f</w:t>
            </w:r>
          </w:p>
          <w:p w14:paraId="3FB634CF" w14:textId="77777777" w:rsidR="001E7F67" w:rsidRPr="005D78B7" w:rsidRDefault="001E7F67" w:rsidP="00CA3F0A">
            <w:pPr>
              <w:widowControl/>
              <w:rPr>
                <w:sz w:val="16"/>
                <w:szCs w:val="16"/>
                <w:lang w:val="en-US" w:eastAsia="fr-FR"/>
              </w:rPr>
            </w:pPr>
            <w:r w:rsidRPr="005D78B7">
              <w:rPr>
                <w:sz w:val="16"/>
                <w:szCs w:val="16"/>
                <w:lang w:val="en-US" w:eastAsia="fr-FR"/>
              </w:rPr>
              <w:t>- GD6-PND0: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β-cells mass in m only</w:t>
            </w:r>
          </w:p>
          <w:p w14:paraId="4C14CF67" w14:textId="77777777" w:rsidR="001E7F67" w:rsidRPr="005D78B7" w:rsidRDefault="001E7F67" w:rsidP="00CA3F0A">
            <w:pPr>
              <w:widowControl/>
              <w:rPr>
                <w:sz w:val="16"/>
                <w:szCs w:val="16"/>
                <w:lang w:val="en-US" w:eastAsia="fr-FR"/>
              </w:rPr>
            </w:pPr>
            <w:r w:rsidRPr="005D78B7">
              <w:rPr>
                <w:sz w:val="16"/>
                <w:szCs w:val="16"/>
                <w:lang w:val="en-US" w:eastAsia="fr-FR"/>
              </w:rPr>
              <w:t>- PND0–PND21:</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β-cells mass in m only</w:t>
            </w:r>
          </w:p>
          <w:p w14:paraId="556572F7" w14:textId="77777777" w:rsidR="001E7F67" w:rsidRPr="005D78B7" w:rsidRDefault="001E7F67" w:rsidP="00CA3F0A">
            <w:pPr>
              <w:widowControl/>
              <w:rPr>
                <w:sz w:val="16"/>
                <w:szCs w:val="16"/>
                <w:lang w:val="en-US" w:eastAsia="fr-FR"/>
              </w:rPr>
            </w:pPr>
          </w:p>
          <w:p w14:paraId="2FF851B0" w14:textId="77777777" w:rsidR="001E7F67" w:rsidRPr="005D78B7" w:rsidRDefault="001E7F67" w:rsidP="00CA3F0A">
            <w:pPr>
              <w:widowControl/>
              <w:rPr>
                <w:sz w:val="16"/>
                <w:szCs w:val="16"/>
                <w:lang w:val="en-US" w:eastAsia="fr-FR"/>
              </w:rPr>
            </w:pPr>
            <w:r w:rsidRPr="005D78B7">
              <w:rPr>
                <w:sz w:val="16"/>
                <w:szCs w:val="16"/>
                <w:u w:val="single"/>
                <w:lang w:val="en-US" w:eastAsia="fr-FR"/>
              </w:rPr>
              <w:t>β-cells turnover</w:t>
            </w:r>
            <w:r w:rsidRPr="005D78B7">
              <w:rPr>
                <w:sz w:val="16"/>
                <w:szCs w:val="16"/>
                <w:lang w:val="en-US" w:eastAsia="fr-FR"/>
              </w:rPr>
              <w:t>:</w:t>
            </w:r>
          </w:p>
          <w:p w14:paraId="64628C40" w14:textId="77777777" w:rsidR="001E7F67" w:rsidRPr="005D78B7" w:rsidRDefault="001E7F67" w:rsidP="00CA3F0A">
            <w:pPr>
              <w:widowControl/>
              <w:rPr>
                <w:sz w:val="16"/>
                <w:szCs w:val="16"/>
                <w:lang w:val="en-US" w:eastAsia="fr-FR"/>
              </w:rPr>
            </w:pPr>
            <w:r w:rsidRPr="005D78B7">
              <w:rPr>
                <w:sz w:val="16"/>
                <w:szCs w:val="16"/>
                <w:lang w:val="en-US" w:eastAsia="fr-FR"/>
              </w:rPr>
              <w:t xml:space="preserve">- GD6-PND0 </w:t>
            </w:r>
            <w:r w:rsidRPr="005D78B7">
              <w:rPr>
                <w:sz w:val="16"/>
                <w:szCs w:val="16"/>
                <w:lang w:val="en-US" w:eastAsia="fr-FR"/>
              </w:rPr>
              <w:sym w:font="Symbol" w:char="F0AF"/>
            </w:r>
            <w:r w:rsidRPr="005D78B7">
              <w:rPr>
                <w:sz w:val="16"/>
                <w:szCs w:val="16"/>
                <w:lang w:val="en-US" w:eastAsia="fr-FR"/>
              </w:rPr>
              <w:t xml:space="preserve"> in females</w:t>
            </w:r>
          </w:p>
          <w:p w14:paraId="33AB5FBF" w14:textId="77777777" w:rsidR="001E7F67" w:rsidRPr="005D78B7" w:rsidRDefault="001E7F67" w:rsidP="00CA3F0A">
            <w:pPr>
              <w:widowControl/>
              <w:rPr>
                <w:sz w:val="16"/>
                <w:szCs w:val="16"/>
                <w:lang w:val="de-DE" w:eastAsia="fr-FR"/>
              </w:rPr>
            </w:pPr>
            <w:r w:rsidRPr="005D78B7">
              <w:rPr>
                <w:sz w:val="16"/>
                <w:szCs w:val="16"/>
                <w:lang w:val="de-DE" w:eastAsia="fr-FR"/>
              </w:rPr>
              <w:t xml:space="preserve">- PNDO-PND21 </w:t>
            </w:r>
            <w:r w:rsidRPr="005D78B7">
              <w:rPr>
                <w:sz w:val="16"/>
                <w:szCs w:val="16"/>
                <w:lang w:val="en-US" w:eastAsia="fr-FR"/>
              </w:rPr>
              <w:sym w:font="Symbol" w:char="F0AF"/>
            </w:r>
            <w:r w:rsidRPr="005D78B7">
              <w:rPr>
                <w:sz w:val="16"/>
                <w:szCs w:val="16"/>
                <w:lang w:val="de-DE" w:eastAsia="fr-FR"/>
              </w:rPr>
              <w:t xml:space="preserve"> in males</w:t>
            </w:r>
          </w:p>
          <w:p w14:paraId="5084FCD3" w14:textId="77777777" w:rsidR="001E7F67" w:rsidRPr="005D78B7" w:rsidRDefault="001E7F67" w:rsidP="00CA3F0A">
            <w:pPr>
              <w:widowControl/>
              <w:rPr>
                <w:sz w:val="16"/>
                <w:szCs w:val="16"/>
                <w:lang w:val="de-DE" w:eastAsia="fr-FR"/>
              </w:rPr>
            </w:pPr>
            <w:r w:rsidRPr="005D78B7">
              <w:rPr>
                <w:sz w:val="16"/>
                <w:szCs w:val="16"/>
                <w:lang w:val="de-DE" w:eastAsia="fr-FR"/>
              </w:rPr>
              <w:t>- GD6-PND21: idem</w:t>
            </w: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18E40DB6" w14:textId="77777777" w:rsidR="001E7F67" w:rsidRPr="005D78B7" w:rsidRDefault="001E7F67" w:rsidP="00CA3F0A">
            <w:pPr>
              <w:widowControl/>
              <w:rPr>
                <w:sz w:val="16"/>
                <w:szCs w:val="16"/>
                <w:lang w:val="en-US" w:eastAsia="fr-FR"/>
              </w:rPr>
            </w:pPr>
            <w:r w:rsidRPr="005D78B7">
              <w:rPr>
                <w:sz w:val="16"/>
                <w:szCs w:val="16"/>
                <w:lang w:val="en-US" w:eastAsia="fr-FR"/>
              </w:rPr>
              <w:t xml:space="preserve">Glucose homeostasis was impaired in GD6-PND0 mice from 3 to 6m of age, and until 8m in males. In PND0-PND21 and GD6-PND21, BPA-treated group, only the 3m old male F1 developed the glucose intolerance. Moreover at the age of 3m, perinatal exposure to BPA resulted in the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in β-cells mass mainly due to the coordinate changes in cell replication, neogenesis and apoptosis.</w:t>
            </w:r>
          </w:p>
          <w:p w14:paraId="7FEEB789" w14:textId="77777777" w:rsidR="001E7F67" w:rsidRPr="005D78B7" w:rsidRDefault="001E7F67" w:rsidP="00CA3F0A">
            <w:pPr>
              <w:widowControl/>
              <w:rPr>
                <w:sz w:val="16"/>
                <w:szCs w:val="16"/>
                <w:lang w:val="en-US" w:eastAsia="fr-FR"/>
              </w:rPr>
            </w:pPr>
          </w:p>
          <w:p w14:paraId="0403FA5C" w14:textId="77777777" w:rsidR="001E7F67" w:rsidRPr="005D78B7" w:rsidRDefault="001E7F67" w:rsidP="00CA3F0A">
            <w:pPr>
              <w:widowControl/>
              <w:rPr>
                <w:sz w:val="16"/>
                <w:szCs w:val="16"/>
                <w:lang w:val="en-US" w:eastAsia="fr-FR"/>
              </w:rPr>
            </w:pPr>
          </w:p>
        </w:tc>
        <w:tc>
          <w:tcPr>
            <w:tcW w:w="629" w:type="pct"/>
            <w:tcBorders>
              <w:top w:val="single" w:sz="4" w:space="0" w:color="auto"/>
              <w:left w:val="single" w:sz="4" w:space="0" w:color="auto"/>
              <w:bottom w:val="single" w:sz="4" w:space="0" w:color="000000"/>
              <w:right w:val="single" w:sz="4" w:space="0" w:color="000000"/>
            </w:tcBorders>
            <w:shd w:val="clear" w:color="auto" w:fill="auto"/>
            <w:vAlign w:val="center"/>
          </w:tcPr>
          <w:p w14:paraId="27A84B01" w14:textId="77777777" w:rsidR="001E7F67" w:rsidRPr="005D78B7" w:rsidRDefault="001E7F67" w:rsidP="00CA3F0A">
            <w:pPr>
              <w:widowControl/>
              <w:rPr>
                <w:sz w:val="16"/>
                <w:szCs w:val="16"/>
                <w:lang w:val="en-US" w:eastAsia="fr-FR"/>
              </w:rPr>
            </w:pPr>
            <w:r w:rsidRPr="005D78B7">
              <w:rPr>
                <w:sz w:val="16"/>
                <w:szCs w:val="16"/>
                <w:lang w:val="en-US" w:eastAsia="fr-FR"/>
              </w:rPr>
              <w:t xml:space="preserve">Glucose homeostasis was impaired in males more than in females as assessed through handling glucose tolerance metabolic tests. After exposure to BPA, the b-cell mass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while insulin secretion was either </w:t>
            </w:r>
            <w:r w:rsidRPr="005D78B7">
              <w:rPr>
                <w:sz w:val="16"/>
                <w:szCs w:val="16"/>
                <w:lang w:val="en-US" w:eastAsia="fr-FR"/>
              </w:rPr>
              <w:sym w:font="Symbol" w:char="F0AF"/>
            </w:r>
            <w:r w:rsidRPr="005D78B7">
              <w:rPr>
                <w:sz w:val="16"/>
                <w:szCs w:val="16"/>
                <w:lang w:val="en-US" w:eastAsia="fr-FR"/>
              </w:rPr>
              <w:t xml:space="preserve">or remained invariable. It suggested that beta cells were less functional in BPA-exposed mice. The alterations of insulin secretion and insulin sensitivity, rather than b-cell mass, were consistent with the development of glucose intolerance. </w:t>
            </w:r>
          </w:p>
          <w:p w14:paraId="7E5225F3" w14:textId="77777777" w:rsidR="001E7F67" w:rsidRPr="005D78B7" w:rsidRDefault="001E7F67" w:rsidP="00CA3F0A">
            <w:pPr>
              <w:widowControl/>
              <w:rPr>
                <w:sz w:val="16"/>
                <w:szCs w:val="16"/>
                <w:lang w:val="en-US" w:eastAsia="fr-FR"/>
              </w:rPr>
            </w:pPr>
          </w:p>
          <w:p w14:paraId="3086CB26" w14:textId="77777777" w:rsidR="001E7F67" w:rsidRPr="005D78B7" w:rsidRDefault="001E7F67" w:rsidP="00CA3F0A">
            <w:pPr>
              <w:widowControl/>
              <w:rPr>
                <w:sz w:val="16"/>
                <w:szCs w:val="16"/>
                <w:lang w:val="en-US" w:eastAsia="fr-FR"/>
              </w:rPr>
            </w:pPr>
            <w:r w:rsidRPr="005D78B7">
              <w:rPr>
                <w:sz w:val="16"/>
                <w:szCs w:val="16"/>
                <w:lang w:val="en-US" w:eastAsia="fr-FR"/>
              </w:rPr>
              <w:t>Data also indicated that the fetal development stage may be a critical window of susceptibility to BPA exposure.</w:t>
            </w:r>
          </w:p>
        </w:tc>
      </w:tr>
      <w:tr w:rsidR="005D78B7" w:rsidRPr="00B742B6" w14:paraId="76B76479" w14:textId="77777777" w:rsidTr="00D722B8">
        <w:trPr>
          <w:trHeight w:val="708"/>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926328"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Van Esterik </w:t>
            </w:r>
            <w:r w:rsidRPr="005D78B7">
              <w:rPr>
                <w:b/>
                <w:i/>
                <w:sz w:val="16"/>
                <w:szCs w:val="16"/>
                <w:lang w:val="en-US" w:eastAsia="fr-FR"/>
              </w:rPr>
              <w:t>et al.,</w:t>
            </w:r>
            <w:r w:rsidRPr="005D78B7">
              <w:rPr>
                <w:b/>
                <w:sz w:val="16"/>
                <w:szCs w:val="16"/>
                <w:lang w:val="en-US" w:eastAsia="fr-FR"/>
              </w:rPr>
              <w:t xml:space="preserve"> </w:t>
            </w:r>
            <w:r w:rsidRPr="005D78B7">
              <w:rPr>
                <w:b/>
                <w:sz w:val="16"/>
                <w:szCs w:val="16"/>
                <w:lang w:val="fr-FR" w:eastAsia="fr-FR"/>
              </w:rPr>
              <w:t>2014</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2BAB0" w14:textId="1274C30A" w:rsidR="001E7F67" w:rsidRPr="005D78B7" w:rsidRDefault="001E7F67" w:rsidP="00CA3F0A">
            <w:pPr>
              <w:widowControl/>
              <w:rPr>
                <w:sz w:val="16"/>
                <w:szCs w:val="16"/>
                <w:lang w:val="fr-FR" w:eastAsia="fr-FR"/>
              </w:rPr>
            </w:pPr>
            <w:r w:rsidRPr="005D78B7">
              <w:rPr>
                <w:sz w:val="16"/>
                <w:szCs w:val="16"/>
                <w:lang w:val="fr-FR" w:eastAsia="fr-FR"/>
              </w:rPr>
              <w:t>C57bl6</w:t>
            </w:r>
            <w:r w:rsidR="00CA3F0A" w:rsidRPr="005D78B7">
              <w:rPr>
                <w:sz w:val="16"/>
                <w:szCs w:val="16"/>
                <w:lang w:val="fr-FR" w:eastAsia="fr-FR"/>
              </w:rPr>
              <w:t xml:space="preserve"> </w:t>
            </w:r>
            <w:r w:rsidRPr="005D78B7">
              <w:rPr>
                <w:sz w:val="16"/>
                <w:szCs w:val="16"/>
                <w:lang w:val="fr-FR" w:eastAsia="fr-FR"/>
              </w:rPr>
              <w:t>mice</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F0E4E1" w14:textId="77777777" w:rsidR="001E7F67" w:rsidRPr="005D78B7" w:rsidRDefault="001E7F67" w:rsidP="005D78B7">
            <w:pPr>
              <w:widowControl/>
              <w:rPr>
                <w:sz w:val="16"/>
                <w:szCs w:val="16"/>
                <w:lang w:val="en-US" w:eastAsia="fr-FR"/>
              </w:rPr>
            </w:pPr>
            <w:r w:rsidRPr="005D78B7">
              <w:rPr>
                <w:sz w:val="16"/>
                <w:szCs w:val="16"/>
                <w:lang w:val="en-US" w:eastAsia="fr-FR"/>
              </w:rPr>
              <w:t>In diet</w:t>
            </w:r>
            <w:r w:rsidRPr="005D78B7">
              <w:rPr>
                <w:sz w:val="16"/>
                <w:szCs w:val="16"/>
                <w:lang w:val="en-US" w:eastAsia="fr-FR"/>
              </w:rPr>
              <w:br/>
              <w:t xml:space="preserve">(fed a BPA-containing CD) </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957A5" w14:textId="54B3351E" w:rsidR="001E7F67" w:rsidRPr="005D78B7" w:rsidRDefault="001E7F67" w:rsidP="00CA3F0A">
            <w:pPr>
              <w:widowControl/>
              <w:rPr>
                <w:sz w:val="16"/>
                <w:szCs w:val="16"/>
                <w:lang w:val="en-US" w:eastAsia="fr-FR"/>
              </w:rPr>
            </w:pPr>
            <w:r w:rsidRPr="005D78B7">
              <w:rPr>
                <w:sz w:val="16"/>
                <w:szCs w:val="16"/>
                <w:lang w:val="en-US" w:eastAsia="fr-FR"/>
              </w:rPr>
              <w:t xml:space="preserve">3, 10, 30, 100, 300, 1000, 3000 </w:t>
            </w:r>
            <w:r w:rsidR="00383963">
              <w:rPr>
                <w:sz w:val="16"/>
                <w:szCs w:val="16"/>
                <w:lang w:val="en-US" w:eastAsia="fr-FR"/>
              </w:rPr>
              <w:t>µ</w:t>
            </w:r>
            <w:r w:rsidRPr="005D78B7">
              <w:rPr>
                <w:sz w:val="16"/>
                <w:szCs w:val="16"/>
                <w:lang w:val="en-US" w:eastAsia="fr-FR"/>
              </w:rPr>
              <w:t>g/kg/d</w:t>
            </w:r>
            <w:r w:rsidRPr="005D78B7">
              <w:rPr>
                <w:sz w:val="16"/>
                <w:szCs w:val="16"/>
                <w:lang w:val="en-US" w:eastAsia="fr-FR"/>
              </w:rPr>
              <w:br/>
              <w:t>During gestation and lactation</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F4087D" w14:textId="7A0995B0" w:rsidR="001E7F67" w:rsidRPr="005D78B7" w:rsidRDefault="001E7F67" w:rsidP="005D78B7">
            <w:pPr>
              <w:widowControl/>
              <w:rPr>
                <w:sz w:val="16"/>
                <w:szCs w:val="16"/>
                <w:lang w:val="en-US" w:eastAsia="fr-FR"/>
              </w:rPr>
            </w:pPr>
            <w:r w:rsidRPr="005D78B7">
              <w:rPr>
                <w:b/>
                <w:bCs/>
                <w:sz w:val="16"/>
                <w:szCs w:val="16"/>
                <w:lang w:val="en-US" w:eastAsia="fr-FR"/>
              </w:rPr>
              <w:t>(4 females /group); groups were made of 8 mice per sex (4-10)</w:t>
            </w:r>
          </w:p>
        </w:tc>
        <w:tc>
          <w:tcPr>
            <w:tcW w:w="99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F6A269" w14:textId="77777777" w:rsidR="001E7F67" w:rsidRPr="005D78B7" w:rsidRDefault="001E7F67" w:rsidP="00CA3F0A">
            <w:pPr>
              <w:widowControl/>
              <w:rPr>
                <w:sz w:val="16"/>
                <w:szCs w:val="16"/>
                <w:lang w:val="en-US" w:eastAsia="fr-FR"/>
              </w:rPr>
            </w:pPr>
            <w:r w:rsidRPr="005D78B7">
              <w:rPr>
                <w:sz w:val="16"/>
                <w:szCs w:val="16"/>
                <w:u w:val="single"/>
                <w:lang w:val="en-US" w:eastAsia="fr-FR"/>
              </w:rPr>
              <w:t>in males</w:t>
            </w:r>
            <w:r w:rsidRPr="005D78B7">
              <w:rPr>
                <w:sz w:val="16"/>
                <w:szCs w:val="16"/>
                <w:lang w:val="en-US" w:eastAsia="fr-FR"/>
              </w:rPr>
              <w:t xml:space="preserve">: increased body size (not fat mass) with altered energy balance (glucagon increase) (but overrepresentation of small litters) </w:t>
            </w:r>
          </w:p>
          <w:p w14:paraId="7AC191D9" w14:textId="77777777" w:rsidR="001E7F67" w:rsidRPr="005D78B7" w:rsidRDefault="001E7F67" w:rsidP="00CA3F0A">
            <w:pPr>
              <w:widowControl/>
              <w:rPr>
                <w:sz w:val="16"/>
                <w:szCs w:val="16"/>
                <w:lang w:val="en-US" w:eastAsia="fr-FR"/>
              </w:rPr>
            </w:pPr>
          </w:p>
          <w:p w14:paraId="6F052DD6" w14:textId="77777777" w:rsidR="001E7F67" w:rsidRPr="005D78B7" w:rsidRDefault="001E7F67" w:rsidP="00CA3F0A">
            <w:pPr>
              <w:widowControl/>
              <w:rPr>
                <w:sz w:val="16"/>
                <w:szCs w:val="16"/>
                <w:lang w:val="en-US" w:eastAsia="fr-FR"/>
              </w:rPr>
            </w:pPr>
          </w:p>
        </w:tc>
        <w:tc>
          <w:tcPr>
            <w:tcW w:w="87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BC5C42" w14:textId="77777777" w:rsidR="001E7F67" w:rsidRPr="005D78B7" w:rsidRDefault="001E7F67" w:rsidP="00CA3F0A">
            <w:pPr>
              <w:widowControl/>
              <w:rPr>
                <w:sz w:val="16"/>
                <w:szCs w:val="16"/>
                <w:lang w:val="en-US" w:eastAsia="fr-FR"/>
              </w:rPr>
            </w:pPr>
            <w:r w:rsidRPr="005D78B7">
              <w:rPr>
                <w:sz w:val="16"/>
                <w:szCs w:val="16"/>
                <w:u w:val="single"/>
                <w:lang w:val="en-US" w:eastAsia="fr-FR"/>
              </w:rPr>
              <w:t>in females</w:t>
            </w:r>
            <w:r w:rsidRPr="005D78B7">
              <w:rPr>
                <w:sz w:val="16"/>
                <w:szCs w:val="16"/>
                <w:lang w:val="en-US" w:eastAsia="fr-FR"/>
              </w:rPr>
              <w:t>: no effect, so the authors decided to give a High Fat diet to all mice by week 17 and for 6 weeks. It resulted in decreased bw, leptin levels,  fatty acids and triglycerides consistent with increased locomotor activity and of Ucp1 in the BAT</w:t>
            </w:r>
          </w:p>
        </w:tc>
        <w:tc>
          <w:tcPr>
            <w:tcW w:w="72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2C3102" w14:textId="77777777" w:rsidR="001E7F67" w:rsidRPr="005D78B7" w:rsidRDefault="001E7F67" w:rsidP="00CA3F0A">
            <w:pPr>
              <w:widowControl/>
              <w:rPr>
                <w:sz w:val="16"/>
                <w:szCs w:val="16"/>
                <w:lang w:val="fr-FR" w:eastAsia="fr-FR"/>
              </w:rPr>
            </w:pPr>
            <w:r w:rsidRPr="005D78B7">
              <w:rPr>
                <w:sz w:val="16"/>
                <w:szCs w:val="16"/>
                <w:lang w:val="en-US" w:eastAsia="fr-FR"/>
              </w:rPr>
              <w:t xml:space="preserve">the authors conclude “Although these results suggest that BPA can program for an altered metabolic phenotype, the sexual dimorphism of effects and diversity of outcomes ... do not mark BPA as a specific obesogen. The consistency within the complex of observed metabolic effects suggests that upstream key element(s) in energy homeostasis are modified. </w:t>
            </w:r>
            <w:r w:rsidRPr="005D78B7">
              <w:rPr>
                <w:sz w:val="16"/>
                <w:szCs w:val="16"/>
                <w:lang w:val="fr-FR" w:eastAsia="fr-FR"/>
              </w:rPr>
              <w:t xml:space="preserve">Sex-dependent factors contribute to the final phenotypic outcome. » </w:t>
            </w:r>
          </w:p>
        </w:tc>
        <w:tc>
          <w:tcPr>
            <w:tcW w:w="62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60FC2E" w14:textId="77777777" w:rsidR="001E7F67" w:rsidRPr="005D78B7" w:rsidRDefault="001E7F67" w:rsidP="00CA3F0A">
            <w:pPr>
              <w:widowControl/>
              <w:rPr>
                <w:sz w:val="16"/>
                <w:szCs w:val="16"/>
                <w:lang w:val="en-US" w:eastAsia="fr-FR"/>
              </w:rPr>
            </w:pPr>
            <w:r w:rsidRPr="005D78B7">
              <w:rPr>
                <w:sz w:val="16"/>
                <w:szCs w:val="16"/>
                <w:lang w:val="en-US" w:eastAsia="fr-FR"/>
              </w:rPr>
              <w:t>conclusions consistent with the data</w:t>
            </w:r>
          </w:p>
        </w:tc>
      </w:tr>
      <w:tr w:rsidR="005D78B7" w:rsidRPr="00B742B6" w14:paraId="0F7F8F3E" w14:textId="77777777" w:rsidTr="00D722B8">
        <w:trPr>
          <w:trHeight w:val="708"/>
        </w:trPr>
        <w:tc>
          <w:tcPr>
            <w:tcW w:w="2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966838" w14:textId="77777777" w:rsidR="001E7F67" w:rsidRPr="005D78B7" w:rsidRDefault="001E7F67" w:rsidP="001E7F67">
            <w:pPr>
              <w:widowControl/>
              <w:rPr>
                <w:b/>
                <w:sz w:val="16"/>
                <w:szCs w:val="16"/>
                <w:lang w:val="en-US" w:eastAsia="fr-FR"/>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292CB2" w14:textId="77777777" w:rsidR="001E7F67" w:rsidRPr="005D78B7" w:rsidRDefault="001E7F67" w:rsidP="001E7F67">
            <w:pPr>
              <w:widowControl/>
              <w:rPr>
                <w:b/>
                <w:sz w:val="16"/>
                <w:szCs w:val="16"/>
                <w:lang w:val="en-US" w:eastAsia="fr-FR"/>
              </w:rPr>
            </w:pPr>
          </w:p>
        </w:tc>
        <w:tc>
          <w:tcPr>
            <w:tcW w:w="321"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4BA48859" w14:textId="77777777" w:rsidR="001E7F67" w:rsidRPr="005D78B7" w:rsidRDefault="001E7F67" w:rsidP="001E7F67">
            <w:pPr>
              <w:widowControl/>
              <w:jc w:val="center"/>
              <w:rPr>
                <w:sz w:val="16"/>
                <w:szCs w:val="16"/>
                <w:lang w:val="en-US" w:eastAsia="fr-FR"/>
              </w:rPr>
            </w:pPr>
          </w:p>
        </w:tc>
        <w:tc>
          <w:tcPr>
            <w:tcW w:w="41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0F9674" w14:textId="77777777" w:rsidR="001E7F67" w:rsidRPr="005D78B7" w:rsidRDefault="001E7F67" w:rsidP="001E7F67">
            <w:pPr>
              <w:widowControl/>
              <w:rPr>
                <w:sz w:val="16"/>
                <w:szCs w:val="16"/>
                <w:lang w:val="en-US" w:eastAsia="fr-FR"/>
              </w:rPr>
            </w:pPr>
          </w:p>
        </w:tc>
        <w:tc>
          <w:tcPr>
            <w:tcW w:w="529"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B0B84A2" w14:textId="77777777" w:rsidR="001E7F67" w:rsidRPr="005D78B7" w:rsidRDefault="001E7F67" w:rsidP="001E7F67">
            <w:pPr>
              <w:widowControl/>
              <w:jc w:val="center"/>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73EBFFEF" w14:textId="77777777" w:rsidR="001E7F67" w:rsidRPr="005D78B7" w:rsidRDefault="001E7F67" w:rsidP="001E7F67">
            <w:pPr>
              <w:widowControl/>
              <w:rPr>
                <w:sz w:val="16"/>
                <w:szCs w:val="16"/>
                <w:u w:val="single"/>
                <w:lang w:val="en-US" w:eastAsia="fr-FR"/>
              </w:rPr>
            </w:pPr>
          </w:p>
        </w:tc>
        <w:tc>
          <w:tcPr>
            <w:tcW w:w="872"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3FC676CD" w14:textId="77777777" w:rsidR="001E7F67" w:rsidRPr="005D78B7" w:rsidRDefault="001E7F67" w:rsidP="001E7F67">
            <w:pPr>
              <w:widowControl/>
              <w:rPr>
                <w:sz w:val="16"/>
                <w:szCs w:val="16"/>
                <w:u w:val="single"/>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auto"/>
            <w:vAlign w:val="center"/>
          </w:tcPr>
          <w:p w14:paraId="3BC85D6E"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auto"/>
            <w:vAlign w:val="center"/>
          </w:tcPr>
          <w:p w14:paraId="10B51F54" w14:textId="77777777" w:rsidR="001E7F67" w:rsidRPr="005D78B7" w:rsidRDefault="001E7F67" w:rsidP="001E7F67">
            <w:pPr>
              <w:widowControl/>
              <w:rPr>
                <w:sz w:val="16"/>
                <w:szCs w:val="16"/>
                <w:lang w:val="en-US" w:eastAsia="fr-FR"/>
              </w:rPr>
            </w:pPr>
          </w:p>
        </w:tc>
      </w:tr>
      <w:tr w:rsidR="005D78B7" w:rsidRPr="00B742B6" w14:paraId="2BA08726" w14:textId="77777777" w:rsidTr="00D722B8">
        <w:trPr>
          <w:trHeight w:val="708"/>
        </w:trPr>
        <w:tc>
          <w:tcPr>
            <w:tcW w:w="2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BA6FA11" w14:textId="77777777" w:rsidR="001E7F67" w:rsidRPr="005D78B7" w:rsidRDefault="001E7F67" w:rsidP="001E7F67">
            <w:pPr>
              <w:widowControl/>
              <w:rPr>
                <w:b/>
                <w:sz w:val="16"/>
                <w:szCs w:val="16"/>
                <w:lang w:val="en-US" w:eastAsia="fr-FR"/>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D42F06" w14:textId="77777777" w:rsidR="001E7F67" w:rsidRPr="005D78B7" w:rsidRDefault="001E7F67" w:rsidP="001E7F67">
            <w:pPr>
              <w:widowControl/>
              <w:rPr>
                <w:b/>
                <w:sz w:val="16"/>
                <w:szCs w:val="16"/>
                <w:lang w:val="en-US" w:eastAsia="fr-FR"/>
              </w:rPr>
            </w:pPr>
          </w:p>
        </w:tc>
        <w:tc>
          <w:tcPr>
            <w:tcW w:w="321"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4A1CD2A5" w14:textId="77777777" w:rsidR="001E7F67" w:rsidRPr="005D78B7" w:rsidRDefault="001E7F67" w:rsidP="001E7F67">
            <w:pPr>
              <w:widowControl/>
              <w:jc w:val="center"/>
              <w:rPr>
                <w:sz w:val="16"/>
                <w:szCs w:val="16"/>
                <w:lang w:val="en-US" w:eastAsia="fr-FR"/>
              </w:rPr>
            </w:pPr>
          </w:p>
        </w:tc>
        <w:tc>
          <w:tcPr>
            <w:tcW w:w="41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EC9D922" w14:textId="77777777" w:rsidR="001E7F67" w:rsidRPr="005D78B7" w:rsidRDefault="001E7F67" w:rsidP="001E7F67">
            <w:pPr>
              <w:widowControl/>
              <w:rPr>
                <w:sz w:val="16"/>
                <w:szCs w:val="16"/>
                <w:lang w:val="en-US" w:eastAsia="fr-FR"/>
              </w:rPr>
            </w:pPr>
          </w:p>
        </w:tc>
        <w:tc>
          <w:tcPr>
            <w:tcW w:w="529"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309BDB59" w14:textId="77777777" w:rsidR="001E7F67" w:rsidRPr="005D78B7" w:rsidRDefault="001E7F67" w:rsidP="001E7F67">
            <w:pPr>
              <w:widowControl/>
              <w:jc w:val="center"/>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663AB1AF" w14:textId="77777777" w:rsidR="001E7F67" w:rsidRPr="005D78B7" w:rsidRDefault="001E7F67" w:rsidP="001E7F67">
            <w:pPr>
              <w:widowControl/>
              <w:rPr>
                <w:sz w:val="16"/>
                <w:szCs w:val="16"/>
                <w:u w:val="single"/>
                <w:lang w:val="en-US" w:eastAsia="fr-FR"/>
              </w:rPr>
            </w:pPr>
          </w:p>
        </w:tc>
        <w:tc>
          <w:tcPr>
            <w:tcW w:w="872"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74BF63EF" w14:textId="77777777" w:rsidR="001E7F67" w:rsidRPr="005D78B7" w:rsidRDefault="001E7F67" w:rsidP="001E7F67">
            <w:pPr>
              <w:widowControl/>
              <w:rPr>
                <w:sz w:val="16"/>
                <w:szCs w:val="16"/>
                <w:u w:val="single"/>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auto"/>
            <w:vAlign w:val="center"/>
          </w:tcPr>
          <w:p w14:paraId="6D69AE19"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auto"/>
            <w:vAlign w:val="center"/>
          </w:tcPr>
          <w:p w14:paraId="0A48F30A" w14:textId="77777777" w:rsidR="001E7F67" w:rsidRPr="005D78B7" w:rsidRDefault="001E7F67" w:rsidP="001E7F67">
            <w:pPr>
              <w:widowControl/>
              <w:rPr>
                <w:sz w:val="16"/>
                <w:szCs w:val="16"/>
                <w:lang w:val="en-US" w:eastAsia="fr-FR"/>
              </w:rPr>
            </w:pPr>
          </w:p>
        </w:tc>
      </w:tr>
      <w:tr w:rsidR="005D78B7" w:rsidRPr="00B742B6" w14:paraId="4230DA98" w14:textId="77777777" w:rsidTr="00D722B8">
        <w:trPr>
          <w:trHeight w:val="300"/>
        </w:trPr>
        <w:tc>
          <w:tcPr>
            <w:tcW w:w="229" w:type="pct"/>
            <w:vMerge/>
            <w:tcBorders>
              <w:top w:val="nil"/>
              <w:left w:val="single" w:sz="4" w:space="0" w:color="auto"/>
              <w:bottom w:val="single" w:sz="4" w:space="0" w:color="auto"/>
              <w:right w:val="single" w:sz="4" w:space="0" w:color="auto"/>
            </w:tcBorders>
            <w:vAlign w:val="center"/>
            <w:hideMark/>
          </w:tcPr>
          <w:p w14:paraId="486D7F57"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2BBB11D6"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42A8016E"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424BA5C3"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6B230AA5"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3A5C4FDB"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000000"/>
              <w:right w:val="single" w:sz="4" w:space="0" w:color="000000"/>
            </w:tcBorders>
            <w:vAlign w:val="center"/>
            <w:hideMark/>
          </w:tcPr>
          <w:p w14:paraId="02705E67"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vAlign w:val="center"/>
            <w:hideMark/>
          </w:tcPr>
          <w:p w14:paraId="2BE240BA"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21D9F8F7" w14:textId="77777777" w:rsidR="001E7F67" w:rsidRPr="005D78B7" w:rsidRDefault="001E7F67" w:rsidP="001E7F67">
            <w:pPr>
              <w:widowControl/>
              <w:rPr>
                <w:sz w:val="16"/>
                <w:szCs w:val="16"/>
                <w:lang w:val="en-US" w:eastAsia="fr-FR"/>
              </w:rPr>
            </w:pPr>
          </w:p>
        </w:tc>
      </w:tr>
      <w:tr w:rsidR="005D78B7" w:rsidRPr="00B742B6" w14:paraId="50B2B26A" w14:textId="77777777" w:rsidTr="00D722B8">
        <w:trPr>
          <w:trHeight w:val="300"/>
        </w:trPr>
        <w:tc>
          <w:tcPr>
            <w:tcW w:w="229" w:type="pct"/>
            <w:vMerge/>
            <w:tcBorders>
              <w:top w:val="nil"/>
              <w:left w:val="single" w:sz="4" w:space="0" w:color="auto"/>
              <w:bottom w:val="single" w:sz="4" w:space="0" w:color="auto"/>
              <w:right w:val="single" w:sz="4" w:space="0" w:color="auto"/>
            </w:tcBorders>
            <w:vAlign w:val="center"/>
            <w:hideMark/>
          </w:tcPr>
          <w:p w14:paraId="673EE244"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727B3DDD"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7D014E74"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362BAC0E"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44746EED"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41D04BC5"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000000"/>
              <w:right w:val="single" w:sz="4" w:space="0" w:color="000000"/>
            </w:tcBorders>
            <w:vAlign w:val="center"/>
            <w:hideMark/>
          </w:tcPr>
          <w:p w14:paraId="6EF79DF4"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vAlign w:val="center"/>
            <w:hideMark/>
          </w:tcPr>
          <w:p w14:paraId="2C738E3B"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6824392F" w14:textId="77777777" w:rsidR="001E7F67" w:rsidRPr="005D78B7" w:rsidRDefault="001E7F67" w:rsidP="001E7F67">
            <w:pPr>
              <w:widowControl/>
              <w:rPr>
                <w:sz w:val="16"/>
                <w:szCs w:val="16"/>
                <w:lang w:val="en-US" w:eastAsia="fr-FR"/>
              </w:rPr>
            </w:pPr>
          </w:p>
        </w:tc>
      </w:tr>
      <w:tr w:rsidR="001E7F67" w:rsidRPr="00B742B6" w14:paraId="40251231" w14:textId="77777777" w:rsidTr="00D722B8">
        <w:trPr>
          <w:trHeight w:val="1808"/>
        </w:trPr>
        <w:tc>
          <w:tcPr>
            <w:tcW w:w="229" w:type="pct"/>
            <w:vMerge/>
            <w:tcBorders>
              <w:top w:val="nil"/>
              <w:left w:val="single" w:sz="4" w:space="0" w:color="auto"/>
              <w:bottom w:val="single" w:sz="4" w:space="0" w:color="auto"/>
              <w:right w:val="single" w:sz="4" w:space="0" w:color="auto"/>
            </w:tcBorders>
            <w:vAlign w:val="center"/>
            <w:hideMark/>
          </w:tcPr>
          <w:p w14:paraId="72736D63"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513869D9"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auto"/>
              <w:right w:val="single" w:sz="4" w:space="0" w:color="auto"/>
            </w:tcBorders>
            <w:vAlign w:val="center"/>
            <w:hideMark/>
          </w:tcPr>
          <w:p w14:paraId="7C417F79"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77C43665"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auto"/>
              <w:right w:val="single" w:sz="4" w:space="0" w:color="auto"/>
            </w:tcBorders>
            <w:vAlign w:val="center"/>
            <w:hideMark/>
          </w:tcPr>
          <w:p w14:paraId="3D67C10B"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auto"/>
              <w:right w:val="single" w:sz="4" w:space="0" w:color="000000"/>
            </w:tcBorders>
            <w:vAlign w:val="center"/>
            <w:hideMark/>
          </w:tcPr>
          <w:p w14:paraId="5065A2AE"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auto"/>
              <w:right w:val="single" w:sz="4" w:space="0" w:color="000000"/>
            </w:tcBorders>
            <w:vAlign w:val="center"/>
            <w:hideMark/>
          </w:tcPr>
          <w:p w14:paraId="661EC553"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auto"/>
              <w:right w:val="single" w:sz="4" w:space="0" w:color="000000"/>
            </w:tcBorders>
            <w:vAlign w:val="center"/>
            <w:hideMark/>
          </w:tcPr>
          <w:p w14:paraId="4584F25E"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auto"/>
              <w:right w:val="single" w:sz="4" w:space="0" w:color="000000"/>
            </w:tcBorders>
            <w:vAlign w:val="center"/>
            <w:hideMark/>
          </w:tcPr>
          <w:p w14:paraId="1852EB99" w14:textId="77777777" w:rsidR="001E7F67" w:rsidRPr="005D78B7" w:rsidRDefault="001E7F67" w:rsidP="001E7F67">
            <w:pPr>
              <w:widowControl/>
              <w:rPr>
                <w:sz w:val="16"/>
                <w:szCs w:val="16"/>
                <w:lang w:val="en-US" w:eastAsia="fr-FR"/>
              </w:rPr>
            </w:pPr>
          </w:p>
        </w:tc>
      </w:tr>
      <w:tr w:rsidR="00D84385" w:rsidRPr="00B742B6" w14:paraId="2633202E" w14:textId="77777777" w:rsidTr="00D722B8">
        <w:trPr>
          <w:trHeight w:val="699"/>
        </w:trPr>
        <w:tc>
          <w:tcPr>
            <w:tcW w:w="2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37B1D2"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Garcia-Arévalo </w:t>
            </w:r>
            <w:r w:rsidRPr="005D78B7">
              <w:rPr>
                <w:b/>
                <w:i/>
                <w:sz w:val="16"/>
                <w:szCs w:val="16"/>
                <w:lang w:val="fr-FR" w:eastAsia="fr-FR"/>
              </w:rPr>
              <w:t>et al</w:t>
            </w:r>
            <w:r w:rsidRPr="005D78B7">
              <w:rPr>
                <w:b/>
                <w:sz w:val="16"/>
                <w:szCs w:val="16"/>
                <w:lang w:val="fr-FR" w:eastAsia="fr-FR"/>
              </w:rPr>
              <w:t xml:space="preserve">., </w:t>
            </w:r>
          </w:p>
          <w:p w14:paraId="18ADC532" w14:textId="77777777" w:rsidR="001E7F67" w:rsidRPr="005D78B7" w:rsidRDefault="001E7F67" w:rsidP="00CA3F0A">
            <w:pPr>
              <w:widowControl/>
              <w:rPr>
                <w:b/>
                <w:sz w:val="16"/>
                <w:szCs w:val="16"/>
                <w:lang w:val="fr-FR" w:eastAsia="fr-FR"/>
              </w:rPr>
            </w:pPr>
            <w:r w:rsidRPr="005D78B7">
              <w:rPr>
                <w:b/>
                <w:sz w:val="16"/>
                <w:szCs w:val="16"/>
                <w:lang w:val="fr-FR" w:eastAsia="fr-FR"/>
              </w:rPr>
              <w:t>2014</w:t>
            </w:r>
          </w:p>
          <w:p w14:paraId="5D72C4F6" w14:textId="77777777" w:rsidR="001E7F67" w:rsidRPr="005D78B7" w:rsidRDefault="001E7F67" w:rsidP="00CA3F0A">
            <w:pPr>
              <w:widowControl/>
              <w:rPr>
                <w:b/>
                <w:sz w:val="16"/>
                <w:szCs w:val="16"/>
                <w:lang w:val="fr-FR" w:eastAsia="fr-FR"/>
              </w:rPr>
            </w:pP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FAFB3E" w14:textId="77777777" w:rsidR="001E7F67" w:rsidRPr="005D78B7" w:rsidRDefault="001E7F67" w:rsidP="00CA3F0A">
            <w:pPr>
              <w:widowControl/>
              <w:rPr>
                <w:sz w:val="16"/>
                <w:szCs w:val="16"/>
                <w:lang w:val="fr-FR" w:eastAsia="fr-FR"/>
              </w:rPr>
            </w:pPr>
            <w:r w:rsidRPr="005D78B7">
              <w:rPr>
                <w:sz w:val="16"/>
                <w:szCs w:val="16"/>
                <w:lang w:val="fr-FR" w:eastAsia="fr-FR"/>
              </w:rPr>
              <w:t>Pregnant OF1-mice</w:t>
            </w:r>
          </w:p>
        </w:tc>
        <w:tc>
          <w:tcPr>
            <w:tcW w:w="321"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35854640" w14:textId="77777777" w:rsidR="001E7F67" w:rsidRPr="005D78B7" w:rsidRDefault="001E7F67" w:rsidP="005D78B7">
            <w:pPr>
              <w:widowControl/>
              <w:rPr>
                <w:sz w:val="16"/>
                <w:szCs w:val="16"/>
                <w:lang w:val="fr-FR" w:eastAsia="fr-FR"/>
              </w:rPr>
            </w:pPr>
            <w:r w:rsidRPr="005D78B7">
              <w:rPr>
                <w:sz w:val="16"/>
                <w:szCs w:val="16"/>
                <w:lang w:val="fr-FR" w:eastAsia="fr-FR"/>
              </w:rPr>
              <w:t>sc</w:t>
            </w:r>
          </w:p>
        </w:tc>
        <w:tc>
          <w:tcPr>
            <w:tcW w:w="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E4DF17" w14:textId="5CC08050" w:rsidR="001E7F67" w:rsidRPr="005D78B7" w:rsidRDefault="001E7F67" w:rsidP="00CA3F0A">
            <w:pPr>
              <w:widowControl/>
              <w:rPr>
                <w:sz w:val="16"/>
                <w:szCs w:val="16"/>
                <w:lang w:val="en-US" w:eastAsia="fr-FR"/>
              </w:rPr>
            </w:pPr>
            <w:r w:rsidRPr="005D78B7">
              <w:rPr>
                <w:sz w:val="16"/>
                <w:szCs w:val="16"/>
                <w:lang w:val="en-US" w:eastAsia="fr-FR"/>
              </w:rPr>
              <w:t>Vehicle or BPA 10 µg/kg</w:t>
            </w:r>
            <w:r w:rsidR="00383963">
              <w:rPr>
                <w:sz w:val="16"/>
                <w:szCs w:val="16"/>
                <w:lang w:val="en-US" w:eastAsia="fr-FR"/>
              </w:rPr>
              <w:t>/</w:t>
            </w:r>
            <w:r w:rsidRPr="005D78B7">
              <w:rPr>
                <w:sz w:val="16"/>
                <w:szCs w:val="16"/>
                <w:lang w:val="en-US" w:eastAsia="fr-FR"/>
              </w:rPr>
              <w:t xml:space="preserve">d </w:t>
            </w:r>
          </w:p>
          <w:p w14:paraId="6B4F4706" w14:textId="77777777" w:rsidR="001E7F67" w:rsidRPr="005D78B7" w:rsidRDefault="001E7F67" w:rsidP="00CA3F0A">
            <w:pPr>
              <w:widowControl/>
              <w:rPr>
                <w:sz w:val="16"/>
                <w:szCs w:val="16"/>
                <w:lang w:val="en-US" w:eastAsia="fr-FR"/>
              </w:rPr>
            </w:pPr>
            <w:r w:rsidRPr="005D78B7">
              <w:rPr>
                <w:sz w:val="16"/>
                <w:szCs w:val="16"/>
                <w:lang w:val="en-US" w:eastAsia="fr-FR"/>
              </w:rPr>
              <w:t>From E9 to E16</w:t>
            </w:r>
          </w:p>
          <w:p w14:paraId="5B64B0EE" w14:textId="77777777" w:rsidR="001E7F67" w:rsidRPr="005D78B7" w:rsidRDefault="001E7F67" w:rsidP="00CA3F0A">
            <w:pPr>
              <w:widowControl/>
              <w:rPr>
                <w:sz w:val="16"/>
                <w:szCs w:val="16"/>
                <w:lang w:val="en-US" w:eastAsia="fr-FR"/>
              </w:rPr>
            </w:pPr>
          </w:p>
        </w:tc>
        <w:tc>
          <w:tcPr>
            <w:tcW w:w="529"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40E48F20" w14:textId="77777777" w:rsidR="001E7F67" w:rsidRPr="005D78B7" w:rsidRDefault="001E7F67" w:rsidP="00CA3F0A">
            <w:pPr>
              <w:widowControl/>
              <w:rPr>
                <w:sz w:val="16"/>
                <w:szCs w:val="16"/>
                <w:lang w:val="en-US" w:eastAsia="fr-FR"/>
              </w:rPr>
            </w:pPr>
            <w:r w:rsidRPr="005D78B7">
              <w:rPr>
                <w:sz w:val="16"/>
                <w:szCs w:val="16"/>
                <w:lang w:val="en-US" w:eastAsia="fr-FR"/>
              </w:rPr>
              <w:t xml:space="preserve">n= 8 mice/group </w:t>
            </w:r>
          </w:p>
          <w:p w14:paraId="1B539159" w14:textId="77777777" w:rsidR="001E7F67" w:rsidRPr="005D78B7" w:rsidRDefault="001E7F67" w:rsidP="00CA3F0A">
            <w:pPr>
              <w:widowControl/>
              <w:rPr>
                <w:sz w:val="16"/>
                <w:szCs w:val="16"/>
                <w:lang w:val="en-US" w:eastAsia="fr-FR"/>
              </w:rPr>
            </w:pPr>
            <w:r w:rsidRPr="005D78B7">
              <w:rPr>
                <w:sz w:val="16"/>
                <w:szCs w:val="16"/>
                <w:lang w:val="en-US" w:eastAsia="fr-FR"/>
              </w:rPr>
              <w:t xml:space="preserve">4 groups: </w:t>
            </w:r>
          </w:p>
          <w:p w14:paraId="29AED1B2" w14:textId="74B7329F" w:rsidR="001E7F67" w:rsidRPr="005D78B7" w:rsidRDefault="001E6A33" w:rsidP="00CA3F0A">
            <w:pPr>
              <w:widowControl/>
              <w:rPr>
                <w:sz w:val="16"/>
                <w:szCs w:val="16"/>
                <w:lang w:val="en-US" w:eastAsia="fr-FR"/>
              </w:rPr>
            </w:pPr>
            <w:r w:rsidRPr="005D78B7">
              <w:rPr>
                <w:sz w:val="16"/>
                <w:szCs w:val="16"/>
                <w:lang w:val="en-US" w:eastAsia="fr-FR"/>
              </w:rPr>
              <w:t>males exposed to CD</w:t>
            </w:r>
            <w:r w:rsidR="001E7F67" w:rsidRPr="005D78B7">
              <w:rPr>
                <w:sz w:val="16"/>
                <w:szCs w:val="16"/>
                <w:lang w:val="en-US" w:eastAsia="fr-FR"/>
              </w:rPr>
              <w:t xml:space="preserve"> and </w:t>
            </w:r>
            <w:r w:rsidRPr="005D78B7">
              <w:rPr>
                <w:sz w:val="16"/>
                <w:szCs w:val="16"/>
                <w:lang w:val="en-US" w:eastAsia="fr-FR"/>
              </w:rPr>
              <w:t>C</w:t>
            </w:r>
            <w:r w:rsidR="001E7F67" w:rsidRPr="005D78B7">
              <w:rPr>
                <w:sz w:val="16"/>
                <w:szCs w:val="16"/>
                <w:lang w:val="en-US" w:eastAsia="fr-FR"/>
              </w:rPr>
              <w:t>D</w:t>
            </w:r>
            <w:r w:rsidRPr="005D78B7">
              <w:rPr>
                <w:sz w:val="16"/>
                <w:szCs w:val="16"/>
                <w:lang w:val="en-US" w:eastAsia="fr-FR"/>
              </w:rPr>
              <w:t>-</w:t>
            </w:r>
            <w:r w:rsidR="001E7F67" w:rsidRPr="005D78B7">
              <w:rPr>
                <w:sz w:val="16"/>
                <w:szCs w:val="16"/>
                <w:lang w:val="en-US" w:eastAsia="fr-FR"/>
              </w:rPr>
              <w:t>BPA or to HFD</w:t>
            </w:r>
            <w:r w:rsidRPr="005D78B7">
              <w:rPr>
                <w:sz w:val="16"/>
                <w:szCs w:val="16"/>
                <w:lang w:val="en-US" w:eastAsia="fr-FR"/>
              </w:rPr>
              <w:t xml:space="preserve"> and HFD-BPA</w:t>
            </w:r>
            <w:r w:rsidR="001E7F67" w:rsidRPr="005D78B7">
              <w:rPr>
                <w:sz w:val="16"/>
                <w:szCs w:val="16"/>
                <w:lang w:val="en-US" w:eastAsia="fr-FR"/>
              </w:rPr>
              <w:t xml:space="preserve"> during 13 or 24 weeks</w:t>
            </w:r>
          </w:p>
          <w:p w14:paraId="32AF6AAA" w14:textId="77777777" w:rsidR="001E7F67" w:rsidRPr="005D78B7" w:rsidRDefault="001E7F67" w:rsidP="00CA3F0A">
            <w:pPr>
              <w:widowControl/>
              <w:rPr>
                <w:sz w:val="16"/>
                <w:szCs w:val="16"/>
                <w:lang w:val="en-US" w:eastAsia="fr-FR"/>
              </w:rPr>
            </w:pPr>
          </w:p>
        </w:tc>
        <w:tc>
          <w:tcPr>
            <w:tcW w:w="992" w:type="pct"/>
            <w:gridSpan w:val="3"/>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0E9BBCCD" w14:textId="77777777" w:rsidR="001E7F67" w:rsidRPr="005D78B7" w:rsidRDefault="001E7F67" w:rsidP="005D78B7">
            <w:pPr>
              <w:widowControl/>
              <w:rPr>
                <w:b/>
                <w:sz w:val="16"/>
                <w:szCs w:val="16"/>
                <w:lang w:val="en-US" w:eastAsia="fr-FR"/>
              </w:rPr>
            </w:pPr>
            <w:r w:rsidRPr="005D78B7">
              <w:rPr>
                <w:b/>
                <w:sz w:val="16"/>
                <w:szCs w:val="16"/>
                <w:lang w:val="en-US" w:eastAsia="fr-FR"/>
              </w:rPr>
              <w:t>Effects of BPA on weight, food intake, gonadal and retroperitoneal  fat pad weight and plasma NEFA</w:t>
            </w:r>
          </w:p>
          <w:p w14:paraId="07A6AB11" w14:textId="77777777" w:rsidR="001E7F67" w:rsidRPr="005D78B7" w:rsidRDefault="001E7F67" w:rsidP="005D78B7">
            <w:pPr>
              <w:widowControl/>
              <w:rPr>
                <w:sz w:val="16"/>
                <w:szCs w:val="16"/>
                <w:lang w:val="en-US" w:eastAsia="fr-FR"/>
              </w:rPr>
            </w:pPr>
          </w:p>
          <w:p w14:paraId="1FFD4D32" w14:textId="77777777" w:rsidR="001E7F67" w:rsidRPr="005D78B7" w:rsidRDefault="001E7F67" w:rsidP="005D78B7">
            <w:pPr>
              <w:widowControl/>
              <w:rPr>
                <w:sz w:val="16"/>
                <w:szCs w:val="16"/>
                <w:lang w:val="en-US" w:eastAsia="fr-FR"/>
              </w:rPr>
            </w:pPr>
            <w:r w:rsidRPr="005D78B7">
              <w:rPr>
                <w:sz w:val="16"/>
                <w:szCs w:val="16"/>
                <w:lang w:val="en-US" w:eastAsia="fr-FR"/>
              </w:rPr>
              <w:t xml:space="preserve">At birth: </w:t>
            </w:r>
          </w:p>
          <w:p w14:paraId="53873C79" w14:textId="77777777" w:rsidR="001E7F67" w:rsidRPr="005D78B7" w:rsidRDefault="001E7F67" w:rsidP="005D78B7">
            <w:pPr>
              <w:widowControl/>
              <w:rPr>
                <w:sz w:val="16"/>
                <w:szCs w:val="16"/>
                <w:lang w:val="en-US" w:eastAsia="fr-FR"/>
              </w:rPr>
            </w:pPr>
            <w:r w:rsidRPr="005D78B7">
              <w:rPr>
                <w:sz w:val="16"/>
                <w:szCs w:val="16"/>
                <w:lang w:val="en-US" w:eastAsia="fr-FR"/>
              </w:rPr>
              <w:t xml:space="preserve">- </w:t>
            </w:r>
            <w:r w:rsidRPr="005D78B7">
              <w:rPr>
                <w:sz w:val="16"/>
                <w:szCs w:val="16"/>
                <w:lang w:val="en-US" w:eastAsia="fr-FR"/>
              </w:rPr>
              <w:sym w:font="Symbol" w:char="F0AF"/>
            </w:r>
            <w:r w:rsidRPr="005D78B7">
              <w:rPr>
                <w:sz w:val="16"/>
                <w:szCs w:val="16"/>
                <w:lang w:val="en-US" w:eastAsia="fr-FR"/>
              </w:rPr>
              <w:t xml:space="preserve"> bw in BPA rats </w:t>
            </w:r>
          </w:p>
          <w:p w14:paraId="0627C879" w14:textId="15238462" w:rsidR="001E7F67" w:rsidRPr="005D78B7" w:rsidRDefault="001E7F67" w:rsidP="005D78B7">
            <w:pPr>
              <w:widowControl/>
              <w:rPr>
                <w:sz w:val="16"/>
                <w:szCs w:val="16"/>
                <w:lang w:val="en-US" w:eastAsia="fr-FR"/>
              </w:rPr>
            </w:pPr>
            <w:r w:rsidRPr="005D78B7">
              <w:rPr>
                <w:sz w:val="16"/>
                <w:szCs w:val="16"/>
                <w:lang w:val="en-US" w:eastAsia="fr-FR"/>
              </w:rPr>
              <w:t>-  slight</w:t>
            </w:r>
            <w:r w:rsidRPr="005D78B7">
              <w:rPr>
                <w:rFonts w:ascii="Cambria Math" w:eastAsia="DotumChe" w:hAnsi="Cambria Math" w:cs="Cambria Math" w:hint="eastAsia"/>
                <w:sz w:val="16"/>
                <w:szCs w:val="16"/>
                <w:lang w:val="en-US" w:eastAsia="fr-FR"/>
              </w:rPr>
              <w:t>↗</w:t>
            </w:r>
            <w:r w:rsidR="001E6A33" w:rsidRPr="005D78B7">
              <w:rPr>
                <w:sz w:val="16"/>
                <w:szCs w:val="16"/>
                <w:lang w:val="en-US" w:eastAsia="fr-FR"/>
              </w:rPr>
              <w:t xml:space="preserve"> bw in BPA mice compared to C</w:t>
            </w:r>
            <w:r w:rsidRPr="005D78B7">
              <w:rPr>
                <w:sz w:val="16"/>
                <w:szCs w:val="16"/>
                <w:lang w:val="en-US" w:eastAsia="fr-FR"/>
              </w:rPr>
              <w:t>D</w:t>
            </w:r>
          </w:p>
          <w:p w14:paraId="3F428D9E" w14:textId="77777777" w:rsidR="001E7F67" w:rsidRPr="005D78B7" w:rsidRDefault="001E7F67" w:rsidP="005D78B7">
            <w:pPr>
              <w:widowControl/>
              <w:rPr>
                <w:sz w:val="16"/>
                <w:szCs w:val="16"/>
                <w:lang w:val="en-US" w:eastAsia="fr-FR"/>
              </w:rPr>
            </w:pPr>
          </w:p>
          <w:p w14:paraId="773FC10F" w14:textId="49D9BF37" w:rsidR="001E7F67" w:rsidRPr="005D78B7" w:rsidRDefault="001E7F67" w:rsidP="005D78B7">
            <w:pPr>
              <w:widowControl/>
              <w:rPr>
                <w:sz w:val="16"/>
                <w:szCs w:val="16"/>
                <w:lang w:val="en-US" w:eastAsia="fr-FR"/>
              </w:rPr>
            </w:pPr>
            <w:r w:rsidRPr="005D78B7">
              <w:rPr>
                <w:sz w:val="16"/>
                <w:szCs w:val="16"/>
                <w:lang w:val="en-US" w:eastAsia="fr-FR"/>
              </w:rPr>
              <w:t>17 weeks: HFD</w:t>
            </w:r>
            <w:r w:rsidR="001E6A33" w:rsidRPr="005D78B7">
              <w:rPr>
                <w:sz w:val="16"/>
                <w:szCs w:val="16"/>
                <w:lang w:val="en-US" w:eastAsia="fr-FR"/>
              </w:rPr>
              <w:t>-</w:t>
            </w:r>
            <w:r w:rsidRPr="005D78B7">
              <w:rPr>
                <w:sz w:val="16"/>
                <w:szCs w:val="16"/>
                <w:lang w:val="en-US" w:eastAsia="fr-FR"/>
              </w:rPr>
              <w:t xml:space="preserve">BPA </w:t>
            </w:r>
            <w:r w:rsidRPr="005D78B7">
              <w:rPr>
                <w:sz w:val="16"/>
                <w:szCs w:val="16"/>
                <w:lang w:val="en-US" w:eastAsia="fr-FR"/>
              </w:rPr>
              <w:sym w:font="Symbol" w:char="F0AF"/>
            </w:r>
            <w:r w:rsidRPr="005D78B7">
              <w:rPr>
                <w:sz w:val="16"/>
                <w:szCs w:val="16"/>
                <w:lang w:val="en-US" w:eastAsia="fr-FR"/>
              </w:rPr>
              <w:t xml:space="preserve"> perigonadal and retroperitoneal  fat pad weight  compared to HFD</w:t>
            </w:r>
          </w:p>
          <w:p w14:paraId="63DE5468" w14:textId="77777777" w:rsidR="001E7F67" w:rsidRPr="005D78B7" w:rsidRDefault="001E7F67" w:rsidP="005D78B7">
            <w:pPr>
              <w:widowControl/>
              <w:rPr>
                <w:sz w:val="16"/>
                <w:szCs w:val="16"/>
                <w:lang w:val="en-US" w:eastAsia="fr-FR"/>
              </w:rPr>
            </w:pPr>
          </w:p>
          <w:p w14:paraId="635912A4" w14:textId="102484D8" w:rsidR="001E7F67" w:rsidRPr="005D78B7" w:rsidRDefault="001E6A33" w:rsidP="005D78B7">
            <w:pPr>
              <w:widowControl/>
              <w:rPr>
                <w:sz w:val="16"/>
                <w:szCs w:val="16"/>
                <w:lang w:val="en-US" w:eastAsia="fr-FR"/>
              </w:rPr>
            </w:pPr>
            <w:r w:rsidRPr="005D78B7">
              <w:rPr>
                <w:sz w:val="16"/>
                <w:szCs w:val="16"/>
                <w:lang w:val="en-US" w:eastAsia="fr-FR"/>
              </w:rPr>
              <w:t>28 weeks: C</w:t>
            </w:r>
            <w:r w:rsidR="001E7F67" w:rsidRPr="005D78B7">
              <w:rPr>
                <w:sz w:val="16"/>
                <w:szCs w:val="16"/>
                <w:lang w:val="en-US" w:eastAsia="fr-FR"/>
              </w:rPr>
              <w:t>D</w:t>
            </w:r>
            <w:r w:rsidRPr="005D78B7">
              <w:rPr>
                <w:sz w:val="16"/>
                <w:szCs w:val="16"/>
                <w:lang w:val="en-US" w:eastAsia="fr-FR"/>
              </w:rPr>
              <w:t>-</w:t>
            </w:r>
            <w:r w:rsidR="001E7F67" w:rsidRPr="005D78B7">
              <w:rPr>
                <w:sz w:val="16"/>
                <w:szCs w:val="16"/>
                <w:lang w:val="en-US" w:eastAsia="fr-FR"/>
              </w:rPr>
              <w:t xml:space="preserve">BPA </w:t>
            </w:r>
            <w:r w:rsidR="001E7F67" w:rsidRPr="005D78B7">
              <w:rPr>
                <w:rFonts w:ascii="Cambria Math" w:eastAsia="DotumChe" w:hAnsi="Cambria Math" w:cs="Cambria Math" w:hint="eastAsia"/>
                <w:sz w:val="16"/>
                <w:szCs w:val="16"/>
                <w:lang w:val="en-US" w:eastAsia="fr-FR"/>
              </w:rPr>
              <w:t>↗</w:t>
            </w:r>
            <w:r w:rsidR="001E7F67" w:rsidRPr="005D78B7">
              <w:rPr>
                <w:sz w:val="16"/>
                <w:szCs w:val="16"/>
                <w:lang w:val="en-US" w:eastAsia="fr-FR"/>
              </w:rPr>
              <w:t>perigonadal  fat pad weight  compared ton control</w:t>
            </w:r>
          </w:p>
          <w:p w14:paraId="6B2CF6E4" w14:textId="77777777" w:rsidR="001E7F67" w:rsidRPr="005D78B7" w:rsidRDefault="001E7F67" w:rsidP="005D78B7">
            <w:pPr>
              <w:widowControl/>
              <w:rPr>
                <w:sz w:val="16"/>
                <w:szCs w:val="16"/>
                <w:lang w:val="en-US" w:eastAsia="fr-FR"/>
              </w:rPr>
            </w:pPr>
          </w:p>
          <w:p w14:paraId="37087673" w14:textId="517344E2" w:rsidR="001E7F67" w:rsidRPr="005D78B7" w:rsidRDefault="001E7F67" w:rsidP="005D78B7">
            <w:pPr>
              <w:widowControl/>
              <w:rPr>
                <w:sz w:val="16"/>
                <w:szCs w:val="16"/>
                <w:lang w:val="en-US" w:eastAsia="fr-FR"/>
              </w:rPr>
            </w:pPr>
            <w:r w:rsidRPr="005D78B7">
              <w:rPr>
                <w:sz w:val="16"/>
                <w:szCs w:val="16"/>
                <w:lang w:val="en-US" w:eastAsia="fr-FR"/>
              </w:rPr>
              <w:t xml:space="preserve">No effect on food consumption in ND groups but </w:t>
            </w:r>
            <w:r w:rsidRPr="005D78B7">
              <w:rPr>
                <w:rFonts w:ascii="Cambria Math" w:eastAsia="DotumChe" w:hAnsi="Cambria Math" w:cs="Cambria Math" w:hint="eastAsia"/>
                <w:sz w:val="16"/>
                <w:szCs w:val="16"/>
                <w:lang w:val="en-US" w:eastAsia="fr-FR"/>
              </w:rPr>
              <w:t>↗</w:t>
            </w:r>
            <w:r w:rsidRPr="005D78B7">
              <w:rPr>
                <w:sz w:val="16"/>
                <w:szCs w:val="16"/>
                <w:lang w:val="en-US" w:eastAsia="fr-FR"/>
              </w:rPr>
              <w:t>in HFD</w:t>
            </w:r>
            <w:r w:rsidR="001E6A33" w:rsidRPr="005D78B7">
              <w:rPr>
                <w:sz w:val="16"/>
                <w:szCs w:val="16"/>
                <w:lang w:val="en-US" w:eastAsia="fr-FR"/>
              </w:rPr>
              <w:t>-</w:t>
            </w:r>
            <w:r w:rsidRPr="005D78B7">
              <w:rPr>
                <w:sz w:val="16"/>
                <w:szCs w:val="16"/>
                <w:lang w:val="en-US" w:eastAsia="fr-FR"/>
              </w:rPr>
              <w:t>BPA compared to HFD</w:t>
            </w:r>
          </w:p>
          <w:p w14:paraId="5AB4E9B9" w14:textId="77777777" w:rsidR="001E7F67" w:rsidRPr="005D78B7" w:rsidRDefault="001E7F67" w:rsidP="005D78B7">
            <w:pPr>
              <w:widowControl/>
              <w:rPr>
                <w:sz w:val="16"/>
                <w:szCs w:val="16"/>
                <w:lang w:val="en-US" w:eastAsia="fr-FR"/>
              </w:rPr>
            </w:pPr>
          </w:p>
          <w:p w14:paraId="69775724" w14:textId="77777777" w:rsidR="001E7F67" w:rsidRPr="005D78B7" w:rsidRDefault="001E7F67" w:rsidP="005D78B7">
            <w:pPr>
              <w:widowControl/>
              <w:rPr>
                <w:b/>
                <w:sz w:val="16"/>
                <w:szCs w:val="16"/>
                <w:lang w:val="en-US" w:eastAsia="fr-FR"/>
              </w:rPr>
            </w:pPr>
            <w:r w:rsidRPr="005D78B7">
              <w:rPr>
                <w:b/>
                <w:sz w:val="16"/>
                <w:szCs w:val="16"/>
                <w:lang w:val="en-US" w:eastAsia="fr-FR"/>
              </w:rPr>
              <w:t>Glucose tolerance and insulin sensitivity</w:t>
            </w:r>
          </w:p>
          <w:p w14:paraId="2256E05D" w14:textId="4900D8E0" w:rsidR="001E7F67" w:rsidRPr="005D78B7" w:rsidRDefault="001E7F67" w:rsidP="005D78B7">
            <w:pPr>
              <w:widowControl/>
              <w:rPr>
                <w:sz w:val="16"/>
                <w:szCs w:val="16"/>
                <w:lang w:val="en-US" w:eastAsia="fr-FR"/>
              </w:rPr>
            </w:pPr>
            <w:r w:rsidRPr="005D78B7">
              <w:rPr>
                <w:sz w:val="16"/>
                <w:szCs w:val="16"/>
                <w:lang w:val="en-US" w:eastAsia="fr-FR"/>
              </w:rPr>
              <w:t>Fasting hyperglycemia, glucose intoleran</w:t>
            </w:r>
            <w:r w:rsidR="001E6A33" w:rsidRPr="005D78B7">
              <w:rPr>
                <w:sz w:val="16"/>
                <w:szCs w:val="16"/>
                <w:lang w:val="en-US" w:eastAsia="fr-FR"/>
              </w:rPr>
              <w:t>ce and high levels of NEFA  in C</w:t>
            </w:r>
            <w:r w:rsidRPr="005D78B7">
              <w:rPr>
                <w:sz w:val="16"/>
                <w:szCs w:val="16"/>
                <w:lang w:val="en-US" w:eastAsia="fr-FR"/>
              </w:rPr>
              <w:t>D</w:t>
            </w:r>
            <w:r w:rsidR="001E6A33" w:rsidRPr="005D78B7">
              <w:rPr>
                <w:sz w:val="16"/>
                <w:szCs w:val="16"/>
                <w:lang w:val="en-US" w:eastAsia="fr-FR"/>
              </w:rPr>
              <w:t>-</w:t>
            </w:r>
            <w:r w:rsidRPr="005D78B7">
              <w:rPr>
                <w:sz w:val="16"/>
                <w:szCs w:val="16"/>
                <w:lang w:val="en-US" w:eastAsia="fr-FR"/>
              </w:rPr>
              <w:t>BPA, HFD and HFD</w:t>
            </w:r>
            <w:r w:rsidR="001E6A33" w:rsidRPr="005D78B7">
              <w:rPr>
                <w:sz w:val="16"/>
                <w:szCs w:val="16"/>
                <w:lang w:val="en-US" w:eastAsia="fr-FR"/>
              </w:rPr>
              <w:t>-</w:t>
            </w:r>
            <w:r w:rsidRPr="005D78B7">
              <w:rPr>
                <w:sz w:val="16"/>
                <w:szCs w:val="16"/>
                <w:lang w:val="en-US" w:eastAsia="fr-FR"/>
              </w:rPr>
              <w:t xml:space="preserve">BPA mice compared to control </w:t>
            </w:r>
          </w:p>
          <w:p w14:paraId="79EA12EB" w14:textId="77777777" w:rsidR="001E7F67" w:rsidRPr="005D78B7" w:rsidRDefault="001E7F67" w:rsidP="005D78B7">
            <w:pPr>
              <w:widowControl/>
              <w:rPr>
                <w:sz w:val="16"/>
                <w:szCs w:val="16"/>
                <w:lang w:val="en-US" w:eastAsia="fr-FR"/>
              </w:rPr>
            </w:pPr>
          </w:p>
          <w:p w14:paraId="23E4B7FC" w14:textId="77777777" w:rsidR="001E7F67" w:rsidRPr="005D78B7" w:rsidRDefault="001E7F67" w:rsidP="005D78B7">
            <w:pPr>
              <w:widowControl/>
              <w:rPr>
                <w:sz w:val="16"/>
                <w:szCs w:val="16"/>
                <w:lang w:val="en-US" w:eastAsia="fr-FR"/>
              </w:rPr>
            </w:pPr>
            <w:r w:rsidRPr="005D78B7">
              <w:rPr>
                <w:sz w:val="16"/>
                <w:szCs w:val="16"/>
                <w:lang w:val="en-US" w:eastAsia="fr-FR"/>
              </w:rPr>
              <w:t xml:space="preserve"> no effect in ipITT </w:t>
            </w:r>
          </w:p>
        </w:tc>
        <w:tc>
          <w:tcPr>
            <w:tcW w:w="872" w:type="pct"/>
            <w:gridSpan w:val="3"/>
            <w:tcBorders>
              <w:top w:val="single" w:sz="4" w:space="0" w:color="auto"/>
              <w:left w:val="single" w:sz="4" w:space="0" w:color="auto"/>
              <w:bottom w:val="single" w:sz="4" w:space="0" w:color="000000"/>
              <w:right w:val="nil"/>
            </w:tcBorders>
            <w:shd w:val="clear" w:color="auto" w:fill="BFBFBF" w:themeFill="background1" w:themeFillShade="BF"/>
            <w:vAlign w:val="center"/>
          </w:tcPr>
          <w:p w14:paraId="187306B5" w14:textId="77777777" w:rsidR="001E7F67" w:rsidRPr="005D78B7" w:rsidRDefault="001E7F67" w:rsidP="005D78B7">
            <w:pPr>
              <w:widowControl/>
              <w:rPr>
                <w:b/>
                <w:sz w:val="16"/>
                <w:szCs w:val="16"/>
                <w:lang w:val="en-US" w:eastAsia="fr-FR"/>
              </w:rPr>
            </w:pPr>
            <w:r w:rsidRPr="005D78B7">
              <w:rPr>
                <w:b/>
                <w:sz w:val="16"/>
                <w:szCs w:val="16"/>
                <w:lang w:val="en-US" w:eastAsia="fr-FR"/>
              </w:rPr>
              <w:t>Effect of BPA on glucose stimulated secretion (GSIS) and insulin content</w:t>
            </w:r>
          </w:p>
          <w:p w14:paraId="0FD4FE29" w14:textId="77777777" w:rsidR="001E7F67" w:rsidRPr="005D78B7" w:rsidRDefault="001E7F67" w:rsidP="005D78B7">
            <w:pPr>
              <w:widowControl/>
              <w:rPr>
                <w:b/>
                <w:sz w:val="16"/>
                <w:szCs w:val="16"/>
                <w:lang w:val="en-US" w:eastAsia="fr-FR"/>
              </w:rPr>
            </w:pPr>
          </w:p>
          <w:p w14:paraId="79272B68" w14:textId="77777777" w:rsidR="001E7F67" w:rsidRPr="005D78B7" w:rsidRDefault="001E7F67" w:rsidP="005D78B7">
            <w:pPr>
              <w:widowControl/>
              <w:rPr>
                <w:sz w:val="16"/>
                <w:szCs w:val="16"/>
                <w:lang w:val="en-US" w:eastAsia="fr-FR"/>
              </w:rPr>
            </w:pPr>
            <w:r w:rsidRPr="005D78B7">
              <w:rPr>
                <w:sz w:val="16"/>
                <w:szCs w:val="16"/>
                <w:lang w:val="en-US" w:eastAsia="fr-FR"/>
              </w:rPr>
              <w:t xml:space="preserve">Disruption of glucose stimulated insulin release, particularly in HFD-BPA group </w:t>
            </w:r>
          </w:p>
          <w:p w14:paraId="6EB91DAE" w14:textId="77777777" w:rsidR="001E7F67" w:rsidRPr="005D78B7" w:rsidRDefault="001E7F67" w:rsidP="005D78B7">
            <w:pPr>
              <w:widowControl/>
              <w:rPr>
                <w:sz w:val="16"/>
                <w:szCs w:val="16"/>
                <w:lang w:val="en-US" w:eastAsia="fr-FR"/>
              </w:rPr>
            </w:pPr>
          </w:p>
          <w:p w14:paraId="4EB48170" w14:textId="331DF858" w:rsidR="001E7F67" w:rsidRPr="005D78B7" w:rsidRDefault="001E7F67" w:rsidP="005D78B7">
            <w:pPr>
              <w:widowControl/>
              <w:rPr>
                <w:sz w:val="16"/>
                <w:szCs w:val="16"/>
                <w:lang w:val="en-US" w:eastAsia="fr-FR"/>
              </w:rPr>
            </w:pPr>
            <w:r w:rsidRPr="005D78B7">
              <w:rPr>
                <w:sz w:val="16"/>
                <w:szCs w:val="16"/>
                <w:lang w:val="en-US" w:eastAsia="fr-FR"/>
              </w:rPr>
              <w:t xml:space="preserve">At 17 weeks: </w:t>
            </w:r>
            <w:r w:rsidRPr="005D78B7">
              <w:rPr>
                <w:rFonts w:ascii="Cambria Math" w:eastAsia="DotumChe" w:hAnsi="Cambria Math" w:cs="Cambria Math" w:hint="eastAsia"/>
                <w:sz w:val="16"/>
                <w:szCs w:val="16"/>
                <w:lang w:val="en-US" w:eastAsia="fr-FR"/>
              </w:rPr>
              <w:t>↗</w:t>
            </w:r>
            <w:r w:rsidRPr="005D78B7">
              <w:rPr>
                <w:sz w:val="16"/>
                <w:szCs w:val="16"/>
                <w:lang w:val="en-US" w:eastAsia="fr-FR"/>
              </w:rPr>
              <w:t>islet insulin content  in BPA and HFD –BPA mice compared to control but not at 28 weeks</w:t>
            </w:r>
          </w:p>
          <w:p w14:paraId="7DD68ECF" w14:textId="77777777" w:rsidR="001E7F67" w:rsidRPr="005D78B7" w:rsidRDefault="001E7F67" w:rsidP="005D78B7">
            <w:pPr>
              <w:widowControl/>
              <w:rPr>
                <w:sz w:val="16"/>
                <w:szCs w:val="16"/>
                <w:lang w:val="en-US" w:eastAsia="fr-FR"/>
              </w:rPr>
            </w:pPr>
          </w:p>
          <w:p w14:paraId="2B319555" w14:textId="77777777" w:rsidR="001E7F67" w:rsidRPr="005D78B7" w:rsidRDefault="001E7F67" w:rsidP="005D78B7">
            <w:pPr>
              <w:widowControl/>
              <w:rPr>
                <w:b/>
                <w:sz w:val="16"/>
                <w:szCs w:val="16"/>
                <w:lang w:val="en-US" w:eastAsia="fr-FR"/>
              </w:rPr>
            </w:pPr>
            <w:r w:rsidRPr="005D78B7">
              <w:rPr>
                <w:b/>
                <w:sz w:val="16"/>
                <w:szCs w:val="16"/>
                <w:lang w:val="en-US" w:eastAsia="fr-FR"/>
              </w:rPr>
              <w:t>Effects of BPA on gene expression in white adipose tissue, liver and skeletal muscle</w:t>
            </w:r>
          </w:p>
          <w:p w14:paraId="283ABA91" w14:textId="77777777" w:rsidR="001E7F67" w:rsidRPr="005D78B7" w:rsidRDefault="001E7F67" w:rsidP="005D78B7">
            <w:pPr>
              <w:widowControl/>
              <w:rPr>
                <w:sz w:val="16"/>
                <w:szCs w:val="16"/>
                <w:lang w:val="en-US" w:eastAsia="fr-FR"/>
              </w:rPr>
            </w:pPr>
            <w:r w:rsidRPr="005D78B7">
              <w:rPr>
                <w:sz w:val="16"/>
                <w:szCs w:val="16"/>
                <w:lang w:val="en-US" w:eastAsia="fr-FR"/>
              </w:rPr>
              <w:t xml:space="preserve">- </w:t>
            </w:r>
            <w:r w:rsidRPr="005D78B7">
              <w:rPr>
                <w:sz w:val="16"/>
                <w:szCs w:val="16"/>
                <w:lang w:val="en-US" w:eastAsia="fr-FR"/>
              </w:rPr>
              <w:sym w:font="Symbol" w:char="F0AF"/>
            </w:r>
            <w:r w:rsidRPr="005D78B7">
              <w:rPr>
                <w:sz w:val="16"/>
                <w:szCs w:val="16"/>
                <w:lang w:val="en-US" w:eastAsia="fr-FR"/>
              </w:rPr>
              <w:t xml:space="preserve">mRNA expression of genes involved in fatty acid metabolism in white adipose tissue, comparable to HFD; </w:t>
            </w:r>
          </w:p>
          <w:p w14:paraId="70141A99" w14:textId="77777777" w:rsidR="001E7F67" w:rsidRPr="005D78B7" w:rsidRDefault="001E7F67" w:rsidP="005D78B7">
            <w:pPr>
              <w:widowControl/>
              <w:rPr>
                <w:sz w:val="16"/>
                <w:szCs w:val="16"/>
                <w:lang w:val="en-US" w:eastAsia="fr-FR"/>
              </w:rPr>
            </w:pPr>
            <w:r w:rsidRPr="005D78B7">
              <w:rPr>
                <w:sz w:val="16"/>
                <w:szCs w:val="16"/>
                <w:lang w:val="en-US" w:eastAsia="fr-FR"/>
              </w:rPr>
              <w:t xml:space="preserve">-upregulation of </w:t>
            </w:r>
            <w:r w:rsidRPr="005D78B7">
              <w:rPr>
                <w:i/>
                <w:sz w:val="16"/>
                <w:szCs w:val="16"/>
                <w:lang w:val="en-US" w:eastAsia="fr-FR"/>
              </w:rPr>
              <w:t>Ppar</w:t>
            </w:r>
            <w:r w:rsidRPr="005D78B7">
              <w:rPr>
                <w:rFonts w:ascii="Arial" w:hAnsi="Arial" w:cs="Arial"/>
                <w:i/>
                <w:sz w:val="16"/>
                <w:szCs w:val="16"/>
                <w:lang w:val="en-US" w:eastAsia="fr-FR"/>
              </w:rPr>
              <w:t>ɣ</w:t>
            </w:r>
            <w:r w:rsidRPr="005D78B7">
              <w:rPr>
                <w:sz w:val="16"/>
                <w:szCs w:val="16"/>
                <w:lang w:val="en-US" w:eastAsia="fr-FR"/>
              </w:rPr>
              <w:t xml:space="preserve"> and </w:t>
            </w:r>
            <w:r w:rsidRPr="005D78B7">
              <w:rPr>
                <w:i/>
                <w:sz w:val="16"/>
                <w:szCs w:val="16"/>
                <w:lang w:val="en-US" w:eastAsia="fr-FR"/>
              </w:rPr>
              <w:t>Prkaa1</w:t>
            </w:r>
            <w:r w:rsidRPr="005D78B7">
              <w:rPr>
                <w:sz w:val="16"/>
                <w:szCs w:val="16"/>
                <w:lang w:val="en-US" w:eastAsia="fr-FR"/>
              </w:rPr>
              <w:t xml:space="preserve"> genes in the liver; </w:t>
            </w:r>
          </w:p>
          <w:p w14:paraId="4E4D5C30" w14:textId="77777777" w:rsidR="001E7F67" w:rsidRPr="005D78B7" w:rsidRDefault="001E7F67" w:rsidP="005D78B7">
            <w:pPr>
              <w:widowControl/>
              <w:rPr>
                <w:sz w:val="16"/>
                <w:szCs w:val="16"/>
                <w:lang w:val="en-US" w:eastAsia="fr-FR"/>
              </w:rPr>
            </w:pPr>
            <w:r w:rsidRPr="005D78B7">
              <w:rPr>
                <w:sz w:val="16"/>
                <w:szCs w:val="16"/>
                <w:lang w:val="en-US" w:eastAsia="fr-FR"/>
              </w:rPr>
              <w:t xml:space="preserve">- </w:t>
            </w:r>
            <w:r w:rsidRPr="005D78B7">
              <w:rPr>
                <w:sz w:val="16"/>
                <w:szCs w:val="16"/>
                <w:lang w:val="en-US" w:eastAsia="fr-FR"/>
              </w:rPr>
              <w:sym w:font="Symbol" w:char="F0AF"/>
            </w:r>
            <w:r w:rsidRPr="005D78B7">
              <w:rPr>
                <w:sz w:val="16"/>
                <w:szCs w:val="16"/>
                <w:lang w:val="en-US" w:eastAsia="fr-FR"/>
              </w:rPr>
              <w:t xml:space="preserve">expression of </w:t>
            </w:r>
            <w:r w:rsidRPr="005D78B7">
              <w:rPr>
                <w:i/>
                <w:sz w:val="16"/>
                <w:szCs w:val="16"/>
                <w:lang w:val="en-US" w:eastAsia="fr-FR"/>
              </w:rPr>
              <w:t>Cd36</w:t>
            </w:r>
          </w:p>
          <w:p w14:paraId="08D679FA" w14:textId="77777777" w:rsidR="001E7F67" w:rsidRPr="005D78B7" w:rsidRDefault="001E7F67" w:rsidP="00CA3F0A">
            <w:pPr>
              <w:widowControl/>
              <w:rPr>
                <w:sz w:val="16"/>
                <w:szCs w:val="16"/>
                <w:lang w:val="en-US" w:eastAsia="fr-FR"/>
              </w:rPr>
            </w:pPr>
          </w:p>
          <w:p w14:paraId="27122BD0" w14:textId="77777777" w:rsidR="001E7F67" w:rsidRPr="005D78B7" w:rsidRDefault="001E7F67" w:rsidP="00CA3F0A">
            <w:pPr>
              <w:widowControl/>
              <w:rPr>
                <w:sz w:val="16"/>
                <w:szCs w:val="16"/>
                <w:lang w:val="en-US" w:eastAsia="fr-FR"/>
              </w:rPr>
            </w:pPr>
          </w:p>
          <w:p w14:paraId="7F2782AE" w14:textId="77777777" w:rsidR="001E7F67" w:rsidRPr="005D78B7" w:rsidRDefault="001E7F67" w:rsidP="00CA3F0A">
            <w:pPr>
              <w:widowControl/>
              <w:rPr>
                <w:b/>
                <w:sz w:val="16"/>
                <w:szCs w:val="16"/>
                <w:lang w:val="en-US" w:eastAsia="fr-FR"/>
              </w:rPr>
            </w:pPr>
          </w:p>
          <w:p w14:paraId="29CD4F4A" w14:textId="77777777" w:rsidR="001E7F67" w:rsidRPr="005D78B7" w:rsidRDefault="001E7F67" w:rsidP="00CA3F0A">
            <w:pPr>
              <w:widowControl/>
              <w:rPr>
                <w:b/>
                <w:sz w:val="16"/>
                <w:szCs w:val="16"/>
                <w:lang w:val="en-US" w:eastAsia="fr-FR"/>
              </w:rPr>
            </w:pPr>
          </w:p>
          <w:p w14:paraId="446789F2" w14:textId="77777777" w:rsidR="001E7F67" w:rsidRPr="005D78B7" w:rsidRDefault="001E7F67" w:rsidP="00CA3F0A">
            <w:pPr>
              <w:widowControl/>
              <w:rPr>
                <w:b/>
                <w:sz w:val="16"/>
                <w:szCs w:val="16"/>
                <w:lang w:val="en-US" w:eastAsia="fr-FR"/>
              </w:rPr>
            </w:pPr>
          </w:p>
          <w:p w14:paraId="5323EE5E" w14:textId="77777777" w:rsidR="001E7F67" w:rsidRPr="005D78B7" w:rsidRDefault="001E7F67" w:rsidP="00CA3F0A">
            <w:pPr>
              <w:widowControl/>
              <w:rPr>
                <w:b/>
                <w:sz w:val="16"/>
                <w:szCs w:val="16"/>
                <w:lang w:val="en-US" w:eastAsia="fr-FR"/>
              </w:rPr>
            </w:pPr>
          </w:p>
        </w:tc>
        <w:tc>
          <w:tcPr>
            <w:tcW w:w="727" w:type="pc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247C63BE" w14:textId="2AEB0DA9" w:rsidR="001E7F67" w:rsidRPr="005D78B7" w:rsidRDefault="001E7F67" w:rsidP="00CA3F0A">
            <w:pPr>
              <w:widowControl/>
              <w:rPr>
                <w:sz w:val="16"/>
                <w:szCs w:val="16"/>
                <w:lang w:val="en-US" w:eastAsia="fr-FR"/>
              </w:rPr>
            </w:pPr>
            <w:r w:rsidRPr="005D78B7">
              <w:rPr>
                <w:sz w:val="16"/>
                <w:szCs w:val="16"/>
                <w:lang w:val="en-US" w:eastAsia="fr-FR"/>
              </w:rPr>
              <w:t xml:space="preserve">Impaired tolerance to glucose in BPA treated mice compared to control. The phenotype of the BPA group resembles that of HFD mice. </w:t>
            </w:r>
          </w:p>
          <w:p w14:paraId="530B3076" w14:textId="77777777" w:rsidR="001E7F67" w:rsidRPr="005D78B7" w:rsidRDefault="001E7F67" w:rsidP="00CA3F0A">
            <w:pPr>
              <w:widowControl/>
              <w:rPr>
                <w:sz w:val="16"/>
                <w:szCs w:val="16"/>
                <w:lang w:val="en-US" w:eastAsia="fr-FR"/>
              </w:rPr>
            </w:pPr>
          </w:p>
          <w:p w14:paraId="6F4F00CC" w14:textId="77777777" w:rsidR="001E7F67" w:rsidRPr="005D78B7" w:rsidRDefault="001E7F67" w:rsidP="00CA3F0A">
            <w:pPr>
              <w:widowControl/>
              <w:rPr>
                <w:sz w:val="16"/>
                <w:szCs w:val="16"/>
                <w:lang w:val="en-US" w:eastAsia="fr-FR"/>
              </w:rPr>
            </w:pPr>
            <w:r w:rsidRPr="005D78B7">
              <w:rPr>
                <w:sz w:val="16"/>
                <w:szCs w:val="16"/>
                <w:lang w:val="en-US" w:eastAsia="fr-FR"/>
              </w:rPr>
              <w:t>Male offspring from BPA-treated mothers presented a form of diabetes which typically develops in later life and is associated with obesity</w:t>
            </w:r>
          </w:p>
        </w:tc>
        <w:tc>
          <w:tcPr>
            <w:tcW w:w="629" w:type="pct"/>
            <w:tcBorders>
              <w:top w:val="single" w:sz="4" w:space="0" w:color="auto"/>
              <w:left w:val="nil"/>
              <w:bottom w:val="single" w:sz="4" w:space="0" w:color="000000"/>
              <w:right w:val="single" w:sz="4" w:space="0" w:color="000000"/>
            </w:tcBorders>
            <w:shd w:val="clear" w:color="auto" w:fill="BFBFBF" w:themeFill="background1" w:themeFillShade="BF"/>
            <w:vAlign w:val="center"/>
          </w:tcPr>
          <w:p w14:paraId="44DE7B75" w14:textId="77777777" w:rsidR="001E7F67" w:rsidRPr="005D78B7" w:rsidRDefault="001E7F67" w:rsidP="00CA3F0A">
            <w:pPr>
              <w:widowControl/>
              <w:rPr>
                <w:sz w:val="16"/>
                <w:szCs w:val="16"/>
                <w:lang w:val="en-US" w:eastAsia="fr-FR"/>
              </w:rPr>
            </w:pPr>
            <w:r w:rsidRPr="005D78B7">
              <w:rPr>
                <w:sz w:val="16"/>
                <w:szCs w:val="16"/>
                <w:lang w:val="en-US" w:eastAsia="fr-FR"/>
              </w:rPr>
              <w:t>The experiment is well conducted. Only males but not females were studied. Mechanisms of action are not described nor did the authors used a positive control or inhibitor to explore the possible involvement of estrogeno-mimetic actions of BPA.</w:t>
            </w:r>
          </w:p>
        </w:tc>
      </w:tr>
      <w:tr w:rsidR="005D78B7" w:rsidRPr="00B742B6" w14:paraId="43B364A4" w14:textId="77777777" w:rsidTr="00D722B8">
        <w:trPr>
          <w:trHeight w:val="2966"/>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266550A"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Moon </w:t>
            </w:r>
            <w:r w:rsidRPr="005D78B7">
              <w:rPr>
                <w:b/>
                <w:i/>
                <w:sz w:val="16"/>
                <w:szCs w:val="16"/>
                <w:lang w:val="en-US" w:eastAsia="fr-FR"/>
              </w:rPr>
              <w:t>et al.,</w:t>
            </w:r>
            <w:r w:rsidRPr="005D78B7">
              <w:rPr>
                <w:b/>
                <w:sz w:val="16"/>
                <w:szCs w:val="16"/>
                <w:lang w:val="en-US" w:eastAsia="fr-FR"/>
              </w:rPr>
              <w:t xml:space="preserve"> </w:t>
            </w:r>
            <w:r w:rsidRPr="005D78B7">
              <w:rPr>
                <w:b/>
                <w:sz w:val="16"/>
                <w:szCs w:val="16"/>
                <w:lang w:val="fr-FR" w:eastAsia="fr-FR"/>
              </w:rPr>
              <w:t>2015</w:t>
            </w:r>
          </w:p>
          <w:p w14:paraId="7AD90951" w14:textId="77777777" w:rsidR="001E7F67" w:rsidRPr="005D78B7" w:rsidRDefault="001E7F67" w:rsidP="00CA3F0A">
            <w:pPr>
              <w:widowControl/>
              <w:rPr>
                <w:b/>
                <w:sz w:val="16"/>
                <w:szCs w:val="16"/>
                <w:lang w:val="fr-FR" w:eastAsia="fr-FR"/>
              </w:rPr>
            </w:pPr>
          </w:p>
          <w:p w14:paraId="73475A77" w14:textId="77777777" w:rsidR="001E7F67" w:rsidRPr="005D78B7" w:rsidRDefault="001E7F67" w:rsidP="00CA3F0A">
            <w:pPr>
              <w:widowControl/>
              <w:rPr>
                <w:b/>
                <w:sz w:val="16"/>
                <w:szCs w:val="16"/>
                <w:lang w:val="fr-FR" w:eastAsia="fr-FR"/>
              </w:rPr>
            </w:pPr>
          </w:p>
          <w:p w14:paraId="1366729B" w14:textId="77777777" w:rsidR="001E7F67" w:rsidRPr="005D78B7" w:rsidRDefault="001E7F67" w:rsidP="00CA3F0A">
            <w:pPr>
              <w:widowControl/>
              <w:rPr>
                <w:b/>
                <w:sz w:val="16"/>
                <w:szCs w:val="16"/>
                <w:lang w:val="fr-FR" w:eastAsia="fr-FR"/>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C476306" w14:textId="77777777" w:rsidR="001E7F67" w:rsidRPr="005D78B7" w:rsidRDefault="001E7F67" w:rsidP="00CA3F0A">
            <w:pPr>
              <w:widowControl/>
              <w:rPr>
                <w:sz w:val="16"/>
                <w:szCs w:val="16"/>
                <w:lang w:val="en-US" w:eastAsia="fr-FR"/>
              </w:rPr>
            </w:pPr>
            <w:r w:rsidRPr="005D78B7">
              <w:rPr>
                <w:sz w:val="16"/>
                <w:szCs w:val="16"/>
                <w:lang w:val="en-US" w:eastAsia="fr-FR"/>
              </w:rPr>
              <w:t>Growing male C57 BL/6 mice</w:t>
            </w:r>
          </w:p>
          <w:p w14:paraId="39AEB84B" w14:textId="77777777" w:rsidR="001E7F67" w:rsidRPr="005D78B7" w:rsidRDefault="001E7F67" w:rsidP="00CA3F0A">
            <w:pPr>
              <w:widowControl/>
              <w:rPr>
                <w:sz w:val="16"/>
                <w:szCs w:val="16"/>
                <w:lang w:val="en-US" w:eastAsia="fr-FR"/>
              </w:rPr>
            </w:pPr>
          </w:p>
          <w:p w14:paraId="7EE0EA49" w14:textId="77777777" w:rsidR="001E7F67" w:rsidRPr="005D78B7" w:rsidRDefault="001E7F67" w:rsidP="00CA3F0A">
            <w:pPr>
              <w:widowControl/>
              <w:rPr>
                <w:sz w:val="16"/>
                <w:szCs w:val="16"/>
                <w:lang w:val="en-US" w:eastAsia="fr-FR"/>
              </w:rPr>
            </w:pPr>
          </w:p>
          <w:p w14:paraId="1588F8F2" w14:textId="77777777" w:rsidR="001E7F67" w:rsidRPr="005D78B7" w:rsidRDefault="001E7F67" w:rsidP="00CA3F0A">
            <w:pPr>
              <w:widowControl/>
              <w:rPr>
                <w:sz w:val="16"/>
                <w:szCs w:val="16"/>
                <w:lang w:val="en-US" w:eastAsia="fr-FR"/>
              </w:rPr>
            </w:pPr>
          </w:p>
          <w:p w14:paraId="42C30A25" w14:textId="77777777" w:rsidR="001E7F67" w:rsidRPr="005D78B7" w:rsidRDefault="001E7F67" w:rsidP="00CA3F0A">
            <w:pPr>
              <w:widowControl/>
              <w:rPr>
                <w:sz w:val="16"/>
                <w:szCs w:val="16"/>
                <w:lang w:val="en-US" w:eastAsia="fr-FR"/>
              </w:rPr>
            </w:pPr>
          </w:p>
          <w:p w14:paraId="371ED035" w14:textId="77777777" w:rsidR="001E7F67" w:rsidRPr="005D78B7" w:rsidRDefault="001E7F67" w:rsidP="00CA3F0A">
            <w:pPr>
              <w:widowControl/>
              <w:rPr>
                <w:sz w:val="16"/>
                <w:szCs w:val="16"/>
                <w:lang w:val="en-US" w:eastAsia="fr-FR"/>
              </w:rPr>
            </w:pPr>
          </w:p>
          <w:p w14:paraId="342645BD" w14:textId="77777777" w:rsidR="001E7F67" w:rsidRPr="005D78B7" w:rsidRDefault="001E7F67" w:rsidP="00CA3F0A">
            <w:pPr>
              <w:widowControl/>
              <w:rPr>
                <w:sz w:val="16"/>
                <w:szCs w:val="16"/>
                <w:lang w:val="en-US" w:eastAsia="fr-FR"/>
              </w:rPr>
            </w:pP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3B4E3E40" w14:textId="77777777" w:rsidR="001E7F67" w:rsidRPr="005D78B7" w:rsidRDefault="001E7F67" w:rsidP="005D78B7">
            <w:pPr>
              <w:widowControl/>
              <w:rPr>
                <w:sz w:val="16"/>
                <w:szCs w:val="16"/>
                <w:lang w:val="en-US" w:eastAsia="fr-FR"/>
              </w:rPr>
            </w:pPr>
            <w:r w:rsidRPr="005D78B7">
              <w:rPr>
                <w:sz w:val="16"/>
                <w:szCs w:val="16"/>
                <w:lang w:val="en-US" w:eastAsia="fr-FR"/>
              </w:rPr>
              <w:t>Oral during 12 week</w:t>
            </w:r>
          </w:p>
          <w:p w14:paraId="43B6E7E1" w14:textId="77777777" w:rsidR="001E7F67" w:rsidRPr="005D78B7" w:rsidRDefault="001E7F67" w:rsidP="005D78B7">
            <w:pPr>
              <w:widowControl/>
              <w:rPr>
                <w:sz w:val="16"/>
                <w:szCs w:val="16"/>
                <w:lang w:val="en-US" w:eastAsia="fr-FR"/>
              </w:rPr>
            </w:pPr>
          </w:p>
          <w:p w14:paraId="5AEA7947" w14:textId="08D13343" w:rsidR="001E7F67" w:rsidRPr="005D78B7" w:rsidRDefault="001E7F67" w:rsidP="005D78B7">
            <w:pPr>
              <w:widowControl/>
              <w:rPr>
                <w:sz w:val="16"/>
                <w:szCs w:val="16"/>
                <w:lang w:val="en-US" w:eastAsia="fr-FR"/>
              </w:rPr>
            </w:pPr>
            <w:r w:rsidRPr="005D78B7">
              <w:rPr>
                <w:sz w:val="16"/>
                <w:szCs w:val="16"/>
                <w:lang w:val="en-US" w:eastAsia="fr-FR"/>
              </w:rPr>
              <w:t>High Fat Diet</w:t>
            </w:r>
            <w:r w:rsidR="007368E5">
              <w:rPr>
                <w:sz w:val="16"/>
                <w:szCs w:val="16"/>
                <w:lang w:val="en-US" w:eastAsia="fr-FR"/>
              </w:rPr>
              <w:t xml:space="preserve"> (HFD)</w:t>
            </w:r>
          </w:p>
          <w:p w14:paraId="703B9120" w14:textId="77777777" w:rsidR="001E7F67" w:rsidRPr="005D78B7" w:rsidRDefault="001E7F67" w:rsidP="005D78B7">
            <w:pPr>
              <w:widowControl/>
              <w:rPr>
                <w:sz w:val="16"/>
                <w:szCs w:val="16"/>
                <w:lang w:val="en-US" w:eastAsia="fr-FR"/>
              </w:rPr>
            </w:pPr>
          </w:p>
          <w:p w14:paraId="5B3EA42D" w14:textId="77777777" w:rsidR="001E7F67" w:rsidRPr="005D78B7" w:rsidRDefault="001E7F67" w:rsidP="00CA3F0A">
            <w:pPr>
              <w:widowControl/>
              <w:rPr>
                <w:sz w:val="16"/>
                <w:szCs w:val="16"/>
                <w:lang w:val="en-US" w:eastAsia="fr-FR"/>
              </w:rPr>
            </w:pPr>
          </w:p>
          <w:p w14:paraId="0D2D4032" w14:textId="77777777" w:rsidR="001E7F67" w:rsidRPr="005D78B7" w:rsidRDefault="001E7F67" w:rsidP="00CA3F0A">
            <w:pPr>
              <w:widowControl/>
              <w:rPr>
                <w:sz w:val="16"/>
                <w:szCs w:val="16"/>
                <w:lang w:val="en-US" w:eastAsia="fr-FR"/>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C047C95" w14:textId="6007752C" w:rsidR="001E7F67" w:rsidRPr="005D78B7" w:rsidRDefault="001E7F67" w:rsidP="00CA3F0A">
            <w:pPr>
              <w:widowControl/>
              <w:rPr>
                <w:sz w:val="16"/>
                <w:szCs w:val="16"/>
                <w:lang w:val="en-US" w:eastAsia="fr-FR"/>
              </w:rPr>
            </w:pPr>
            <w:r w:rsidRPr="005D78B7">
              <w:rPr>
                <w:sz w:val="16"/>
                <w:szCs w:val="16"/>
                <w:lang w:val="en-US" w:eastAsia="fr-FR"/>
              </w:rPr>
              <w:t>BPA 50 µg/kg/d</w:t>
            </w:r>
          </w:p>
          <w:p w14:paraId="732C1F5E" w14:textId="77777777" w:rsidR="001E7F67" w:rsidRPr="005D78B7" w:rsidRDefault="001E7F67" w:rsidP="00CA3F0A">
            <w:pPr>
              <w:widowControl/>
              <w:rPr>
                <w:sz w:val="16"/>
                <w:szCs w:val="16"/>
                <w:lang w:val="en-US" w:eastAsia="fr-FR"/>
              </w:rPr>
            </w:pPr>
          </w:p>
          <w:p w14:paraId="7EBC3EAC" w14:textId="77777777" w:rsidR="001E7F67" w:rsidRPr="005D78B7" w:rsidRDefault="001E7F67" w:rsidP="00CA3F0A">
            <w:pPr>
              <w:widowControl/>
              <w:rPr>
                <w:sz w:val="16"/>
                <w:szCs w:val="16"/>
                <w:lang w:val="en-US" w:eastAsia="fr-FR"/>
              </w:rPr>
            </w:pPr>
          </w:p>
          <w:p w14:paraId="16BD517C" w14:textId="77777777" w:rsidR="001E7F67" w:rsidRPr="005D78B7" w:rsidRDefault="001E7F67" w:rsidP="00CA3F0A">
            <w:pPr>
              <w:widowControl/>
              <w:rPr>
                <w:sz w:val="16"/>
                <w:szCs w:val="16"/>
                <w:lang w:val="en-US" w:eastAsia="fr-FR"/>
              </w:rPr>
            </w:pPr>
          </w:p>
          <w:p w14:paraId="77EBC568" w14:textId="77777777" w:rsidR="001E7F67" w:rsidRPr="005D78B7" w:rsidRDefault="001E7F67" w:rsidP="00CA3F0A">
            <w:pPr>
              <w:widowControl/>
              <w:rPr>
                <w:sz w:val="16"/>
                <w:szCs w:val="16"/>
                <w:lang w:val="en-US" w:eastAsia="fr-FR"/>
              </w:rPr>
            </w:pPr>
          </w:p>
          <w:p w14:paraId="2FE5B343" w14:textId="77777777" w:rsidR="001E7F67" w:rsidRPr="005D78B7" w:rsidRDefault="001E7F67" w:rsidP="00CA3F0A">
            <w:pPr>
              <w:widowControl/>
              <w:rPr>
                <w:sz w:val="16"/>
                <w:szCs w:val="16"/>
                <w:lang w:val="en-US" w:eastAsia="fr-FR"/>
              </w:rPr>
            </w:pPr>
          </w:p>
          <w:p w14:paraId="1A1AE902" w14:textId="77777777" w:rsidR="001E7F67" w:rsidRPr="005D78B7" w:rsidRDefault="001E7F67" w:rsidP="00CA3F0A">
            <w:pPr>
              <w:widowControl/>
              <w:rPr>
                <w:sz w:val="16"/>
                <w:szCs w:val="16"/>
                <w:lang w:val="en-US" w:eastAsia="fr-FR"/>
              </w:rPr>
            </w:pP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1569B923" w14:textId="558DDCB0" w:rsidR="001E7F67" w:rsidRPr="005D78B7" w:rsidRDefault="001E7F67" w:rsidP="005D78B7">
            <w:pPr>
              <w:widowControl/>
              <w:rPr>
                <w:sz w:val="16"/>
                <w:szCs w:val="16"/>
                <w:lang w:val="en-US" w:eastAsia="fr-FR"/>
              </w:rPr>
            </w:pPr>
            <w:r w:rsidRPr="005D78B7">
              <w:rPr>
                <w:sz w:val="16"/>
                <w:szCs w:val="16"/>
                <w:lang w:val="en-US" w:eastAsia="fr-FR"/>
              </w:rPr>
              <w:t>4 groups: CD with or without BPA and HFD with or without BPA:</w:t>
            </w:r>
          </w:p>
          <w:p w14:paraId="13F02B2A" w14:textId="77777777" w:rsidR="001E7F67" w:rsidRPr="005D78B7" w:rsidRDefault="001E7F67" w:rsidP="005D78B7">
            <w:pPr>
              <w:widowControl/>
              <w:rPr>
                <w:sz w:val="16"/>
                <w:szCs w:val="16"/>
                <w:lang w:val="en-US" w:eastAsia="fr-FR"/>
              </w:rPr>
            </w:pPr>
            <w:r w:rsidRPr="005D78B7">
              <w:rPr>
                <w:sz w:val="16"/>
                <w:szCs w:val="16"/>
                <w:lang w:val="en-US" w:eastAsia="fr-FR"/>
              </w:rPr>
              <w:t>CD; CD BPA</w:t>
            </w:r>
          </w:p>
          <w:p w14:paraId="7FB4AD9D" w14:textId="77777777" w:rsidR="001E7F67" w:rsidRPr="005D78B7" w:rsidRDefault="001E7F67" w:rsidP="00CA3F0A">
            <w:pPr>
              <w:widowControl/>
              <w:rPr>
                <w:sz w:val="16"/>
                <w:szCs w:val="16"/>
                <w:lang w:val="en-US" w:eastAsia="fr-FR"/>
              </w:rPr>
            </w:pPr>
            <w:r w:rsidRPr="005D78B7">
              <w:rPr>
                <w:sz w:val="16"/>
                <w:szCs w:val="16"/>
                <w:lang w:val="en-US" w:eastAsia="fr-FR"/>
              </w:rPr>
              <w:t>HFD; HFD BPA</w:t>
            </w:r>
          </w:p>
          <w:p w14:paraId="7D159B41" w14:textId="3E5839C8" w:rsidR="001E7F67" w:rsidRPr="005D78B7" w:rsidRDefault="001E7F67" w:rsidP="005D78B7">
            <w:pPr>
              <w:widowControl/>
              <w:rPr>
                <w:sz w:val="16"/>
                <w:szCs w:val="16"/>
                <w:lang w:val="en-US" w:eastAsia="fr-FR"/>
              </w:rPr>
            </w:pPr>
            <w:r w:rsidRPr="005D78B7">
              <w:rPr>
                <w:sz w:val="16"/>
                <w:szCs w:val="16"/>
                <w:lang w:val="en-US" w:eastAsia="fr-FR"/>
              </w:rPr>
              <w:t>n= 5 per group a</w:t>
            </w:r>
            <w:r w:rsidR="00871673" w:rsidRPr="005D78B7">
              <w:rPr>
                <w:sz w:val="16"/>
                <w:szCs w:val="16"/>
                <w:lang w:val="en-US" w:eastAsia="fr-FR"/>
              </w:rPr>
              <w:t>nd experiments repeated 3 times</w:t>
            </w:r>
          </w:p>
          <w:p w14:paraId="40F21369" w14:textId="77777777" w:rsidR="001E7F67" w:rsidRPr="005D78B7" w:rsidRDefault="001E7F67" w:rsidP="00CA3F0A">
            <w:pPr>
              <w:widowControl/>
              <w:rPr>
                <w:sz w:val="16"/>
                <w:szCs w:val="16"/>
                <w:lang w:val="en-US" w:eastAsia="fr-FR"/>
              </w:rPr>
            </w:pP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21DF744B" w14:textId="59AD926F" w:rsidR="001E7F67" w:rsidRPr="005D78B7" w:rsidRDefault="001E7F67" w:rsidP="005D78B7">
            <w:pPr>
              <w:widowControl/>
              <w:rPr>
                <w:sz w:val="16"/>
                <w:szCs w:val="16"/>
                <w:lang w:val="en-US" w:eastAsia="fr-FR"/>
              </w:rPr>
            </w:pPr>
            <w:r w:rsidRPr="005D78B7">
              <w:rPr>
                <w:sz w:val="16"/>
                <w:szCs w:val="16"/>
                <w:lang w:val="en-US" w:eastAsia="fr-FR"/>
              </w:rPr>
              <w:t>B</w:t>
            </w:r>
            <w:r w:rsidR="002E5579">
              <w:rPr>
                <w:sz w:val="16"/>
                <w:szCs w:val="16"/>
                <w:lang w:val="en-US" w:eastAsia="fr-FR"/>
              </w:rPr>
              <w:t>W</w:t>
            </w:r>
            <w:r w:rsidRPr="005D78B7">
              <w:rPr>
                <w:sz w:val="16"/>
                <w:szCs w:val="16"/>
                <w:lang w:val="en-US" w:eastAsia="fr-FR"/>
              </w:rPr>
              <w:t>, % of WAT and % of b</w:t>
            </w:r>
            <w:r w:rsidR="00B819DB">
              <w:rPr>
                <w:sz w:val="16"/>
                <w:szCs w:val="16"/>
                <w:lang w:val="en-US" w:eastAsia="fr-FR"/>
              </w:rPr>
              <w:t>o</w:t>
            </w:r>
            <w:r w:rsidRPr="005D78B7">
              <w:rPr>
                <w:sz w:val="16"/>
                <w:szCs w:val="16"/>
                <w:lang w:val="en-US" w:eastAsia="fr-FR"/>
              </w:rPr>
              <w:t xml:space="preserve">dy fat did not differ between BPA and control group. </w:t>
            </w:r>
          </w:p>
          <w:p w14:paraId="147D3039" w14:textId="77777777" w:rsidR="001E7F67" w:rsidRPr="005D78B7" w:rsidRDefault="001E7F67" w:rsidP="005D78B7">
            <w:pPr>
              <w:widowControl/>
              <w:rPr>
                <w:sz w:val="16"/>
                <w:szCs w:val="16"/>
                <w:lang w:val="en-US" w:eastAsia="fr-FR"/>
              </w:rPr>
            </w:pPr>
          </w:p>
          <w:p w14:paraId="21AFBF6B" w14:textId="77777777" w:rsidR="001E7F67" w:rsidRPr="005D78B7" w:rsidRDefault="001E7F67" w:rsidP="005D78B7">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glucose intolerance in HFD BPA mice (IpGTT)</w:t>
            </w:r>
          </w:p>
          <w:p w14:paraId="6E4F3500" w14:textId="77777777" w:rsidR="001E7F67" w:rsidRPr="005D78B7" w:rsidRDefault="001E7F67" w:rsidP="005D78B7">
            <w:pPr>
              <w:widowControl/>
              <w:rPr>
                <w:sz w:val="16"/>
                <w:szCs w:val="16"/>
                <w:lang w:val="en-US" w:eastAsia="fr-FR"/>
              </w:rPr>
            </w:pPr>
          </w:p>
          <w:p w14:paraId="6FB125A0" w14:textId="77777777" w:rsidR="001E7F67" w:rsidRPr="005D78B7" w:rsidRDefault="001E7F67" w:rsidP="005D78B7">
            <w:pPr>
              <w:widowControl/>
              <w:rPr>
                <w:sz w:val="16"/>
                <w:szCs w:val="16"/>
                <w:lang w:val="en-US" w:eastAsia="fr-FR"/>
              </w:rPr>
            </w:pPr>
            <w:r w:rsidRPr="005D78B7">
              <w:rPr>
                <w:sz w:val="16"/>
                <w:szCs w:val="16"/>
                <w:lang w:val="en-US" w:eastAsia="fr-FR"/>
              </w:rPr>
              <w:t xml:space="preserve"> </w:t>
            </w:r>
          </w:p>
          <w:p w14:paraId="3B9D0083" w14:textId="77777777" w:rsidR="001E7F67" w:rsidRPr="005D78B7" w:rsidRDefault="001E7F67" w:rsidP="005D78B7">
            <w:pPr>
              <w:widowControl/>
              <w:rPr>
                <w:sz w:val="16"/>
                <w:szCs w:val="16"/>
                <w:lang w:val="en-US" w:eastAsia="fr-FR"/>
              </w:rPr>
            </w:pPr>
          </w:p>
        </w:tc>
        <w:tc>
          <w:tcPr>
            <w:tcW w:w="872" w:type="pct"/>
            <w:gridSpan w:val="3"/>
            <w:tcBorders>
              <w:top w:val="single" w:sz="4" w:space="0" w:color="auto"/>
              <w:left w:val="single" w:sz="4" w:space="0" w:color="auto"/>
              <w:bottom w:val="single" w:sz="4" w:space="0" w:color="000000"/>
              <w:right w:val="nil"/>
            </w:tcBorders>
            <w:shd w:val="clear" w:color="auto" w:fill="auto"/>
            <w:vAlign w:val="center"/>
          </w:tcPr>
          <w:p w14:paraId="11296EFE" w14:textId="77777777" w:rsidR="001E7F67" w:rsidRPr="005D78B7" w:rsidRDefault="001E7F67" w:rsidP="005D78B7">
            <w:pPr>
              <w:widowControl/>
              <w:rPr>
                <w:sz w:val="16"/>
                <w:szCs w:val="16"/>
                <w:lang w:val="en-US" w:eastAsia="fr-FR"/>
              </w:rPr>
            </w:pPr>
            <w:r w:rsidRPr="005D78B7">
              <w:rPr>
                <w:sz w:val="16"/>
                <w:szCs w:val="16"/>
                <w:lang w:val="en-US" w:eastAsia="fr-FR"/>
              </w:rPr>
              <w:t xml:space="preserve">Long-term exposure to BPA impairs insulin signaling: </w:t>
            </w:r>
            <w:r w:rsidRPr="005D78B7">
              <w:rPr>
                <w:sz w:val="16"/>
                <w:szCs w:val="16"/>
                <w:lang w:val="en-US" w:eastAsia="fr-FR"/>
              </w:rPr>
              <w:sym w:font="Symbol" w:char="F0AF"/>
            </w:r>
            <w:r w:rsidRPr="005D78B7">
              <w:rPr>
                <w:sz w:val="16"/>
                <w:szCs w:val="16"/>
                <w:lang w:val="en-US" w:eastAsia="fr-FR"/>
              </w:rPr>
              <w:t>Akt and GSK3β phosphorylation in skeletal muscle from BPA mice but not in hepatic of adipose tissue</w:t>
            </w:r>
          </w:p>
          <w:p w14:paraId="7D93D219" w14:textId="77777777" w:rsidR="001E7F67" w:rsidRPr="005D78B7" w:rsidRDefault="001E7F67" w:rsidP="005D78B7">
            <w:pPr>
              <w:widowControl/>
              <w:rPr>
                <w:sz w:val="16"/>
                <w:szCs w:val="16"/>
                <w:lang w:val="en-US" w:eastAsia="fr-FR"/>
              </w:rPr>
            </w:pPr>
          </w:p>
          <w:p w14:paraId="2AF00264" w14:textId="77777777" w:rsidR="001E7F67" w:rsidRPr="005D78B7" w:rsidRDefault="001E7F67" w:rsidP="00CA3F0A">
            <w:pPr>
              <w:widowControl/>
              <w:rPr>
                <w:sz w:val="16"/>
                <w:szCs w:val="16"/>
                <w:lang w:val="en-US" w:eastAsia="fr-FR"/>
              </w:rPr>
            </w:pPr>
            <w:r w:rsidRPr="005D78B7">
              <w:rPr>
                <w:sz w:val="16"/>
                <w:szCs w:val="16"/>
                <w:lang w:val="en-US" w:eastAsia="fr-FR"/>
              </w:rPr>
              <w:t>No changes in islet area or morphology or insulin content of β-cells.</w:t>
            </w:r>
          </w:p>
          <w:p w14:paraId="3EE7D56F" w14:textId="77777777" w:rsidR="001E7F67" w:rsidRPr="005D78B7" w:rsidRDefault="001E7F67" w:rsidP="00CA3F0A">
            <w:pPr>
              <w:widowControl/>
              <w:rPr>
                <w:b/>
                <w:sz w:val="16"/>
                <w:szCs w:val="16"/>
                <w:lang w:val="en-US" w:eastAsia="fr-FR"/>
              </w:rPr>
            </w:pP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5EF3DEF6" w14:textId="77777777" w:rsidR="001E7F67" w:rsidRPr="005D78B7" w:rsidRDefault="001E7F67" w:rsidP="005D78B7">
            <w:pPr>
              <w:widowControl/>
              <w:rPr>
                <w:sz w:val="16"/>
                <w:szCs w:val="16"/>
                <w:lang w:val="en-US" w:eastAsia="fr-FR"/>
              </w:rPr>
            </w:pPr>
            <w:r w:rsidRPr="005D78B7">
              <w:rPr>
                <w:sz w:val="16"/>
                <w:szCs w:val="16"/>
                <w:lang w:val="en-US" w:eastAsia="fr-FR"/>
              </w:rPr>
              <w:t xml:space="preserve">Long-term oral exposure to BPA along with HFD for 12 weeks induced glucose intolerance  and insulin resistance in growing male mice. </w:t>
            </w:r>
          </w:p>
          <w:p w14:paraId="4CBD62D3" w14:textId="77777777" w:rsidR="001E7F67" w:rsidRPr="005D78B7" w:rsidRDefault="001E7F67" w:rsidP="005D78B7">
            <w:pPr>
              <w:widowControl/>
              <w:rPr>
                <w:sz w:val="16"/>
                <w:szCs w:val="16"/>
                <w:lang w:val="en-US" w:eastAsia="fr-FR"/>
              </w:rPr>
            </w:pPr>
          </w:p>
          <w:p w14:paraId="1885223B" w14:textId="77777777" w:rsidR="001E7F67" w:rsidRPr="005D78B7" w:rsidRDefault="001E7F67" w:rsidP="005D78B7">
            <w:pPr>
              <w:widowControl/>
              <w:rPr>
                <w:sz w:val="16"/>
                <w:szCs w:val="16"/>
                <w:lang w:val="en-US" w:eastAsia="fr-FR"/>
              </w:rPr>
            </w:pPr>
          </w:p>
          <w:p w14:paraId="7E19C50D" w14:textId="77777777" w:rsidR="001E7F67" w:rsidRPr="005D78B7" w:rsidRDefault="001E7F67" w:rsidP="005D78B7">
            <w:pPr>
              <w:widowControl/>
              <w:rPr>
                <w:sz w:val="16"/>
                <w:szCs w:val="16"/>
                <w:lang w:val="en-US" w:eastAsia="fr-FR"/>
              </w:rPr>
            </w:pPr>
          </w:p>
          <w:p w14:paraId="4D583736" w14:textId="77777777" w:rsidR="001E7F67" w:rsidRPr="005D78B7" w:rsidRDefault="001E7F67" w:rsidP="005D78B7">
            <w:pPr>
              <w:widowControl/>
              <w:rPr>
                <w:sz w:val="16"/>
                <w:szCs w:val="16"/>
                <w:lang w:val="en-US" w:eastAsia="fr-FR"/>
              </w:rPr>
            </w:pPr>
          </w:p>
        </w:tc>
        <w:tc>
          <w:tcPr>
            <w:tcW w:w="629" w:type="pct"/>
            <w:tcBorders>
              <w:top w:val="single" w:sz="4" w:space="0" w:color="auto"/>
              <w:left w:val="nil"/>
              <w:bottom w:val="single" w:sz="4" w:space="0" w:color="000000"/>
              <w:right w:val="single" w:sz="4" w:space="0" w:color="000000"/>
            </w:tcBorders>
            <w:shd w:val="clear" w:color="auto" w:fill="auto"/>
            <w:vAlign w:val="center"/>
          </w:tcPr>
          <w:p w14:paraId="34A4F6EB" w14:textId="65FDAE55" w:rsidR="001E7F67" w:rsidRPr="005D78B7" w:rsidRDefault="001E7F67" w:rsidP="005D78B7">
            <w:pPr>
              <w:widowControl/>
              <w:rPr>
                <w:sz w:val="16"/>
                <w:szCs w:val="16"/>
                <w:lang w:val="en-US" w:eastAsia="fr-FR"/>
              </w:rPr>
            </w:pPr>
            <w:r w:rsidRPr="005D78B7">
              <w:rPr>
                <w:sz w:val="16"/>
                <w:szCs w:val="16"/>
                <w:lang w:val="en-US" w:eastAsia="fr-FR"/>
              </w:rPr>
              <w:t>The study is well conducted. The effects are mostly subtle with the exception of the effects describing impairment of insulin si</w:t>
            </w:r>
            <w:r w:rsidR="00871673" w:rsidRPr="005D78B7">
              <w:rPr>
                <w:sz w:val="16"/>
                <w:szCs w:val="16"/>
                <w:lang w:val="en-US" w:eastAsia="fr-FR"/>
              </w:rPr>
              <w:t>gnaling in the skeletal muscle.</w:t>
            </w:r>
          </w:p>
          <w:p w14:paraId="37A157D5" w14:textId="77777777" w:rsidR="001E7F67" w:rsidRPr="005D78B7" w:rsidRDefault="001E7F67" w:rsidP="005D78B7">
            <w:pPr>
              <w:widowControl/>
              <w:rPr>
                <w:sz w:val="16"/>
                <w:szCs w:val="16"/>
                <w:lang w:val="en-US" w:eastAsia="fr-FR"/>
              </w:rPr>
            </w:pPr>
          </w:p>
        </w:tc>
      </w:tr>
      <w:tr w:rsidR="005D78B7" w:rsidRPr="00B742B6" w14:paraId="09B26E80" w14:textId="77777777" w:rsidTr="00D722B8">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428AE62" w14:textId="77777777" w:rsidR="001E7F67" w:rsidRPr="005D78B7" w:rsidRDefault="001E7F67" w:rsidP="00CA3F0A">
            <w:pPr>
              <w:widowControl/>
              <w:rPr>
                <w:b/>
                <w:sz w:val="16"/>
                <w:szCs w:val="16"/>
                <w:lang w:val="en-US" w:eastAsia="fr-FR"/>
              </w:rPr>
            </w:pPr>
            <w:r w:rsidRPr="005D78B7">
              <w:rPr>
                <w:b/>
                <w:sz w:val="16"/>
                <w:szCs w:val="16"/>
                <w:lang w:val="en-US" w:eastAsia="fr-FR"/>
              </w:rPr>
              <w:t xml:space="preserve">Alonso-Magdalena </w:t>
            </w:r>
            <w:r w:rsidRPr="005D78B7">
              <w:rPr>
                <w:b/>
                <w:i/>
                <w:sz w:val="16"/>
                <w:szCs w:val="16"/>
                <w:lang w:val="en-US" w:eastAsia="fr-FR"/>
              </w:rPr>
              <w:t>et al.,</w:t>
            </w:r>
            <w:r w:rsidRPr="005D78B7">
              <w:rPr>
                <w:b/>
                <w:sz w:val="16"/>
                <w:szCs w:val="16"/>
                <w:lang w:val="en-US" w:eastAsia="fr-FR"/>
              </w:rPr>
              <w:t xml:space="preserve"> 2015</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7B6D864" w14:textId="77777777" w:rsidR="001E7F67" w:rsidRPr="005D78B7" w:rsidRDefault="001E7F67" w:rsidP="00CA3F0A">
            <w:pPr>
              <w:widowControl/>
              <w:rPr>
                <w:sz w:val="16"/>
                <w:szCs w:val="16"/>
                <w:lang w:val="en-US" w:eastAsia="fr-FR"/>
              </w:rPr>
            </w:pPr>
            <w:r w:rsidRPr="005D78B7">
              <w:rPr>
                <w:sz w:val="16"/>
                <w:szCs w:val="16"/>
                <w:lang w:val="en-US" w:eastAsia="fr-FR"/>
              </w:rPr>
              <w:t>OF-1 mice</w:t>
            </w: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7C9858A7" w14:textId="77777777" w:rsidR="001E7F67" w:rsidRPr="005D78B7" w:rsidRDefault="001E7F67" w:rsidP="005D78B7">
            <w:pPr>
              <w:widowControl/>
              <w:rPr>
                <w:sz w:val="16"/>
                <w:szCs w:val="16"/>
                <w:lang w:val="en-US" w:eastAsia="fr-FR"/>
              </w:rPr>
            </w:pPr>
            <w:r w:rsidRPr="005D78B7">
              <w:rPr>
                <w:sz w:val="16"/>
                <w:szCs w:val="16"/>
                <w:lang w:val="en-US" w:eastAsia="fr-FR"/>
              </w:rPr>
              <w:t>sc</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B8E072F" w14:textId="77777777" w:rsidR="001E7F67" w:rsidRPr="005D78B7" w:rsidRDefault="001E7F67" w:rsidP="00CA3F0A">
            <w:pPr>
              <w:widowControl/>
              <w:rPr>
                <w:sz w:val="16"/>
                <w:szCs w:val="16"/>
                <w:lang w:val="en-US" w:eastAsia="fr-FR"/>
              </w:rPr>
            </w:pPr>
            <w:r w:rsidRPr="005D78B7">
              <w:rPr>
                <w:sz w:val="16"/>
                <w:szCs w:val="16"/>
                <w:lang w:val="en-US" w:eastAsia="fr-FR"/>
              </w:rPr>
              <w:t xml:space="preserve">Pregnant mice: </w:t>
            </w:r>
          </w:p>
          <w:p w14:paraId="12B69455" w14:textId="1926F958" w:rsidR="001E7F67" w:rsidRPr="005D78B7" w:rsidRDefault="001E7F67" w:rsidP="00CA3F0A">
            <w:pPr>
              <w:widowControl/>
              <w:rPr>
                <w:sz w:val="16"/>
                <w:szCs w:val="16"/>
                <w:lang w:val="en-US" w:eastAsia="fr-FR"/>
              </w:rPr>
            </w:pPr>
            <w:r w:rsidRPr="005D78B7">
              <w:rPr>
                <w:sz w:val="16"/>
                <w:szCs w:val="16"/>
                <w:lang w:val="en-US" w:eastAsia="fr-FR"/>
              </w:rPr>
              <w:t>Vehicle (control&lt;0) or BPA, 10 (BPA10) and 100 μg/kg</w:t>
            </w:r>
            <w:r w:rsidR="00383963">
              <w:rPr>
                <w:sz w:val="16"/>
                <w:szCs w:val="16"/>
                <w:lang w:val="en-US" w:eastAsia="fr-FR"/>
              </w:rPr>
              <w:t>/</w:t>
            </w:r>
            <w:r w:rsidRPr="005D78B7">
              <w:rPr>
                <w:sz w:val="16"/>
                <w:szCs w:val="16"/>
                <w:lang w:val="en-US" w:eastAsia="fr-FR"/>
              </w:rPr>
              <w:t>d (BPA100) From E9 to E16</w:t>
            </w:r>
          </w:p>
          <w:p w14:paraId="016536E8" w14:textId="77777777" w:rsidR="001E7F67" w:rsidRPr="005D78B7" w:rsidRDefault="001E7F67" w:rsidP="00CA3F0A">
            <w:pPr>
              <w:widowControl/>
              <w:rPr>
                <w:sz w:val="16"/>
                <w:szCs w:val="16"/>
                <w:lang w:val="en-US" w:eastAsia="fr-FR"/>
              </w:rPr>
            </w:pPr>
          </w:p>
          <w:p w14:paraId="22F81456" w14:textId="77777777" w:rsidR="001E7F67" w:rsidRPr="005D78B7" w:rsidRDefault="001E7F67" w:rsidP="00CA3F0A">
            <w:pPr>
              <w:widowControl/>
              <w:rPr>
                <w:sz w:val="16"/>
                <w:szCs w:val="16"/>
                <w:lang w:val="en-US" w:eastAsia="fr-FR"/>
              </w:rPr>
            </w:pPr>
            <w:r w:rsidRPr="005D78B7">
              <w:rPr>
                <w:sz w:val="16"/>
                <w:szCs w:val="16"/>
                <w:lang w:val="en-US" w:eastAsia="fr-FR"/>
              </w:rPr>
              <w:t xml:space="preserve">Nonpregnant mice: </w:t>
            </w:r>
          </w:p>
          <w:p w14:paraId="2230E79C" w14:textId="77777777" w:rsidR="001E7F67" w:rsidRPr="005D78B7" w:rsidRDefault="001E7F67" w:rsidP="00CA3F0A">
            <w:pPr>
              <w:widowControl/>
              <w:rPr>
                <w:sz w:val="16"/>
                <w:szCs w:val="16"/>
                <w:lang w:val="en-US" w:eastAsia="fr-FR"/>
              </w:rPr>
            </w:pP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49320BC6" w14:textId="77777777" w:rsidR="001E7F67" w:rsidRPr="005D78B7" w:rsidRDefault="001E7F67" w:rsidP="005D78B7">
            <w:pPr>
              <w:widowControl/>
              <w:rPr>
                <w:sz w:val="16"/>
                <w:szCs w:val="16"/>
                <w:lang w:val="en-US" w:eastAsia="fr-FR"/>
              </w:rPr>
            </w:pPr>
            <w:r w:rsidRPr="005D78B7">
              <w:rPr>
                <w:sz w:val="16"/>
                <w:szCs w:val="16"/>
                <w:lang w:val="en-US" w:eastAsia="fr-FR"/>
              </w:rPr>
              <w:t>n= 10-30/ group depending on the tests and ages</w:t>
            </w: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1FFA80B0" w14:textId="77777777" w:rsidR="001E7F67" w:rsidRPr="005D78B7" w:rsidRDefault="001E7F67" w:rsidP="00CA3F0A">
            <w:pPr>
              <w:widowControl/>
              <w:rPr>
                <w:rFonts w:eastAsia="DotumChe"/>
                <w:sz w:val="16"/>
                <w:szCs w:val="16"/>
                <w:lang w:val="en-US" w:eastAsia="fr-FR"/>
              </w:rPr>
            </w:pPr>
            <w:r w:rsidRPr="005D78B7">
              <w:rPr>
                <w:rFonts w:eastAsia="DotumChe"/>
                <w:sz w:val="16"/>
                <w:szCs w:val="16"/>
                <w:lang w:val="en-US" w:eastAsia="fr-FR"/>
              </w:rPr>
              <w:t xml:space="preserve">BPA 10 and 100 in BPA </w:t>
            </w:r>
            <w:r w:rsidRPr="005D78B7">
              <w:rPr>
                <w:rFonts w:eastAsia="DotumChe"/>
                <w:b/>
                <w:sz w:val="16"/>
                <w:szCs w:val="16"/>
                <w:lang w:val="en-US" w:eastAsia="fr-FR"/>
              </w:rPr>
              <w:t>pregnant</w:t>
            </w:r>
            <w:r w:rsidRPr="005D78B7">
              <w:rPr>
                <w:rFonts w:eastAsia="DotumChe"/>
                <w:sz w:val="16"/>
                <w:szCs w:val="16"/>
                <w:lang w:val="en-US" w:eastAsia="fr-FR"/>
              </w:rPr>
              <w:t xml:space="preserve"> mice:</w:t>
            </w:r>
          </w:p>
          <w:p w14:paraId="6827A252" w14:textId="77777777" w:rsidR="001E7F67" w:rsidRPr="005D78B7" w:rsidRDefault="001E7F67" w:rsidP="00CA3F0A">
            <w:pPr>
              <w:widowControl/>
              <w:rPr>
                <w:rFonts w:eastAsia="DotumChe"/>
                <w:sz w:val="16"/>
                <w:szCs w:val="16"/>
                <w:lang w:val="en-US" w:eastAsia="fr-FR"/>
              </w:rPr>
            </w:pPr>
            <w:r w:rsidRPr="005D78B7">
              <w:rPr>
                <w:rFonts w:eastAsia="DotumChe"/>
                <w:b/>
                <w:sz w:val="16"/>
                <w:szCs w:val="16"/>
                <w:lang w:val="en-US" w:eastAsia="fr-FR"/>
              </w:rPr>
              <w:t>PND 3 months</w:t>
            </w:r>
            <w:r w:rsidRPr="005D78B7">
              <w:rPr>
                <w:rFonts w:eastAsia="DotumChe"/>
                <w:sz w:val="16"/>
                <w:szCs w:val="16"/>
                <w:lang w:val="en-US" w:eastAsia="fr-FR"/>
              </w:rPr>
              <w:t xml:space="preserve">: no </w:t>
            </w:r>
            <w:r w:rsidRPr="005D78B7">
              <w:rPr>
                <w:rFonts w:eastAsia="DotumChe" w:hint="eastAsia"/>
                <w:sz w:val="16"/>
                <w:szCs w:val="16"/>
                <w:lang w:val="en-US" w:eastAsia="fr-FR"/>
              </w:rPr>
              <w:t>≠</w:t>
            </w:r>
            <w:r w:rsidRPr="005D78B7">
              <w:rPr>
                <w:rFonts w:eastAsia="DotumChe"/>
                <w:sz w:val="16"/>
                <w:szCs w:val="16"/>
                <w:lang w:val="en-US" w:eastAsia="fr-FR"/>
              </w:rPr>
              <w:t xml:space="preserve"> in glucose homeostasie (no effect on ipGTT) –  no effect on ipITT</w:t>
            </w:r>
          </w:p>
          <w:p w14:paraId="538B2171" w14:textId="77777777" w:rsidR="001E7F67" w:rsidRPr="005D78B7" w:rsidRDefault="001E7F67" w:rsidP="00CA3F0A">
            <w:pPr>
              <w:widowControl/>
              <w:rPr>
                <w:rFonts w:eastAsia="DotumChe"/>
                <w:sz w:val="16"/>
                <w:szCs w:val="16"/>
                <w:lang w:val="en-US" w:eastAsia="fr-FR"/>
              </w:rPr>
            </w:pPr>
            <w:r w:rsidRPr="005D78B7">
              <w:rPr>
                <w:rFonts w:eastAsia="DotumChe"/>
                <w:b/>
                <w:sz w:val="16"/>
                <w:szCs w:val="16"/>
                <w:lang w:val="en-US" w:eastAsia="fr-FR"/>
              </w:rPr>
              <w:t>PND 4 months</w:t>
            </w:r>
            <w:r w:rsidRPr="005D78B7">
              <w:rPr>
                <w:rFonts w:eastAsia="DotumChe"/>
                <w:sz w:val="16"/>
                <w:szCs w:val="16"/>
                <w:lang w:val="en-US" w:eastAsia="fr-FR"/>
              </w:rPr>
              <w:t>:  effects on glycemia homeostasie, slight effect on ipITT in BPA 100</w:t>
            </w:r>
          </w:p>
          <w:p w14:paraId="1B8EDD58" w14:textId="77777777" w:rsidR="001E7F67" w:rsidRPr="005D78B7" w:rsidRDefault="001E7F67" w:rsidP="00CA3F0A">
            <w:pPr>
              <w:widowControl/>
              <w:rPr>
                <w:rFonts w:eastAsia="DotumChe"/>
                <w:sz w:val="16"/>
                <w:szCs w:val="16"/>
                <w:lang w:val="en-US" w:eastAsia="fr-FR"/>
              </w:rPr>
            </w:pPr>
            <w:r w:rsidRPr="005D78B7">
              <w:rPr>
                <w:rFonts w:eastAsia="DotumChe"/>
                <w:b/>
                <w:sz w:val="16"/>
                <w:szCs w:val="16"/>
                <w:lang w:val="en-US" w:eastAsia="fr-FR"/>
              </w:rPr>
              <w:t>PND 5 months:</w:t>
            </w:r>
            <w:r w:rsidRPr="005D78B7">
              <w:rPr>
                <w:rFonts w:eastAsia="DotumChe"/>
                <w:sz w:val="16"/>
                <w:szCs w:val="16"/>
                <w:lang w:val="en-US" w:eastAsia="fr-FR"/>
              </w:rPr>
              <w:t xml:space="preserve"> </w:t>
            </w:r>
            <w:r w:rsidRPr="005D78B7">
              <w:rPr>
                <w:rFonts w:ascii="Cambria Math" w:eastAsia="DotumChe" w:hAnsi="Cambria Math" w:cs="Cambria Math" w:hint="eastAsia"/>
                <w:sz w:val="16"/>
                <w:szCs w:val="16"/>
                <w:lang w:val="en-US" w:eastAsia="fr-FR"/>
              </w:rPr>
              <w:t>↗</w:t>
            </w:r>
            <w:r w:rsidRPr="005D78B7">
              <w:rPr>
                <w:rFonts w:eastAsia="DotumChe"/>
                <w:sz w:val="16"/>
                <w:szCs w:val="16"/>
                <w:lang w:val="en-US" w:eastAsia="fr-FR"/>
              </w:rPr>
              <w:t>effects on glycemia homeostasie; effect on ipITT in BPA 100</w:t>
            </w:r>
          </w:p>
          <w:p w14:paraId="52CE4505" w14:textId="77777777" w:rsidR="001E7F67" w:rsidRPr="005D78B7" w:rsidRDefault="001E7F67" w:rsidP="00CA3F0A">
            <w:pPr>
              <w:widowControl/>
              <w:rPr>
                <w:rFonts w:eastAsia="DotumChe"/>
                <w:sz w:val="16"/>
                <w:szCs w:val="16"/>
                <w:lang w:val="en-US" w:eastAsia="fr-FR"/>
              </w:rPr>
            </w:pPr>
            <w:r w:rsidRPr="005D78B7">
              <w:rPr>
                <w:rFonts w:eastAsia="DotumChe"/>
                <w:b/>
                <w:sz w:val="16"/>
                <w:szCs w:val="16"/>
                <w:lang w:val="en-US" w:eastAsia="fr-FR"/>
              </w:rPr>
              <w:t>PND 6 months</w:t>
            </w:r>
            <w:r w:rsidRPr="005D78B7">
              <w:rPr>
                <w:rFonts w:eastAsia="DotumChe"/>
                <w:sz w:val="16"/>
                <w:szCs w:val="16"/>
                <w:lang w:val="en-US" w:eastAsia="fr-FR"/>
              </w:rPr>
              <w:t>:  strong effects on glycemia homeostasie; effect on ipITT in BPA 10 and 100</w:t>
            </w:r>
          </w:p>
          <w:p w14:paraId="4E3AB8AB" w14:textId="72D791ED"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w:t>
            </w:r>
            <w:r w:rsidR="002E5579">
              <w:rPr>
                <w:sz w:val="16"/>
                <w:szCs w:val="16"/>
                <w:lang w:val="en-US" w:eastAsia="fr-FR"/>
              </w:rPr>
              <w:t>BW</w:t>
            </w:r>
            <w:r w:rsidRPr="005D78B7">
              <w:rPr>
                <w:sz w:val="16"/>
                <w:szCs w:val="16"/>
                <w:lang w:val="en-US" w:eastAsia="fr-FR"/>
              </w:rPr>
              <w:t xml:space="preserve"> and perigonadal fat pad weight </w:t>
            </w:r>
          </w:p>
          <w:p w14:paraId="3DCB4885" w14:textId="77777777" w:rsidR="001E7F67" w:rsidRPr="005D78B7" w:rsidRDefault="001E7F67" w:rsidP="00CA3F0A">
            <w:pPr>
              <w:widowControl/>
              <w:rPr>
                <w:sz w:val="16"/>
                <w:szCs w:val="16"/>
                <w:lang w:val="en-US" w:eastAsia="fr-FR"/>
              </w:rPr>
            </w:pPr>
            <w:r w:rsidRPr="005D78B7">
              <w:rPr>
                <w:b/>
                <w:sz w:val="16"/>
                <w:szCs w:val="16"/>
                <w:lang w:val="en-US" w:eastAsia="fr-FR"/>
              </w:rPr>
              <w:t>PND 7 months</w:t>
            </w:r>
            <w:r w:rsidRPr="005D78B7">
              <w:rPr>
                <w:sz w:val="16"/>
                <w:szCs w:val="16"/>
                <w:lang w:val="en-US" w:eastAsia="fr-FR"/>
              </w:rPr>
              <w:t xml:space="preserve">: </w:t>
            </w:r>
            <w:r w:rsidRPr="005D78B7">
              <w:rPr>
                <w:sz w:val="16"/>
                <w:szCs w:val="16"/>
                <w:lang w:val="en-US" w:eastAsia="fr-FR"/>
              </w:rPr>
              <w:sym w:font="Symbol" w:char="F0AF"/>
            </w:r>
            <w:r w:rsidRPr="005D78B7">
              <w:rPr>
                <w:sz w:val="16"/>
                <w:szCs w:val="16"/>
                <w:lang w:val="en-US" w:eastAsia="fr-FR"/>
              </w:rPr>
              <w:t xml:space="preserve"> plasma insulin levels in BPA10 and BPA 100 compared to control </w:t>
            </w:r>
            <w:r w:rsidRPr="005D78B7">
              <w:rPr>
                <w:rFonts w:ascii="Arial" w:eastAsia="DotumChe" w:hAnsi="Arial" w:cs="Arial" w:hint="eastAsia"/>
                <w:sz w:val="16"/>
                <w:szCs w:val="16"/>
                <w:lang w:val="en-US" w:eastAsia="fr-FR"/>
              </w:rPr>
              <w:t>←</w:t>
            </w:r>
            <w:r w:rsidRPr="005D78B7">
              <w:rPr>
                <w:sz w:val="16"/>
                <w:szCs w:val="16"/>
                <w:lang w:val="en-US" w:eastAsia="fr-FR"/>
              </w:rPr>
              <w:sym w:font="Symbol" w:char="F0AF"/>
            </w:r>
            <w:r w:rsidRPr="005D78B7">
              <w:rPr>
                <w:sz w:val="16"/>
                <w:szCs w:val="16"/>
                <w:lang w:val="en-US" w:eastAsia="fr-FR"/>
              </w:rPr>
              <w:t xml:space="preserve"> glucose –stimulated insulin secretion</w:t>
            </w:r>
          </w:p>
          <w:p w14:paraId="3AA9EC56" w14:textId="77777777" w:rsidR="001E7F67" w:rsidRPr="005D78B7" w:rsidRDefault="001E7F67" w:rsidP="00CA3F0A">
            <w:pPr>
              <w:widowControl/>
              <w:rPr>
                <w:sz w:val="16"/>
                <w:szCs w:val="16"/>
                <w:lang w:val="en-US" w:eastAsia="fr-FR"/>
              </w:rPr>
            </w:pPr>
            <w:r w:rsidRPr="005D78B7">
              <w:rPr>
                <w:rFonts w:eastAsia="DotumChe"/>
                <w:sz w:val="16"/>
                <w:szCs w:val="16"/>
                <w:lang w:val="en-US" w:eastAsia="fr-FR"/>
              </w:rPr>
              <w:sym w:font="Symbol" w:char="F0AF"/>
            </w:r>
            <w:r w:rsidRPr="005D78B7">
              <w:rPr>
                <w:rFonts w:eastAsia="DotumChe"/>
                <w:sz w:val="16"/>
                <w:szCs w:val="16"/>
                <w:lang w:val="en-US" w:eastAsia="fr-FR"/>
              </w:rPr>
              <w:t xml:space="preserve"> </w:t>
            </w:r>
            <w:r w:rsidRPr="005D78B7">
              <w:rPr>
                <w:sz w:val="16"/>
                <w:szCs w:val="16"/>
                <w:lang w:val="en-US" w:eastAsia="fr-FR"/>
              </w:rPr>
              <w:t xml:space="preserve">β-cells mass in BPA 10 and BPA 100 </w:t>
            </w:r>
            <w:r w:rsidRPr="005D78B7">
              <w:rPr>
                <w:rFonts w:ascii="Arial" w:eastAsia="DotumChe" w:hAnsi="Arial" w:cs="Arial" w:hint="eastAsia"/>
                <w:sz w:val="16"/>
                <w:szCs w:val="16"/>
                <w:lang w:val="en-US" w:eastAsia="fr-FR"/>
              </w:rPr>
              <w:t>←</w:t>
            </w:r>
            <w:r w:rsidRPr="005D78B7">
              <w:rPr>
                <w:sz w:val="16"/>
                <w:szCs w:val="16"/>
                <w:lang w:val="en-US" w:eastAsia="fr-FR"/>
              </w:rPr>
              <w:sym w:font="Symbol" w:char="F0AF"/>
            </w:r>
            <w:r w:rsidRPr="005D78B7">
              <w:rPr>
                <w:sz w:val="16"/>
                <w:szCs w:val="16"/>
                <w:lang w:val="en-US" w:eastAsia="fr-FR"/>
              </w:rPr>
              <w:t xml:space="preserve"> proliferation ;</w:t>
            </w:r>
          </w:p>
          <w:p w14:paraId="23DC66CD"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expression of </w:t>
            </w:r>
            <w:r w:rsidRPr="005D78B7">
              <w:rPr>
                <w:i/>
                <w:sz w:val="16"/>
                <w:szCs w:val="16"/>
                <w:lang w:val="en-US" w:eastAsia="fr-FR"/>
              </w:rPr>
              <w:t xml:space="preserve">Ccnd2 </w:t>
            </w:r>
            <w:r w:rsidRPr="005D78B7">
              <w:rPr>
                <w:sz w:val="16"/>
                <w:szCs w:val="16"/>
                <w:lang w:val="en-US" w:eastAsia="fr-FR"/>
              </w:rPr>
              <w:t>(in BPA100) but no effect on Cdk4</w:t>
            </w:r>
          </w:p>
          <w:p w14:paraId="59608BDB"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expression of </w:t>
            </w:r>
            <w:r w:rsidRPr="005D78B7">
              <w:rPr>
                <w:i/>
                <w:sz w:val="16"/>
                <w:szCs w:val="16"/>
                <w:lang w:val="en-US" w:eastAsia="fr-FR"/>
              </w:rPr>
              <w:t>p16</w:t>
            </w:r>
            <w:r w:rsidRPr="005D78B7">
              <w:rPr>
                <w:sz w:val="16"/>
                <w:szCs w:val="16"/>
                <w:lang w:val="en-US" w:eastAsia="fr-FR"/>
              </w:rPr>
              <w:t xml:space="preserve"> , </w:t>
            </w:r>
          </w:p>
          <w:p w14:paraId="67E2320A" w14:textId="77777777" w:rsidR="001E7F67" w:rsidRPr="005D78B7" w:rsidRDefault="001E7F67" w:rsidP="00CA3F0A">
            <w:pPr>
              <w:widowControl/>
              <w:rPr>
                <w:sz w:val="16"/>
                <w:szCs w:val="16"/>
                <w:lang w:val="en-US" w:eastAsia="fr-FR"/>
              </w:rPr>
            </w:pPr>
            <w:r w:rsidRPr="005D78B7">
              <w:rPr>
                <w:sz w:val="16"/>
                <w:szCs w:val="16"/>
                <w:lang w:val="en-US" w:eastAsia="fr-FR"/>
              </w:rPr>
              <w:t xml:space="preserve">no </w:t>
            </w:r>
            <w:r w:rsidRPr="005D78B7">
              <w:rPr>
                <w:rFonts w:eastAsia="DotumChe" w:hint="eastAsia"/>
                <w:sz w:val="16"/>
                <w:szCs w:val="16"/>
                <w:lang w:val="en-US" w:eastAsia="fr-FR"/>
              </w:rPr>
              <w:t>≠</w:t>
            </w:r>
            <w:r w:rsidRPr="005D78B7">
              <w:rPr>
                <w:sz w:val="16"/>
                <w:szCs w:val="16"/>
                <w:lang w:val="en-US" w:eastAsia="fr-FR"/>
              </w:rPr>
              <w:t xml:space="preserve">in </w:t>
            </w:r>
            <w:r w:rsidRPr="005D78B7">
              <w:rPr>
                <w:i/>
                <w:sz w:val="16"/>
                <w:szCs w:val="16"/>
                <w:lang w:val="en-US" w:eastAsia="fr-FR"/>
              </w:rPr>
              <w:t xml:space="preserve">p53 </w:t>
            </w:r>
            <w:r w:rsidRPr="005D78B7">
              <w:rPr>
                <w:sz w:val="16"/>
                <w:szCs w:val="16"/>
                <w:lang w:val="en-US" w:eastAsia="fr-FR"/>
              </w:rPr>
              <w:t>gene expression,</w:t>
            </w:r>
          </w:p>
          <w:p w14:paraId="6BA68F88"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expression of cyclin D2 and CDK-4 proteins in BPA10 mice</w:t>
            </w:r>
          </w:p>
          <w:p w14:paraId="6FDD55CE" w14:textId="77777777" w:rsidR="001E7F67" w:rsidRPr="005D78B7" w:rsidRDefault="001E7F67" w:rsidP="00CA3F0A">
            <w:pPr>
              <w:widowControl/>
              <w:rPr>
                <w:rFonts w:eastAsia="DotumChe"/>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expression of p16 and p53 proteins  </w:t>
            </w:r>
          </w:p>
        </w:tc>
        <w:tc>
          <w:tcPr>
            <w:tcW w:w="872" w:type="pct"/>
            <w:gridSpan w:val="3"/>
            <w:tcBorders>
              <w:top w:val="single" w:sz="4" w:space="0" w:color="auto"/>
              <w:left w:val="single" w:sz="4" w:space="0" w:color="auto"/>
              <w:bottom w:val="single" w:sz="4" w:space="0" w:color="000000"/>
              <w:right w:val="nil"/>
            </w:tcBorders>
            <w:shd w:val="clear" w:color="auto" w:fill="auto"/>
            <w:vAlign w:val="center"/>
          </w:tcPr>
          <w:p w14:paraId="1931B45A" w14:textId="77777777" w:rsidR="001E7F67" w:rsidRPr="005D78B7" w:rsidRDefault="001E7F67" w:rsidP="00CA3F0A">
            <w:pPr>
              <w:widowControl/>
              <w:rPr>
                <w:rFonts w:eastAsia="DotumChe"/>
                <w:sz w:val="16"/>
                <w:szCs w:val="16"/>
                <w:lang w:val="en-US" w:eastAsia="fr-FR"/>
              </w:rPr>
            </w:pPr>
            <w:r w:rsidRPr="005D78B7">
              <w:rPr>
                <w:rFonts w:eastAsia="DotumChe"/>
                <w:sz w:val="16"/>
                <w:szCs w:val="16"/>
                <w:lang w:val="en-US" w:eastAsia="fr-FR"/>
              </w:rPr>
              <w:t xml:space="preserve">BPA 10 and 100 in BPA treated </w:t>
            </w:r>
            <w:r w:rsidRPr="005D78B7">
              <w:rPr>
                <w:rFonts w:eastAsia="DotumChe"/>
                <w:b/>
                <w:sz w:val="16"/>
                <w:szCs w:val="16"/>
                <w:lang w:val="en-US" w:eastAsia="fr-FR"/>
              </w:rPr>
              <w:t>in non pregnant</w:t>
            </w:r>
            <w:r w:rsidRPr="005D78B7">
              <w:rPr>
                <w:rFonts w:eastAsia="DotumChe"/>
                <w:sz w:val="16"/>
                <w:szCs w:val="16"/>
                <w:lang w:val="en-US" w:eastAsia="fr-FR"/>
              </w:rPr>
              <w:t xml:space="preserve"> mice:</w:t>
            </w:r>
          </w:p>
          <w:p w14:paraId="22E0A58E" w14:textId="77777777" w:rsidR="001E7F67" w:rsidRPr="005D78B7" w:rsidRDefault="001E7F67" w:rsidP="00CA3F0A">
            <w:pPr>
              <w:widowControl/>
              <w:rPr>
                <w:rFonts w:eastAsia="DotumChe"/>
                <w:sz w:val="16"/>
                <w:szCs w:val="16"/>
                <w:lang w:val="en-US" w:eastAsia="fr-FR"/>
              </w:rPr>
            </w:pPr>
            <w:r w:rsidRPr="005D78B7">
              <w:rPr>
                <w:rFonts w:eastAsia="DotumChe"/>
                <w:b/>
                <w:sz w:val="16"/>
                <w:szCs w:val="16"/>
                <w:lang w:val="en-US" w:eastAsia="fr-FR"/>
              </w:rPr>
              <w:t>PND 3, 4, 5 or  months</w:t>
            </w:r>
            <w:r w:rsidRPr="005D78B7">
              <w:rPr>
                <w:rFonts w:eastAsia="DotumChe"/>
                <w:sz w:val="16"/>
                <w:szCs w:val="16"/>
                <w:lang w:val="en-US" w:eastAsia="fr-FR"/>
              </w:rPr>
              <w:t>: no effect on ipGTT –  no effect on ipITT</w:t>
            </w:r>
          </w:p>
          <w:p w14:paraId="1F3C0FA8" w14:textId="77777777" w:rsidR="001E7F67" w:rsidRPr="005D78B7" w:rsidRDefault="001E7F67" w:rsidP="00CA3F0A">
            <w:pPr>
              <w:widowControl/>
              <w:rPr>
                <w:rFonts w:eastAsia="DotumChe"/>
                <w:sz w:val="16"/>
                <w:szCs w:val="16"/>
                <w:lang w:val="en-US" w:eastAsia="fr-FR"/>
              </w:rPr>
            </w:pPr>
          </w:p>
          <w:p w14:paraId="5E31560E" w14:textId="77777777" w:rsidR="001E7F67" w:rsidRPr="005D78B7" w:rsidRDefault="001E7F67" w:rsidP="00CA3F0A">
            <w:pPr>
              <w:widowControl/>
              <w:rPr>
                <w:rFonts w:eastAsia="DotumChe"/>
                <w:sz w:val="16"/>
                <w:szCs w:val="16"/>
                <w:lang w:val="en-US" w:eastAsia="fr-FR"/>
              </w:rPr>
            </w:pPr>
            <w:r w:rsidRPr="005D78B7">
              <w:rPr>
                <w:rFonts w:eastAsia="DotumChe"/>
                <w:sz w:val="16"/>
                <w:szCs w:val="16"/>
                <w:lang w:val="en-US" w:eastAsia="fr-FR"/>
              </w:rPr>
              <w:t xml:space="preserve">No change in glucose- stimulated insulin secretion </w:t>
            </w:r>
          </w:p>
          <w:p w14:paraId="25BF2F81" w14:textId="77777777" w:rsidR="001E7F67" w:rsidRPr="005D78B7" w:rsidRDefault="001E7F67" w:rsidP="00CA3F0A">
            <w:pPr>
              <w:widowControl/>
              <w:rPr>
                <w:sz w:val="16"/>
                <w:szCs w:val="16"/>
                <w:u w:val="single"/>
                <w:lang w:val="en-US" w:eastAsia="fr-FR"/>
              </w:rPr>
            </w:pP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328E283A" w14:textId="77777777" w:rsidR="001E7F67" w:rsidRPr="005D78B7" w:rsidRDefault="001E7F67" w:rsidP="00CA3F0A">
            <w:pPr>
              <w:widowControl/>
              <w:rPr>
                <w:sz w:val="16"/>
                <w:szCs w:val="16"/>
                <w:lang w:val="en-US" w:eastAsia="fr-FR"/>
              </w:rPr>
            </w:pPr>
            <w:r w:rsidRPr="005D78B7">
              <w:rPr>
                <w:sz w:val="16"/>
                <w:szCs w:val="16"/>
                <w:lang w:val="en-US" w:eastAsia="fr-FR"/>
              </w:rPr>
              <w:t xml:space="preserve">Exposure to low doses of BPA during pregnancy  </w:t>
            </w:r>
          </w:p>
          <w:p w14:paraId="12AA1409" w14:textId="77777777" w:rsidR="001E7F67" w:rsidRPr="005D78B7" w:rsidRDefault="001E7F67" w:rsidP="00CA3F0A">
            <w:pPr>
              <w:widowControl/>
              <w:rPr>
                <w:sz w:val="16"/>
                <w:szCs w:val="16"/>
                <w:lang w:val="en-US" w:eastAsia="fr-FR"/>
              </w:rPr>
            </w:pPr>
            <w:r w:rsidRPr="005D78B7">
              <w:rPr>
                <w:sz w:val="16"/>
                <w:szCs w:val="16"/>
                <w:lang w:val="en-US" w:eastAsia="fr-FR"/>
              </w:rPr>
              <w:t xml:space="preserve">- is associated with maternal alterations of glucose homeostasis and insulin sensitivity in the long term (glucose intolerance and insulin resistance)  </w:t>
            </w:r>
          </w:p>
          <w:p w14:paraId="21CF6461" w14:textId="4E64234F" w:rsidR="001E7F67" w:rsidRPr="005D78B7" w:rsidRDefault="001E7F67" w:rsidP="00CA3F0A">
            <w:pPr>
              <w:widowControl/>
              <w:rPr>
                <w:sz w:val="16"/>
                <w:szCs w:val="16"/>
                <w:lang w:val="en-US" w:eastAsia="fr-FR"/>
              </w:rPr>
            </w:pPr>
            <w:r w:rsidRPr="005D78B7">
              <w:rPr>
                <w:sz w:val="16"/>
                <w:szCs w:val="16"/>
                <w:lang w:val="en-US" w:eastAsia="fr-FR"/>
              </w:rPr>
              <w:t>- disrupts pancreatic  β-cells function 7 month</w:t>
            </w:r>
            <w:r w:rsidR="000A7CD8">
              <w:rPr>
                <w:sz w:val="16"/>
                <w:szCs w:val="16"/>
                <w:lang w:val="en-US" w:eastAsia="fr-FR"/>
              </w:rPr>
              <w:t>s</w:t>
            </w:r>
            <w:r w:rsidRPr="005D78B7">
              <w:rPr>
                <w:sz w:val="16"/>
                <w:szCs w:val="16"/>
                <w:lang w:val="en-US" w:eastAsia="fr-FR"/>
              </w:rPr>
              <w:t xml:space="preserve"> after delivery </w:t>
            </w:r>
          </w:p>
          <w:p w14:paraId="2C4A9F2D" w14:textId="530616A0" w:rsidR="001E7F67" w:rsidRPr="005D78B7" w:rsidRDefault="001E7F67" w:rsidP="00CA3F0A">
            <w:pPr>
              <w:widowControl/>
              <w:rPr>
                <w:sz w:val="16"/>
                <w:szCs w:val="16"/>
                <w:lang w:val="en-US" w:eastAsia="fr-FR"/>
              </w:rPr>
            </w:pPr>
            <w:r w:rsidRPr="005D78B7">
              <w:rPr>
                <w:sz w:val="16"/>
                <w:szCs w:val="16"/>
                <w:lang w:val="en-US" w:eastAsia="fr-FR"/>
              </w:rPr>
              <w:t xml:space="preserve">- has impact on β-cell mass, proliferation and cell death </w:t>
            </w:r>
          </w:p>
          <w:p w14:paraId="45C95531" w14:textId="77777777" w:rsidR="001E7F67" w:rsidRPr="005D78B7" w:rsidRDefault="001E7F67" w:rsidP="00CA3F0A">
            <w:pPr>
              <w:widowControl/>
              <w:rPr>
                <w:sz w:val="16"/>
                <w:szCs w:val="16"/>
                <w:lang w:val="en-US" w:eastAsia="fr-FR"/>
              </w:rPr>
            </w:pPr>
          </w:p>
          <w:p w14:paraId="57D61C74" w14:textId="77777777" w:rsidR="001E7F67" w:rsidRPr="005D78B7" w:rsidRDefault="001E7F67" w:rsidP="00CA3F0A">
            <w:pPr>
              <w:widowControl/>
              <w:rPr>
                <w:sz w:val="16"/>
                <w:szCs w:val="16"/>
                <w:lang w:val="en-US" w:eastAsia="fr-FR"/>
              </w:rPr>
            </w:pPr>
          </w:p>
          <w:p w14:paraId="4C0E7E4F" w14:textId="77777777" w:rsidR="001E7F67" w:rsidRPr="005D78B7" w:rsidRDefault="001E7F67" w:rsidP="00CA3F0A">
            <w:pPr>
              <w:widowControl/>
              <w:rPr>
                <w:sz w:val="16"/>
                <w:szCs w:val="16"/>
                <w:lang w:val="en-US" w:eastAsia="fr-FR"/>
              </w:rPr>
            </w:pPr>
          </w:p>
          <w:p w14:paraId="63107351" w14:textId="77777777" w:rsidR="001E7F67" w:rsidRPr="005D78B7" w:rsidRDefault="001E7F67" w:rsidP="00CA3F0A">
            <w:pPr>
              <w:widowControl/>
              <w:rPr>
                <w:sz w:val="16"/>
                <w:szCs w:val="16"/>
                <w:lang w:val="en-US" w:eastAsia="fr-FR"/>
              </w:rPr>
            </w:pPr>
          </w:p>
          <w:p w14:paraId="0924C35F" w14:textId="77777777" w:rsidR="001E7F67" w:rsidRPr="005D78B7" w:rsidRDefault="001E7F67" w:rsidP="00CA3F0A">
            <w:pPr>
              <w:widowControl/>
              <w:rPr>
                <w:sz w:val="16"/>
                <w:szCs w:val="16"/>
                <w:lang w:val="en-US" w:eastAsia="fr-FR"/>
              </w:rPr>
            </w:pPr>
          </w:p>
          <w:p w14:paraId="6267B7ED" w14:textId="77777777" w:rsidR="001E7F67" w:rsidRPr="005D78B7" w:rsidRDefault="001E7F67" w:rsidP="00CA3F0A">
            <w:pPr>
              <w:widowControl/>
              <w:rPr>
                <w:sz w:val="16"/>
                <w:szCs w:val="16"/>
                <w:lang w:val="en-US" w:eastAsia="fr-FR"/>
              </w:rPr>
            </w:pPr>
          </w:p>
        </w:tc>
        <w:tc>
          <w:tcPr>
            <w:tcW w:w="629" w:type="pct"/>
            <w:tcBorders>
              <w:top w:val="single" w:sz="4" w:space="0" w:color="auto"/>
              <w:left w:val="nil"/>
              <w:bottom w:val="single" w:sz="4" w:space="0" w:color="000000"/>
              <w:right w:val="single" w:sz="4" w:space="0" w:color="000000"/>
            </w:tcBorders>
            <w:shd w:val="clear" w:color="auto" w:fill="auto"/>
            <w:vAlign w:val="center"/>
          </w:tcPr>
          <w:p w14:paraId="4007E394" w14:textId="2B9ED6C3" w:rsidR="001E7F67" w:rsidRPr="005D78B7" w:rsidRDefault="001E7F67" w:rsidP="00CA3F0A">
            <w:pPr>
              <w:widowControl/>
              <w:rPr>
                <w:sz w:val="16"/>
                <w:szCs w:val="16"/>
                <w:lang w:val="en-US" w:eastAsia="fr-FR"/>
              </w:rPr>
            </w:pPr>
            <w:r w:rsidRPr="005D78B7">
              <w:rPr>
                <w:sz w:val="16"/>
                <w:szCs w:val="16"/>
                <w:lang w:val="en-US" w:eastAsia="fr-FR"/>
              </w:rPr>
              <w:t>The study is well conducted with a high number of animals and long expertise on the domain. The study is highly indicative that BPA could be considered as pancreas toxic during pregnancy</w:t>
            </w:r>
          </w:p>
        </w:tc>
      </w:tr>
      <w:tr w:rsidR="005D78B7" w:rsidRPr="00B742B6" w14:paraId="434F5C21" w14:textId="77777777" w:rsidTr="00D722B8">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D45CDCA" w14:textId="77777777" w:rsidR="001E7F67" w:rsidRPr="005D78B7" w:rsidRDefault="001E7F67" w:rsidP="00CA3F0A">
            <w:pPr>
              <w:widowControl/>
              <w:rPr>
                <w:b/>
                <w:sz w:val="16"/>
                <w:szCs w:val="16"/>
                <w:lang w:val="en-US" w:eastAsia="fr-FR"/>
              </w:rPr>
            </w:pPr>
            <w:r w:rsidRPr="005D78B7">
              <w:rPr>
                <w:b/>
                <w:sz w:val="16"/>
                <w:szCs w:val="16"/>
                <w:lang w:val="en-US" w:eastAsia="fr-FR"/>
              </w:rPr>
              <w:t>Moghaddam</w:t>
            </w:r>
            <w:r w:rsidRPr="005D78B7">
              <w:rPr>
                <w:b/>
                <w:i/>
                <w:sz w:val="16"/>
                <w:szCs w:val="16"/>
                <w:lang w:val="en-US" w:eastAsia="fr-FR"/>
              </w:rPr>
              <w:t xml:space="preserve"> et al.,</w:t>
            </w:r>
            <w:r w:rsidRPr="005D78B7">
              <w:rPr>
                <w:b/>
                <w:sz w:val="16"/>
                <w:szCs w:val="16"/>
                <w:lang w:val="en-US" w:eastAsia="fr-FR"/>
              </w:rPr>
              <w:t xml:space="preserve"> 2015</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9F47515" w14:textId="77777777" w:rsidR="001E7F67" w:rsidRPr="005D78B7" w:rsidRDefault="001E7F67" w:rsidP="00CA3F0A">
            <w:pPr>
              <w:widowControl/>
              <w:rPr>
                <w:sz w:val="16"/>
                <w:szCs w:val="16"/>
                <w:lang w:val="en-US" w:eastAsia="fr-FR"/>
              </w:rPr>
            </w:pPr>
            <w:r w:rsidRPr="005D78B7">
              <w:rPr>
                <w:sz w:val="16"/>
                <w:szCs w:val="16"/>
                <w:lang w:val="en-US" w:eastAsia="fr-FR"/>
              </w:rPr>
              <w:t>Adult Male mice</w:t>
            </w: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523C7108" w14:textId="77777777" w:rsidR="001E7F67" w:rsidRPr="005D78B7" w:rsidRDefault="001E7F67" w:rsidP="005D78B7">
            <w:pPr>
              <w:widowControl/>
              <w:rPr>
                <w:sz w:val="16"/>
                <w:szCs w:val="16"/>
                <w:lang w:val="en-US" w:eastAsia="fr-FR"/>
              </w:rPr>
            </w:pPr>
            <w:r w:rsidRPr="005D78B7">
              <w:rPr>
                <w:sz w:val="16"/>
                <w:szCs w:val="16"/>
                <w:lang w:val="en-US" w:eastAsia="fr-FR"/>
              </w:rPr>
              <w:t>ip.</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3C927E7" w14:textId="77777777" w:rsidR="001E7F67" w:rsidRPr="005D78B7" w:rsidRDefault="001E7F67" w:rsidP="00CA3F0A">
            <w:pPr>
              <w:widowControl/>
              <w:rPr>
                <w:sz w:val="16"/>
                <w:szCs w:val="16"/>
                <w:lang w:val="en-US" w:eastAsia="fr-FR"/>
              </w:rPr>
            </w:pPr>
            <w:r w:rsidRPr="005D78B7">
              <w:rPr>
                <w:sz w:val="16"/>
                <w:szCs w:val="16"/>
                <w:lang w:val="en-US" w:eastAsia="fr-FR"/>
              </w:rPr>
              <w:t xml:space="preserve">Control and BPA 0.5 and 2 mg/kg </w:t>
            </w:r>
          </w:p>
          <w:p w14:paraId="070CCD9F" w14:textId="77777777" w:rsidR="001E7F67" w:rsidRPr="005D78B7" w:rsidRDefault="001E7F67" w:rsidP="00CA3F0A">
            <w:pPr>
              <w:widowControl/>
              <w:rPr>
                <w:sz w:val="16"/>
                <w:szCs w:val="16"/>
                <w:lang w:val="en-US" w:eastAsia="fr-FR"/>
              </w:rPr>
            </w:pPr>
            <w:r w:rsidRPr="005D78B7">
              <w:rPr>
                <w:sz w:val="16"/>
                <w:szCs w:val="16"/>
                <w:lang w:val="en-US" w:eastAsia="fr-FR"/>
              </w:rPr>
              <w:t>4 weeks</w:t>
            </w: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1138F441" w14:textId="77777777" w:rsidR="001E7F67" w:rsidRPr="005D78B7" w:rsidRDefault="001E7F67" w:rsidP="005D78B7">
            <w:pPr>
              <w:widowControl/>
              <w:rPr>
                <w:sz w:val="16"/>
                <w:szCs w:val="16"/>
                <w:lang w:val="en-US" w:eastAsia="fr-FR"/>
              </w:rPr>
            </w:pPr>
            <w:r w:rsidRPr="005D78B7">
              <w:rPr>
                <w:sz w:val="16"/>
                <w:szCs w:val="16"/>
                <w:lang w:val="en-US" w:eastAsia="fr-FR"/>
              </w:rPr>
              <w:t>n= 6/group</w:t>
            </w: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50FF0A86" w14:textId="07A1BA21"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w:t>
            </w:r>
            <w:r w:rsidR="002E5579">
              <w:rPr>
                <w:sz w:val="16"/>
                <w:szCs w:val="16"/>
                <w:lang w:val="en-US" w:eastAsia="fr-FR"/>
              </w:rPr>
              <w:t>BW</w:t>
            </w:r>
            <w:r w:rsidRPr="005D78B7">
              <w:rPr>
                <w:sz w:val="16"/>
                <w:szCs w:val="16"/>
                <w:lang w:val="en-US" w:eastAsia="fr-FR"/>
              </w:rPr>
              <w:t xml:space="preserve"> with BPA </w:t>
            </w:r>
          </w:p>
          <w:p w14:paraId="63439743"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blood glucose with BPA dose dependently</w:t>
            </w:r>
          </w:p>
          <w:p w14:paraId="330EC45A" w14:textId="77777777" w:rsidR="001E7F67" w:rsidRPr="005D78B7" w:rsidRDefault="001E7F67" w:rsidP="00CA3F0A">
            <w:pPr>
              <w:widowControl/>
              <w:rPr>
                <w:sz w:val="16"/>
                <w:szCs w:val="16"/>
                <w:lang w:val="en-US" w:eastAsia="fr-FR"/>
              </w:rPr>
            </w:pP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triglycerides, total cholesterol, LDL-C and </w:t>
            </w:r>
            <w:r w:rsidRPr="005D78B7">
              <w:rPr>
                <w:sz w:val="16"/>
                <w:szCs w:val="16"/>
                <w:lang w:val="en-US" w:eastAsia="fr-FR"/>
              </w:rPr>
              <w:sym w:font="Symbol" w:char="F0AF"/>
            </w:r>
            <w:r w:rsidRPr="005D78B7">
              <w:rPr>
                <w:sz w:val="16"/>
                <w:szCs w:val="16"/>
                <w:lang w:val="en-US" w:eastAsia="fr-FR"/>
              </w:rPr>
              <w:t xml:space="preserve"> HDL-C with BPA dose dependently</w:t>
            </w:r>
          </w:p>
          <w:p w14:paraId="588F7075" w14:textId="77777777" w:rsidR="001E7F67" w:rsidRPr="005D78B7" w:rsidRDefault="001E7F67" w:rsidP="00CA3F0A">
            <w:pPr>
              <w:widowControl/>
              <w:rPr>
                <w:sz w:val="16"/>
                <w:szCs w:val="16"/>
                <w:lang w:val="en-US" w:eastAsia="fr-FR"/>
              </w:rPr>
            </w:pPr>
          </w:p>
        </w:tc>
        <w:tc>
          <w:tcPr>
            <w:tcW w:w="872" w:type="pct"/>
            <w:gridSpan w:val="3"/>
            <w:tcBorders>
              <w:top w:val="single" w:sz="4" w:space="0" w:color="auto"/>
              <w:left w:val="single" w:sz="4" w:space="0" w:color="auto"/>
              <w:bottom w:val="single" w:sz="4" w:space="0" w:color="000000"/>
              <w:right w:val="nil"/>
            </w:tcBorders>
            <w:shd w:val="clear" w:color="auto" w:fill="auto"/>
            <w:vAlign w:val="center"/>
          </w:tcPr>
          <w:p w14:paraId="11DA2873" w14:textId="77777777" w:rsidR="001E7F67" w:rsidRPr="005D78B7" w:rsidRDefault="001E7F67" w:rsidP="00CA3F0A">
            <w:pPr>
              <w:widowControl/>
              <w:rPr>
                <w:b/>
                <w:sz w:val="16"/>
                <w:szCs w:val="16"/>
                <w:lang w:val="en-US" w:eastAsia="fr-FR"/>
              </w:rPr>
            </w:pPr>
            <w:r w:rsidRPr="005D78B7">
              <w:rPr>
                <w:b/>
                <w:sz w:val="16"/>
                <w:szCs w:val="16"/>
                <w:lang w:val="en-US" w:eastAsia="fr-FR"/>
              </w:rPr>
              <w:t>Oxidative stress parameters:</w:t>
            </w:r>
          </w:p>
          <w:p w14:paraId="794E857C" w14:textId="77777777" w:rsidR="001E7F67" w:rsidRPr="005D78B7" w:rsidRDefault="001E7F67" w:rsidP="00CA3F0A">
            <w:pPr>
              <w:widowControl/>
              <w:rPr>
                <w:sz w:val="16"/>
                <w:szCs w:val="16"/>
                <w:lang w:val="en-US" w:eastAsia="fr-FR"/>
              </w:rPr>
            </w:pPr>
            <w:r w:rsidRPr="005D78B7">
              <w:rPr>
                <w:rFonts w:eastAsia="DotumChe"/>
                <w:sz w:val="16"/>
                <w:szCs w:val="16"/>
                <w:lang w:val="en-US" w:eastAsia="fr-FR"/>
              </w:rPr>
              <w:t>-</w:t>
            </w:r>
            <w:r w:rsidRPr="005D78B7">
              <w:rPr>
                <w:rFonts w:eastAsia="DotumChe"/>
                <w:sz w:val="16"/>
                <w:szCs w:val="16"/>
                <w:u w:val="single"/>
                <w:lang w:val="en-US" w:eastAsia="fr-FR"/>
              </w:rPr>
              <w:t xml:space="preserve"> serum</w:t>
            </w:r>
            <w:r w:rsidRPr="005D78B7">
              <w:rPr>
                <w:rFonts w:eastAsia="DotumChe"/>
                <w:sz w:val="16"/>
                <w:szCs w:val="16"/>
                <w:lang w:val="en-US" w:eastAsia="fr-FR"/>
              </w:rPr>
              <w:t xml:space="preserve">: </w:t>
            </w:r>
            <w:r w:rsidRPr="005D78B7">
              <w:rPr>
                <w:rFonts w:ascii="Cambria Math" w:eastAsia="DotumChe" w:hAnsi="Cambria Math" w:cs="Cambria Math" w:hint="eastAsia"/>
                <w:sz w:val="16"/>
                <w:szCs w:val="16"/>
                <w:lang w:val="en-US" w:eastAsia="fr-FR"/>
              </w:rPr>
              <w:t>↗</w:t>
            </w:r>
            <w:r w:rsidRPr="005D78B7">
              <w:rPr>
                <w:sz w:val="16"/>
                <w:szCs w:val="16"/>
                <w:lang w:val="en-US" w:eastAsia="fr-FR"/>
              </w:rPr>
              <w:t>malondialdehyde</w:t>
            </w:r>
          </w:p>
          <w:p w14:paraId="5463F1B6"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GSH with BPA dose dependently</w:t>
            </w:r>
          </w:p>
          <w:p w14:paraId="193CC323" w14:textId="77777777" w:rsidR="001E7F67" w:rsidRPr="005D78B7" w:rsidRDefault="001E7F67" w:rsidP="00CA3F0A">
            <w:pPr>
              <w:widowControl/>
              <w:rPr>
                <w:sz w:val="16"/>
                <w:szCs w:val="16"/>
                <w:lang w:val="en-US" w:eastAsia="fr-FR"/>
              </w:rPr>
            </w:pPr>
            <w:r w:rsidRPr="005D78B7">
              <w:rPr>
                <w:sz w:val="16"/>
                <w:szCs w:val="16"/>
                <w:lang w:val="en-US" w:eastAsia="fr-FR"/>
              </w:rPr>
              <w:t xml:space="preserve">- </w:t>
            </w:r>
            <w:r w:rsidRPr="005D78B7">
              <w:rPr>
                <w:sz w:val="16"/>
                <w:szCs w:val="16"/>
                <w:u w:val="single"/>
                <w:lang w:val="en-US" w:eastAsia="fr-FR"/>
              </w:rPr>
              <w:t>pancrea</w:t>
            </w:r>
            <w:r w:rsidRPr="005D78B7">
              <w:rPr>
                <w:sz w:val="16"/>
                <w:szCs w:val="16"/>
                <w:lang w:val="en-US" w:eastAsia="fr-FR"/>
              </w:rPr>
              <w:t xml:space="preserve">s: </w:t>
            </w:r>
            <w:r w:rsidRPr="005D78B7">
              <w:rPr>
                <w:rFonts w:ascii="Cambria Math" w:eastAsia="DotumChe" w:hAnsi="Cambria Math" w:cs="Cambria Math" w:hint="eastAsia"/>
                <w:sz w:val="16"/>
                <w:szCs w:val="16"/>
                <w:lang w:val="en-US" w:eastAsia="fr-FR"/>
              </w:rPr>
              <w:t>↗</w:t>
            </w:r>
            <w:r w:rsidRPr="005D78B7">
              <w:rPr>
                <w:sz w:val="16"/>
                <w:szCs w:val="16"/>
                <w:lang w:val="en-US" w:eastAsia="fr-FR"/>
              </w:rPr>
              <w:t>malondialdehyde</w:t>
            </w:r>
          </w:p>
          <w:p w14:paraId="4B16DE65"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GSH, TAS and SOD/CAT activities  with BPA dose dependently</w:t>
            </w:r>
          </w:p>
          <w:p w14:paraId="475EA9E0" w14:textId="77777777" w:rsidR="001E7F67" w:rsidRPr="005D78B7" w:rsidRDefault="001E7F67" w:rsidP="00CA3F0A">
            <w:pPr>
              <w:widowControl/>
              <w:rPr>
                <w:sz w:val="16"/>
                <w:szCs w:val="16"/>
                <w:lang w:val="en-US" w:eastAsia="fr-FR"/>
              </w:rPr>
            </w:pPr>
            <w:r w:rsidRPr="005D78B7">
              <w:rPr>
                <w:sz w:val="16"/>
                <w:szCs w:val="16"/>
                <w:lang w:val="en-US" w:eastAsia="fr-FR"/>
              </w:rPr>
              <w:t>No effect in proteins content</w:t>
            </w: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15A7C068" w14:textId="77777777" w:rsidR="001E7F67" w:rsidRPr="005D78B7" w:rsidRDefault="001E7F67" w:rsidP="005D78B7">
            <w:pPr>
              <w:widowControl/>
              <w:rPr>
                <w:sz w:val="16"/>
                <w:szCs w:val="16"/>
                <w:lang w:val="en-US" w:eastAsia="fr-FR"/>
              </w:rPr>
            </w:pPr>
            <w:r w:rsidRPr="005D78B7">
              <w:rPr>
                <w:sz w:val="16"/>
                <w:szCs w:val="16"/>
                <w:lang w:val="en-US" w:eastAsia="fr-FR"/>
              </w:rPr>
              <w:t>These results suggest that BPA exposure might induce hyperglycemia and its complications in adult male mice by induction of oxidative stress</w:t>
            </w:r>
          </w:p>
        </w:tc>
        <w:tc>
          <w:tcPr>
            <w:tcW w:w="629" w:type="pct"/>
            <w:tcBorders>
              <w:top w:val="single" w:sz="4" w:space="0" w:color="auto"/>
              <w:left w:val="nil"/>
              <w:bottom w:val="single" w:sz="4" w:space="0" w:color="000000"/>
              <w:right w:val="single" w:sz="4" w:space="0" w:color="000000"/>
            </w:tcBorders>
            <w:shd w:val="clear" w:color="auto" w:fill="auto"/>
            <w:vAlign w:val="center"/>
          </w:tcPr>
          <w:p w14:paraId="5F8D1AF0" w14:textId="77777777" w:rsidR="001E7F67" w:rsidRPr="005D78B7" w:rsidRDefault="001E7F67" w:rsidP="00CA3F0A">
            <w:pPr>
              <w:widowControl/>
              <w:rPr>
                <w:sz w:val="16"/>
                <w:szCs w:val="16"/>
                <w:lang w:val="en-US" w:eastAsia="fr-FR"/>
              </w:rPr>
            </w:pPr>
            <w:r w:rsidRPr="005D78B7">
              <w:rPr>
                <w:sz w:val="16"/>
                <w:szCs w:val="16"/>
                <w:lang w:val="en-US" w:eastAsia="fr-FR"/>
              </w:rPr>
              <w:t>Strain of mice not specified; composition of food not given; some authors not referenced.</w:t>
            </w:r>
          </w:p>
        </w:tc>
      </w:tr>
      <w:tr w:rsidR="00D84385" w:rsidRPr="00B742B6" w14:paraId="105D35CA" w14:textId="77777777" w:rsidTr="00D722B8">
        <w:trPr>
          <w:trHeight w:val="2841"/>
        </w:trPr>
        <w:tc>
          <w:tcPr>
            <w:tcW w:w="2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8E29E4"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Garcia-Arévalo </w:t>
            </w:r>
            <w:r w:rsidRPr="005D78B7">
              <w:rPr>
                <w:b/>
                <w:i/>
                <w:sz w:val="16"/>
                <w:szCs w:val="16"/>
                <w:lang w:val="fr-FR" w:eastAsia="fr-FR"/>
              </w:rPr>
              <w:t>et al</w:t>
            </w:r>
            <w:r w:rsidRPr="005D78B7">
              <w:rPr>
                <w:b/>
                <w:sz w:val="16"/>
                <w:szCs w:val="16"/>
                <w:lang w:val="fr-FR" w:eastAsia="fr-FR"/>
              </w:rPr>
              <w:t xml:space="preserve">., </w:t>
            </w:r>
          </w:p>
          <w:p w14:paraId="26E9E9BE" w14:textId="77777777" w:rsidR="001E7F67" w:rsidRPr="005D78B7" w:rsidRDefault="001E7F67" w:rsidP="00CA3F0A">
            <w:pPr>
              <w:widowControl/>
              <w:rPr>
                <w:b/>
                <w:sz w:val="16"/>
                <w:szCs w:val="16"/>
                <w:lang w:val="fr-FR" w:eastAsia="fr-FR"/>
              </w:rPr>
            </w:pPr>
            <w:r w:rsidRPr="005D78B7">
              <w:rPr>
                <w:b/>
                <w:sz w:val="16"/>
                <w:szCs w:val="16"/>
                <w:lang w:val="fr-FR" w:eastAsia="fr-FR"/>
              </w:rPr>
              <w:t>2016</w:t>
            </w:r>
          </w:p>
          <w:p w14:paraId="76B8F6A9" w14:textId="77777777" w:rsidR="001E7F67" w:rsidRPr="005D78B7" w:rsidRDefault="001E7F67" w:rsidP="00CA3F0A">
            <w:pPr>
              <w:widowControl/>
              <w:rPr>
                <w:b/>
                <w:sz w:val="16"/>
                <w:szCs w:val="16"/>
                <w:lang w:val="fr-FR" w:eastAsia="fr-FR"/>
              </w:rPr>
            </w:pPr>
          </w:p>
          <w:p w14:paraId="30DBAD07" w14:textId="77777777" w:rsidR="001E7F67" w:rsidRPr="005D78B7" w:rsidRDefault="001E7F67" w:rsidP="00CA3F0A">
            <w:pPr>
              <w:widowControl/>
              <w:rPr>
                <w:b/>
                <w:sz w:val="16"/>
                <w:szCs w:val="16"/>
                <w:lang w:val="fr-FR" w:eastAsia="fr-FR"/>
              </w:rPr>
            </w:pPr>
          </w:p>
          <w:p w14:paraId="7689B424" w14:textId="77777777" w:rsidR="001E7F67" w:rsidRPr="005D78B7" w:rsidRDefault="001E7F67" w:rsidP="00CA3F0A">
            <w:pPr>
              <w:widowControl/>
              <w:rPr>
                <w:b/>
                <w:sz w:val="16"/>
                <w:szCs w:val="16"/>
                <w:lang w:val="fr-FR" w:eastAsia="fr-FR"/>
              </w:rPr>
            </w:pPr>
          </w:p>
        </w:tc>
        <w:tc>
          <w:tcPr>
            <w:tcW w:w="2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0B7AD" w14:textId="77777777" w:rsidR="001E7F67" w:rsidRPr="005D78B7" w:rsidRDefault="001E7F67" w:rsidP="00CA3F0A">
            <w:pPr>
              <w:widowControl/>
              <w:rPr>
                <w:sz w:val="16"/>
                <w:szCs w:val="16"/>
                <w:lang w:val="fr-FR" w:eastAsia="fr-FR"/>
              </w:rPr>
            </w:pPr>
            <w:r w:rsidRPr="005D78B7">
              <w:rPr>
                <w:sz w:val="16"/>
                <w:szCs w:val="16"/>
                <w:lang w:val="fr-FR" w:eastAsia="fr-FR"/>
              </w:rPr>
              <w:t>OF-1 mice</w:t>
            </w:r>
          </w:p>
          <w:p w14:paraId="31231F39" w14:textId="77777777" w:rsidR="001E7F67" w:rsidRPr="005D78B7" w:rsidRDefault="001E7F67" w:rsidP="00CA3F0A">
            <w:pPr>
              <w:widowControl/>
              <w:rPr>
                <w:b/>
                <w:sz w:val="16"/>
                <w:szCs w:val="16"/>
                <w:lang w:val="fr-FR" w:eastAsia="fr-FR"/>
              </w:rPr>
            </w:pPr>
          </w:p>
          <w:p w14:paraId="2B718A1A" w14:textId="77777777" w:rsidR="001E7F67" w:rsidRPr="005D78B7" w:rsidRDefault="001E7F67" w:rsidP="00CA3F0A">
            <w:pPr>
              <w:widowControl/>
              <w:rPr>
                <w:b/>
                <w:sz w:val="16"/>
                <w:szCs w:val="16"/>
                <w:lang w:val="fr-FR" w:eastAsia="fr-FR"/>
              </w:rPr>
            </w:pPr>
          </w:p>
          <w:p w14:paraId="3DCBCA5B" w14:textId="77777777" w:rsidR="001E7F67" w:rsidRPr="005D78B7" w:rsidRDefault="001E7F67" w:rsidP="00CA3F0A">
            <w:pPr>
              <w:widowControl/>
              <w:rPr>
                <w:b/>
                <w:sz w:val="16"/>
                <w:szCs w:val="16"/>
                <w:lang w:val="fr-FR" w:eastAsia="fr-FR"/>
              </w:rPr>
            </w:pPr>
          </w:p>
          <w:p w14:paraId="4E1EE6C4" w14:textId="77777777" w:rsidR="001E7F67" w:rsidRPr="005D78B7" w:rsidRDefault="001E7F67" w:rsidP="00CA3F0A">
            <w:pPr>
              <w:widowControl/>
              <w:rPr>
                <w:b/>
                <w:sz w:val="16"/>
                <w:szCs w:val="16"/>
                <w:lang w:val="fr-FR" w:eastAsia="fr-FR"/>
              </w:rPr>
            </w:pPr>
          </w:p>
        </w:tc>
        <w:tc>
          <w:tcPr>
            <w:tcW w:w="321"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1287C1A7" w14:textId="77777777" w:rsidR="001E7F67" w:rsidRPr="005D78B7" w:rsidRDefault="001E7F67" w:rsidP="005D78B7">
            <w:pPr>
              <w:widowControl/>
              <w:rPr>
                <w:sz w:val="16"/>
                <w:szCs w:val="16"/>
                <w:lang w:val="fr-FR" w:eastAsia="fr-FR"/>
              </w:rPr>
            </w:pPr>
            <w:r w:rsidRPr="005D78B7">
              <w:rPr>
                <w:sz w:val="16"/>
                <w:szCs w:val="16"/>
                <w:lang w:val="fr-FR" w:eastAsia="fr-FR"/>
              </w:rPr>
              <w:t xml:space="preserve">sc </w:t>
            </w:r>
          </w:p>
          <w:p w14:paraId="7D1CCBFA" w14:textId="77777777" w:rsidR="001E7F67" w:rsidRPr="005D78B7" w:rsidRDefault="001E7F67" w:rsidP="005D78B7">
            <w:pPr>
              <w:widowControl/>
              <w:rPr>
                <w:sz w:val="16"/>
                <w:szCs w:val="16"/>
                <w:lang w:val="fr-FR" w:eastAsia="fr-FR"/>
              </w:rPr>
            </w:pPr>
          </w:p>
          <w:p w14:paraId="54CA2B62" w14:textId="77777777" w:rsidR="001E7F67" w:rsidRPr="005D78B7" w:rsidRDefault="001E7F67" w:rsidP="005D78B7">
            <w:pPr>
              <w:widowControl/>
              <w:rPr>
                <w:sz w:val="16"/>
                <w:szCs w:val="16"/>
                <w:lang w:val="fr-FR" w:eastAsia="fr-FR"/>
              </w:rPr>
            </w:pPr>
          </w:p>
          <w:p w14:paraId="6AEF284A" w14:textId="77777777" w:rsidR="001E7F67" w:rsidRPr="005D78B7" w:rsidRDefault="001E7F67" w:rsidP="005D78B7">
            <w:pPr>
              <w:widowControl/>
              <w:rPr>
                <w:sz w:val="16"/>
                <w:szCs w:val="16"/>
                <w:lang w:val="fr-FR" w:eastAsia="fr-FR"/>
              </w:rPr>
            </w:pPr>
          </w:p>
          <w:p w14:paraId="73E988FA" w14:textId="77777777" w:rsidR="001E7F67" w:rsidRPr="005D78B7" w:rsidRDefault="001E7F67" w:rsidP="005D78B7">
            <w:pPr>
              <w:widowControl/>
              <w:rPr>
                <w:sz w:val="16"/>
                <w:szCs w:val="16"/>
                <w:lang w:val="fr-FR" w:eastAsia="fr-FR"/>
              </w:rPr>
            </w:pPr>
          </w:p>
          <w:p w14:paraId="6138E6D0" w14:textId="77777777" w:rsidR="001E7F67" w:rsidRPr="005D78B7" w:rsidRDefault="001E7F67" w:rsidP="005D78B7">
            <w:pPr>
              <w:widowControl/>
              <w:rPr>
                <w:sz w:val="16"/>
                <w:szCs w:val="16"/>
                <w:lang w:val="fr-FR" w:eastAsia="fr-FR"/>
              </w:rPr>
            </w:pPr>
          </w:p>
          <w:p w14:paraId="5EFBAD7A" w14:textId="77777777" w:rsidR="001E7F67" w:rsidRPr="005D78B7" w:rsidRDefault="001E7F67" w:rsidP="005D78B7">
            <w:pPr>
              <w:widowControl/>
              <w:rPr>
                <w:sz w:val="16"/>
                <w:szCs w:val="16"/>
                <w:lang w:val="fr-FR" w:eastAsia="fr-FR"/>
              </w:rPr>
            </w:pPr>
          </w:p>
          <w:p w14:paraId="783AFB15" w14:textId="77777777" w:rsidR="001E7F67" w:rsidRPr="005D78B7" w:rsidRDefault="001E7F67" w:rsidP="005D78B7">
            <w:pPr>
              <w:widowControl/>
              <w:rPr>
                <w:sz w:val="16"/>
                <w:szCs w:val="16"/>
                <w:lang w:val="fr-FR" w:eastAsia="fr-FR"/>
              </w:rPr>
            </w:pPr>
          </w:p>
          <w:p w14:paraId="09BF45B3" w14:textId="77777777" w:rsidR="001E7F67" w:rsidRPr="005D78B7" w:rsidRDefault="001E7F67" w:rsidP="00CA3F0A">
            <w:pPr>
              <w:widowControl/>
              <w:rPr>
                <w:sz w:val="16"/>
                <w:szCs w:val="16"/>
                <w:lang w:val="fr-FR" w:eastAsia="fr-FR"/>
              </w:rPr>
            </w:pPr>
          </w:p>
          <w:p w14:paraId="09E19B41" w14:textId="77777777" w:rsidR="001E7F67" w:rsidRPr="005D78B7" w:rsidRDefault="001E7F67" w:rsidP="005D78B7">
            <w:pPr>
              <w:widowControl/>
              <w:rPr>
                <w:sz w:val="16"/>
                <w:szCs w:val="16"/>
                <w:lang w:val="fr-FR" w:eastAsia="fr-FR"/>
              </w:rPr>
            </w:pPr>
          </w:p>
        </w:tc>
        <w:tc>
          <w:tcPr>
            <w:tcW w:w="4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0DBB12" w14:textId="07386F14" w:rsidR="001E7F67" w:rsidRPr="005D78B7" w:rsidRDefault="001E7F67" w:rsidP="00CA3F0A">
            <w:pPr>
              <w:widowControl/>
              <w:rPr>
                <w:sz w:val="16"/>
                <w:szCs w:val="16"/>
                <w:lang w:val="en-US" w:eastAsia="fr-FR"/>
              </w:rPr>
            </w:pPr>
            <w:r w:rsidRPr="005D78B7">
              <w:rPr>
                <w:sz w:val="16"/>
                <w:szCs w:val="16"/>
                <w:lang w:val="en-US" w:eastAsia="fr-FR"/>
              </w:rPr>
              <w:t>Vehicle (control &lt;0); E2 10 μg/kg·d  (control &gt;0) or BPA, 10 (BPA10) and 100 μg/kg</w:t>
            </w:r>
            <w:r w:rsidR="00383963">
              <w:rPr>
                <w:sz w:val="16"/>
                <w:szCs w:val="16"/>
                <w:lang w:val="en-US" w:eastAsia="fr-FR"/>
              </w:rPr>
              <w:t>/</w:t>
            </w:r>
            <w:r w:rsidRPr="005D78B7">
              <w:rPr>
                <w:sz w:val="16"/>
                <w:szCs w:val="16"/>
                <w:lang w:val="en-US" w:eastAsia="fr-FR"/>
              </w:rPr>
              <w:t xml:space="preserve">d (BPA100), </w:t>
            </w:r>
          </w:p>
          <w:p w14:paraId="562CA342" w14:textId="5015EC1D" w:rsidR="001E7F67" w:rsidRPr="005D78B7" w:rsidRDefault="00871673" w:rsidP="00CA3F0A">
            <w:pPr>
              <w:widowControl/>
              <w:rPr>
                <w:sz w:val="16"/>
                <w:szCs w:val="16"/>
                <w:lang w:val="en-US" w:eastAsia="fr-FR"/>
              </w:rPr>
            </w:pPr>
            <w:r w:rsidRPr="005D78B7">
              <w:rPr>
                <w:sz w:val="16"/>
                <w:szCs w:val="16"/>
                <w:lang w:val="en-US" w:eastAsia="fr-FR"/>
              </w:rPr>
              <w:t>From E9 to E16</w:t>
            </w:r>
          </w:p>
          <w:p w14:paraId="097FF678" w14:textId="77777777" w:rsidR="001E7F67" w:rsidRPr="005D78B7" w:rsidRDefault="001E7F67" w:rsidP="00CA3F0A">
            <w:pPr>
              <w:widowControl/>
              <w:rPr>
                <w:sz w:val="16"/>
                <w:szCs w:val="16"/>
                <w:lang w:val="en-US" w:eastAsia="fr-FR"/>
              </w:rPr>
            </w:pPr>
          </w:p>
        </w:tc>
        <w:tc>
          <w:tcPr>
            <w:tcW w:w="529"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14:paraId="0D1F04C2" w14:textId="77777777" w:rsidR="001E7F67" w:rsidRPr="005D78B7" w:rsidRDefault="001E7F67" w:rsidP="005D78B7">
            <w:pPr>
              <w:widowControl/>
              <w:rPr>
                <w:sz w:val="16"/>
                <w:szCs w:val="16"/>
                <w:lang w:val="en-US" w:eastAsia="fr-FR"/>
              </w:rPr>
            </w:pPr>
            <w:r w:rsidRPr="005D78B7">
              <w:rPr>
                <w:sz w:val="16"/>
                <w:szCs w:val="16"/>
                <w:lang w:val="en-US" w:eastAsia="fr-FR"/>
              </w:rPr>
              <w:t>Control: n =73; BPA 10: n= 63; BPA 100: n= 56; E2: n= 18 (10 control + 8 treated)</w:t>
            </w:r>
          </w:p>
          <w:p w14:paraId="7A062B90" w14:textId="77777777" w:rsidR="001E7F67" w:rsidRPr="005D78B7" w:rsidRDefault="001E7F67" w:rsidP="005D78B7">
            <w:pPr>
              <w:widowControl/>
              <w:rPr>
                <w:sz w:val="16"/>
                <w:szCs w:val="16"/>
                <w:lang w:val="en-US" w:eastAsia="fr-FR"/>
              </w:rPr>
            </w:pPr>
          </w:p>
          <w:p w14:paraId="59C23024" w14:textId="77777777" w:rsidR="001E7F67" w:rsidRPr="005D78B7" w:rsidRDefault="001E7F67" w:rsidP="005D78B7">
            <w:pPr>
              <w:widowControl/>
              <w:rPr>
                <w:sz w:val="16"/>
                <w:szCs w:val="16"/>
                <w:lang w:val="en-US" w:eastAsia="fr-FR"/>
              </w:rPr>
            </w:pPr>
          </w:p>
          <w:p w14:paraId="09BDC673" w14:textId="77777777" w:rsidR="001E7F67" w:rsidRPr="005D78B7" w:rsidRDefault="001E7F67" w:rsidP="005D78B7">
            <w:pPr>
              <w:widowControl/>
              <w:rPr>
                <w:sz w:val="16"/>
                <w:szCs w:val="16"/>
                <w:lang w:val="en-US" w:eastAsia="fr-FR"/>
              </w:rPr>
            </w:pPr>
          </w:p>
          <w:p w14:paraId="6099440D" w14:textId="77777777" w:rsidR="001E7F67" w:rsidRPr="005D78B7" w:rsidRDefault="001E7F67" w:rsidP="00CA3F0A">
            <w:pPr>
              <w:widowControl/>
              <w:rPr>
                <w:sz w:val="16"/>
                <w:szCs w:val="16"/>
                <w:lang w:val="en-US" w:eastAsia="fr-FR"/>
              </w:rPr>
            </w:pPr>
          </w:p>
          <w:p w14:paraId="72D49DDB" w14:textId="77777777" w:rsidR="001E7F67" w:rsidRPr="005D78B7" w:rsidRDefault="001E7F67" w:rsidP="00CA3F0A">
            <w:pPr>
              <w:widowControl/>
              <w:rPr>
                <w:sz w:val="16"/>
                <w:szCs w:val="16"/>
                <w:lang w:val="en-US" w:eastAsia="fr-FR"/>
              </w:rPr>
            </w:pPr>
          </w:p>
        </w:tc>
        <w:tc>
          <w:tcPr>
            <w:tcW w:w="992" w:type="pct"/>
            <w:gridSpan w:val="3"/>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61B8D36B" w14:textId="77777777" w:rsidR="001E7F67" w:rsidRPr="005D78B7" w:rsidRDefault="001E7F67" w:rsidP="00CA3F0A">
            <w:pPr>
              <w:widowControl/>
              <w:rPr>
                <w:sz w:val="16"/>
                <w:szCs w:val="16"/>
                <w:lang w:val="en-US" w:eastAsia="fr-FR"/>
              </w:rPr>
            </w:pPr>
            <w:r w:rsidRPr="005D78B7">
              <w:rPr>
                <w:sz w:val="16"/>
                <w:szCs w:val="16"/>
                <w:lang w:val="en-US" w:eastAsia="fr-FR"/>
              </w:rPr>
              <w:t xml:space="preserve">BPA: lower birth weight, </w:t>
            </w:r>
          </w:p>
          <w:p w14:paraId="0A938944" w14:textId="77777777" w:rsidR="001E7F67" w:rsidRPr="005D78B7" w:rsidRDefault="001E7F67" w:rsidP="00CA3F0A">
            <w:pPr>
              <w:widowControl/>
              <w:rPr>
                <w:sz w:val="16"/>
                <w:szCs w:val="16"/>
                <w:lang w:val="en-US" w:eastAsia="fr-FR"/>
              </w:rPr>
            </w:pPr>
          </w:p>
          <w:p w14:paraId="59059D90" w14:textId="77777777" w:rsidR="001E7F67" w:rsidRPr="005D78B7" w:rsidRDefault="001E7F67" w:rsidP="00CA3F0A">
            <w:pPr>
              <w:widowControl/>
              <w:rPr>
                <w:sz w:val="16"/>
                <w:szCs w:val="16"/>
                <w:lang w:val="en-US" w:eastAsia="fr-FR"/>
              </w:rPr>
            </w:pPr>
            <w:r w:rsidRPr="005D78B7">
              <w:rPr>
                <w:sz w:val="16"/>
                <w:szCs w:val="16"/>
                <w:lang w:val="en-US" w:eastAsia="fr-FR"/>
              </w:rPr>
              <w:sym w:font="Symbol" w:char="F0AF"/>
            </w:r>
            <w:r w:rsidRPr="005D78B7">
              <w:rPr>
                <w:sz w:val="16"/>
                <w:szCs w:val="16"/>
                <w:lang w:val="en-US" w:eastAsia="fr-FR"/>
              </w:rPr>
              <w:t xml:space="preserve"> insulin secretion at P30  in the male offspring exposed to BPA10 but not BPA100</w:t>
            </w:r>
          </w:p>
          <w:p w14:paraId="477A8F6E" w14:textId="77777777" w:rsidR="001E7F67" w:rsidRPr="005D78B7" w:rsidRDefault="001E7F67" w:rsidP="00CA3F0A">
            <w:pPr>
              <w:widowControl/>
              <w:rPr>
                <w:sz w:val="16"/>
                <w:szCs w:val="16"/>
                <w:lang w:val="en-US" w:eastAsia="fr-FR"/>
              </w:rPr>
            </w:pPr>
          </w:p>
          <w:p w14:paraId="43DD3AF0" w14:textId="77777777" w:rsidR="001E7F67" w:rsidRPr="005D78B7" w:rsidRDefault="001E7F67" w:rsidP="00CA3F0A">
            <w:pPr>
              <w:widowControl/>
              <w:rPr>
                <w:sz w:val="16"/>
                <w:szCs w:val="16"/>
                <w:lang w:val="en-US" w:eastAsia="fr-FR"/>
              </w:rPr>
            </w:pPr>
            <w:r w:rsidRPr="005D78B7">
              <w:rPr>
                <w:sz w:val="16"/>
                <w:szCs w:val="16"/>
                <w:lang w:val="en-US" w:eastAsia="fr-FR"/>
              </w:rPr>
              <w:t xml:space="preserve">P0, P21, and P30 !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β-cell mass </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β-cell proliferation , </w:t>
            </w:r>
            <w:r w:rsidRPr="005D78B7">
              <w:rPr>
                <w:sz w:val="16"/>
                <w:szCs w:val="16"/>
                <w:lang w:val="en-US" w:eastAsia="fr-FR"/>
              </w:rPr>
              <w:sym w:font="Symbol" w:char="F0AF"/>
            </w:r>
            <w:r w:rsidRPr="005D78B7">
              <w:rPr>
                <w:sz w:val="16"/>
                <w:szCs w:val="16"/>
                <w:lang w:val="en-US" w:eastAsia="fr-FR"/>
              </w:rPr>
              <w:t xml:space="preserve"> apoptosis </w:t>
            </w:r>
          </w:p>
          <w:p w14:paraId="192AEA13" w14:textId="77777777" w:rsidR="001E7F67" w:rsidRPr="005D78B7" w:rsidRDefault="001E7F67" w:rsidP="00CA3F0A">
            <w:pPr>
              <w:widowControl/>
              <w:rPr>
                <w:sz w:val="16"/>
                <w:szCs w:val="16"/>
                <w:lang w:val="en-US" w:eastAsia="fr-FR"/>
              </w:rPr>
            </w:pPr>
          </w:p>
          <w:p w14:paraId="1E628910" w14:textId="77777777" w:rsidR="001E7F67" w:rsidRPr="005D78B7" w:rsidRDefault="001E7F67" w:rsidP="00CA3F0A">
            <w:pPr>
              <w:widowControl/>
              <w:rPr>
                <w:rFonts w:eastAsia="DotumChe"/>
                <w:sz w:val="16"/>
                <w:szCs w:val="16"/>
                <w:lang w:val="en-US" w:eastAsia="fr-FR"/>
              </w:rPr>
            </w:pPr>
            <w:r w:rsidRPr="005D78B7">
              <w:rPr>
                <w:sz w:val="16"/>
                <w:szCs w:val="16"/>
                <w:lang w:val="en-US" w:eastAsia="fr-FR"/>
              </w:rPr>
              <w:t xml:space="preserve">E2: Increase in pancreatic β-cell mass at P30 </w:t>
            </w:r>
            <w:r w:rsidRPr="005D78B7">
              <w:rPr>
                <w:rFonts w:ascii="Arial" w:eastAsia="DotumChe" w:hAnsi="Arial" w:cs="Arial" w:hint="eastAsia"/>
                <w:sz w:val="16"/>
                <w:szCs w:val="16"/>
                <w:lang w:val="en-US" w:eastAsia="fr-FR"/>
              </w:rPr>
              <w:t>←</w:t>
            </w:r>
            <w:r w:rsidRPr="005D78B7">
              <w:rPr>
                <w:sz w:val="16"/>
                <w:szCs w:val="16"/>
                <w:lang w:val="en-US" w:eastAsia="fr-FR"/>
              </w:rPr>
              <w:t xml:space="preserve"> </w:t>
            </w:r>
            <w:r w:rsidRPr="005D78B7">
              <w:rPr>
                <w:sz w:val="16"/>
                <w:szCs w:val="16"/>
                <w:lang w:val="en-US" w:eastAsia="fr-FR"/>
              </w:rPr>
              <w:sym w:font="Symbol" w:char="F0AF"/>
            </w:r>
            <w:r w:rsidRPr="005D78B7">
              <w:rPr>
                <w:sz w:val="16"/>
                <w:szCs w:val="16"/>
                <w:lang w:val="en-US" w:eastAsia="fr-FR"/>
              </w:rPr>
              <w:t xml:space="preserve"> apoptosis and not </w:t>
            </w:r>
            <w:r w:rsidRPr="005D78B7">
              <w:rPr>
                <w:rFonts w:ascii="Arial" w:eastAsia="DotumChe" w:hAnsi="Arial" w:cs="Arial" w:hint="eastAsia"/>
                <w:sz w:val="16"/>
                <w:szCs w:val="16"/>
                <w:lang w:val="en-US" w:eastAsia="fr-FR"/>
              </w:rPr>
              <w:t>←</w:t>
            </w:r>
            <w:r w:rsidRPr="005D78B7">
              <w:rPr>
                <w:rFonts w:eastAsia="DotumChe"/>
                <w:sz w:val="16"/>
                <w:szCs w:val="16"/>
                <w:lang w:val="en-US" w:eastAsia="fr-FR"/>
              </w:rPr>
              <w:t>proliferation</w:t>
            </w:r>
          </w:p>
        </w:tc>
        <w:tc>
          <w:tcPr>
            <w:tcW w:w="872" w:type="pct"/>
            <w:gridSpan w:val="3"/>
            <w:tcBorders>
              <w:top w:val="single" w:sz="4" w:space="0" w:color="auto"/>
              <w:left w:val="single" w:sz="4" w:space="0" w:color="auto"/>
              <w:bottom w:val="single" w:sz="4" w:space="0" w:color="000000"/>
              <w:right w:val="nil"/>
            </w:tcBorders>
            <w:shd w:val="clear" w:color="auto" w:fill="BFBFBF" w:themeFill="background1" w:themeFillShade="BF"/>
            <w:vAlign w:val="center"/>
          </w:tcPr>
          <w:p w14:paraId="4530DA18" w14:textId="77777777" w:rsidR="001E7F67" w:rsidRPr="005D78B7" w:rsidRDefault="001E7F67" w:rsidP="00CA3F0A">
            <w:pPr>
              <w:widowControl/>
              <w:rPr>
                <w:sz w:val="16"/>
                <w:szCs w:val="16"/>
                <w:lang w:val="en-US" w:eastAsia="fr-FR"/>
              </w:rPr>
            </w:pPr>
            <w:r w:rsidRPr="005D78B7">
              <w:rPr>
                <w:b/>
                <w:sz w:val="16"/>
                <w:szCs w:val="16"/>
                <w:lang w:val="en-US" w:eastAsia="fr-FR"/>
              </w:rPr>
              <w:t>Transcriptomic analysis</w:t>
            </w:r>
            <w:r w:rsidRPr="005D78B7">
              <w:rPr>
                <w:sz w:val="16"/>
                <w:szCs w:val="16"/>
                <w:lang w:val="en-US" w:eastAsia="fr-FR"/>
              </w:rPr>
              <w:t>: differential expression of genes related to cell cycle and apoptosis</w:t>
            </w:r>
          </w:p>
          <w:p w14:paraId="7E2B95CB" w14:textId="77777777" w:rsidR="001E7F67" w:rsidRPr="005D78B7" w:rsidRDefault="001E7F67" w:rsidP="00CA3F0A">
            <w:pPr>
              <w:widowControl/>
              <w:rPr>
                <w:sz w:val="16"/>
                <w:szCs w:val="16"/>
                <w:lang w:val="en-US" w:eastAsia="fr-FR"/>
              </w:rPr>
            </w:pPr>
          </w:p>
          <w:p w14:paraId="691E8D19" w14:textId="77777777" w:rsidR="001E7F67" w:rsidRPr="005D78B7" w:rsidRDefault="001E7F67" w:rsidP="00CA3F0A">
            <w:pPr>
              <w:widowControl/>
              <w:rPr>
                <w:sz w:val="16"/>
                <w:szCs w:val="16"/>
                <w:lang w:val="en-US" w:eastAsia="fr-FR"/>
              </w:rPr>
            </w:pPr>
          </w:p>
          <w:p w14:paraId="5417D7C4" w14:textId="77777777" w:rsidR="001E7F67" w:rsidRPr="005D78B7" w:rsidRDefault="001E7F67" w:rsidP="00CA3F0A">
            <w:pPr>
              <w:widowControl/>
              <w:rPr>
                <w:sz w:val="16"/>
                <w:szCs w:val="16"/>
                <w:lang w:val="en-US" w:eastAsia="fr-FR"/>
              </w:rPr>
            </w:pPr>
          </w:p>
          <w:p w14:paraId="31BD5252" w14:textId="77777777" w:rsidR="001E7F67" w:rsidRPr="005D78B7" w:rsidRDefault="001E7F67" w:rsidP="00CA3F0A">
            <w:pPr>
              <w:widowControl/>
              <w:rPr>
                <w:sz w:val="16"/>
                <w:szCs w:val="16"/>
                <w:lang w:val="en-US" w:eastAsia="fr-FR"/>
              </w:rPr>
            </w:pPr>
          </w:p>
          <w:p w14:paraId="470BDEA4" w14:textId="77777777" w:rsidR="001E7F67" w:rsidRPr="005D78B7" w:rsidRDefault="001E7F67" w:rsidP="00CA3F0A">
            <w:pPr>
              <w:widowControl/>
              <w:rPr>
                <w:sz w:val="16"/>
                <w:szCs w:val="16"/>
                <w:lang w:val="en-US" w:eastAsia="fr-FR"/>
              </w:rPr>
            </w:pPr>
          </w:p>
          <w:p w14:paraId="2D692507" w14:textId="77777777" w:rsidR="001E7F67" w:rsidRPr="005D78B7" w:rsidRDefault="001E7F67" w:rsidP="00CA3F0A">
            <w:pPr>
              <w:widowControl/>
              <w:rPr>
                <w:sz w:val="16"/>
                <w:szCs w:val="16"/>
                <w:lang w:val="en-US" w:eastAsia="fr-FR"/>
              </w:rPr>
            </w:pPr>
          </w:p>
          <w:p w14:paraId="3A72E9C5" w14:textId="77777777" w:rsidR="001E7F67" w:rsidRPr="005D78B7" w:rsidRDefault="001E7F67" w:rsidP="00CA3F0A">
            <w:pPr>
              <w:widowControl/>
              <w:rPr>
                <w:sz w:val="16"/>
                <w:szCs w:val="16"/>
                <w:lang w:val="en-US" w:eastAsia="fr-FR"/>
              </w:rPr>
            </w:pPr>
          </w:p>
        </w:tc>
        <w:tc>
          <w:tcPr>
            <w:tcW w:w="727" w:type="pc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657EEE13" w14:textId="72AB6EBB" w:rsidR="001E7F67" w:rsidRPr="005D78B7" w:rsidRDefault="001E7F67" w:rsidP="00CA3F0A">
            <w:pPr>
              <w:widowControl/>
              <w:rPr>
                <w:sz w:val="16"/>
                <w:szCs w:val="16"/>
                <w:lang w:val="en-US" w:eastAsia="fr-FR"/>
              </w:rPr>
            </w:pPr>
            <w:r w:rsidRPr="005D78B7">
              <w:rPr>
                <w:sz w:val="16"/>
                <w:szCs w:val="16"/>
                <w:lang w:val="en-US" w:eastAsia="fr-FR"/>
              </w:rPr>
              <w:t xml:space="preserve">modifications of the beta cell mass in the offspring as a consequence of estrogen signaling mechanisms initiated in fetal life at a wrong timing and leading to an excess of insulin signaling during early life </w:t>
            </w:r>
            <w:r w:rsidR="000A7CD8">
              <w:rPr>
                <w:sz w:val="16"/>
                <w:szCs w:val="16"/>
                <w:lang w:val="en-US" w:eastAsia="fr-FR"/>
              </w:rPr>
              <w:t xml:space="preserve">which </w:t>
            </w:r>
            <w:r w:rsidRPr="005D78B7">
              <w:rPr>
                <w:sz w:val="16"/>
                <w:szCs w:val="16"/>
                <w:lang w:val="en-US" w:eastAsia="fr-FR"/>
              </w:rPr>
              <w:t>may contribute to impaired glucose tolerance during adulthood</w:t>
            </w:r>
          </w:p>
          <w:p w14:paraId="61920BA4" w14:textId="77777777" w:rsidR="001E7F67" w:rsidRPr="005D78B7" w:rsidRDefault="001E7F67" w:rsidP="00CA3F0A">
            <w:pPr>
              <w:widowControl/>
              <w:rPr>
                <w:sz w:val="16"/>
                <w:szCs w:val="16"/>
                <w:lang w:val="en-US" w:eastAsia="fr-FR"/>
              </w:rPr>
            </w:pPr>
          </w:p>
        </w:tc>
        <w:tc>
          <w:tcPr>
            <w:tcW w:w="629" w:type="pct"/>
            <w:tcBorders>
              <w:top w:val="single" w:sz="4" w:space="0" w:color="auto"/>
              <w:left w:val="nil"/>
              <w:bottom w:val="single" w:sz="4" w:space="0" w:color="000000"/>
              <w:right w:val="single" w:sz="4" w:space="0" w:color="000000"/>
            </w:tcBorders>
            <w:shd w:val="clear" w:color="auto" w:fill="BFBFBF" w:themeFill="background1" w:themeFillShade="BF"/>
            <w:vAlign w:val="center"/>
          </w:tcPr>
          <w:p w14:paraId="3AD5872B" w14:textId="626E3BCF" w:rsidR="001E7F67" w:rsidRPr="005D78B7" w:rsidRDefault="001E7F67" w:rsidP="00CA3F0A">
            <w:pPr>
              <w:widowControl/>
              <w:rPr>
                <w:sz w:val="16"/>
                <w:szCs w:val="16"/>
                <w:lang w:val="en-US" w:eastAsia="fr-FR"/>
              </w:rPr>
            </w:pPr>
            <w:r w:rsidRPr="005D78B7">
              <w:rPr>
                <w:sz w:val="16"/>
                <w:szCs w:val="16"/>
                <w:lang w:val="en-US" w:eastAsia="fr-FR"/>
              </w:rPr>
              <w:t>This study is of good quality with a high number of animals. It was performed in a group with well recogni</w:t>
            </w:r>
            <w:r w:rsidR="00B46F4B" w:rsidRPr="005D78B7">
              <w:rPr>
                <w:sz w:val="16"/>
                <w:szCs w:val="16"/>
                <w:lang w:val="en-US" w:eastAsia="fr-FR"/>
              </w:rPr>
              <w:t>s</w:t>
            </w:r>
            <w:r w:rsidRPr="005D78B7">
              <w:rPr>
                <w:sz w:val="16"/>
                <w:szCs w:val="16"/>
                <w:lang w:val="en-US" w:eastAsia="fr-FR"/>
              </w:rPr>
              <w:t>ed expertise in the pancreas and BPA.</w:t>
            </w:r>
          </w:p>
          <w:p w14:paraId="2CAF4860" w14:textId="77777777" w:rsidR="001E7F67" w:rsidRPr="005D78B7" w:rsidRDefault="001E7F67" w:rsidP="00CA3F0A">
            <w:pPr>
              <w:widowControl/>
              <w:rPr>
                <w:sz w:val="16"/>
                <w:szCs w:val="16"/>
                <w:lang w:val="en-US" w:eastAsia="fr-FR"/>
              </w:rPr>
            </w:pPr>
          </w:p>
          <w:p w14:paraId="5B7856DA" w14:textId="77777777" w:rsidR="001E7F67" w:rsidRPr="005D78B7" w:rsidRDefault="001E7F67" w:rsidP="00CA3F0A">
            <w:pPr>
              <w:widowControl/>
              <w:rPr>
                <w:sz w:val="16"/>
                <w:szCs w:val="16"/>
                <w:lang w:val="en-US" w:eastAsia="fr-FR"/>
              </w:rPr>
            </w:pPr>
          </w:p>
          <w:p w14:paraId="32A8CA14" w14:textId="77777777" w:rsidR="001E7F67" w:rsidRPr="005D78B7" w:rsidRDefault="001E7F67" w:rsidP="00CA3F0A">
            <w:pPr>
              <w:widowControl/>
              <w:rPr>
                <w:sz w:val="16"/>
                <w:szCs w:val="16"/>
                <w:lang w:val="en-US" w:eastAsia="fr-FR"/>
              </w:rPr>
            </w:pPr>
          </w:p>
        </w:tc>
      </w:tr>
      <w:tr w:rsidR="005D78B7" w:rsidRPr="00B742B6" w14:paraId="7B134423" w14:textId="77777777" w:rsidTr="00D722B8">
        <w:trPr>
          <w:trHeight w:val="30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2E535A9" w14:textId="77777777" w:rsidR="001E7F67" w:rsidRPr="005D78B7" w:rsidRDefault="001E7F67" w:rsidP="00CA3F0A">
            <w:pPr>
              <w:widowControl/>
              <w:rPr>
                <w:b/>
                <w:sz w:val="16"/>
                <w:szCs w:val="16"/>
                <w:lang w:val="en-US" w:eastAsia="fr-FR"/>
              </w:rPr>
            </w:pPr>
            <w:r w:rsidRPr="005D78B7">
              <w:rPr>
                <w:b/>
                <w:sz w:val="16"/>
                <w:szCs w:val="16"/>
                <w:lang w:val="en-US" w:eastAsia="fr-FR"/>
              </w:rPr>
              <w:t xml:space="preserve">Whitehead </w:t>
            </w:r>
            <w:r w:rsidRPr="005D78B7">
              <w:rPr>
                <w:b/>
                <w:i/>
                <w:sz w:val="16"/>
                <w:szCs w:val="16"/>
                <w:lang w:val="en-US" w:eastAsia="fr-FR"/>
              </w:rPr>
              <w:t>et al.,</w:t>
            </w:r>
            <w:r w:rsidRPr="005D78B7">
              <w:rPr>
                <w:b/>
                <w:sz w:val="16"/>
                <w:szCs w:val="16"/>
                <w:lang w:val="en-US" w:eastAsia="fr-FR"/>
              </w:rPr>
              <w:t xml:space="preserve"> 2016</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E4885D7" w14:textId="77777777" w:rsidR="001E7F67" w:rsidRPr="005D78B7" w:rsidRDefault="001E7F67" w:rsidP="00CA3F0A">
            <w:pPr>
              <w:widowControl/>
              <w:rPr>
                <w:b/>
                <w:sz w:val="16"/>
                <w:szCs w:val="16"/>
                <w:lang w:val="en-US" w:eastAsia="fr-FR"/>
              </w:rPr>
            </w:pPr>
            <w:r w:rsidRPr="005D78B7">
              <w:rPr>
                <w:b/>
                <w:sz w:val="16"/>
                <w:szCs w:val="16"/>
                <w:lang w:val="en-US" w:eastAsia="fr-FR"/>
              </w:rPr>
              <w:t>mice</w:t>
            </w:r>
          </w:p>
        </w:tc>
        <w:tc>
          <w:tcPr>
            <w:tcW w:w="321" w:type="pct"/>
            <w:tcBorders>
              <w:top w:val="single" w:sz="4" w:space="0" w:color="auto"/>
              <w:left w:val="single" w:sz="4" w:space="0" w:color="auto"/>
              <w:bottom w:val="single" w:sz="4" w:space="0" w:color="000000"/>
              <w:right w:val="single" w:sz="4" w:space="0" w:color="auto"/>
            </w:tcBorders>
            <w:shd w:val="clear" w:color="auto" w:fill="auto"/>
            <w:vAlign w:val="center"/>
          </w:tcPr>
          <w:p w14:paraId="0F433CBC" w14:textId="77777777" w:rsidR="001E7F67" w:rsidRPr="005D78B7" w:rsidRDefault="001E7F67" w:rsidP="005D78B7">
            <w:pPr>
              <w:widowControl/>
              <w:rPr>
                <w:sz w:val="16"/>
                <w:szCs w:val="16"/>
                <w:lang w:val="en-US" w:eastAsia="fr-FR"/>
              </w:rPr>
            </w:pPr>
            <w:r w:rsidRPr="005D78B7">
              <w:rPr>
                <w:sz w:val="16"/>
                <w:szCs w:val="16"/>
                <w:lang w:val="en-US" w:eastAsia="fr-FR"/>
              </w:rPr>
              <w:t xml:space="preserve">Diet </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17DB18B" w14:textId="1B09F808" w:rsidR="001E7F67" w:rsidRPr="005D78B7" w:rsidRDefault="001E7F67" w:rsidP="00CA3F0A">
            <w:pPr>
              <w:widowControl/>
              <w:rPr>
                <w:sz w:val="16"/>
                <w:szCs w:val="16"/>
                <w:lang w:val="es-ES" w:eastAsia="fr-FR"/>
              </w:rPr>
            </w:pPr>
            <w:r w:rsidRPr="005D78B7">
              <w:rPr>
                <w:sz w:val="16"/>
                <w:szCs w:val="16"/>
                <w:lang w:val="es-ES" w:eastAsia="fr-FR"/>
              </w:rPr>
              <w:t>BPA: 25 mg/kg</w:t>
            </w:r>
            <w:r w:rsidR="00383963">
              <w:rPr>
                <w:sz w:val="16"/>
                <w:szCs w:val="16"/>
                <w:lang w:val="es-ES" w:eastAsia="fr-FR"/>
              </w:rPr>
              <w:t>/</w:t>
            </w:r>
            <w:r w:rsidRPr="005D78B7">
              <w:rPr>
                <w:sz w:val="16"/>
                <w:szCs w:val="16"/>
                <w:lang w:val="es-ES" w:eastAsia="fr-FR"/>
              </w:rPr>
              <w:t>d</w:t>
            </w:r>
          </w:p>
          <w:p w14:paraId="6E10F2A4" w14:textId="77777777" w:rsidR="001E7F67" w:rsidRPr="005D78B7" w:rsidRDefault="001E7F67" w:rsidP="00CA3F0A">
            <w:pPr>
              <w:widowControl/>
              <w:rPr>
                <w:sz w:val="16"/>
                <w:szCs w:val="16"/>
                <w:lang w:val="es-ES" w:eastAsia="fr-FR"/>
              </w:rPr>
            </w:pPr>
            <w:r w:rsidRPr="005D78B7">
              <w:rPr>
                <w:sz w:val="16"/>
                <w:szCs w:val="16"/>
                <w:lang w:val="es-ES" w:eastAsia="fr-FR"/>
              </w:rPr>
              <w:t>E7.5 to E18.5</w:t>
            </w:r>
          </w:p>
        </w:tc>
        <w:tc>
          <w:tcPr>
            <w:tcW w:w="529" w:type="pct"/>
            <w:tcBorders>
              <w:top w:val="single" w:sz="4" w:space="0" w:color="auto"/>
              <w:left w:val="single" w:sz="4" w:space="0" w:color="auto"/>
              <w:bottom w:val="single" w:sz="4" w:space="0" w:color="000000"/>
              <w:right w:val="single" w:sz="4" w:space="0" w:color="auto"/>
            </w:tcBorders>
            <w:shd w:val="clear" w:color="auto" w:fill="auto"/>
            <w:vAlign w:val="center"/>
          </w:tcPr>
          <w:p w14:paraId="1B3972EB" w14:textId="77777777" w:rsidR="001E7F67" w:rsidRPr="005D78B7" w:rsidRDefault="001E7F67" w:rsidP="005D78B7">
            <w:pPr>
              <w:widowControl/>
              <w:rPr>
                <w:sz w:val="16"/>
                <w:szCs w:val="16"/>
                <w:lang w:val="es-ES" w:eastAsia="fr-FR"/>
              </w:rPr>
            </w:pPr>
          </w:p>
        </w:tc>
        <w:tc>
          <w:tcPr>
            <w:tcW w:w="992" w:type="pct"/>
            <w:gridSpan w:val="3"/>
            <w:tcBorders>
              <w:top w:val="single" w:sz="4" w:space="0" w:color="auto"/>
              <w:left w:val="single" w:sz="4" w:space="0" w:color="auto"/>
              <w:bottom w:val="single" w:sz="4" w:space="0" w:color="000000"/>
              <w:right w:val="single" w:sz="4" w:space="0" w:color="000000"/>
            </w:tcBorders>
            <w:shd w:val="clear" w:color="auto" w:fill="auto"/>
            <w:vAlign w:val="center"/>
          </w:tcPr>
          <w:p w14:paraId="05FA6616" w14:textId="77777777" w:rsidR="001E7F67" w:rsidRPr="005D78B7" w:rsidRDefault="001E7F67" w:rsidP="00CA3F0A">
            <w:pPr>
              <w:widowControl/>
              <w:rPr>
                <w:sz w:val="16"/>
                <w:szCs w:val="16"/>
                <w:lang w:val="en-US" w:eastAsia="fr-FR"/>
              </w:rPr>
            </w:pPr>
            <w:r w:rsidRPr="005D78B7">
              <w:rPr>
                <w:sz w:val="16"/>
                <w:szCs w:val="16"/>
                <w:lang w:val="en-US" w:eastAsia="fr-FR"/>
              </w:rPr>
              <w:t>At E18.5 :</w:t>
            </w:r>
          </w:p>
          <w:p w14:paraId="722AFCC2" w14:textId="77777777" w:rsidR="001E7F67" w:rsidRPr="005D78B7" w:rsidRDefault="001E7F67" w:rsidP="00CA3F0A">
            <w:pPr>
              <w:widowControl/>
              <w:rPr>
                <w:sz w:val="16"/>
                <w:szCs w:val="16"/>
                <w:u w:val="single"/>
                <w:lang w:val="en-US" w:eastAsia="fr-FR"/>
              </w:rPr>
            </w:pPr>
            <w:r w:rsidRPr="005D78B7">
              <w:rPr>
                <w:rFonts w:ascii="Cambria Math" w:eastAsia="DotumChe" w:hAnsi="Cambria Math" w:cs="Cambria Math" w:hint="eastAsia"/>
                <w:sz w:val="16"/>
                <w:szCs w:val="16"/>
                <w:lang w:val="en-US" w:eastAsia="fr-FR"/>
              </w:rPr>
              <w:t>↗</w:t>
            </w:r>
            <w:r w:rsidRPr="005D78B7">
              <w:rPr>
                <w:rFonts w:eastAsia="DotumChe"/>
                <w:sz w:val="16"/>
                <w:szCs w:val="16"/>
                <w:lang w:val="en-US" w:eastAsia="fr-FR"/>
              </w:rPr>
              <w:t xml:space="preserve"> number of islet-cell clusters (ICCs)  in fetal pancreas</w:t>
            </w:r>
          </w:p>
        </w:tc>
        <w:tc>
          <w:tcPr>
            <w:tcW w:w="872" w:type="pct"/>
            <w:gridSpan w:val="3"/>
            <w:tcBorders>
              <w:top w:val="single" w:sz="4" w:space="0" w:color="auto"/>
              <w:left w:val="single" w:sz="4" w:space="0" w:color="auto"/>
              <w:bottom w:val="single" w:sz="4" w:space="0" w:color="000000"/>
              <w:right w:val="nil"/>
            </w:tcBorders>
            <w:shd w:val="clear" w:color="auto" w:fill="auto"/>
            <w:vAlign w:val="center"/>
          </w:tcPr>
          <w:p w14:paraId="762F831A" w14:textId="77777777" w:rsidR="001E7F67" w:rsidRPr="005D78B7" w:rsidRDefault="001E7F67" w:rsidP="00CA3F0A">
            <w:pPr>
              <w:widowControl/>
              <w:rPr>
                <w:b/>
                <w:sz w:val="16"/>
                <w:szCs w:val="16"/>
                <w:lang w:val="en-US" w:eastAsia="fr-FR"/>
              </w:rPr>
            </w:pPr>
            <w:r w:rsidRPr="005D78B7">
              <w:rPr>
                <w:b/>
                <w:sz w:val="16"/>
                <w:szCs w:val="16"/>
                <w:lang w:val="en-US" w:eastAsia="fr-FR"/>
              </w:rPr>
              <w:t>Immunohistochemical analysis</w:t>
            </w:r>
            <w:r w:rsidRPr="005D78B7">
              <w:rPr>
                <w:sz w:val="16"/>
                <w:szCs w:val="16"/>
                <w:lang w:val="en-US" w:eastAsia="fr-FR"/>
              </w:rPr>
              <w:t>: BPA</w:t>
            </w:r>
            <w:r w:rsidRPr="005D78B7">
              <w:rPr>
                <w:rFonts w:ascii="Cambria Math" w:eastAsia="DotumChe" w:hAnsi="Cambria Math" w:cs="Cambria Math" w:hint="eastAsia"/>
                <w:sz w:val="16"/>
                <w:szCs w:val="16"/>
                <w:lang w:val="en-US" w:eastAsia="fr-FR"/>
              </w:rPr>
              <w:t>↗</w:t>
            </w:r>
            <w:r w:rsidRPr="005D78B7">
              <w:rPr>
                <w:sz w:val="16"/>
                <w:szCs w:val="16"/>
                <w:lang w:val="en-US" w:eastAsia="fr-FR"/>
              </w:rPr>
              <w:t xml:space="preserve"> glucagon expression and nb of glucagon-expressing islet cells</w:t>
            </w:r>
          </w:p>
        </w:tc>
        <w:tc>
          <w:tcPr>
            <w:tcW w:w="727" w:type="pct"/>
            <w:tcBorders>
              <w:top w:val="single" w:sz="4" w:space="0" w:color="auto"/>
              <w:left w:val="single" w:sz="4" w:space="0" w:color="auto"/>
              <w:bottom w:val="single" w:sz="4" w:space="0" w:color="000000"/>
              <w:right w:val="single" w:sz="4" w:space="0" w:color="000000"/>
            </w:tcBorders>
            <w:shd w:val="clear" w:color="auto" w:fill="auto"/>
            <w:vAlign w:val="center"/>
          </w:tcPr>
          <w:p w14:paraId="17C57A8D" w14:textId="77777777" w:rsidR="001E7F67" w:rsidRPr="005D78B7" w:rsidRDefault="001E7F67" w:rsidP="00CA3F0A">
            <w:pPr>
              <w:widowControl/>
              <w:rPr>
                <w:sz w:val="16"/>
                <w:szCs w:val="16"/>
                <w:lang w:val="en-US" w:eastAsia="fr-FR"/>
              </w:rPr>
            </w:pPr>
            <w:r w:rsidRPr="005D78B7">
              <w:rPr>
                <w:sz w:val="16"/>
                <w:szCs w:val="16"/>
                <w:lang w:val="en-US" w:eastAsia="fr-FR"/>
              </w:rPr>
              <w:t>BPA promotes islet differentiation  or  delays conversion of ICCs into mature cells , indicating alterations in glucagon expression in islets and ICCs</w:t>
            </w:r>
          </w:p>
        </w:tc>
        <w:tc>
          <w:tcPr>
            <w:tcW w:w="629" w:type="pct"/>
            <w:tcBorders>
              <w:top w:val="single" w:sz="4" w:space="0" w:color="auto"/>
              <w:left w:val="nil"/>
              <w:bottom w:val="single" w:sz="4" w:space="0" w:color="000000"/>
              <w:right w:val="single" w:sz="4" w:space="0" w:color="000000"/>
            </w:tcBorders>
            <w:shd w:val="clear" w:color="auto" w:fill="auto"/>
            <w:vAlign w:val="center"/>
          </w:tcPr>
          <w:p w14:paraId="0DFB41AD" w14:textId="77777777" w:rsidR="001E7F67" w:rsidRPr="005D78B7" w:rsidRDefault="001E7F67" w:rsidP="00CA3F0A">
            <w:pPr>
              <w:widowControl/>
              <w:rPr>
                <w:sz w:val="16"/>
                <w:szCs w:val="16"/>
                <w:lang w:val="en-US" w:eastAsia="fr-FR"/>
              </w:rPr>
            </w:pPr>
            <w:r w:rsidRPr="005D78B7">
              <w:rPr>
                <w:sz w:val="16"/>
                <w:szCs w:val="16"/>
                <w:lang w:val="en-US" w:eastAsia="fr-FR"/>
              </w:rPr>
              <w:t>These data indicate that BPA can alter the differentiation program of the pancreas.</w:t>
            </w:r>
          </w:p>
        </w:tc>
      </w:tr>
      <w:tr w:rsidR="005D78B7" w:rsidRPr="00B742B6" w14:paraId="63EF1470" w14:textId="77777777" w:rsidTr="00D722B8">
        <w:trPr>
          <w:trHeight w:val="300"/>
        </w:trPr>
        <w:tc>
          <w:tcPr>
            <w:tcW w:w="22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29FF0F"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Veiga-Lopez </w:t>
            </w:r>
            <w:r w:rsidRPr="005D78B7">
              <w:rPr>
                <w:b/>
                <w:i/>
                <w:sz w:val="16"/>
                <w:szCs w:val="16"/>
                <w:lang w:val="en-US" w:eastAsia="fr-FR"/>
              </w:rPr>
              <w:t>et al.,</w:t>
            </w:r>
            <w:r w:rsidRPr="005D78B7">
              <w:rPr>
                <w:b/>
                <w:sz w:val="16"/>
                <w:szCs w:val="16"/>
                <w:lang w:val="en-US" w:eastAsia="fr-FR"/>
              </w:rPr>
              <w:t xml:space="preserve"> </w:t>
            </w:r>
            <w:r w:rsidRPr="005D78B7">
              <w:rPr>
                <w:b/>
                <w:sz w:val="16"/>
                <w:szCs w:val="16"/>
                <w:lang w:val="fr-FR" w:eastAsia="fr-FR"/>
              </w:rPr>
              <w:t>2016</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2A9E2B" w14:textId="77777777" w:rsidR="001E7F67" w:rsidRPr="005D78B7" w:rsidRDefault="001E7F67" w:rsidP="00CA3F0A">
            <w:pPr>
              <w:widowControl/>
              <w:rPr>
                <w:sz w:val="16"/>
                <w:szCs w:val="16"/>
                <w:lang w:val="fr-FR" w:eastAsia="fr-FR"/>
              </w:rPr>
            </w:pPr>
            <w:r w:rsidRPr="005D78B7">
              <w:rPr>
                <w:sz w:val="16"/>
                <w:szCs w:val="16"/>
                <w:lang w:val="fr-FR" w:eastAsia="fr-FR"/>
              </w:rPr>
              <w:t xml:space="preserve">Female sheep </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102A88B" w14:textId="77777777" w:rsidR="001E7F67" w:rsidRPr="005D78B7" w:rsidRDefault="001E7F67" w:rsidP="005D78B7">
            <w:pPr>
              <w:widowControl/>
              <w:rPr>
                <w:sz w:val="16"/>
                <w:szCs w:val="16"/>
                <w:lang w:val="fr-FR" w:eastAsia="fr-FR"/>
              </w:rPr>
            </w:pPr>
            <w:r w:rsidRPr="005D78B7">
              <w:rPr>
                <w:sz w:val="16"/>
                <w:szCs w:val="16"/>
                <w:lang w:val="fr-FR" w:eastAsia="fr-FR"/>
              </w:rPr>
              <w:t> </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08BCEE" w14:textId="687D135C" w:rsidR="001E7F67" w:rsidRPr="005D78B7" w:rsidRDefault="001E7F67" w:rsidP="00CA3F0A">
            <w:pPr>
              <w:widowControl/>
              <w:rPr>
                <w:sz w:val="16"/>
                <w:szCs w:val="16"/>
                <w:lang w:val="en-US" w:eastAsia="fr-FR"/>
              </w:rPr>
            </w:pPr>
            <w:r w:rsidRPr="005D78B7">
              <w:rPr>
                <w:sz w:val="16"/>
                <w:szCs w:val="16"/>
                <w:lang w:val="en-US" w:eastAsia="fr-FR"/>
              </w:rPr>
              <w:t>0.05, 0.5, 5 mg/kg/d D30-D90 (term 147d)</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044C788" w14:textId="77777777" w:rsidR="001E7F67" w:rsidRPr="005D78B7" w:rsidRDefault="001E7F67" w:rsidP="005D78B7">
            <w:pPr>
              <w:widowControl/>
              <w:rPr>
                <w:sz w:val="16"/>
                <w:szCs w:val="16"/>
                <w:lang w:val="fr-FR" w:eastAsia="fr-FR"/>
              </w:rPr>
            </w:pPr>
            <w:r w:rsidRPr="005D78B7">
              <w:rPr>
                <w:sz w:val="16"/>
                <w:szCs w:val="16"/>
                <w:lang w:val="fr-FR" w:eastAsia="fr-FR"/>
              </w:rPr>
              <w:t>(groups 6-9)</w:t>
            </w:r>
          </w:p>
        </w:tc>
        <w:tc>
          <w:tcPr>
            <w:tcW w:w="992" w:type="pct"/>
            <w:gridSpan w:val="3"/>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9A79AC7" w14:textId="35C3DE64" w:rsidR="001E7F67" w:rsidRPr="005D78B7" w:rsidRDefault="001E7F67" w:rsidP="00CA3F0A">
            <w:pPr>
              <w:widowControl/>
              <w:rPr>
                <w:sz w:val="16"/>
                <w:szCs w:val="16"/>
                <w:lang w:val="en-US" w:eastAsia="fr-FR"/>
              </w:rPr>
            </w:pPr>
            <w:r w:rsidRPr="005D78B7">
              <w:rPr>
                <w:sz w:val="16"/>
                <w:szCs w:val="16"/>
                <w:u w:val="single"/>
                <w:lang w:val="en-US" w:eastAsia="fr-FR"/>
              </w:rPr>
              <w:t>study 1</w:t>
            </w:r>
            <w:r w:rsidRPr="005D78B7">
              <w:rPr>
                <w:sz w:val="16"/>
                <w:szCs w:val="16"/>
                <w:lang w:val="en-US" w:eastAsia="fr-FR"/>
              </w:rPr>
              <w:t>: metabolic tests in pre and post-pubertal F1 17 months; no effect in prepubertal sheep but intolerance to glucose and reduced insulin sensitivity</w:t>
            </w:r>
            <w:r w:rsidR="000A7CD8">
              <w:rPr>
                <w:sz w:val="16"/>
                <w:szCs w:val="16"/>
                <w:lang w:val="en-US" w:eastAsia="fr-FR"/>
              </w:rPr>
              <w:t xml:space="preserve"> </w:t>
            </w:r>
            <w:r w:rsidRPr="005D78B7">
              <w:rPr>
                <w:sz w:val="16"/>
                <w:szCs w:val="16"/>
                <w:lang w:val="en-US" w:eastAsia="fr-FR"/>
              </w:rPr>
              <w:t>in post-pubertal F1</w:t>
            </w:r>
          </w:p>
        </w:tc>
        <w:tc>
          <w:tcPr>
            <w:tcW w:w="872" w:type="pct"/>
            <w:gridSpan w:val="3"/>
            <w:vMerge w:val="restart"/>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4DE98D33" w14:textId="27714341" w:rsidR="001E7F67" w:rsidRPr="005D78B7" w:rsidRDefault="001E7F67" w:rsidP="005D78B7">
            <w:pPr>
              <w:widowControl/>
              <w:rPr>
                <w:sz w:val="16"/>
                <w:szCs w:val="16"/>
                <w:lang w:val="en-US" w:eastAsia="fr-FR"/>
              </w:rPr>
            </w:pPr>
            <w:r w:rsidRPr="005D78B7">
              <w:rPr>
                <w:sz w:val="16"/>
                <w:szCs w:val="16"/>
                <w:u w:val="single"/>
                <w:lang w:val="en-US" w:eastAsia="fr-FR"/>
              </w:rPr>
              <w:t>study 2</w:t>
            </w:r>
            <w:r w:rsidRPr="005D78B7">
              <w:rPr>
                <w:sz w:val="16"/>
                <w:szCs w:val="16"/>
                <w:lang w:val="en-US" w:eastAsia="fr-FR"/>
              </w:rPr>
              <w:t>:</w:t>
            </w:r>
            <w:r w:rsidR="000A7CD8">
              <w:rPr>
                <w:sz w:val="16"/>
                <w:szCs w:val="16"/>
                <w:lang w:val="en-US" w:eastAsia="fr-FR"/>
              </w:rPr>
              <w:t xml:space="preserve"> </w:t>
            </w:r>
            <w:r w:rsidRPr="005D78B7">
              <w:rPr>
                <w:sz w:val="16"/>
                <w:szCs w:val="16"/>
                <w:lang w:val="en-US" w:eastAsia="fr-FR"/>
              </w:rPr>
              <w:t>overfeeding at 14 weeks till 19 months; HF</w:t>
            </w:r>
            <w:r w:rsidR="00217549" w:rsidRPr="005D78B7">
              <w:rPr>
                <w:sz w:val="16"/>
                <w:szCs w:val="16"/>
                <w:lang w:val="en-US" w:eastAsia="fr-FR"/>
              </w:rPr>
              <w:t>D</w:t>
            </w:r>
            <w:r w:rsidRPr="005D78B7">
              <w:rPr>
                <w:sz w:val="16"/>
                <w:szCs w:val="16"/>
                <w:lang w:val="en-US" w:eastAsia="fr-FR"/>
              </w:rPr>
              <w:t>:</w:t>
            </w:r>
            <w:r w:rsidR="000A7CD8">
              <w:rPr>
                <w:sz w:val="16"/>
                <w:szCs w:val="16"/>
                <w:lang w:val="en-US" w:eastAsia="fr-FR"/>
              </w:rPr>
              <w:t xml:space="preserve"> </w:t>
            </w:r>
            <w:r w:rsidRPr="005D78B7">
              <w:rPr>
                <w:sz w:val="16"/>
                <w:szCs w:val="16"/>
                <w:lang w:val="en-US" w:eastAsia="fr-FR"/>
              </w:rPr>
              <w:t>glucose  intolerance and insulin resistance; BPA</w:t>
            </w:r>
            <w:r w:rsidR="00C44F83" w:rsidRPr="005D78B7">
              <w:rPr>
                <w:sz w:val="16"/>
                <w:szCs w:val="16"/>
                <w:lang w:val="en-US" w:eastAsia="fr-FR"/>
              </w:rPr>
              <w:t>:</w:t>
            </w:r>
            <w:r w:rsidRPr="005D78B7">
              <w:rPr>
                <w:sz w:val="16"/>
                <w:szCs w:val="16"/>
                <w:lang w:val="en-US" w:eastAsia="fr-FR"/>
              </w:rPr>
              <w:t xml:space="preserve"> adipocytes are hypertrophic in response to BPA and to the HF</w:t>
            </w:r>
            <w:r w:rsidR="00217549" w:rsidRPr="005D78B7">
              <w:rPr>
                <w:sz w:val="16"/>
                <w:szCs w:val="16"/>
                <w:lang w:val="en-US" w:eastAsia="fr-FR"/>
              </w:rPr>
              <w:t>D</w:t>
            </w:r>
            <w:r w:rsidRPr="005D78B7">
              <w:rPr>
                <w:sz w:val="16"/>
                <w:szCs w:val="16"/>
                <w:lang w:val="en-US" w:eastAsia="fr-FR"/>
              </w:rPr>
              <w:t xml:space="preserve"> but no interaction</w:t>
            </w:r>
          </w:p>
        </w:tc>
        <w:tc>
          <w:tcPr>
            <w:tcW w:w="727"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3DAAD41" w14:textId="77777777" w:rsidR="001E7F67" w:rsidRPr="005D78B7" w:rsidRDefault="001E7F67" w:rsidP="005D78B7">
            <w:pPr>
              <w:widowControl/>
              <w:rPr>
                <w:sz w:val="16"/>
                <w:szCs w:val="16"/>
                <w:lang w:val="en-US" w:eastAsia="fr-FR"/>
              </w:rPr>
            </w:pPr>
            <w:r w:rsidRPr="005D78B7">
              <w:rPr>
                <w:sz w:val="16"/>
                <w:szCs w:val="16"/>
                <w:lang w:val="en-US" w:eastAsia="fr-FR"/>
              </w:rPr>
              <w:t xml:space="preserve"> the authors conclude that exposure to BPA during fetal life at levels found in humans can program metabolic outcomes that lead to insulin resistance, a forerunner of type 2 diabetes, with postnatal obesity failing to manifest any interaction with prenatal BPA relative to insulin resistance and adipocyte hypertrophy.</w:t>
            </w:r>
          </w:p>
        </w:tc>
        <w:tc>
          <w:tcPr>
            <w:tcW w:w="629" w:type="pct"/>
            <w:vMerge w:val="restart"/>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47355447" w14:textId="77777777" w:rsidR="001E7F67" w:rsidRPr="005D78B7" w:rsidRDefault="001E7F67" w:rsidP="00CA3F0A">
            <w:pPr>
              <w:widowControl/>
              <w:rPr>
                <w:sz w:val="16"/>
                <w:szCs w:val="16"/>
                <w:lang w:val="en-US" w:eastAsia="fr-FR"/>
              </w:rPr>
            </w:pPr>
            <w:r w:rsidRPr="005D78B7">
              <w:rPr>
                <w:sz w:val="16"/>
                <w:szCs w:val="16"/>
                <w:lang w:val="en-US" w:eastAsia="fr-FR"/>
              </w:rPr>
              <w:t>the study is of good quality and the conclusions of the authors are fully consistent with the data yielded</w:t>
            </w:r>
          </w:p>
        </w:tc>
      </w:tr>
      <w:tr w:rsidR="0065202E" w:rsidRPr="00B742B6" w14:paraId="6DC000D3"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5EFF510"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19941A0"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F7776A9"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50FFB94"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21330980"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3E0037D6"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296AD965"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0322CA91"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68C1CC1A" w14:textId="77777777" w:rsidR="001E7F67" w:rsidRPr="005D78B7" w:rsidRDefault="001E7F67" w:rsidP="001E7F67">
            <w:pPr>
              <w:widowControl/>
              <w:rPr>
                <w:sz w:val="16"/>
                <w:szCs w:val="16"/>
                <w:lang w:val="en-US" w:eastAsia="fr-FR"/>
              </w:rPr>
            </w:pPr>
          </w:p>
        </w:tc>
      </w:tr>
      <w:tr w:rsidR="0065202E" w:rsidRPr="00B742B6" w14:paraId="7408D270"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9EC8766"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21351B7"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A327E1F"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E1D3E49"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2EB4AE5"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7A4D48A"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297A5F18"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69EE599"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nil"/>
              <w:bottom w:val="single" w:sz="4" w:space="0" w:color="000000"/>
              <w:right w:val="single" w:sz="4" w:space="0" w:color="000000"/>
            </w:tcBorders>
            <w:shd w:val="clear" w:color="auto" w:fill="BFBFBF" w:themeFill="background1" w:themeFillShade="BF"/>
            <w:vAlign w:val="center"/>
            <w:hideMark/>
          </w:tcPr>
          <w:p w14:paraId="28DAFC2B" w14:textId="77777777" w:rsidR="001E7F67" w:rsidRPr="005D78B7" w:rsidRDefault="001E7F67" w:rsidP="001E7F67">
            <w:pPr>
              <w:widowControl/>
              <w:rPr>
                <w:sz w:val="16"/>
                <w:szCs w:val="16"/>
                <w:lang w:val="en-US" w:eastAsia="fr-FR"/>
              </w:rPr>
            </w:pPr>
          </w:p>
        </w:tc>
      </w:tr>
      <w:tr w:rsidR="00836979" w:rsidRPr="00B742B6" w14:paraId="76C5469E" w14:textId="77777777" w:rsidTr="00D722B8">
        <w:trPr>
          <w:trHeight w:val="213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17E0435" w14:textId="77777777" w:rsidR="001E7F67" w:rsidRPr="005D78B7" w:rsidRDefault="001E7F67" w:rsidP="001E7F67">
            <w:pPr>
              <w:widowControl/>
              <w:rPr>
                <w:b/>
                <w:sz w:val="16"/>
                <w:szCs w:val="16"/>
                <w:lang w:val="en-US"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A741FED" w14:textId="77777777" w:rsidR="001E7F67" w:rsidRPr="005D78B7" w:rsidRDefault="001E7F67" w:rsidP="001E7F67">
            <w:pPr>
              <w:widowControl/>
              <w:rPr>
                <w:b/>
                <w:sz w:val="16"/>
                <w:szCs w:val="16"/>
                <w:lang w:val="en-US" w:eastAsia="fr-FR"/>
              </w:rPr>
            </w:pPr>
          </w:p>
        </w:tc>
        <w:tc>
          <w:tcPr>
            <w:tcW w:w="321"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3F98331"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62ABC33"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E2B8" w14:textId="77777777" w:rsidR="001E7F67" w:rsidRPr="005D78B7" w:rsidRDefault="001E7F67" w:rsidP="001E7F67">
            <w:pPr>
              <w:widowControl/>
              <w:rPr>
                <w:sz w:val="16"/>
                <w:szCs w:val="16"/>
                <w:lang w:val="en-US" w:eastAsia="fr-FR"/>
              </w:rPr>
            </w:pPr>
          </w:p>
        </w:tc>
        <w:tc>
          <w:tcPr>
            <w:tcW w:w="992" w:type="pct"/>
            <w:gridSpan w:val="3"/>
            <w:vMerge/>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78407FC9" w14:textId="77777777" w:rsidR="001E7F67" w:rsidRPr="005D78B7" w:rsidRDefault="001E7F67" w:rsidP="001E7F67">
            <w:pPr>
              <w:widowControl/>
              <w:rPr>
                <w:sz w:val="16"/>
                <w:szCs w:val="16"/>
                <w:lang w:val="en-US" w:eastAsia="fr-FR"/>
              </w:rPr>
            </w:pPr>
          </w:p>
        </w:tc>
        <w:tc>
          <w:tcPr>
            <w:tcW w:w="872" w:type="pct"/>
            <w:gridSpan w:val="3"/>
            <w:vMerge/>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5D734524"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2A307156"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F78C25E" w14:textId="77777777" w:rsidR="001E7F67" w:rsidRPr="005D78B7" w:rsidRDefault="001E7F67" w:rsidP="001E7F67">
            <w:pPr>
              <w:widowControl/>
              <w:rPr>
                <w:sz w:val="16"/>
                <w:szCs w:val="16"/>
                <w:lang w:val="en-US" w:eastAsia="fr-FR"/>
              </w:rPr>
            </w:pPr>
          </w:p>
        </w:tc>
      </w:tr>
      <w:tr w:rsidR="00836979" w:rsidRPr="00B742B6" w14:paraId="24C920E1" w14:textId="77777777" w:rsidTr="00D722B8">
        <w:trPr>
          <w:trHeight w:val="600"/>
        </w:trPr>
        <w:tc>
          <w:tcPr>
            <w:tcW w:w="22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331DA1"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Yang  </w:t>
            </w:r>
            <w:r w:rsidRPr="005D78B7">
              <w:rPr>
                <w:b/>
                <w:i/>
                <w:sz w:val="16"/>
                <w:szCs w:val="16"/>
                <w:lang w:val="en-US" w:eastAsia="fr-FR"/>
              </w:rPr>
              <w:t>et al.,</w:t>
            </w:r>
            <w:r w:rsidRPr="005D78B7">
              <w:rPr>
                <w:b/>
                <w:sz w:val="16"/>
                <w:szCs w:val="16"/>
                <w:lang w:val="en-US" w:eastAsia="fr-FR"/>
              </w:rPr>
              <w:t xml:space="preserve"> </w:t>
            </w:r>
            <w:r w:rsidRPr="005D78B7">
              <w:rPr>
                <w:b/>
                <w:sz w:val="16"/>
                <w:szCs w:val="16"/>
                <w:lang w:val="fr-FR" w:eastAsia="fr-FR"/>
              </w:rPr>
              <w:t>2016</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045121" w14:textId="77777777" w:rsidR="001E7F67" w:rsidRPr="005D78B7" w:rsidRDefault="001E7F67" w:rsidP="00CA3F0A">
            <w:pPr>
              <w:widowControl/>
              <w:rPr>
                <w:sz w:val="16"/>
                <w:szCs w:val="16"/>
                <w:lang w:val="en-US" w:eastAsia="fr-FR"/>
              </w:rPr>
            </w:pPr>
            <w:r w:rsidRPr="005D78B7">
              <w:rPr>
                <w:sz w:val="16"/>
                <w:szCs w:val="16"/>
                <w:lang w:val="en-US" w:eastAsia="fr-FR"/>
              </w:rPr>
              <w:t xml:space="preserve">C57 bl6 mice (5-week old) </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05A915D7" w14:textId="215CA310" w:rsidR="001E7F67" w:rsidRPr="005D78B7" w:rsidRDefault="001E7F67" w:rsidP="005D78B7">
            <w:pPr>
              <w:widowControl/>
              <w:rPr>
                <w:sz w:val="16"/>
                <w:szCs w:val="16"/>
                <w:lang w:val="en-US" w:eastAsia="fr-FR"/>
              </w:rPr>
            </w:pPr>
            <w:r w:rsidRPr="005D78B7">
              <w:rPr>
                <w:sz w:val="16"/>
                <w:szCs w:val="16"/>
                <w:lang w:val="en-US" w:eastAsia="fr-FR"/>
              </w:rPr>
              <w:t>In diet</w:t>
            </w:r>
            <w:r w:rsidRPr="005D78B7">
              <w:rPr>
                <w:sz w:val="16"/>
                <w:szCs w:val="16"/>
                <w:lang w:val="en-US" w:eastAsia="fr-FR"/>
              </w:rPr>
              <w:br/>
              <w:t>fed for 30 days with CD or HF</w:t>
            </w:r>
            <w:r w:rsidR="00217549" w:rsidRPr="005D78B7">
              <w:rPr>
                <w:sz w:val="16"/>
                <w:szCs w:val="16"/>
                <w:lang w:val="en-US" w:eastAsia="fr-FR"/>
              </w:rPr>
              <w:t>D</w:t>
            </w:r>
            <w:r w:rsidRPr="005D78B7">
              <w:rPr>
                <w:sz w:val="16"/>
                <w:szCs w:val="16"/>
                <w:lang w:val="en-US" w:eastAsia="fr-FR"/>
              </w:rPr>
              <w:t xml:space="preserve"> containing BPA so that exposure is of 50, 500, 5000, 50000 µg/d</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B78B15" w14:textId="79E87334" w:rsidR="001E7F67" w:rsidRPr="005D78B7" w:rsidRDefault="001E7F67" w:rsidP="00CA3F0A">
            <w:pPr>
              <w:widowControl/>
              <w:rPr>
                <w:sz w:val="16"/>
                <w:szCs w:val="16"/>
                <w:lang w:val="fr-FR" w:eastAsia="fr-FR"/>
              </w:rPr>
            </w:pPr>
            <w:r w:rsidRPr="005D78B7">
              <w:rPr>
                <w:sz w:val="16"/>
                <w:szCs w:val="16"/>
                <w:lang w:val="fr-FR" w:eastAsia="fr-FR"/>
              </w:rPr>
              <w:t>50, 500, 5000, 50000 µg/d</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5F8464" w14:textId="77777777" w:rsidR="001E7F67" w:rsidRPr="005D78B7" w:rsidRDefault="001E7F67" w:rsidP="00CA3F0A">
            <w:pPr>
              <w:widowControl/>
              <w:rPr>
                <w:sz w:val="16"/>
                <w:szCs w:val="16"/>
                <w:lang w:val="fr-FR" w:eastAsia="fr-FR"/>
              </w:rPr>
            </w:pPr>
            <w:r w:rsidRPr="005D78B7">
              <w:rPr>
                <w:sz w:val="16"/>
                <w:szCs w:val="16"/>
                <w:lang w:val="fr-FR" w:eastAsia="fr-FR"/>
              </w:rPr>
              <w:t xml:space="preserve">(9-12/group) </w:t>
            </w:r>
          </w:p>
        </w:tc>
        <w:tc>
          <w:tcPr>
            <w:tcW w:w="493"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966A90C" w14:textId="77777777" w:rsidR="001E7F67" w:rsidRPr="005D78B7" w:rsidRDefault="001E7F67" w:rsidP="005D78B7">
            <w:pPr>
              <w:widowControl/>
              <w:rPr>
                <w:sz w:val="16"/>
                <w:szCs w:val="16"/>
                <w:lang w:val="en-US" w:eastAsia="fr-FR"/>
              </w:rPr>
            </w:pPr>
            <w:r w:rsidRPr="005D78B7">
              <w:rPr>
                <w:sz w:val="16"/>
                <w:szCs w:val="16"/>
                <w:lang w:val="en-US" w:eastAsia="fr-FR"/>
              </w:rPr>
              <w:t>10% increases in bw of both males and females; no dose-effect</w:t>
            </w:r>
          </w:p>
        </w:tc>
        <w:tc>
          <w:tcPr>
            <w:tcW w:w="499"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2701E75" w14:textId="7D9FA90E" w:rsidR="001E7F67" w:rsidRPr="005D78B7" w:rsidRDefault="001E7F67" w:rsidP="00CA3F0A">
            <w:pPr>
              <w:widowControl/>
              <w:rPr>
                <w:sz w:val="16"/>
                <w:szCs w:val="16"/>
                <w:lang w:val="en-US" w:eastAsia="fr-FR"/>
              </w:rPr>
            </w:pPr>
            <w:r w:rsidRPr="005D78B7">
              <w:rPr>
                <w:sz w:val="16"/>
                <w:szCs w:val="16"/>
                <w:lang w:val="en-US" w:eastAsia="fr-FR"/>
              </w:rPr>
              <w:t>increases of fat mass, i</w:t>
            </w:r>
            <w:r w:rsidR="00217549" w:rsidRPr="005D78B7">
              <w:rPr>
                <w:sz w:val="16"/>
                <w:szCs w:val="16"/>
                <w:lang w:val="en-US" w:eastAsia="fr-FR"/>
              </w:rPr>
              <w:t xml:space="preserve">nguinal </w:t>
            </w:r>
            <w:r w:rsidRPr="005D78B7">
              <w:rPr>
                <w:sz w:val="16"/>
                <w:szCs w:val="16"/>
                <w:lang w:val="en-US" w:eastAsia="fr-FR"/>
              </w:rPr>
              <w:t>WAT and e</w:t>
            </w:r>
            <w:r w:rsidR="00217549" w:rsidRPr="005D78B7">
              <w:rPr>
                <w:sz w:val="16"/>
                <w:szCs w:val="16"/>
                <w:lang w:val="en-US" w:eastAsia="fr-FR"/>
              </w:rPr>
              <w:t xml:space="preserve">pididymal </w:t>
            </w:r>
            <w:r w:rsidRPr="005D78B7">
              <w:rPr>
                <w:sz w:val="16"/>
                <w:szCs w:val="16"/>
                <w:lang w:val="en-US" w:eastAsia="fr-FR"/>
              </w:rPr>
              <w:t>WAT with higher number of large adipocytes vs small adipocytes; no effect on GTT; increases of C</w:t>
            </w:r>
            <w:r w:rsidR="00FC5662" w:rsidRPr="005D78B7">
              <w:rPr>
                <w:sz w:val="16"/>
                <w:szCs w:val="16"/>
                <w:lang w:val="en-US" w:eastAsia="fr-FR"/>
              </w:rPr>
              <w:t>/EBPα</w:t>
            </w:r>
            <w:r w:rsidRPr="005D78B7">
              <w:rPr>
                <w:sz w:val="16"/>
                <w:szCs w:val="16"/>
                <w:lang w:val="en-US" w:eastAsia="fr-FR"/>
              </w:rPr>
              <w:t>, P</w:t>
            </w:r>
            <w:r w:rsidR="00FC5662" w:rsidRPr="005D78B7">
              <w:rPr>
                <w:sz w:val="16"/>
                <w:szCs w:val="16"/>
                <w:lang w:val="en-US" w:eastAsia="fr-FR"/>
              </w:rPr>
              <w:t>PARγ</w:t>
            </w:r>
            <w:r w:rsidRPr="005D78B7">
              <w:rPr>
                <w:sz w:val="16"/>
                <w:szCs w:val="16"/>
                <w:lang w:val="en-US" w:eastAsia="fr-FR"/>
              </w:rPr>
              <w:t>, F</w:t>
            </w:r>
            <w:r w:rsidR="00FC5662" w:rsidRPr="005D78B7">
              <w:rPr>
                <w:sz w:val="16"/>
                <w:szCs w:val="16"/>
                <w:lang w:val="en-US" w:eastAsia="fr-FR"/>
              </w:rPr>
              <w:t>ABP</w:t>
            </w:r>
            <w:r w:rsidRPr="005D78B7">
              <w:rPr>
                <w:sz w:val="16"/>
                <w:szCs w:val="16"/>
                <w:lang w:val="en-US" w:eastAsia="fr-FR"/>
              </w:rPr>
              <w:t>4, Scd1, Srebp1c (dpdt on doses) in  WAT</w:t>
            </w:r>
          </w:p>
        </w:tc>
        <w:tc>
          <w:tcPr>
            <w:tcW w:w="402"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424D33F6" w14:textId="77777777" w:rsidR="001E7F67" w:rsidRPr="005D78B7" w:rsidRDefault="001E7F67" w:rsidP="005D78B7">
            <w:pPr>
              <w:widowControl/>
              <w:rPr>
                <w:sz w:val="16"/>
                <w:szCs w:val="16"/>
                <w:lang w:val="en-US" w:eastAsia="fr-FR"/>
              </w:rPr>
            </w:pPr>
            <w:r w:rsidRPr="005D78B7">
              <w:rPr>
                <w:sz w:val="16"/>
                <w:szCs w:val="16"/>
                <w:lang w:val="en-US" w:eastAsia="fr-FR"/>
              </w:rPr>
              <w:t>almost no effect is seen in the groups of mice fed the high-fat diet</w:t>
            </w:r>
          </w:p>
        </w:tc>
        <w:tc>
          <w:tcPr>
            <w:tcW w:w="469" w:type="pct"/>
            <w:gridSpan w:val="2"/>
            <w:vMerge w:val="restart"/>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26CF4CD2" w14:textId="77777777" w:rsidR="001E7F67" w:rsidRPr="005D78B7" w:rsidRDefault="001E7F67" w:rsidP="00CA3F0A">
            <w:pPr>
              <w:widowControl/>
              <w:rPr>
                <w:sz w:val="16"/>
                <w:szCs w:val="16"/>
                <w:lang w:val="en-US" w:eastAsia="fr-FR"/>
              </w:rPr>
            </w:pPr>
            <w:r w:rsidRPr="005D78B7">
              <w:rPr>
                <w:sz w:val="16"/>
                <w:szCs w:val="16"/>
                <w:lang w:val="en-US" w:eastAsia="fr-FR"/>
              </w:rPr>
              <w:t>in vitro data and a human study complete the publication</w:t>
            </w:r>
          </w:p>
        </w:tc>
        <w:tc>
          <w:tcPr>
            <w:tcW w:w="727"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9C2CFB4" w14:textId="77777777" w:rsidR="001E7F67" w:rsidRPr="005D78B7" w:rsidRDefault="001E7F67" w:rsidP="00CA3F0A">
            <w:pPr>
              <w:widowControl/>
              <w:rPr>
                <w:sz w:val="16"/>
                <w:szCs w:val="16"/>
                <w:lang w:val="en-US" w:eastAsia="fr-FR"/>
              </w:rPr>
            </w:pPr>
            <w:r w:rsidRPr="005D78B7">
              <w:rPr>
                <w:sz w:val="16"/>
                <w:szCs w:val="16"/>
                <w:lang w:val="en-US" w:eastAsia="fr-FR"/>
              </w:rPr>
              <w:t>The authors demonstrated the non monotonic dose effects of BPA on adiposity and chronic inflammation in 5-week-old mice</w:t>
            </w:r>
          </w:p>
          <w:p w14:paraId="41A72E2B" w14:textId="77777777" w:rsidR="001E7F67" w:rsidRPr="005D78B7" w:rsidRDefault="001E7F67" w:rsidP="00CA3F0A">
            <w:pPr>
              <w:widowControl/>
              <w:rPr>
                <w:sz w:val="16"/>
                <w:szCs w:val="16"/>
                <w:lang w:val="en-US" w:eastAsia="fr-FR"/>
              </w:rPr>
            </w:pPr>
          </w:p>
          <w:p w14:paraId="45A2F22D" w14:textId="77777777" w:rsidR="001E7F67" w:rsidRPr="005D78B7" w:rsidRDefault="001E7F67" w:rsidP="00CA3F0A">
            <w:pPr>
              <w:widowControl/>
              <w:rPr>
                <w:sz w:val="16"/>
                <w:szCs w:val="16"/>
                <w:lang w:val="en-US" w:eastAsia="fr-FR"/>
              </w:rPr>
            </w:pPr>
          </w:p>
          <w:p w14:paraId="173177ED" w14:textId="77777777" w:rsidR="001E7F67" w:rsidRPr="005D78B7" w:rsidRDefault="001E7F67" w:rsidP="00CA3F0A">
            <w:pPr>
              <w:widowControl/>
              <w:rPr>
                <w:sz w:val="16"/>
                <w:szCs w:val="16"/>
                <w:lang w:val="en-US" w:eastAsia="fr-FR"/>
              </w:rPr>
            </w:pPr>
          </w:p>
          <w:p w14:paraId="5FD26ED3" w14:textId="77777777" w:rsidR="001E7F67" w:rsidRPr="005D78B7" w:rsidRDefault="001E7F67" w:rsidP="00CA3F0A">
            <w:pPr>
              <w:widowControl/>
              <w:rPr>
                <w:sz w:val="16"/>
                <w:szCs w:val="16"/>
                <w:lang w:val="en-US" w:eastAsia="fr-FR"/>
              </w:rPr>
            </w:pPr>
          </w:p>
          <w:p w14:paraId="26F2898B" w14:textId="77777777" w:rsidR="001E7F67" w:rsidRPr="005D78B7" w:rsidRDefault="001E7F67" w:rsidP="00CA3F0A">
            <w:pPr>
              <w:widowControl/>
              <w:rPr>
                <w:sz w:val="16"/>
                <w:szCs w:val="16"/>
                <w:lang w:val="en-US" w:eastAsia="fr-FR"/>
              </w:rPr>
            </w:pPr>
          </w:p>
          <w:p w14:paraId="41935AC2" w14:textId="77777777" w:rsidR="001E7F67" w:rsidRPr="005D78B7" w:rsidRDefault="001E7F67" w:rsidP="00CA3F0A">
            <w:pPr>
              <w:widowControl/>
              <w:rPr>
                <w:sz w:val="16"/>
                <w:szCs w:val="16"/>
                <w:lang w:val="en-US" w:eastAsia="fr-FR"/>
              </w:rPr>
            </w:pPr>
          </w:p>
          <w:p w14:paraId="4D0DA655" w14:textId="77777777" w:rsidR="001E7F67" w:rsidRPr="005D78B7" w:rsidRDefault="001E7F67" w:rsidP="00CA3F0A">
            <w:pPr>
              <w:widowControl/>
              <w:rPr>
                <w:sz w:val="16"/>
                <w:szCs w:val="16"/>
                <w:lang w:val="en-US" w:eastAsia="fr-FR"/>
              </w:rPr>
            </w:pPr>
          </w:p>
          <w:p w14:paraId="1FB2ED43" w14:textId="77777777" w:rsidR="001E7F67" w:rsidRPr="005D78B7" w:rsidRDefault="001E7F67" w:rsidP="00CA3F0A">
            <w:pPr>
              <w:widowControl/>
              <w:rPr>
                <w:sz w:val="16"/>
                <w:szCs w:val="16"/>
                <w:lang w:val="en-US" w:eastAsia="fr-FR"/>
              </w:rPr>
            </w:pPr>
          </w:p>
        </w:tc>
        <w:tc>
          <w:tcPr>
            <w:tcW w:w="629" w:type="pct"/>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E44E9C6" w14:textId="77777777" w:rsidR="001E7F67" w:rsidRPr="005D78B7" w:rsidRDefault="001E7F67" w:rsidP="00CA3F0A">
            <w:pPr>
              <w:widowControl/>
              <w:rPr>
                <w:sz w:val="16"/>
                <w:szCs w:val="16"/>
                <w:lang w:val="fr-FR" w:eastAsia="fr-FR"/>
              </w:rPr>
            </w:pPr>
            <w:r w:rsidRPr="005D78B7">
              <w:rPr>
                <w:sz w:val="16"/>
                <w:szCs w:val="16"/>
                <w:lang w:val="fr-FR" w:eastAsia="fr-FR"/>
              </w:rPr>
              <w:t>study of good quality</w:t>
            </w:r>
          </w:p>
        </w:tc>
      </w:tr>
      <w:tr w:rsidR="00D84385" w:rsidRPr="00B742B6" w14:paraId="52ED58F7"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2FF2A4F" w14:textId="77777777" w:rsidR="001E7F67" w:rsidRPr="005D78B7" w:rsidRDefault="001E7F67" w:rsidP="00CA3F0A">
            <w:pPr>
              <w:widowControl/>
              <w:rPr>
                <w:b/>
                <w:sz w:val="16"/>
                <w:szCs w:val="16"/>
                <w:lang w:val="fr-FR"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206F8FC" w14:textId="77777777" w:rsidR="001E7F67" w:rsidRPr="005D78B7" w:rsidRDefault="001E7F67" w:rsidP="00CA3F0A">
            <w:pPr>
              <w:widowControl/>
              <w:rPr>
                <w:b/>
                <w:sz w:val="16"/>
                <w:szCs w:val="16"/>
                <w:lang w:val="fr-FR"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008A9EB0" w14:textId="77777777" w:rsidR="001E7F67" w:rsidRPr="005D78B7" w:rsidRDefault="001E7F67" w:rsidP="00CA3F0A">
            <w:pPr>
              <w:widowControl/>
              <w:rPr>
                <w:sz w:val="16"/>
                <w:szCs w:val="16"/>
                <w:lang w:val="fr-FR"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0F66FD2" w14:textId="77777777" w:rsidR="001E7F67" w:rsidRPr="005D78B7" w:rsidRDefault="001E7F67" w:rsidP="00CA3F0A">
            <w:pPr>
              <w:widowControl/>
              <w:rPr>
                <w:sz w:val="16"/>
                <w:szCs w:val="16"/>
                <w:lang w:val="fr-FR" w:eastAsia="fr-FR"/>
              </w:rPr>
            </w:pPr>
          </w:p>
        </w:tc>
        <w:tc>
          <w:tcPr>
            <w:tcW w:w="5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92CB9BB" w14:textId="77777777" w:rsidR="001E7F67" w:rsidRPr="005D78B7" w:rsidRDefault="001E7F67" w:rsidP="00CA3F0A">
            <w:pPr>
              <w:widowControl/>
              <w:rPr>
                <w:sz w:val="16"/>
                <w:szCs w:val="16"/>
                <w:lang w:val="fr-FR" w:eastAsia="fr-FR"/>
              </w:rPr>
            </w:pPr>
          </w:p>
        </w:tc>
        <w:tc>
          <w:tcPr>
            <w:tcW w:w="493"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3DE3C8F" w14:textId="77777777" w:rsidR="001E7F67" w:rsidRPr="005D78B7" w:rsidRDefault="001E7F67" w:rsidP="00CA3F0A">
            <w:pPr>
              <w:widowControl/>
              <w:rPr>
                <w:sz w:val="16"/>
                <w:szCs w:val="16"/>
                <w:lang w:val="fr-FR" w:eastAsia="fr-FR"/>
              </w:rPr>
            </w:pPr>
          </w:p>
        </w:tc>
        <w:tc>
          <w:tcPr>
            <w:tcW w:w="49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FC61CEE" w14:textId="77777777" w:rsidR="001E7F67" w:rsidRPr="005D78B7" w:rsidRDefault="001E7F67" w:rsidP="00CA3F0A">
            <w:pPr>
              <w:widowControl/>
              <w:rPr>
                <w:sz w:val="16"/>
                <w:szCs w:val="16"/>
                <w:lang w:val="fr-FR" w:eastAsia="fr-FR"/>
              </w:rPr>
            </w:pPr>
          </w:p>
        </w:tc>
        <w:tc>
          <w:tcPr>
            <w:tcW w:w="402"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E50AE5A" w14:textId="77777777" w:rsidR="001E7F67" w:rsidRPr="005D78B7" w:rsidRDefault="001E7F67" w:rsidP="00CA3F0A">
            <w:pPr>
              <w:widowControl/>
              <w:rPr>
                <w:sz w:val="16"/>
                <w:szCs w:val="16"/>
                <w:lang w:val="fr-FR" w:eastAsia="fr-FR"/>
              </w:rPr>
            </w:pPr>
          </w:p>
        </w:tc>
        <w:tc>
          <w:tcPr>
            <w:tcW w:w="469" w:type="pct"/>
            <w:gridSpan w:val="2"/>
            <w:vMerge/>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583D8F01" w14:textId="77777777" w:rsidR="001E7F67" w:rsidRPr="005D78B7" w:rsidRDefault="001E7F67" w:rsidP="00CA3F0A">
            <w:pPr>
              <w:widowControl/>
              <w:rPr>
                <w:sz w:val="16"/>
                <w:szCs w:val="16"/>
                <w:lang w:val="fr-FR"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4CA4112C" w14:textId="77777777" w:rsidR="001E7F67" w:rsidRPr="005D78B7" w:rsidRDefault="001E7F67" w:rsidP="00CA3F0A">
            <w:pPr>
              <w:widowControl/>
              <w:rPr>
                <w:sz w:val="16"/>
                <w:szCs w:val="16"/>
                <w:lang w:val="fr-FR"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4D33AFD5" w14:textId="77777777" w:rsidR="001E7F67" w:rsidRPr="005D78B7" w:rsidRDefault="001E7F67" w:rsidP="00CA3F0A">
            <w:pPr>
              <w:widowControl/>
              <w:rPr>
                <w:sz w:val="16"/>
                <w:szCs w:val="16"/>
                <w:lang w:val="fr-FR" w:eastAsia="fr-FR"/>
              </w:rPr>
            </w:pPr>
          </w:p>
        </w:tc>
      </w:tr>
      <w:tr w:rsidR="00D84385" w:rsidRPr="00B742B6" w14:paraId="63341536" w14:textId="77777777" w:rsidTr="00D722B8">
        <w:trPr>
          <w:trHeight w:val="300"/>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67AECB8" w14:textId="77777777" w:rsidR="001E7F67" w:rsidRPr="005D78B7" w:rsidRDefault="001E7F67" w:rsidP="00CA3F0A">
            <w:pPr>
              <w:widowControl/>
              <w:rPr>
                <w:b/>
                <w:sz w:val="16"/>
                <w:szCs w:val="16"/>
                <w:lang w:val="fr-FR"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4D84BBF" w14:textId="77777777" w:rsidR="001E7F67" w:rsidRPr="005D78B7" w:rsidRDefault="001E7F67" w:rsidP="00CA3F0A">
            <w:pPr>
              <w:widowControl/>
              <w:rPr>
                <w:b/>
                <w:sz w:val="16"/>
                <w:szCs w:val="16"/>
                <w:lang w:val="fr-FR" w:eastAsia="fr-FR"/>
              </w:rPr>
            </w:pPr>
          </w:p>
        </w:tc>
        <w:tc>
          <w:tcPr>
            <w:tcW w:w="321"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58DED6CC" w14:textId="77777777" w:rsidR="001E7F67" w:rsidRPr="005D78B7" w:rsidRDefault="001E7F67" w:rsidP="00CA3F0A">
            <w:pPr>
              <w:widowControl/>
              <w:rPr>
                <w:sz w:val="16"/>
                <w:szCs w:val="16"/>
                <w:lang w:val="fr-FR"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E325F9" w14:textId="77777777" w:rsidR="001E7F67" w:rsidRPr="005D78B7" w:rsidRDefault="001E7F67" w:rsidP="00CA3F0A">
            <w:pPr>
              <w:widowControl/>
              <w:rPr>
                <w:sz w:val="16"/>
                <w:szCs w:val="16"/>
                <w:lang w:val="fr-FR" w:eastAsia="fr-FR"/>
              </w:rPr>
            </w:pPr>
          </w:p>
        </w:tc>
        <w:tc>
          <w:tcPr>
            <w:tcW w:w="5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034C7CD" w14:textId="77777777" w:rsidR="001E7F67" w:rsidRPr="005D78B7" w:rsidRDefault="001E7F67" w:rsidP="00CA3F0A">
            <w:pPr>
              <w:widowControl/>
              <w:rPr>
                <w:sz w:val="16"/>
                <w:szCs w:val="16"/>
                <w:lang w:val="fr-FR" w:eastAsia="fr-FR"/>
              </w:rPr>
            </w:pPr>
          </w:p>
        </w:tc>
        <w:tc>
          <w:tcPr>
            <w:tcW w:w="493"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3E1F789" w14:textId="77777777" w:rsidR="001E7F67" w:rsidRPr="005D78B7" w:rsidRDefault="001E7F67" w:rsidP="00CA3F0A">
            <w:pPr>
              <w:widowControl/>
              <w:rPr>
                <w:sz w:val="16"/>
                <w:szCs w:val="16"/>
                <w:lang w:val="fr-FR" w:eastAsia="fr-FR"/>
              </w:rPr>
            </w:pPr>
          </w:p>
        </w:tc>
        <w:tc>
          <w:tcPr>
            <w:tcW w:w="49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EE22A78" w14:textId="77777777" w:rsidR="001E7F67" w:rsidRPr="005D78B7" w:rsidRDefault="001E7F67" w:rsidP="00CA3F0A">
            <w:pPr>
              <w:widowControl/>
              <w:rPr>
                <w:sz w:val="16"/>
                <w:szCs w:val="16"/>
                <w:lang w:val="fr-FR" w:eastAsia="fr-FR"/>
              </w:rPr>
            </w:pPr>
          </w:p>
        </w:tc>
        <w:tc>
          <w:tcPr>
            <w:tcW w:w="402"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584266A" w14:textId="77777777" w:rsidR="001E7F67" w:rsidRPr="005D78B7" w:rsidRDefault="001E7F67" w:rsidP="00CA3F0A">
            <w:pPr>
              <w:widowControl/>
              <w:rPr>
                <w:sz w:val="16"/>
                <w:szCs w:val="16"/>
                <w:lang w:val="fr-FR" w:eastAsia="fr-FR"/>
              </w:rPr>
            </w:pPr>
          </w:p>
        </w:tc>
        <w:tc>
          <w:tcPr>
            <w:tcW w:w="469" w:type="pct"/>
            <w:gridSpan w:val="2"/>
            <w:vMerge/>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69C2B534" w14:textId="77777777" w:rsidR="001E7F67" w:rsidRPr="005D78B7" w:rsidRDefault="001E7F67" w:rsidP="00CA3F0A">
            <w:pPr>
              <w:widowControl/>
              <w:rPr>
                <w:sz w:val="16"/>
                <w:szCs w:val="16"/>
                <w:lang w:val="fr-FR"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6DAE801A" w14:textId="77777777" w:rsidR="001E7F67" w:rsidRPr="005D78B7" w:rsidRDefault="001E7F67" w:rsidP="00CA3F0A">
            <w:pPr>
              <w:widowControl/>
              <w:rPr>
                <w:sz w:val="16"/>
                <w:szCs w:val="16"/>
                <w:lang w:val="fr-FR"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5A755B15" w14:textId="77777777" w:rsidR="001E7F67" w:rsidRPr="005D78B7" w:rsidRDefault="001E7F67" w:rsidP="00CA3F0A">
            <w:pPr>
              <w:widowControl/>
              <w:rPr>
                <w:sz w:val="16"/>
                <w:szCs w:val="16"/>
                <w:lang w:val="fr-FR" w:eastAsia="fr-FR"/>
              </w:rPr>
            </w:pPr>
          </w:p>
        </w:tc>
      </w:tr>
      <w:tr w:rsidR="00D84385" w:rsidRPr="00B742B6" w14:paraId="3AAF8827" w14:textId="77777777" w:rsidTr="00D722B8">
        <w:trPr>
          <w:trHeight w:val="2928"/>
        </w:trPr>
        <w:tc>
          <w:tcPr>
            <w:tcW w:w="2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01E97A0" w14:textId="77777777" w:rsidR="001E7F67" w:rsidRPr="005D78B7" w:rsidRDefault="001E7F67" w:rsidP="00CA3F0A">
            <w:pPr>
              <w:widowControl/>
              <w:rPr>
                <w:b/>
                <w:sz w:val="16"/>
                <w:szCs w:val="16"/>
                <w:lang w:val="fr-FR" w:eastAsia="fr-FR"/>
              </w:rPr>
            </w:pPr>
          </w:p>
        </w:tc>
        <w:tc>
          <w:tcPr>
            <w:tcW w:w="286"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0ABBB41" w14:textId="77777777" w:rsidR="001E7F67" w:rsidRPr="005D78B7" w:rsidRDefault="001E7F67" w:rsidP="00CA3F0A">
            <w:pPr>
              <w:widowControl/>
              <w:rPr>
                <w:b/>
                <w:sz w:val="16"/>
                <w:szCs w:val="16"/>
                <w:lang w:val="fr-FR" w:eastAsia="fr-FR"/>
              </w:rPr>
            </w:pPr>
          </w:p>
        </w:tc>
        <w:tc>
          <w:tcPr>
            <w:tcW w:w="321"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3B7632" w14:textId="77777777" w:rsidR="001E7F67" w:rsidRPr="005D78B7" w:rsidRDefault="001E7F67" w:rsidP="00CA3F0A">
            <w:pPr>
              <w:widowControl/>
              <w:rPr>
                <w:sz w:val="16"/>
                <w:szCs w:val="16"/>
                <w:lang w:val="fr-FR" w:eastAsia="fr-FR"/>
              </w:rPr>
            </w:pPr>
          </w:p>
        </w:tc>
        <w:tc>
          <w:tcPr>
            <w:tcW w:w="415"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F321DE1" w14:textId="77777777" w:rsidR="001E7F67" w:rsidRPr="005D78B7" w:rsidRDefault="001E7F67" w:rsidP="00CA3F0A">
            <w:pPr>
              <w:widowControl/>
              <w:rPr>
                <w:sz w:val="16"/>
                <w:szCs w:val="16"/>
                <w:lang w:val="fr-FR" w:eastAsia="fr-FR"/>
              </w:rPr>
            </w:pPr>
          </w:p>
        </w:tc>
        <w:tc>
          <w:tcPr>
            <w:tcW w:w="52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0B0FFAE" w14:textId="77777777" w:rsidR="001E7F67" w:rsidRPr="005D78B7" w:rsidRDefault="001E7F67" w:rsidP="00CA3F0A">
            <w:pPr>
              <w:widowControl/>
              <w:rPr>
                <w:sz w:val="16"/>
                <w:szCs w:val="16"/>
                <w:lang w:val="fr-FR" w:eastAsia="fr-FR"/>
              </w:rPr>
            </w:pPr>
          </w:p>
        </w:tc>
        <w:tc>
          <w:tcPr>
            <w:tcW w:w="493" w:type="pct"/>
            <w:gridSpan w:val="2"/>
            <w:vMerge/>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114D7FDE" w14:textId="77777777" w:rsidR="001E7F67" w:rsidRPr="005D78B7" w:rsidRDefault="001E7F67" w:rsidP="00CA3F0A">
            <w:pPr>
              <w:widowControl/>
              <w:rPr>
                <w:sz w:val="16"/>
                <w:szCs w:val="16"/>
                <w:lang w:val="fr-FR" w:eastAsia="fr-FR"/>
              </w:rPr>
            </w:pPr>
          </w:p>
        </w:tc>
        <w:tc>
          <w:tcPr>
            <w:tcW w:w="499" w:type="pct"/>
            <w:vMerge/>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52F3054" w14:textId="77777777" w:rsidR="001E7F67" w:rsidRPr="005D78B7" w:rsidRDefault="001E7F67" w:rsidP="00CA3F0A">
            <w:pPr>
              <w:widowControl/>
              <w:rPr>
                <w:sz w:val="16"/>
                <w:szCs w:val="16"/>
                <w:lang w:val="fr-FR" w:eastAsia="fr-FR"/>
              </w:rPr>
            </w:pPr>
          </w:p>
        </w:tc>
        <w:tc>
          <w:tcPr>
            <w:tcW w:w="402" w:type="pct"/>
            <w:vMerge/>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5E5DE7B2" w14:textId="77777777" w:rsidR="001E7F67" w:rsidRPr="005D78B7" w:rsidRDefault="001E7F67" w:rsidP="00CA3F0A">
            <w:pPr>
              <w:widowControl/>
              <w:rPr>
                <w:sz w:val="16"/>
                <w:szCs w:val="16"/>
                <w:lang w:val="fr-FR" w:eastAsia="fr-FR"/>
              </w:rPr>
            </w:pPr>
          </w:p>
        </w:tc>
        <w:tc>
          <w:tcPr>
            <w:tcW w:w="469" w:type="pct"/>
            <w:gridSpan w:val="2"/>
            <w:vMerge/>
            <w:tcBorders>
              <w:top w:val="single" w:sz="4" w:space="0" w:color="auto"/>
              <w:left w:val="single" w:sz="4" w:space="0" w:color="auto"/>
              <w:bottom w:val="single" w:sz="4" w:space="0" w:color="000000"/>
              <w:right w:val="nil"/>
            </w:tcBorders>
            <w:shd w:val="clear" w:color="auto" w:fill="BFBFBF" w:themeFill="background1" w:themeFillShade="BF"/>
            <w:vAlign w:val="center"/>
            <w:hideMark/>
          </w:tcPr>
          <w:p w14:paraId="538E880E" w14:textId="77777777" w:rsidR="001E7F67" w:rsidRPr="005D78B7" w:rsidRDefault="001E7F67" w:rsidP="00CA3F0A">
            <w:pPr>
              <w:widowControl/>
              <w:rPr>
                <w:sz w:val="16"/>
                <w:szCs w:val="16"/>
                <w:lang w:val="fr-FR" w:eastAsia="fr-FR"/>
              </w:rPr>
            </w:pPr>
          </w:p>
        </w:tc>
        <w:tc>
          <w:tcPr>
            <w:tcW w:w="727"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E066C9C" w14:textId="77777777" w:rsidR="001E7F67" w:rsidRPr="005D78B7" w:rsidRDefault="001E7F67" w:rsidP="00CA3F0A">
            <w:pPr>
              <w:widowControl/>
              <w:rPr>
                <w:sz w:val="16"/>
                <w:szCs w:val="16"/>
                <w:lang w:val="fr-FR" w:eastAsia="fr-FR"/>
              </w:rPr>
            </w:pPr>
          </w:p>
        </w:tc>
        <w:tc>
          <w:tcPr>
            <w:tcW w:w="629" w:type="pct"/>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7781693F" w14:textId="77777777" w:rsidR="001E7F67" w:rsidRPr="005D78B7" w:rsidRDefault="001E7F67" w:rsidP="00CA3F0A">
            <w:pPr>
              <w:widowControl/>
              <w:rPr>
                <w:sz w:val="16"/>
                <w:szCs w:val="16"/>
                <w:lang w:val="fr-FR" w:eastAsia="fr-FR"/>
              </w:rPr>
            </w:pPr>
          </w:p>
        </w:tc>
      </w:tr>
      <w:tr w:rsidR="00BD49E3" w:rsidRPr="00B742B6" w14:paraId="406F8FA2" w14:textId="77777777" w:rsidTr="00D722B8">
        <w:trPr>
          <w:trHeight w:val="244"/>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0EE0B" w14:textId="77777777" w:rsidR="001E7F67" w:rsidRPr="005D78B7" w:rsidRDefault="001E7F67" w:rsidP="00CA3F0A">
            <w:pPr>
              <w:widowControl/>
              <w:rPr>
                <w:b/>
                <w:sz w:val="16"/>
                <w:szCs w:val="16"/>
                <w:lang w:val="fr-FR" w:eastAsia="fr-FR"/>
              </w:rPr>
            </w:pPr>
            <w:r w:rsidRPr="005D78B7">
              <w:rPr>
                <w:b/>
                <w:sz w:val="16"/>
                <w:szCs w:val="16"/>
                <w:lang w:val="fr-FR" w:eastAsia="fr-FR"/>
              </w:rPr>
              <w:t xml:space="preserve">Biasiotto </w:t>
            </w:r>
            <w:r w:rsidRPr="005D78B7">
              <w:rPr>
                <w:b/>
                <w:i/>
                <w:sz w:val="16"/>
                <w:szCs w:val="16"/>
                <w:lang w:val="en-US" w:eastAsia="fr-FR"/>
              </w:rPr>
              <w:t>et al.,</w:t>
            </w:r>
            <w:r w:rsidRPr="005D78B7">
              <w:rPr>
                <w:b/>
                <w:sz w:val="16"/>
                <w:szCs w:val="16"/>
                <w:lang w:val="en-US" w:eastAsia="fr-FR"/>
              </w:rPr>
              <w:t xml:space="preserve"> </w:t>
            </w:r>
            <w:r w:rsidRPr="005D78B7">
              <w:rPr>
                <w:b/>
                <w:sz w:val="16"/>
                <w:szCs w:val="16"/>
                <w:lang w:val="fr-FR" w:eastAsia="fr-FR"/>
              </w:rPr>
              <w:t>2016</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9B2C1" w14:textId="77777777" w:rsidR="001E7F67" w:rsidRPr="005D78B7" w:rsidRDefault="001E7F67" w:rsidP="00CA3F0A">
            <w:pPr>
              <w:widowControl/>
              <w:rPr>
                <w:sz w:val="16"/>
                <w:szCs w:val="16"/>
                <w:lang w:val="fr-FR" w:eastAsia="fr-FR"/>
              </w:rPr>
            </w:pPr>
            <w:r w:rsidRPr="005D78B7">
              <w:rPr>
                <w:sz w:val="16"/>
                <w:szCs w:val="16"/>
                <w:lang w:val="fr-FR" w:eastAsia="fr-FR"/>
              </w:rPr>
              <w:t xml:space="preserve">Pregnant C57bl6 mice </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54D09A" w14:textId="77777777" w:rsidR="001E7F67" w:rsidRPr="005D78B7" w:rsidRDefault="001E7F67" w:rsidP="005D78B7">
            <w:pPr>
              <w:widowControl/>
              <w:rPr>
                <w:sz w:val="16"/>
                <w:szCs w:val="16"/>
                <w:lang w:val="fr-FR" w:eastAsia="fr-FR"/>
              </w:rPr>
            </w:pPr>
            <w:r w:rsidRPr="005D78B7">
              <w:rPr>
                <w:sz w:val="16"/>
                <w:szCs w:val="16"/>
                <w:lang w:val="fr-FR" w:eastAsia="fr-FR"/>
              </w:rPr>
              <w:t xml:space="preserve">Gavage (daily) </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66583" w14:textId="65987C49" w:rsidR="001E7F67" w:rsidRPr="005D78B7" w:rsidRDefault="001E7F67" w:rsidP="00383963">
            <w:pPr>
              <w:widowControl/>
              <w:rPr>
                <w:sz w:val="16"/>
                <w:szCs w:val="16"/>
                <w:lang w:val="en-US" w:eastAsia="fr-FR"/>
              </w:rPr>
            </w:pPr>
            <w:r w:rsidRPr="005D78B7">
              <w:rPr>
                <w:sz w:val="16"/>
                <w:szCs w:val="16"/>
                <w:lang w:val="en-US" w:eastAsia="fr-FR"/>
              </w:rPr>
              <w:t xml:space="preserve">doses:  0.5, 5, 5, 500 </w:t>
            </w:r>
            <w:r w:rsidR="00383963">
              <w:rPr>
                <w:sz w:val="16"/>
                <w:szCs w:val="16"/>
                <w:lang w:val="en-US" w:eastAsia="fr-FR"/>
              </w:rPr>
              <w:t>µ</w:t>
            </w:r>
            <w:r w:rsidRPr="005D78B7">
              <w:rPr>
                <w:sz w:val="16"/>
                <w:szCs w:val="16"/>
                <w:lang w:val="en-US" w:eastAsia="fr-FR"/>
              </w:rPr>
              <w:t xml:space="preserve">g/kg/day from the 2nd wk of pregnancy; continued until 140 pnd except from birth to weaning </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1AD624" w14:textId="77777777" w:rsidR="001E7F67" w:rsidRPr="005D78B7" w:rsidRDefault="001E7F67" w:rsidP="00CA3F0A">
            <w:pPr>
              <w:widowControl/>
              <w:rPr>
                <w:b/>
                <w:bCs/>
                <w:sz w:val="16"/>
                <w:szCs w:val="16"/>
                <w:lang w:val="fr-FR" w:eastAsia="fr-FR"/>
              </w:rPr>
            </w:pPr>
            <w:r w:rsidRPr="005D78B7">
              <w:rPr>
                <w:bCs/>
                <w:sz w:val="16"/>
                <w:szCs w:val="16"/>
                <w:lang w:val="fr-FR" w:eastAsia="fr-FR"/>
              </w:rPr>
              <w:t>Groups ranged from 16 to 19</w:t>
            </w:r>
            <w:r w:rsidRPr="005D78B7">
              <w:rPr>
                <w:b/>
                <w:bCs/>
                <w:sz w:val="16"/>
                <w:szCs w:val="16"/>
                <w:lang w:val="fr-FR" w:eastAsia="fr-FR"/>
              </w:rPr>
              <w:t xml:space="preserve">. </w:t>
            </w:r>
          </w:p>
        </w:tc>
        <w:tc>
          <w:tcPr>
            <w:tcW w:w="992"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6407E2" w14:textId="77777777" w:rsidR="001E7F67" w:rsidRPr="005D78B7" w:rsidRDefault="001E7F67" w:rsidP="005D78B7">
            <w:pPr>
              <w:widowControl/>
              <w:rPr>
                <w:sz w:val="16"/>
                <w:szCs w:val="16"/>
                <w:lang w:val="en-US" w:eastAsia="fr-FR"/>
              </w:rPr>
            </w:pPr>
            <w:r w:rsidRPr="005D78B7">
              <w:rPr>
                <w:bCs/>
                <w:sz w:val="16"/>
                <w:szCs w:val="16"/>
                <w:lang w:val="en-US" w:eastAsia="fr-FR"/>
              </w:rPr>
              <w:t>Mice were fed a standard diet. The number of pregnant females is not given but it can be estimated to be around 5-6.</w:t>
            </w:r>
            <w:r w:rsidRPr="005D78B7">
              <w:rPr>
                <w:sz w:val="16"/>
                <w:szCs w:val="16"/>
                <w:lang w:val="en-US" w:eastAsia="fr-FR"/>
              </w:rPr>
              <w:t xml:space="preserve"> </w:t>
            </w:r>
          </w:p>
        </w:tc>
        <w:tc>
          <w:tcPr>
            <w:tcW w:w="40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B7C4C9F" w14:textId="3F2DDABF" w:rsidR="001E7F67" w:rsidRPr="005D78B7" w:rsidRDefault="001E7F67" w:rsidP="005D78B7">
            <w:pPr>
              <w:widowControl/>
              <w:rPr>
                <w:sz w:val="16"/>
                <w:szCs w:val="16"/>
                <w:lang w:val="en-US" w:eastAsia="fr-FR"/>
              </w:rPr>
            </w:pPr>
            <w:r w:rsidRPr="005D78B7">
              <w:rPr>
                <w:sz w:val="16"/>
                <w:szCs w:val="16"/>
                <w:lang w:val="en-US" w:eastAsia="fr-FR"/>
              </w:rPr>
              <w:t>Fat mass and</w:t>
            </w:r>
            <w:r w:rsidR="002E5579">
              <w:rPr>
                <w:sz w:val="16"/>
                <w:szCs w:val="16"/>
                <w:lang w:val="en-US" w:eastAsia="fr-FR"/>
              </w:rPr>
              <w:t xml:space="preserve"> BW</w:t>
            </w:r>
            <w:r w:rsidRPr="005D78B7">
              <w:rPr>
                <w:sz w:val="16"/>
                <w:szCs w:val="16"/>
                <w:lang w:val="en-US" w:eastAsia="fr-FR"/>
              </w:rPr>
              <w:t xml:space="preserve"> enhanced starting from day 90 in mice dosed with BPA 5 microg/kg/day probably linked to the enhancement in the epididymal weight. </w:t>
            </w:r>
          </w:p>
        </w:tc>
        <w:tc>
          <w:tcPr>
            <w:tcW w:w="46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83ACD7A" w14:textId="77777777" w:rsidR="001E7F67" w:rsidRPr="005D78B7" w:rsidRDefault="001E7F67" w:rsidP="005D78B7">
            <w:pPr>
              <w:widowControl/>
              <w:rPr>
                <w:sz w:val="16"/>
                <w:szCs w:val="16"/>
                <w:lang w:val="en-US" w:eastAsia="fr-FR"/>
              </w:rPr>
            </w:pPr>
            <w:r w:rsidRPr="005D78B7">
              <w:rPr>
                <w:sz w:val="16"/>
                <w:szCs w:val="16"/>
                <w:lang w:val="en-US" w:eastAsia="fr-FR"/>
              </w:rPr>
              <w:t>little although significant increases of Pparg, ATGL, HSL and LPL in epididymal fat and liver</w:t>
            </w:r>
          </w:p>
        </w:tc>
        <w:tc>
          <w:tcPr>
            <w:tcW w:w="727" w:type="pct"/>
            <w:vMerge w:val="restart"/>
            <w:tcBorders>
              <w:top w:val="single" w:sz="4" w:space="0" w:color="auto"/>
              <w:left w:val="nil"/>
              <w:bottom w:val="single" w:sz="4" w:space="0" w:color="000000"/>
              <w:right w:val="single" w:sz="4" w:space="0" w:color="000000"/>
            </w:tcBorders>
            <w:shd w:val="clear" w:color="auto" w:fill="auto"/>
            <w:vAlign w:val="center"/>
            <w:hideMark/>
          </w:tcPr>
          <w:p w14:paraId="5A2D0EE7" w14:textId="3C25A0B5" w:rsidR="001E7F67" w:rsidRPr="005D78B7" w:rsidRDefault="001E7F67" w:rsidP="005D78B7">
            <w:pPr>
              <w:widowControl/>
              <w:rPr>
                <w:sz w:val="16"/>
                <w:szCs w:val="16"/>
                <w:lang w:val="en-US" w:eastAsia="fr-FR"/>
              </w:rPr>
            </w:pPr>
            <w:r w:rsidRPr="005D78B7">
              <w:rPr>
                <w:sz w:val="16"/>
                <w:szCs w:val="16"/>
                <w:lang w:val="en-US" w:eastAsia="fr-FR"/>
              </w:rPr>
              <w:t xml:space="preserve">This study encompasses different protocols </w:t>
            </w:r>
            <w:r w:rsidR="009855FB" w:rsidRPr="005D78B7">
              <w:rPr>
                <w:sz w:val="16"/>
                <w:szCs w:val="16"/>
              </w:rPr>
              <w:t>which together provide evidence that</w:t>
            </w:r>
            <w:r w:rsidR="009855FB" w:rsidRPr="005D78B7">
              <w:rPr>
                <w:sz w:val="16"/>
                <w:szCs w:val="16"/>
                <w:lang w:val="en-US" w:eastAsia="fr-FR"/>
              </w:rPr>
              <w:t xml:space="preserve"> </w:t>
            </w:r>
            <w:r w:rsidRPr="005D78B7">
              <w:rPr>
                <w:sz w:val="16"/>
                <w:szCs w:val="16"/>
                <w:lang w:val="en-US" w:eastAsia="fr-FR"/>
              </w:rPr>
              <w:t>BPA acts as an ED acting through a nuclear receptor mediated mechanism</w:t>
            </w:r>
          </w:p>
        </w:tc>
        <w:tc>
          <w:tcPr>
            <w:tcW w:w="62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B2974B8" w14:textId="77777777" w:rsidR="001E7F67" w:rsidRPr="005D78B7" w:rsidRDefault="001E7F67" w:rsidP="00CA3F0A">
            <w:pPr>
              <w:widowControl/>
              <w:rPr>
                <w:sz w:val="16"/>
                <w:szCs w:val="16"/>
                <w:lang w:val="en-US" w:eastAsia="fr-FR"/>
              </w:rPr>
            </w:pPr>
            <w:r w:rsidRPr="005D78B7">
              <w:rPr>
                <w:sz w:val="16"/>
                <w:szCs w:val="16"/>
                <w:lang w:val="en-US" w:eastAsia="fr-FR"/>
              </w:rPr>
              <w:t>Study of good quality. Only males were studied.</w:t>
            </w:r>
          </w:p>
        </w:tc>
      </w:tr>
      <w:tr w:rsidR="005D78B7" w:rsidRPr="00B742B6" w14:paraId="43EC1F4D" w14:textId="77777777" w:rsidTr="00D722B8">
        <w:trPr>
          <w:trHeight w:val="300"/>
        </w:trPr>
        <w:tc>
          <w:tcPr>
            <w:tcW w:w="229" w:type="pct"/>
            <w:vMerge/>
            <w:tcBorders>
              <w:top w:val="nil"/>
              <w:left w:val="single" w:sz="4" w:space="0" w:color="auto"/>
              <w:bottom w:val="single" w:sz="4" w:space="0" w:color="auto"/>
              <w:right w:val="single" w:sz="4" w:space="0" w:color="auto"/>
            </w:tcBorders>
            <w:vAlign w:val="center"/>
            <w:hideMark/>
          </w:tcPr>
          <w:p w14:paraId="12E61D0F" w14:textId="77777777" w:rsidR="001E7F67" w:rsidRPr="005D78B7" w:rsidRDefault="001E7F67" w:rsidP="001E7F67">
            <w:pPr>
              <w:widowControl/>
              <w:rPr>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20F58ECF" w14:textId="77777777" w:rsidR="001E7F67" w:rsidRPr="005D78B7" w:rsidRDefault="001E7F67" w:rsidP="001E7F67">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0774642F"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17340F68"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433FC254" w14:textId="77777777" w:rsidR="001E7F67" w:rsidRPr="005D78B7" w:rsidRDefault="001E7F67" w:rsidP="001E7F67">
            <w:pPr>
              <w:widowControl/>
              <w:rPr>
                <w:b/>
                <w:bCs/>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000ED72D" w14:textId="77777777" w:rsidR="001E7F67" w:rsidRPr="005D78B7" w:rsidRDefault="001E7F67" w:rsidP="001E7F67">
            <w:pPr>
              <w:widowControl/>
              <w:rPr>
                <w:sz w:val="16"/>
                <w:szCs w:val="16"/>
                <w:lang w:val="en-US" w:eastAsia="fr-FR"/>
              </w:rPr>
            </w:pPr>
          </w:p>
        </w:tc>
        <w:tc>
          <w:tcPr>
            <w:tcW w:w="402" w:type="pct"/>
            <w:vMerge/>
            <w:tcBorders>
              <w:top w:val="single" w:sz="4" w:space="0" w:color="auto"/>
              <w:left w:val="single" w:sz="4" w:space="0" w:color="auto"/>
              <w:bottom w:val="single" w:sz="4" w:space="0" w:color="000000"/>
              <w:right w:val="single" w:sz="4" w:space="0" w:color="000000"/>
            </w:tcBorders>
            <w:vAlign w:val="center"/>
            <w:hideMark/>
          </w:tcPr>
          <w:p w14:paraId="546197D6" w14:textId="77777777" w:rsidR="001E7F67" w:rsidRPr="005D78B7" w:rsidRDefault="001E7F67" w:rsidP="001E7F67">
            <w:pPr>
              <w:widowControl/>
              <w:rPr>
                <w:sz w:val="16"/>
                <w:szCs w:val="16"/>
                <w:lang w:val="en-US" w:eastAsia="fr-FR"/>
              </w:rPr>
            </w:pPr>
          </w:p>
        </w:tc>
        <w:tc>
          <w:tcPr>
            <w:tcW w:w="469" w:type="pct"/>
            <w:gridSpan w:val="2"/>
            <w:vMerge/>
            <w:tcBorders>
              <w:top w:val="single" w:sz="4" w:space="0" w:color="auto"/>
              <w:left w:val="single" w:sz="4" w:space="0" w:color="auto"/>
              <w:bottom w:val="single" w:sz="4" w:space="0" w:color="000000"/>
              <w:right w:val="single" w:sz="4" w:space="0" w:color="000000"/>
            </w:tcBorders>
            <w:vAlign w:val="center"/>
            <w:hideMark/>
          </w:tcPr>
          <w:p w14:paraId="3F0AD951"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nil"/>
              <w:bottom w:val="single" w:sz="4" w:space="0" w:color="000000"/>
              <w:right w:val="single" w:sz="4" w:space="0" w:color="000000"/>
            </w:tcBorders>
            <w:vAlign w:val="center"/>
            <w:hideMark/>
          </w:tcPr>
          <w:p w14:paraId="1E3FC11C"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0EE009FE" w14:textId="77777777" w:rsidR="001E7F67" w:rsidRPr="005D78B7" w:rsidRDefault="001E7F67" w:rsidP="001E7F67">
            <w:pPr>
              <w:widowControl/>
              <w:rPr>
                <w:sz w:val="16"/>
                <w:szCs w:val="16"/>
                <w:lang w:val="en-US" w:eastAsia="fr-FR"/>
              </w:rPr>
            </w:pPr>
          </w:p>
        </w:tc>
      </w:tr>
      <w:tr w:rsidR="005D78B7" w:rsidRPr="00B742B6" w14:paraId="5AB63399" w14:textId="77777777" w:rsidTr="00D722B8">
        <w:trPr>
          <w:trHeight w:val="300"/>
        </w:trPr>
        <w:tc>
          <w:tcPr>
            <w:tcW w:w="229" w:type="pct"/>
            <w:vMerge/>
            <w:tcBorders>
              <w:top w:val="nil"/>
              <w:left w:val="single" w:sz="4" w:space="0" w:color="auto"/>
              <w:bottom w:val="single" w:sz="4" w:space="0" w:color="auto"/>
              <w:right w:val="single" w:sz="4" w:space="0" w:color="auto"/>
            </w:tcBorders>
            <w:vAlign w:val="center"/>
            <w:hideMark/>
          </w:tcPr>
          <w:p w14:paraId="5479B87E" w14:textId="77777777" w:rsidR="001E7F67" w:rsidRPr="005D78B7" w:rsidRDefault="001E7F67" w:rsidP="001E7F67">
            <w:pPr>
              <w:widowControl/>
              <w:rPr>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5CA7ACB6" w14:textId="77777777" w:rsidR="001E7F67" w:rsidRPr="005D78B7" w:rsidRDefault="001E7F67" w:rsidP="001E7F67">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2799B462"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4EA9ED84"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6809B997" w14:textId="77777777" w:rsidR="001E7F67" w:rsidRPr="005D78B7" w:rsidRDefault="001E7F67" w:rsidP="001E7F67">
            <w:pPr>
              <w:widowControl/>
              <w:rPr>
                <w:b/>
                <w:bCs/>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5821D17C" w14:textId="77777777" w:rsidR="001E7F67" w:rsidRPr="005D78B7" w:rsidRDefault="001E7F67" w:rsidP="001E7F67">
            <w:pPr>
              <w:widowControl/>
              <w:rPr>
                <w:sz w:val="16"/>
                <w:szCs w:val="16"/>
                <w:lang w:val="en-US" w:eastAsia="fr-FR"/>
              </w:rPr>
            </w:pPr>
          </w:p>
        </w:tc>
        <w:tc>
          <w:tcPr>
            <w:tcW w:w="402" w:type="pct"/>
            <w:vMerge/>
            <w:tcBorders>
              <w:top w:val="single" w:sz="4" w:space="0" w:color="auto"/>
              <w:left w:val="single" w:sz="4" w:space="0" w:color="auto"/>
              <w:bottom w:val="single" w:sz="4" w:space="0" w:color="000000"/>
              <w:right w:val="single" w:sz="4" w:space="0" w:color="000000"/>
            </w:tcBorders>
            <w:vAlign w:val="center"/>
            <w:hideMark/>
          </w:tcPr>
          <w:p w14:paraId="246E7703" w14:textId="77777777" w:rsidR="001E7F67" w:rsidRPr="005D78B7" w:rsidRDefault="001E7F67" w:rsidP="001E7F67">
            <w:pPr>
              <w:widowControl/>
              <w:rPr>
                <w:sz w:val="16"/>
                <w:szCs w:val="16"/>
                <w:lang w:val="en-US" w:eastAsia="fr-FR"/>
              </w:rPr>
            </w:pPr>
          </w:p>
        </w:tc>
        <w:tc>
          <w:tcPr>
            <w:tcW w:w="469" w:type="pct"/>
            <w:gridSpan w:val="2"/>
            <w:vMerge/>
            <w:tcBorders>
              <w:top w:val="single" w:sz="4" w:space="0" w:color="auto"/>
              <w:left w:val="single" w:sz="4" w:space="0" w:color="auto"/>
              <w:bottom w:val="single" w:sz="4" w:space="0" w:color="000000"/>
              <w:right w:val="single" w:sz="4" w:space="0" w:color="000000"/>
            </w:tcBorders>
            <w:vAlign w:val="center"/>
            <w:hideMark/>
          </w:tcPr>
          <w:p w14:paraId="3CD87652"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nil"/>
              <w:bottom w:val="single" w:sz="4" w:space="0" w:color="000000"/>
              <w:right w:val="single" w:sz="4" w:space="0" w:color="000000"/>
            </w:tcBorders>
            <w:vAlign w:val="center"/>
            <w:hideMark/>
          </w:tcPr>
          <w:p w14:paraId="57400586"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4E20C86F" w14:textId="77777777" w:rsidR="001E7F67" w:rsidRPr="005D78B7" w:rsidRDefault="001E7F67" w:rsidP="001E7F67">
            <w:pPr>
              <w:widowControl/>
              <w:rPr>
                <w:sz w:val="16"/>
                <w:szCs w:val="16"/>
                <w:lang w:val="en-US" w:eastAsia="fr-FR"/>
              </w:rPr>
            </w:pPr>
          </w:p>
        </w:tc>
      </w:tr>
      <w:tr w:rsidR="005D78B7" w:rsidRPr="00B742B6" w14:paraId="59B97AC7" w14:textId="77777777" w:rsidTr="00D722B8">
        <w:trPr>
          <w:trHeight w:val="300"/>
        </w:trPr>
        <w:tc>
          <w:tcPr>
            <w:tcW w:w="229" w:type="pct"/>
            <w:vMerge/>
            <w:tcBorders>
              <w:top w:val="nil"/>
              <w:left w:val="single" w:sz="4" w:space="0" w:color="auto"/>
              <w:bottom w:val="single" w:sz="4" w:space="0" w:color="auto"/>
              <w:right w:val="single" w:sz="4" w:space="0" w:color="auto"/>
            </w:tcBorders>
            <w:vAlign w:val="center"/>
            <w:hideMark/>
          </w:tcPr>
          <w:p w14:paraId="1AE6564B" w14:textId="77777777" w:rsidR="001E7F67" w:rsidRPr="005D78B7" w:rsidRDefault="001E7F67" w:rsidP="001E7F67">
            <w:pPr>
              <w:widowControl/>
              <w:rPr>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11892955" w14:textId="77777777" w:rsidR="001E7F67" w:rsidRPr="005D78B7" w:rsidRDefault="001E7F67" w:rsidP="001E7F67">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56034A30"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57420900"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1B601E9E" w14:textId="77777777" w:rsidR="001E7F67" w:rsidRPr="005D78B7" w:rsidRDefault="001E7F67" w:rsidP="001E7F67">
            <w:pPr>
              <w:widowControl/>
              <w:rPr>
                <w:b/>
                <w:bCs/>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5183502A" w14:textId="77777777" w:rsidR="001E7F67" w:rsidRPr="005D78B7" w:rsidRDefault="001E7F67" w:rsidP="001E7F67">
            <w:pPr>
              <w:widowControl/>
              <w:rPr>
                <w:sz w:val="16"/>
                <w:szCs w:val="16"/>
                <w:lang w:val="en-US" w:eastAsia="fr-FR"/>
              </w:rPr>
            </w:pPr>
          </w:p>
        </w:tc>
        <w:tc>
          <w:tcPr>
            <w:tcW w:w="402" w:type="pct"/>
            <w:vMerge/>
            <w:tcBorders>
              <w:top w:val="single" w:sz="4" w:space="0" w:color="auto"/>
              <w:left w:val="single" w:sz="4" w:space="0" w:color="auto"/>
              <w:bottom w:val="single" w:sz="4" w:space="0" w:color="000000"/>
              <w:right w:val="single" w:sz="4" w:space="0" w:color="000000"/>
            </w:tcBorders>
            <w:vAlign w:val="center"/>
            <w:hideMark/>
          </w:tcPr>
          <w:p w14:paraId="35A74103" w14:textId="77777777" w:rsidR="001E7F67" w:rsidRPr="005D78B7" w:rsidRDefault="001E7F67" w:rsidP="001E7F67">
            <w:pPr>
              <w:widowControl/>
              <w:rPr>
                <w:sz w:val="16"/>
                <w:szCs w:val="16"/>
                <w:lang w:val="en-US" w:eastAsia="fr-FR"/>
              </w:rPr>
            </w:pPr>
          </w:p>
        </w:tc>
        <w:tc>
          <w:tcPr>
            <w:tcW w:w="469" w:type="pct"/>
            <w:gridSpan w:val="2"/>
            <w:vMerge/>
            <w:tcBorders>
              <w:top w:val="single" w:sz="4" w:space="0" w:color="auto"/>
              <w:left w:val="single" w:sz="4" w:space="0" w:color="auto"/>
              <w:bottom w:val="single" w:sz="4" w:space="0" w:color="000000"/>
              <w:right w:val="single" w:sz="4" w:space="0" w:color="000000"/>
            </w:tcBorders>
            <w:vAlign w:val="center"/>
            <w:hideMark/>
          </w:tcPr>
          <w:p w14:paraId="6C75DD30"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nil"/>
              <w:bottom w:val="single" w:sz="4" w:space="0" w:color="000000"/>
              <w:right w:val="single" w:sz="4" w:space="0" w:color="000000"/>
            </w:tcBorders>
            <w:vAlign w:val="center"/>
            <w:hideMark/>
          </w:tcPr>
          <w:p w14:paraId="00B3771F"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7FED9D53" w14:textId="77777777" w:rsidR="001E7F67" w:rsidRPr="005D78B7" w:rsidRDefault="001E7F67" w:rsidP="001E7F67">
            <w:pPr>
              <w:widowControl/>
              <w:rPr>
                <w:sz w:val="16"/>
                <w:szCs w:val="16"/>
                <w:lang w:val="en-US" w:eastAsia="fr-FR"/>
              </w:rPr>
            </w:pPr>
          </w:p>
        </w:tc>
      </w:tr>
      <w:tr w:rsidR="005D78B7" w:rsidRPr="00B742B6" w14:paraId="4050C27A" w14:textId="77777777" w:rsidTr="00D722B8">
        <w:trPr>
          <w:trHeight w:val="1435"/>
        </w:trPr>
        <w:tc>
          <w:tcPr>
            <w:tcW w:w="229" w:type="pct"/>
            <w:vMerge/>
            <w:tcBorders>
              <w:top w:val="nil"/>
              <w:left w:val="single" w:sz="4" w:space="0" w:color="auto"/>
              <w:bottom w:val="single" w:sz="4" w:space="0" w:color="auto"/>
              <w:right w:val="single" w:sz="4" w:space="0" w:color="auto"/>
            </w:tcBorders>
            <w:vAlign w:val="center"/>
            <w:hideMark/>
          </w:tcPr>
          <w:p w14:paraId="3BA812D0" w14:textId="77777777" w:rsidR="001E7F67" w:rsidRPr="005D78B7" w:rsidRDefault="001E7F67" w:rsidP="001E7F67">
            <w:pPr>
              <w:widowControl/>
              <w:rPr>
                <w:sz w:val="16"/>
                <w:szCs w:val="16"/>
                <w:lang w:val="en-US" w:eastAsia="fr-FR"/>
              </w:rPr>
            </w:pPr>
          </w:p>
        </w:tc>
        <w:tc>
          <w:tcPr>
            <w:tcW w:w="286" w:type="pct"/>
            <w:vMerge/>
            <w:tcBorders>
              <w:top w:val="nil"/>
              <w:left w:val="single" w:sz="4" w:space="0" w:color="auto"/>
              <w:bottom w:val="single" w:sz="4" w:space="0" w:color="auto"/>
              <w:right w:val="single" w:sz="4" w:space="0" w:color="auto"/>
            </w:tcBorders>
            <w:vAlign w:val="center"/>
            <w:hideMark/>
          </w:tcPr>
          <w:p w14:paraId="39E68C55" w14:textId="77777777" w:rsidR="001E7F67" w:rsidRPr="005D78B7" w:rsidRDefault="001E7F67" w:rsidP="001E7F67">
            <w:pPr>
              <w:widowControl/>
              <w:rPr>
                <w:sz w:val="16"/>
                <w:szCs w:val="16"/>
                <w:lang w:val="en-US" w:eastAsia="fr-FR"/>
              </w:rPr>
            </w:pPr>
          </w:p>
        </w:tc>
        <w:tc>
          <w:tcPr>
            <w:tcW w:w="321" w:type="pct"/>
            <w:vMerge/>
            <w:tcBorders>
              <w:top w:val="nil"/>
              <w:left w:val="single" w:sz="4" w:space="0" w:color="auto"/>
              <w:bottom w:val="single" w:sz="4" w:space="0" w:color="000000"/>
              <w:right w:val="single" w:sz="4" w:space="0" w:color="auto"/>
            </w:tcBorders>
            <w:vAlign w:val="center"/>
            <w:hideMark/>
          </w:tcPr>
          <w:p w14:paraId="5CA25964" w14:textId="77777777" w:rsidR="001E7F67" w:rsidRPr="005D78B7" w:rsidRDefault="001E7F67" w:rsidP="001E7F67">
            <w:pPr>
              <w:widowControl/>
              <w:rPr>
                <w:sz w:val="16"/>
                <w:szCs w:val="16"/>
                <w:lang w:val="en-US" w:eastAsia="fr-FR"/>
              </w:rPr>
            </w:pPr>
          </w:p>
        </w:tc>
        <w:tc>
          <w:tcPr>
            <w:tcW w:w="415" w:type="pct"/>
            <w:vMerge/>
            <w:tcBorders>
              <w:top w:val="nil"/>
              <w:left w:val="single" w:sz="4" w:space="0" w:color="auto"/>
              <w:bottom w:val="single" w:sz="4" w:space="0" w:color="auto"/>
              <w:right w:val="single" w:sz="4" w:space="0" w:color="auto"/>
            </w:tcBorders>
            <w:vAlign w:val="center"/>
            <w:hideMark/>
          </w:tcPr>
          <w:p w14:paraId="5B4C3A3A" w14:textId="77777777" w:rsidR="001E7F67" w:rsidRPr="005D78B7" w:rsidRDefault="001E7F67" w:rsidP="001E7F67">
            <w:pPr>
              <w:widowControl/>
              <w:rPr>
                <w:sz w:val="16"/>
                <w:szCs w:val="16"/>
                <w:lang w:val="en-US" w:eastAsia="fr-FR"/>
              </w:rPr>
            </w:pPr>
          </w:p>
        </w:tc>
        <w:tc>
          <w:tcPr>
            <w:tcW w:w="529" w:type="pct"/>
            <w:vMerge/>
            <w:tcBorders>
              <w:top w:val="nil"/>
              <w:left w:val="single" w:sz="4" w:space="0" w:color="auto"/>
              <w:bottom w:val="single" w:sz="4" w:space="0" w:color="000000"/>
              <w:right w:val="single" w:sz="4" w:space="0" w:color="auto"/>
            </w:tcBorders>
            <w:vAlign w:val="center"/>
            <w:hideMark/>
          </w:tcPr>
          <w:p w14:paraId="1662A84D" w14:textId="77777777" w:rsidR="001E7F67" w:rsidRPr="005D78B7" w:rsidRDefault="001E7F67" w:rsidP="001E7F67">
            <w:pPr>
              <w:widowControl/>
              <w:rPr>
                <w:b/>
                <w:bCs/>
                <w:sz w:val="16"/>
                <w:szCs w:val="16"/>
                <w:lang w:val="en-US" w:eastAsia="fr-FR"/>
              </w:rPr>
            </w:pPr>
          </w:p>
        </w:tc>
        <w:tc>
          <w:tcPr>
            <w:tcW w:w="992" w:type="pct"/>
            <w:gridSpan w:val="3"/>
            <w:vMerge/>
            <w:tcBorders>
              <w:top w:val="single" w:sz="4" w:space="0" w:color="auto"/>
              <w:left w:val="single" w:sz="4" w:space="0" w:color="auto"/>
              <w:bottom w:val="single" w:sz="4" w:space="0" w:color="000000"/>
              <w:right w:val="single" w:sz="4" w:space="0" w:color="000000"/>
            </w:tcBorders>
            <w:vAlign w:val="center"/>
            <w:hideMark/>
          </w:tcPr>
          <w:p w14:paraId="61DF54A8" w14:textId="77777777" w:rsidR="001E7F67" w:rsidRPr="005D78B7" w:rsidRDefault="001E7F67" w:rsidP="001E7F67">
            <w:pPr>
              <w:widowControl/>
              <w:rPr>
                <w:sz w:val="16"/>
                <w:szCs w:val="16"/>
                <w:lang w:val="en-US" w:eastAsia="fr-FR"/>
              </w:rPr>
            </w:pPr>
          </w:p>
        </w:tc>
        <w:tc>
          <w:tcPr>
            <w:tcW w:w="402" w:type="pct"/>
            <w:vMerge/>
            <w:tcBorders>
              <w:top w:val="single" w:sz="4" w:space="0" w:color="auto"/>
              <w:left w:val="single" w:sz="4" w:space="0" w:color="auto"/>
              <w:bottom w:val="single" w:sz="4" w:space="0" w:color="000000"/>
              <w:right w:val="single" w:sz="4" w:space="0" w:color="000000"/>
            </w:tcBorders>
            <w:vAlign w:val="center"/>
            <w:hideMark/>
          </w:tcPr>
          <w:p w14:paraId="4FBFA432" w14:textId="77777777" w:rsidR="001E7F67" w:rsidRPr="005D78B7" w:rsidRDefault="001E7F67" w:rsidP="001E7F67">
            <w:pPr>
              <w:widowControl/>
              <w:rPr>
                <w:sz w:val="16"/>
                <w:szCs w:val="16"/>
                <w:lang w:val="en-US" w:eastAsia="fr-FR"/>
              </w:rPr>
            </w:pPr>
          </w:p>
        </w:tc>
        <w:tc>
          <w:tcPr>
            <w:tcW w:w="469" w:type="pct"/>
            <w:gridSpan w:val="2"/>
            <w:vMerge/>
            <w:tcBorders>
              <w:top w:val="single" w:sz="4" w:space="0" w:color="auto"/>
              <w:left w:val="single" w:sz="4" w:space="0" w:color="auto"/>
              <w:bottom w:val="single" w:sz="4" w:space="0" w:color="000000"/>
              <w:right w:val="single" w:sz="4" w:space="0" w:color="000000"/>
            </w:tcBorders>
            <w:vAlign w:val="center"/>
            <w:hideMark/>
          </w:tcPr>
          <w:p w14:paraId="060AF2FA" w14:textId="77777777" w:rsidR="001E7F67" w:rsidRPr="005D78B7" w:rsidRDefault="001E7F67" w:rsidP="001E7F67">
            <w:pPr>
              <w:widowControl/>
              <w:rPr>
                <w:sz w:val="16"/>
                <w:szCs w:val="16"/>
                <w:lang w:val="en-US" w:eastAsia="fr-FR"/>
              </w:rPr>
            </w:pPr>
          </w:p>
        </w:tc>
        <w:tc>
          <w:tcPr>
            <w:tcW w:w="727" w:type="pct"/>
            <w:vMerge/>
            <w:tcBorders>
              <w:top w:val="single" w:sz="4" w:space="0" w:color="auto"/>
              <w:left w:val="nil"/>
              <w:bottom w:val="single" w:sz="4" w:space="0" w:color="000000"/>
              <w:right w:val="single" w:sz="4" w:space="0" w:color="000000"/>
            </w:tcBorders>
            <w:vAlign w:val="center"/>
            <w:hideMark/>
          </w:tcPr>
          <w:p w14:paraId="6D180801" w14:textId="77777777" w:rsidR="001E7F67" w:rsidRPr="005D78B7" w:rsidRDefault="001E7F67" w:rsidP="001E7F67">
            <w:pPr>
              <w:widowControl/>
              <w:rPr>
                <w:sz w:val="16"/>
                <w:szCs w:val="16"/>
                <w:lang w:val="en-US" w:eastAsia="fr-FR"/>
              </w:rPr>
            </w:pPr>
          </w:p>
        </w:tc>
        <w:tc>
          <w:tcPr>
            <w:tcW w:w="629" w:type="pct"/>
            <w:vMerge/>
            <w:tcBorders>
              <w:top w:val="single" w:sz="4" w:space="0" w:color="auto"/>
              <w:left w:val="single" w:sz="4" w:space="0" w:color="auto"/>
              <w:bottom w:val="single" w:sz="4" w:space="0" w:color="000000"/>
              <w:right w:val="single" w:sz="4" w:space="0" w:color="000000"/>
            </w:tcBorders>
            <w:vAlign w:val="center"/>
            <w:hideMark/>
          </w:tcPr>
          <w:p w14:paraId="4DF80E7D" w14:textId="77777777" w:rsidR="001E7F67" w:rsidRPr="005D78B7" w:rsidRDefault="001E7F67" w:rsidP="001E7F67">
            <w:pPr>
              <w:widowControl/>
              <w:rPr>
                <w:sz w:val="16"/>
                <w:szCs w:val="16"/>
                <w:lang w:val="en-US" w:eastAsia="fr-FR"/>
              </w:rPr>
            </w:pPr>
          </w:p>
        </w:tc>
      </w:tr>
    </w:tbl>
    <w:p w14:paraId="0655F5C0" w14:textId="77777777" w:rsidR="003545D9" w:rsidRPr="003545D9" w:rsidRDefault="003545D9" w:rsidP="003545D9">
      <w:pPr>
        <w:widowControl/>
      </w:pPr>
      <w:r w:rsidRPr="003545D9">
        <w:br w:type="page"/>
      </w:r>
    </w:p>
    <w:p w14:paraId="2AC16E3D" w14:textId="23F557E2" w:rsidR="003545D9" w:rsidRPr="003545D9" w:rsidRDefault="003545D9" w:rsidP="003D0BCA">
      <w:pPr>
        <w:spacing w:line="276" w:lineRule="auto"/>
        <w:jc w:val="both"/>
        <w:rPr>
          <w:b/>
          <w:bCs/>
          <w:sz w:val="18"/>
          <w:szCs w:val="18"/>
          <w:lang w:eastAsia="en-US"/>
        </w:rPr>
      </w:pPr>
      <w:bookmarkStart w:id="359" w:name="_Ref472609844"/>
      <w:bookmarkStart w:id="360" w:name="_Toc469935994"/>
      <w:bookmarkStart w:id="361" w:name="_Toc476670800"/>
      <w:r w:rsidRPr="003545D9">
        <w:rPr>
          <w:b/>
          <w:bCs/>
          <w:sz w:val="18"/>
          <w:szCs w:val="18"/>
          <w:lang w:eastAsia="en-US"/>
        </w:rPr>
        <w:t xml:space="preserve">Table </w:t>
      </w:r>
      <w:r w:rsidRPr="003545D9">
        <w:rPr>
          <w:b/>
          <w:bCs/>
          <w:sz w:val="18"/>
          <w:szCs w:val="18"/>
          <w:lang w:eastAsia="en-US"/>
        </w:rPr>
        <w:fldChar w:fldCharType="begin"/>
      </w:r>
      <w:r w:rsidRPr="003545D9">
        <w:rPr>
          <w:b/>
          <w:bCs/>
          <w:sz w:val="18"/>
          <w:szCs w:val="18"/>
          <w:lang w:eastAsia="en-US"/>
        </w:rPr>
        <w:instrText xml:space="preserve"> SEQ Table \* ARABIC </w:instrText>
      </w:r>
      <w:r w:rsidRPr="003545D9">
        <w:rPr>
          <w:b/>
          <w:bCs/>
          <w:sz w:val="18"/>
          <w:szCs w:val="18"/>
          <w:lang w:eastAsia="en-US"/>
        </w:rPr>
        <w:fldChar w:fldCharType="separate"/>
      </w:r>
      <w:r w:rsidR="00F74D1B">
        <w:rPr>
          <w:b/>
          <w:bCs/>
          <w:noProof/>
          <w:sz w:val="18"/>
          <w:szCs w:val="18"/>
          <w:lang w:eastAsia="en-US"/>
        </w:rPr>
        <w:t>26</w:t>
      </w:r>
      <w:r w:rsidRPr="003545D9">
        <w:rPr>
          <w:b/>
          <w:bCs/>
          <w:sz w:val="18"/>
          <w:szCs w:val="18"/>
          <w:lang w:eastAsia="en-US"/>
        </w:rPr>
        <w:fldChar w:fldCharType="end"/>
      </w:r>
      <w:bookmarkEnd w:id="359"/>
      <w:r w:rsidRPr="003545D9">
        <w:rPr>
          <w:b/>
          <w:bCs/>
          <w:sz w:val="18"/>
          <w:szCs w:val="18"/>
          <w:lang w:eastAsia="en-US"/>
        </w:rPr>
        <w:t xml:space="preserve">: Summary of the available recent </w:t>
      </w:r>
      <w:r w:rsidRPr="003545D9">
        <w:rPr>
          <w:b/>
          <w:bCs/>
          <w:i/>
          <w:sz w:val="18"/>
          <w:szCs w:val="18"/>
          <w:lang w:eastAsia="en-US"/>
        </w:rPr>
        <w:t>in vitro</w:t>
      </w:r>
      <w:r w:rsidRPr="003545D9">
        <w:rPr>
          <w:b/>
          <w:bCs/>
          <w:sz w:val="18"/>
          <w:szCs w:val="18"/>
          <w:lang w:eastAsia="en-US"/>
        </w:rPr>
        <w:t xml:space="preserve"> studies on bisphenol A on insulin</w:t>
      </w:r>
      <w:bookmarkEnd w:id="360"/>
      <w:bookmarkEnd w:id="361"/>
    </w:p>
    <w:tbl>
      <w:tblPr>
        <w:tblW w:w="0" w:type="auto"/>
        <w:tblLayout w:type="fixed"/>
        <w:tblCellMar>
          <w:left w:w="70" w:type="dxa"/>
          <w:right w:w="70" w:type="dxa"/>
        </w:tblCellMar>
        <w:tblLook w:val="04A0" w:firstRow="1" w:lastRow="0" w:firstColumn="1" w:lastColumn="0" w:noHBand="0" w:noVBand="1"/>
      </w:tblPr>
      <w:tblGrid>
        <w:gridCol w:w="1204"/>
        <w:gridCol w:w="851"/>
        <w:gridCol w:w="749"/>
        <w:gridCol w:w="952"/>
        <w:gridCol w:w="850"/>
        <w:gridCol w:w="709"/>
        <w:gridCol w:w="851"/>
        <w:gridCol w:w="850"/>
        <w:gridCol w:w="709"/>
        <w:gridCol w:w="709"/>
        <w:gridCol w:w="708"/>
        <w:gridCol w:w="709"/>
        <w:gridCol w:w="1296"/>
        <w:gridCol w:w="1397"/>
        <w:gridCol w:w="1556"/>
      </w:tblGrid>
      <w:tr w:rsidR="001E7F67" w:rsidRPr="00B742B6" w14:paraId="425555D5" w14:textId="77777777" w:rsidTr="001E7F67">
        <w:trPr>
          <w:trHeight w:val="300"/>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8B787"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Ref.</w:t>
            </w:r>
          </w:p>
          <w:p w14:paraId="4775B38C" w14:textId="77777777" w:rsidR="001E7F67" w:rsidRPr="005D78B7" w:rsidRDefault="001E7F67" w:rsidP="001E7F67">
            <w:pPr>
              <w:widowControl/>
              <w:rPr>
                <w:b/>
                <w:bCs/>
                <w:color w:val="000000"/>
                <w:sz w:val="16"/>
                <w:szCs w:val="16"/>
                <w:lang w:val="fr-FR" w:eastAsia="fr-FR"/>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75E54B" w14:textId="0A931E8B"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M</w:t>
            </w:r>
            <w:r w:rsidR="001E7F67" w:rsidRPr="005D78B7">
              <w:rPr>
                <w:b/>
                <w:bCs/>
                <w:color w:val="000000"/>
                <w:sz w:val="16"/>
                <w:szCs w:val="16"/>
                <w:lang w:val="fr-FR" w:eastAsia="fr-FR"/>
              </w:rPr>
              <w:t>odel</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A2326"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BPA doses</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3256C" w14:textId="4907655B"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O</w:t>
            </w:r>
            <w:r w:rsidR="001E7F67" w:rsidRPr="005D78B7">
              <w:rPr>
                <w:b/>
                <w:bCs/>
                <w:color w:val="000000"/>
                <w:sz w:val="16"/>
                <w:szCs w:val="16"/>
                <w:lang w:val="fr-FR" w:eastAsia="fr-FR"/>
              </w:rPr>
              <w:t>utcomes: TG accumulation</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F780D" w14:textId="3BC82A00"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G</w:t>
            </w:r>
            <w:r w:rsidR="001E7F67" w:rsidRPr="005D78B7">
              <w:rPr>
                <w:b/>
                <w:bCs/>
                <w:color w:val="000000"/>
                <w:sz w:val="16"/>
                <w:szCs w:val="16"/>
                <w:lang w:val="fr-FR" w:eastAsia="fr-FR"/>
              </w:rPr>
              <w:t>lucose uptake</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D6011"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GLUT4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B41BF"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FABP4 (aP2)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6007F"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Adiponectin / leptin</w:t>
            </w:r>
          </w:p>
        </w:tc>
        <w:tc>
          <w:tcPr>
            <w:tcW w:w="2835" w:type="dxa"/>
            <w:gridSpan w:val="4"/>
            <w:tcBorders>
              <w:top w:val="single" w:sz="4" w:space="0" w:color="auto"/>
              <w:left w:val="nil"/>
              <w:bottom w:val="single" w:sz="4" w:space="0" w:color="auto"/>
              <w:right w:val="single" w:sz="4" w:space="0" w:color="auto"/>
            </w:tcBorders>
            <w:shd w:val="clear" w:color="auto" w:fill="auto"/>
            <w:vAlign w:val="center"/>
            <w:hideMark/>
          </w:tcPr>
          <w:p w14:paraId="0BBDE640"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Possible MoA (MOA)</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F36DE20" w14:textId="090028F5"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I</w:t>
            </w:r>
            <w:r w:rsidR="001E7F67" w:rsidRPr="005D78B7">
              <w:rPr>
                <w:b/>
                <w:bCs/>
                <w:color w:val="000000"/>
                <w:sz w:val="16"/>
                <w:szCs w:val="16"/>
                <w:lang w:val="fr-FR" w:eastAsia="fr-FR"/>
              </w:rPr>
              <w:t>nsulin sensitivity (IS)</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14:paraId="46F41FEE" w14:textId="662FE225"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C</w:t>
            </w:r>
            <w:r w:rsidR="001E7F67" w:rsidRPr="005D78B7">
              <w:rPr>
                <w:b/>
                <w:bCs/>
                <w:color w:val="000000"/>
                <w:sz w:val="16"/>
                <w:szCs w:val="16"/>
                <w:lang w:val="fr-FR" w:eastAsia="fr-FR"/>
              </w:rPr>
              <w:t>omments of the authors</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14:paraId="1E79D10B" w14:textId="5603868C" w:rsidR="001E7F67" w:rsidRPr="005D78B7" w:rsidRDefault="00CA3F0A" w:rsidP="001E7F67">
            <w:pPr>
              <w:widowControl/>
              <w:rPr>
                <w:b/>
                <w:bCs/>
                <w:color w:val="000000"/>
                <w:sz w:val="16"/>
                <w:szCs w:val="16"/>
                <w:lang w:val="fr-FR" w:eastAsia="fr-FR"/>
              </w:rPr>
            </w:pPr>
            <w:r w:rsidRPr="005D78B7">
              <w:rPr>
                <w:b/>
                <w:bCs/>
                <w:color w:val="000000"/>
                <w:sz w:val="16"/>
                <w:szCs w:val="16"/>
                <w:lang w:val="fr-FR" w:eastAsia="fr-FR"/>
              </w:rPr>
              <w:t>E</w:t>
            </w:r>
            <w:r w:rsidR="001E7F67" w:rsidRPr="005D78B7">
              <w:rPr>
                <w:b/>
                <w:bCs/>
                <w:color w:val="000000"/>
                <w:sz w:val="16"/>
                <w:szCs w:val="16"/>
                <w:lang w:val="fr-FR" w:eastAsia="fr-FR"/>
              </w:rPr>
              <w:t>xpert's comments</w:t>
            </w:r>
          </w:p>
        </w:tc>
      </w:tr>
      <w:tr w:rsidR="001E7F67" w:rsidRPr="00B742B6" w14:paraId="175335DA" w14:textId="77777777" w:rsidTr="001E7F67">
        <w:trPr>
          <w:trHeight w:val="315"/>
        </w:trPr>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CAA71E"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1F7A0277"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3T3-L1 cells or MSCs</w:t>
            </w:r>
          </w:p>
        </w:tc>
        <w:tc>
          <w:tcPr>
            <w:tcW w:w="749" w:type="dxa"/>
            <w:vMerge/>
            <w:tcBorders>
              <w:top w:val="single" w:sz="4" w:space="0" w:color="auto"/>
              <w:left w:val="single" w:sz="4" w:space="0" w:color="auto"/>
              <w:bottom w:val="single" w:sz="4" w:space="0" w:color="auto"/>
              <w:right w:val="single" w:sz="4" w:space="0" w:color="auto"/>
            </w:tcBorders>
            <w:vAlign w:val="center"/>
            <w:hideMark/>
          </w:tcPr>
          <w:p w14:paraId="26BD5D88" w14:textId="77777777" w:rsidR="001E7F67" w:rsidRPr="005D78B7" w:rsidRDefault="001E7F67" w:rsidP="001E7F67">
            <w:pPr>
              <w:widowControl/>
              <w:rPr>
                <w:bCs/>
                <w:color w:val="000000"/>
                <w:sz w:val="16"/>
                <w:szCs w:val="16"/>
                <w:lang w:val="fr-FR"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49B9FD20" w14:textId="77777777" w:rsidR="001E7F67" w:rsidRPr="005D78B7" w:rsidRDefault="001E7F67" w:rsidP="001E7F67">
            <w:pPr>
              <w:widowControl/>
              <w:rPr>
                <w:b/>
                <w:bCs/>
                <w:color w:val="000000"/>
                <w:sz w:val="16"/>
                <w:szCs w:val="16"/>
                <w:lang w:val="fr-FR"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30A2D7" w14:textId="77777777" w:rsidR="001E7F67" w:rsidRPr="005D78B7" w:rsidRDefault="001E7F67" w:rsidP="001E7F67">
            <w:pPr>
              <w:widowControl/>
              <w:rPr>
                <w:b/>
                <w:bCs/>
                <w:color w:val="000000"/>
                <w:sz w:val="16"/>
                <w:szCs w:val="16"/>
                <w:lang w:val="fr-FR" w:eastAsia="fr-F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E419BB" w14:textId="77777777" w:rsidR="001E7F67" w:rsidRPr="005D78B7" w:rsidRDefault="001E7F67" w:rsidP="001E7F67">
            <w:pPr>
              <w:widowControl/>
              <w:rPr>
                <w:b/>
                <w:bCs/>
                <w:color w:val="000000"/>
                <w:sz w:val="16"/>
                <w:szCs w:val="16"/>
                <w:lang w:val="fr-FR" w:eastAsia="fr-F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BBC591" w14:textId="77777777" w:rsidR="001E7F67" w:rsidRPr="005D78B7" w:rsidRDefault="001E7F67" w:rsidP="001E7F67">
            <w:pPr>
              <w:widowControl/>
              <w:rPr>
                <w:b/>
                <w:bCs/>
                <w:color w:val="000000"/>
                <w:sz w:val="16"/>
                <w:szCs w:val="16"/>
                <w:lang w:val="fr-FR"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973314" w14:textId="77777777" w:rsidR="001E7F67" w:rsidRPr="005D78B7" w:rsidRDefault="001E7F67" w:rsidP="001E7F67">
            <w:pPr>
              <w:widowControl/>
              <w:rPr>
                <w:b/>
                <w:bCs/>
                <w:color w:val="000000"/>
                <w:sz w:val="16"/>
                <w:szCs w:val="16"/>
                <w:lang w:val="fr-FR"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3D8F5338"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ER</w:t>
            </w:r>
          </w:p>
        </w:tc>
        <w:tc>
          <w:tcPr>
            <w:tcW w:w="709" w:type="dxa"/>
            <w:tcBorders>
              <w:top w:val="nil"/>
              <w:left w:val="nil"/>
              <w:bottom w:val="single" w:sz="4" w:space="0" w:color="auto"/>
              <w:right w:val="single" w:sz="4" w:space="0" w:color="auto"/>
            </w:tcBorders>
            <w:shd w:val="clear" w:color="auto" w:fill="auto"/>
            <w:noWrap/>
            <w:vAlign w:val="center"/>
            <w:hideMark/>
          </w:tcPr>
          <w:p w14:paraId="3E7853BA"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Pparg</w:t>
            </w:r>
          </w:p>
        </w:tc>
        <w:tc>
          <w:tcPr>
            <w:tcW w:w="708" w:type="dxa"/>
            <w:tcBorders>
              <w:top w:val="nil"/>
              <w:left w:val="nil"/>
              <w:bottom w:val="single" w:sz="4" w:space="0" w:color="auto"/>
              <w:right w:val="single" w:sz="4" w:space="0" w:color="auto"/>
            </w:tcBorders>
            <w:shd w:val="clear" w:color="auto" w:fill="auto"/>
            <w:noWrap/>
            <w:vAlign w:val="center"/>
            <w:hideMark/>
          </w:tcPr>
          <w:p w14:paraId="2930CBE1"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GR</w:t>
            </w:r>
          </w:p>
        </w:tc>
        <w:tc>
          <w:tcPr>
            <w:tcW w:w="709" w:type="dxa"/>
            <w:tcBorders>
              <w:top w:val="nil"/>
              <w:left w:val="nil"/>
              <w:bottom w:val="single" w:sz="4" w:space="0" w:color="auto"/>
              <w:right w:val="single" w:sz="4" w:space="0" w:color="auto"/>
            </w:tcBorders>
            <w:shd w:val="clear" w:color="auto" w:fill="auto"/>
            <w:noWrap/>
            <w:vAlign w:val="center"/>
            <w:hideMark/>
          </w:tcPr>
          <w:p w14:paraId="500A5140"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PI3K</w:t>
            </w:r>
          </w:p>
        </w:tc>
        <w:tc>
          <w:tcPr>
            <w:tcW w:w="1296" w:type="dxa"/>
            <w:tcBorders>
              <w:top w:val="nil"/>
              <w:left w:val="nil"/>
              <w:bottom w:val="single" w:sz="4" w:space="0" w:color="auto"/>
              <w:right w:val="single" w:sz="4" w:space="0" w:color="auto"/>
            </w:tcBorders>
            <w:shd w:val="clear" w:color="auto" w:fill="auto"/>
            <w:noWrap/>
            <w:vAlign w:val="center"/>
            <w:hideMark/>
          </w:tcPr>
          <w:p w14:paraId="36DBEE46"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 </w:t>
            </w:r>
          </w:p>
        </w:tc>
        <w:tc>
          <w:tcPr>
            <w:tcW w:w="1397" w:type="dxa"/>
            <w:tcBorders>
              <w:top w:val="nil"/>
              <w:left w:val="nil"/>
              <w:bottom w:val="single" w:sz="4" w:space="0" w:color="auto"/>
              <w:right w:val="single" w:sz="4" w:space="0" w:color="auto"/>
            </w:tcBorders>
            <w:shd w:val="clear" w:color="auto" w:fill="auto"/>
            <w:noWrap/>
            <w:vAlign w:val="center"/>
            <w:hideMark/>
          </w:tcPr>
          <w:p w14:paraId="2E50CE18"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 </w:t>
            </w:r>
          </w:p>
        </w:tc>
        <w:tc>
          <w:tcPr>
            <w:tcW w:w="1556" w:type="dxa"/>
            <w:tcBorders>
              <w:top w:val="nil"/>
              <w:left w:val="nil"/>
              <w:bottom w:val="single" w:sz="4" w:space="0" w:color="auto"/>
              <w:right w:val="single" w:sz="4" w:space="0" w:color="auto"/>
            </w:tcBorders>
            <w:shd w:val="clear" w:color="auto" w:fill="auto"/>
            <w:noWrap/>
            <w:vAlign w:val="center"/>
            <w:hideMark/>
          </w:tcPr>
          <w:p w14:paraId="6CFF4050" w14:textId="77777777" w:rsidR="001E7F67" w:rsidRPr="005D78B7" w:rsidRDefault="001E7F67" w:rsidP="001E7F67">
            <w:pPr>
              <w:widowControl/>
              <w:rPr>
                <w:b/>
                <w:bCs/>
                <w:color w:val="000000"/>
                <w:sz w:val="16"/>
                <w:szCs w:val="16"/>
                <w:lang w:val="fr-FR" w:eastAsia="fr-FR"/>
              </w:rPr>
            </w:pPr>
            <w:r w:rsidRPr="005D78B7">
              <w:rPr>
                <w:b/>
                <w:bCs/>
                <w:color w:val="000000"/>
                <w:sz w:val="16"/>
                <w:szCs w:val="16"/>
                <w:lang w:val="fr-FR" w:eastAsia="fr-FR"/>
              </w:rPr>
              <w:t> </w:t>
            </w:r>
          </w:p>
        </w:tc>
      </w:tr>
      <w:tr w:rsidR="001E7F67" w:rsidRPr="00B742B6" w14:paraId="4C5E5F27" w14:textId="77777777" w:rsidTr="001E7F67">
        <w:trPr>
          <w:trHeight w:val="300"/>
        </w:trPr>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14:paraId="6E45982D" w14:textId="604D9248"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 xml:space="preserve">Biemann </w:t>
            </w:r>
            <w:r w:rsidRPr="005D78B7">
              <w:rPr>
                <w:b/>
                <w:i/>
                <w:sz w:val="16"/>
                <w:szCs w:val="16"/>
                <w:lang w:val="en-US" w:eastAsia="fr-FR"/>
              </w:rPr>
              <w:t>et al.,</w:t>
            </w:r>
            <w:r w:rsidRPr="005D78B7">
              <w:rPr>
                <w:b/>
                <w:bCs/>
                <w:color w:val="000000"/>
                <w:sz w:val="16"/>
                <w:szCs w:val="16"/>
                <w:lang w:val="fr-FR" w:eastAsia="fr-FR"/>
              </w:rPr>
              <w:t xml:space="preserve"> 2012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EEBE816"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mesenchymal stem cells</w:t>
            </w:r>
          </w:p>
        </w:tc>
        <w:tc>
          <w:tcPr>
            <w:tcW w:w="749" w:type="dxa"/>
            <w:vMerge w:val="restart"/>
            <w:tcBorders>
              <w:top w:val="nil"/>
              <w:left w:val="single" w:sz="4" w:space="0" w:color="auto"/>
              <w:bottom w:val="single" w:sz="4" w:space="0" w:color="000000"/>
              <w:right w:val="single" w:sz="4" w:space="0" w:color="auto"/>
            </w:tcBorders>
            <w:shd w:val="clear" w:color="auto" w:fill="auto"/>
            <w:vAlign w:val="center"/>
            <w:hideMark/>
          </w:tcPr>
          <w:p w14:paraId="3B3389DB"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10 µM</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C65C2"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if treatment covered the proliferation phase </w:t>
            </w:r>
          </w:p>
        </w:tc>
        <w:tc>
          <w:tcPr>
            <w:tcW w:w="24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89D1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no effect when BPA was added at confluence or during the differentiation process</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E4F5E7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5E8A0DF"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8708584"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0FBF188F"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11DE650"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6319660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606BE1A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BPA is an EDC interfering with estrogenic action and reducing the commitment of MSCs into adipocytes</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25BC859B"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the study is of good quality</w:t>
            </w:r>
          </w:p>
        </w:tc>
      </w:tr>
      <w:tr w:rsidR="001E7F67" w:rsidRPr="00B742B6" w14:paraId="5F70FA55" w14:textId="77777777" w:rsidTr="001E7F67">
        <w:trPr>
          <w:trHeight w:val="300"/>
        </w:trPr>
        <w:tc>
          <w:tcPr>
            <w:tcW w:w="1204" w:type="dxa"/>
            <w:vMerge/>
            <w:tcBorders>
              <w:top w:val="nil"/>
              <w:left w:val="single" w:sz="4" w:space="0" w:color="auto"/>
              <w:bottom w:val="single" w:sz="4" w:space="0" w:color="000000"/>
              <w:right w:val="single" w:sz="4" w:space="0" w:color="auto"/>
            </w:tcBorders>
            <w:vAlign w:val="center"/>
            <w:hideMark/>
          </w:tcPr>
          <w:p w14:paraId="5B753ED2"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3BF7EE75"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000000"/>
              <w:right w:val="single" w:sz="4" w:space="0" w:color="auto"/>
            </w:tcBorders>
            <w:vAlign w:val="center"/>
            <w:hideMark/>
          </w:tcPr>
          <w:p w14:paraId="3183D51F"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2993DF34" w14:textId="77777777" w:rsidR="001E7F67" w:rsidRPr="005D78B7" w:rsidRDefault="001E7F67" w:rsidP="004660EF">
            <w:pPr>
              <w:widowControl/>
              <w:rPr>
                <w:color w:val="000000"/>
                <w:sz w:val="16"/>
                <w:szCs w:val="16"/>
                <w:lang w:val="en-US" w:eastAsia="fr-FR"/>
              </w:rPr>
            </w:pPr>
          </w:p>
        </w:tc>
        <w:tc>
          <w:tcPr>
            <w:tcW w:w="2410" w:type="dxa"/>
            <w:gridSpan w:val="3"/>
            <w:vMerge/>
            <w:tcBorders>
              <w:top w:val="single" w:sz="4" w:space="0" w:color="auto"/>
              <w:left w:val="single" w:sz="4" w:space="0" w:color="auto"/>
              <w:bottom w:val="single" w:sz="4" w:space="0" w:color="auto"/>
              <w:right w:val="single" w:sz="4" w:space="0" w:color="auto"/>
            </w:tcBorders>
            <w:vAlign w:val="center"/>
            <w:hideMark/>
          </w:tcPr>
          <w:p w14:paraId="28E698AC"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17BBC9A"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2FF29AC"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1EEA17F"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7AB6624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1E4E8CD"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05C3E45B"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471C2F68"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1F53730A" w14:textId="77777777" w:rsidR="001E7F67" w:rsidRPr="005D78B7" w:rsidRDefault="001E7F67" w:rsidP="004660EF">
            <w:pPr>
              <w:widowControl/>
              <w:rPr>
                <w:color w:val="000000"/>
                <w:sz w:val="16"/>
                <w:szCs w:val="16"/>
                <w:lang w:val="en-US" w:eastAsia="fr-FR"/>
              </w:rPr>
            </w:pPr>
          </w:p>
        </w:tc>
      </w:tr>
      <w:tr w:rsidR="001E7F67" w:rsidRPr="00B742B6" w14:paraId="2968211A" w14:textId="77777777" w:rsidTr="001E7F67">
        <w:trPr>
          <w:trHeight w:val="315"/>
        </w:trPr>
        <w:tc>
          <w:tcPr>
            <w:tcW w:w="1204" w:type="dxa"/>
            <w:vMerge/>
            <w:tcBorders>
              <w:top w:val="nil"/>
              <w:left w:val="single" w:sz="4" w:space="0" w:color="auto"/>
              <w:bottom w:val="single" w:sz="4" w:space="0" w:color="000000"/>
              <w:right w:val="single" w:sz="4" w:space="0" w:color="auto"/>
            </w:tcBorders>
            <w:vAlign w:val="center"/>
            <w:hideMark/>
          </w:tcPr>
          <w:p w14:paraId="0C407576"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1FE6D688"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000000"/>
              <w:right w:val="single" w:sz="4" w:space="0" w:color="auto"/>
            </w:tcBorders>
            <w:vAlign w:val="center"/>
            <w:hideMark/>
          </w:tcPr>
          <w:p w14:paraId="75C0EEC1"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059449AB" w14:textId="77777777" w:rsidR="001E7F67" w:rsidRPr="005D78B7" w:rsidRDefault="001E7F67" w:rsidP="004660EF">
            <w:pPr>
              <w:widowControl/>
              <w:rPr>
                <w:color w:val="000000"/>
                <w:sz w:val="16"/>
                <w:szCs w:val="16"/>
                <w:lang w:val="en-US" w:eastAsia="fr-FR"/>
              </w:rPr>
            </w:pPr>
          </w:p>
        </w:tc>
        <w:tc>
          <w:tcPr>
            <w:tcW w:w="2410" w:type="dxa"/>
            <w:gridSpan w:val="3"/>
            <w:vMerge/>
            <w:tcBorders>
              <w:top w:val="single" w:sz="4" w:space="0" w:color="auto"/>
              <w:left w:val="single" w:sz="4" w:space="0" w:color="auto"/>
              <w:bottom w:val="single" w:sz="4" w:space="0" w:color="auto"/>
              <w:right w:val="single" w:sz="4" w:space="0" w:color="auto"/>
            </w:tcBorders>
            <w:vAlign w:val="center"/>
            <w:hideMark/>
          </w:tcPr>
          <w:p w14:paraId="24DAD9A6"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7ADC7571"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6925C7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67F26180"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89359B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7E5C91A"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3560BB72"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5B03C573"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3ABAC018" w14:textId="77777777" w:rsidR="001E7F67" w:rsidRPr="005D78B7" w:rsidRDefault="001E7F67" w:rsidP="004660EF">
            <w:pPr>
              <w:widowControl/>
              <w:rPr>
                <w:color w:val="000000"/>
                <w:sz w:val="16"/>
                <w:szCs w:val="16"/>
                <w:lang w:val="en-US" w:eastAsia="fr-FR"/>
              </w:rPr>
            </w:pPr>
          </w:p>
        </w:tc>
      </w:tr>
      <w:tr w:rsidR="001E7F67" w:rsidRPr="00B742B6" w14:paraId="4687A524"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1ACAA7C2" w14:textId="1AF1C3CD"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 xml:space="preserve">Pereira-Fernandes </w:t>
            </w:r>
            <w:r w:rsidRPr="005D78B7">
              <w:rPr>
                <w:b/>
                <w:i/>
                <w:sz w:val="16"/>
                <w:szCs w:val="16"/>
                <w:lang w:val="en-US" w:eastAsia="fr-FR"/>
              </w:rPr>
              <w:t>et al.,</w:t>
            </w:r>
            <w:r w:rsidRPr="005D78B7">
              <w:rPr>
                <w:b/>
                <w:sz w:val="16"/>
                <w:szCs w:val="16"/>
                <w:lang w:val="en-US" w:eastAsia="fr-FR"/>
              </w:rPr>
              <w:t xml:space="preserve"> </w:t>
            </w:r>
            <w:r w:rsidRPr="005D78B7">
              <w:rPr>
                <w:b/>
                <w:bCs/>
                <w:color w:val="000000"/>
                <w:sz w:val="16"/>
                <w:szCs w:val="16"/>
                <w:lang w:val="fr-FR" w:eastAsia="fr-FR"/>
              </w:rPr>
              <w:t>2013 2014,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B9271A0"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6C1DF125"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12.5, 25, 50 µM</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9198B"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enhanced (x1.5 ) and x2 if combined to insulin versus x5 with ROSI 1 microM</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F15C222"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0C58DFD"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5E4CB2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552390A"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E62F77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5BC915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very weak activity versus ROSI 1µM</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7E204271"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6A1DDB7"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7AC3884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3A4FDA9E"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BPA has a very weak PPARg activity</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2482BC89"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the study is convincing</w:t>
            </w:r>
          </w:p>
        </w:tc>
      </w:tr>
      <w:tr w:rsidR="001E7F67" w:rsidRPr="00B742B6" w14:paraId="73E259EC"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5CD739F5" w14:textId="77777777" w:rsidR="001E7F67" w:rsidRPr="005D78B7" w:rsidRDefault="001E7F67" w:rsidP="004660EF">
            <w:pPr>
              <w:widowControl/>
              <w:rPr>
                <w:b/>
                <w:bCs/>
                <w:color w:val="000000"/>
                <w:sz w:val="16"/>
                <w:szCs w:val="16"/>
                <w:lang w:val="fr-FR" w:eastAsia="fr-FR"/>
              </w:rPr>
            </w:pPr>
          </w:p>
        </w:tc>
        <w:tc>
          <w:tcPr>
            <w:tcW w:w="851" w:type="dxa"/>
            <w:vMerge/>
            <w:tcBorders>
              <w:top w:val="nil"/>
              <w:left w:val="single" w:sz="4" w:space="0" w:color="auto"/>
              <w:bottom w:val="single" w:sz="4" w:space="0" w:color="auto"/>
              <w:right w:val="single" w:sz="4" w:space="0" w:color="auto"/>
            </w:tcBorders>
            <w:vAlign w:val="center"/>
            <w:hideMark/>
          </w:tcPr>
          <w:p w14:paraId="47D74AB7" w14:textId="77777777" w:rsidR="001E7F67" w:rsidRPr="005D78B7" w:rsidRDefault="001E7F67" w:rsidP="004660EF">
            <w:pPr>
              <w:widowControl/>
              <w:rPr>
                <w:color w:val="000000"/>
                <w:sz w:val="16"/>
                <w:szCs w:val="16"/>
                <w:lang w:val="fr-FR" w:eastAsia="fr-FR"/>
              </w:rPr>
            </w:pPr>
          </w:p>
        </w:tc>
        <w:tc>
          <w:tcPr>
            <w:tcW w:w="749" w:type="dxa"/>
            <w:vMerge/>
            <w:tcBorders>
              <w:top w:val="nil"/>
              <w:left w:val="single" w:sz="4" w:space="0" w:color="auto"/>
              <w:bottom w:val="single" w:sz="4" w:space="0" w:color="auto"/>
              <w:right w:val="single" w:sz="4" w:space="0" w:color="auto"/>
            </w:tcBorders>
            <w:vAlign w:val="center"/>
            <w:hideMark/>
          </w:tcPr>
          <w:p w14:paraId="295A18BC" w14:textId="77777777" w:rsidR="001E7F67" w:rsidRPr="005D78B7" w:rsidRDefault="001E7F67" w:rsidP="004660EF">
            <w:pPr>
              <w:widowControl/>
              <w:rPr>
                <w:color w:val="000000"/>
                <w:sz w:val="16"/>
                <w:szCs w:val="16"/>
                <w:lang w:val="fr-FR"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0073BE5D"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735AB5FF"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A04EB06" w14:textId="77777777" w:rsidR="001E7F67" w:rsidRPr="005D78B7" w:rsidRDefault="001E7F67" w:rsidP="004660EF">
            <w:pPr>
              <w:widowControl/>
              <w:rPr>
                <w:color w:val="000000"/>
                <w:sz w:val="16"/>
                <w:szCs w:val="16"/>
                <w:lang w:val="fr-FR"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9B9466F"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43CFD08A"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6800B29"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auto"/>
              <w:right w:val="single" w:sz="4" w:space="0" w:color="auto"/>
            </w:tcBorders>
            <w:vAlign w:val="center"/>
            <w:hideMark/>
          </w:tcPr>
          <w:p w14:paraId="4938F33E" w14:textId="77777777" w:rsidR="001E7F67" w:rsidRPr="005D78B7" w:rsidRDefault="001E7F67" w:rsidP="004660EF">
            <w:pPr>
              <w:widowControl/>
              <w:rPr>
                <w:color w:val="000000"/>
                <w:sz w:val="16"/>
                <w:szCs w:val="16"/>
                <w:lang w:val="fr-FR"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28D87913"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3A9A8CB" w14:textId="77777777" w:rsidR="001E7F67" w:rsidRPr="005D78B7" w:rsidRDefault="001E7F67" w:rsidP="004660EF">
            <w:pPr>
              <w:widowControl/>
              <w:rPr>
                <w:color w:val="000000"/>
                <w:sz w:val="16"/>
                <w:szCs w:val="16"/>
                <w:lang w:val="fr-FR"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6EBD33E2" w14:textId="77777777" w:rsidR="001E7F67" w:rsidRPr="005D78B7" w:rsidRDefault="001E7F67" w:rsidP="004660EF">
            <w:pPr>
              <w:widowControl/>
              <w:rPr>
                <w:color w:val="000000"/>
                <w:sz w:val="16"/>
                <w:szCs w:val="16"/>
                <w:lang w:val="fr-FR"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6B7C5185" w14:textId="77777777" w:rsidR="001E7F67" w:rsidRPr="005D78B7" w:rsidRDefault="001E7F67" w:rsidP="004660EF">
            <w:pPr>
              <w:widowControl/>
              <w:rPr>
                <w:color w:val="000000"/>
                <w:sz w:val="16"/>
                <w:szCs w:val="16"/>
                <w:lang w:val="fr-FR"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1B50553A" w14:textId="77777777" w:rsidR="001E7F67" w:rsidRPr="005D78B7" w:rsidRDefault="001E7F67" w:rsidP="004660EF">
            <w:pPr>
              <w:widowControl/>
              <w:rPr>
                <w:color w:val="000000"/>
                <w:sz w:val="16"/>
                <w:szCs w:val="16"/>
                <w:lang w:val="fr-FR" w:eastAsia="fr-FR"/>
              </w:rPr>
            </w:pPr>
          </w:p>
        </w:tc>
      </w:tr>
      <w:tr w:rsidR="001E7F67" w:rsidRPr="00B742B6" w14:paraId="60A3F28D"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DA0BA5B" w14:textId="77777777" w:rsidR="001E7F67" w:rsidRPr="005D78B7" w:rsidRDefault="001E7F67" w:rsidP="004660EF">
            <w:pPr>
              <w:widowControl/>
              <w:rPr>
                <w:b/>
                <w:bCs/>
                <w:color w:val="000000"/>
                <w:sz w:val="16"/>
                <w:szCs w:val="16"/>
                <w:lang w:val="fr-FR" w:eastAsia="fr-FR"/>
              </w:rPr>
            </w:pPr>
          </w:p>
        </w:tc>
        <w:tc>
          <w:tcPr>
            <w:tcW w:w="851" w:type="dxa"/>
            <w:vMerge/>
            <w:tcBorders>
              <w:top w:val="nil"/>
              <w:left w:val="single" w:sz="4" w:space="0" w:color="auto"/>
              <w:bottom w:val="single" w:sz="4" w:space="0" w:color="auto"/>
              <w:right w:val="single" w:sz="4" w:space="0" w:color="auto"/>
            </w:tcBorders>
            <w:vAlign w:val="center"/>
            <w:hideMark/>
          </w:tcPr>
          <w:p w14:paraId="2A1A060F" w14:textId="77777777" w:rsidR="001E7F67" w:rsidRPr="005D78B7" w:rsidRDefault="001E7F67" w:rsidP="004660EF">
            <w:pPr>
              <w:widowControl/>
              <w:rPr>
                <w:color w:val="000000"/>
                <w:sz w:val="16"/>
                <w:szCs w:val="16"/>
                <w:lang w:val="fr-FR" w:eastAsia="fr-FR"/>
              </w:rPr>
            </w:pPr>
          </w:p>
        </w:tc>
        <w:tc>
          <w:tcPr>
            <w:tcW w:w="749" w:type="dxa"/>
            <w:vMerge/>
            <w:tcBorders>
              <w:top w:val="nil"/>
              <w:left w:val="single" w:sz="4" w:space="0" w:color="auto"/>
              <w:bottom w:val="single" w:sz="4" w:space="0" w:color="auto"/>
              <w:right w:val="single" w:sz="4" w:space="0" w:color="auto"/>
            </w:tcBorders>
            <w:vAlign w:val="center"/>
            <w:hideMark/>
          </w:tcPr>
          <w:p w14:paraId="43672E7D" w14:textId="77777777" w:rsidR="001E7F67" w:rsidRPr="005D78B7" w:rsidRDefault="001E7F67" w:rsidP="004660EF">
            <w:pPr>
              <w:widowControl/>
              <w:rPr>
                <w:color w:val="000000"/>
                <w:sz w:val="16"/>
                <w:szCs w:val="16"/>
                <w:lang w:val="fr-FR"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686F3E5C"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EB83E2B"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D35BCEE" w14:textId="77777777" w:rsidR="001E7F67" w:rsidRPr="005D78B7" w:rsidRDefault="001E7F67" w:rsidP="004660EF">
            <w:pPr>
              <w:widowControl/>
              <w:rPr>
                <w:color w:val="000000"/>
                <w:sz w:val="16"/>
                <w:szCs w:val="16"/>
                <w:lang w:val="fr-FR"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19DD0FA"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E66CA7B"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872AB5A"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auto"/>
              <w:right w:val="single" w:sz="4" w:space="0" w:color="auto"/>
            </w:tcBorders>
            <w:vAlign w:val="center"/>
            <w:hideMark/>
          </w:tcPr>
          <w:p w14:paraId="322446EE" w14:textId="77777777" w:rsidR="001E7F67" w:rsidRPr="005D78B7" w:rsidRDefault="001E7F67" w:rsidP="004660EF">
            <w:pPr>
              <w:widowControl/>
              <w:rPr>
                <w:color w:val="000000"/>
                <w:sz w:val="16"/>
                <w:szCs w:val="16"/>
                <w:lang w:val="fr-FR"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34C1EAE2"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E5CB273" w14:textId="77777777" w:rsidR="001E7F67" w:rsidRPr="005D78B7" w:rsidRDefault="001E7F67" w:rsidP="004660EF">
            <w:pPr>
              <w:widowControl/>
              <w:rPr>
                <w:color w:val="000000"/>
                <w:sz w:val="16"/>
                <w:szCs w:val="16"/>
                <w:lang w:val="fr-FR"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1536B128" w14:textId="77777777" w:rsidR="001E7F67" w:rsidRPr="005D78B7" w:rsidRDefault="001E7F67" w:rsidP="004660EF">
            <w:pPr>
              <w:widowControl/>
              <w:rPr>
                <w:color w:val="000000"/>
                <w:sz w:val="16"/>
                <w:szCs w:val="16"/>
                <w:lang w:val="fr-FR"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6E371B07" w14:textId="77777777" w:rsidR="001E7F67" w:rsidRPr="005D78B7" w:rsidRDefault="001E7F67" w:rsidP="004660EF">
            <w:pPr>
              <w:widowControl/>
              <w:rPr>
                <w:color w:val="000000"/>
                <w:sz w:val="16"/>
                <w:szCs w:val="16"/>
                <w:lang w:val="fr-FR"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5314D108" w14:textId="77777777" w:rsidR="001E7F67" w:rsidRPr="005D78B7" w:rsidRDefault="001E7F67" w:rsidP="004660EF">
            <w:pPr>
              <w:widowControl/>
              <w:rPr>
                <w:color w:val="000000"/>
                <w:sz w:val="16"/>
                <w:szCs w:val="16"/>
                <w:lang w:val="fr-FR" w:eastAsia="fr-FR"/>
              </w:rPr>
            </w:pPr>
          </w:p>
        </w:tc>
      </w:tr>
      <w:tr w:rsidR="001E7F67" w:rsidRPr="00B742B6" w14:paraId="1E795C74"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0C9CF27A" w14:textId="77777777" w:rsidR="001E7F67" w:rsidRPr="005D78B7" w:rsidRDefault="001E7F67" w:rsidP="004660EF">
            <w:pPr>
              <w:widowControl/>
              <w:rPr>
                <w:b/>
                <w:bCs/>
                <w:color w:val="000000"/>
                <w:sz w:val="16"/>
                <w:szCs w:val="16"/>
                <w:lang w:val="fr-FR" w:eastAsia="fr-FR"/>
              </w:rPr>
            </w:pPr>
          </w:p>
        </w:tc>
        <w:tc>
          <w:tcPr>
            <w:tcW w:w="851" w:type="dxa"/>
            <w:vMerge/>
            <w:tcBorders>
              <w:top w:val="nil"/>
              <w:left w:val="single" w:sz="4" w:space="0" w:color="auto"/>
              <w:bottom w:val="single" w:sz="4" w:space="0" w:color="auto"/>
              <w:right w:val="single" w:sz="4" w:space="0" w:color="auto"/>
            </w:tcBorders>
            <w:vAlign w:val="center"/>
            <w:hideMark/>
          </w:tcPr>
          <w:p w14:paraId="7C0EF155" w14:textId="77777777" w:rsidR="001E7F67" w:rsidRPr="005D78B7" w:rsidRDefault="001E7F67" w:rsidP="004660EF">
            <w:pPr>
              <w:widowControl/>
              <w:rPr>
                <w:color w:val="000000"/>
                <w:sz w:val="16"/>
                <w:szCs w:val="16"/>
                <w:lang w:val="fr-FR" w:eastAsia="fr-FR"/>
              </w:rPr>
            </w:pPr>
          </w:p>
        </w:tc>
        <w:tc>
          <w:tcPr>
            <w:tcW w:w="749" w:type="dxa"/>
            <w:vMerge/>
            <w:tcBorders>
              <w:top w:val="nil"/>
              <w:left w:val="single" w:sz="4" w:space="0" w:color="auto"/>
              <w:bottom w:val="single" w:sz="4" w:space="0" w:color="auto"/>
              <w:right w:val="single" w:sz="4" w:space="0" w:color="auto"/>
            </w:tcBorders>
            <w:vAlign w:val="center"/>
            <w:hideMark/>
          </w:tcPr>
          <w:p w14:paraId="644D40DD" w14:textId="77777777" w:rsidR="001E7F67" w:rsidRPr="005D78B7" w:rsidRDefault="001E7F67" w:rsidP="004660EF">
            <w:pPr>
              <w:widowControl/>
              <w:rPr>
                <w:color w:val="000000"/>
                <w:sz w:val="16"/>
                <w:szCs w:val="16"/>
                <w:lang w:val="fr-FR"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02BE4936"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590B57CF"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3348D13" w14:textId="77777777" w:rsidR="001E7F67" w:rsidRPr="005D78B7" w:rsidRDefault="001E7F67" w:rsidP="004660EF">
            <w:pPr>
              <w:widowControl/>
              <w:rPr>
                <w:color w:val="000000"/>
                <w:sz w:val="16"/>
                <w:szCs w:val="16"/>
                <w:lang w:val="fr-FR"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3214D976" w14:textId="77777777" w:rsidR="001E7F67" w:rsidRPr="005D78B7" w:rsidRDefault="001E7F67" w:rsidP="004660EF">
            <w:pPr>
              <w:widowControl/>
              <w:rPr>
                <w:color w:val="000000"/>
                <w:sz w:val="16"/>
                <w:szCs w:val="16"/>
                <w:lang w:val="fr-FR"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64E74940"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7F1FDBC"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auto"/>
              <w:right w:val="single" w:sz="4" w:space="0" w:color="auto"/>
            </w:tcBorders>
            <w:vAlign w:val="center"/>
            <w:hideMark/>
          </w:tcPr>
          <w:p w14:paraId="399FD4D6" w14:textId="77777777" w:rsidR="001E7F67" w:rsidRPr="005D78B7" w:rsidRDefault="001E7F67" w:rsidP="004660EF">
            <w:pPr>
              <w:widowControl/>
              <w:rPr>
                <w:color w:val="000000"/>
                <w:sz w:val="16"/>
                <w:szCs w:val="16"/>
                <w:lang w:val="fr-FR"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43B4F0C8" w14:textId="77777777" w:rsidR="001E7F67" w:rsidRPr="005D78B7" w:rsidRDefault="001E7F67" w:rsidP="004660EF">
            <w:pPr>
              <w:widowControl/>
              <w:rPr>
                <w:color w:val="000000"/>
                <w:sz w:val="16"/>
                <w:szCs w:val="16"/>
                <w:lang w:val="fr-FR"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F85F6BC" w14:textId="77777777" w:rsidR="001E7F67" w:rsidRPr="005D78B7" w:rsidRDefault="001E7F67" w:rsidP="004660EF">
            <w:pPr>
              <w:widowControl/>
              <w:rPr>
                <w:color w:val="000000"/>
                <w:sz w:val="16"/>
                <w:szCs w:val="16"/>
                <w:lang w:val="fr-FR"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2157481D" w14:textId="77777777" w:rsidR="001E7F67" w:rsidRPr="005D78B7" w:rsidRDefault="001E7F67" w:rsidP="004660EF">
            <w:pPr>
              <w:widowControl/>
              <w:rPr>
                <w:color w:val="000000"/>
                <w:sz w:val="16"/>
                <w:szCs w:val="16"/>
                <w:lang w:val="fr-FR"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2C7654C2" w14:textId="77777777" w:rsidR="001E7F67" w:rsidRPr="005D78B7" w:rsidRDefault="001E7F67" w:rsidP="004660EF">
            <w:pPr>
              <w:widowControl/>
              <w:rPr>
                <w:color w:val="000000"/>
                <w:sz w:val="16"/>
                <w:szCs w:val="16"/>
                <w:lang w:val="fr-FR"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529E503F" w14:textId="77777777" w:rsidR="001E7F67" w:rsidRPr="005D78B7" w:rsidRDefault="001E7F67" w:rsidP="004660EF">
            <w:pPr>
              <w:widowControl/>
              <w:rPr>
                <w:color w:val="000000"/>
                <w:sz w:val="16"/>
                <w:szCs w:val="16"/>
                <w:lang w:val="fr-FR" w:eastAsia="fr-FR"/>
              </w:rPr>
            </w:pPr>
          </w:p>
        </w:tc>
      </w:tr>
      <w:tr w:rsidR="001E7F67" w:rsidRPr="00B742B6" w14:paraId="11C0FACC"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30DC8045" w14:textId="77777777"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 xml:space="preserve">Valentino </w:t>
            </w:r>
            <w:r w:rsidRPr="005D78B7">
              <w:rPr>
                <w:b/>
                <w:i/>
                <w:sz w:val="16"/>
                <w:szCs w:val="16"/>
                <w:lang w:val="en-US" w:eastAsia="fr-FR"/>
              </w:rPr>
              <w:t>et al.,</w:t>
            </w:r>
            <w:r w:rsidRPr="005D78B7">
              <w:rPr>
                <w:b/>
                <w:sz w:val="16"/>
                <w:szCs w:val="16"/>
                <w:lang w:val="en-US" w:eastAsia="fr-FR"/>
              </w:rPr>
              <w:t xml:space="preserve"> </w:t>
            </w:r>
            <w:r w:rsidRPr="005D78B7">
              <w:rPr>
                <w:b/>
                <w:bCs/>
                <w:color w:val="000000"/>
                <w:sz w:val="16"/>
                <w:szCs w:val="16"/>
                <w:lang w:val="fr-FR" w:eastAsia="fr-FR"/>
              </w:rPr>
              <w:t>2013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6319E67"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089685E6" w14:textId="1156CB46" w:rsidR="001E7F67" w:rsidRPr="005D78B7" w:rsidRDefault="001E7F67" w:rsidP="004660EF">
            <w:pPr>
              <w:widowControl/>
              <w:rPr>
                <w:color w:val="000000"/>
                <w:sz w:val="16"/>
                <w:szCs w:val="16"/>
                <w:lang w:val="fr-FR" w:eastAsia="fr-FR"/>
              </w:rPr>
            </w:pPr>
            <w:r w:rsidRPr="005D78B7">
              <w:rPr>
                <w:color w:val="000000"/>
                <w:sz w:val="16"/>
                <w:szCs w:val="16"/>
                <w:lang w:val="fr-FR" w:eastAsia="fr-FR"/>
              </w:rPr>
              <w:t xml:space="preserve">1 </w:t>
            </w:r>
            <w:r w:rsidR="00CF093C" w:rsidRPr="005D78B7">
              <w:rPr>
                <w:color w:val="000000"/>
                <w:sz w:val="16"/>
                <w:szCs w:val="16"/>
                <w:lang w:val="fr-FR" w:eastAsia="fr-FR"/>
              </w:rPr>
              <w:t xml:space="preserve">and </w:t>
            </w:r>
            <w:r w:rsidRPr="005D78B7">
              <w:rPr>
                <w:color w:val="000000"/>
                <w:sz w:val="16"/>
                <w:szCs w:val="16"/>
                <w:lang w:val="fr-FR" w:eastAsia="fr-FR"/>
              </w:rPr>
              <w:t>10 nM</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B900A"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7F18E0D"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8E347F7"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xml:space="preserve">not </w:t>
            </w:r>
            <w:r w:rsidRPr="005D78B7">
              <w:rPr>
                <w:rFonts w:ascii="Cambria Math" w:eastAsia="DotumChe" w:hAnsi="Cambria Math" w:cs="Cambria Math" w:hint="eastAsia"/>
                <w:color w:val="000000"/>
                <w:sz w:val="16"/>
                <w:szCs w:val="16"/>
                <w:lang w:val="fr-FR" w:eastAsia="fr-FR"/>
              </w:rPr>
              <w:t>↗</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24C8DE5"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DEC68C0"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of Leptin</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17B706F"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7950E44"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5C512C87"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126317A"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(WB Phospho)</w:t>
            </w: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14:paraId="2144E785"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IS</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14:paraId="6B7296C1"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of IS</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260E683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BPA is reducing insulin sensitivity</w:t>
            </w:r>
          </w:p>
        </w:tc>
      </w:tr>
      <w:tr w:rsidR="001E7F67" w:rsidRPr="00B742B6" w14:paraId="0653A584"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33621E68"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56353B65"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533473B2"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1E4763FC"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3D378BD"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52CBBB5B"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6CDF83F2"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55D5DEB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08CDD971"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5C1B780D"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auto"/>
              <w:right w:val="single" w:sz="4" w:space="0" w:color="auto"/>
            </w:tcBorders>
            <w:vAlign w:val="center"/>
            <w:hideMark/>
          </w:tcPr>
          <w:p w14:paraId="24D966D0"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4349F61B"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auto"/>
              <w:right w:val="single" w:sz="4" w:space="0" w:color="auto"/>
            </w:tcBorders>
            <w:vAlign w:val="center"/>
            <w:hideMark/>
          </w:tcPr>
          <w:p w14:paraId="07733AA9"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auto"/>
              <w:right w:val="single" w:sz="4" w:space="0" w:color="auto"/>
            </w:tcBorders>
            <w:vAlign w:val="center"/>
            <w:hideMark/>
          </w:tcPr>
          <w:p w14:paraId="6A9E187E"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auto"/>
              <w:right w:val="single" w:sz="4" w:space="0" w:color="auto"/>
            </w:tcBorders>
            <w:vAlign w:val="center"/>
            <w:hideMark/>
          </w:tcPr>
          <w:p w14:paraId="4E1E9554" w14:textId="77777777" w:rsidR="001E7F67" w:rsidRPr="005D78B7" w:rsidRDefault="001E7F67" w:rsidP="004660EF">
            <w:pPr>
              <w:widowControl/>
              <w:rPr>
                <w:color w:val="000000"/>
                <w:sz w:val="16"/>
                <w:szCs w:val="16"/>
                <w:lang w:val="en-US" w:eastAsia="fr-FR"/>
              </w:rPr>
            </w:pPr>
          </w:p>
        </w:tc>
      </w:tr>
      <w:tr w:rsidR="001E7F67" w:rsidRPr="00B742B6" w14:paraId="4851EF0E"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52015EF1"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19A420EA"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88F70EC"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14:paraId="41EBE540"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11C6A81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0D2B13AF"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489EE32F"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127E6E4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175931FF"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53DFD0D0"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auto"/>
              <w:right w:val="single" w:sz="4" w:space="0" w:color="auto"/>
            </w:tcBorders>
            <w:vAlign w:val="center"/>
            <w:hideMark/>
          </w:tcPr>
          <w:p w14:paraId="4C5A98D9"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4AA69C24"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auto"/>
              <w:right w:val="single" w:sz="4" w:space="0" w:color="auto"/>
            </w:tcBorders>
            <w:vAlign w:val="center"/>
            <w:hideMark/>
          </w:tcPr>
          <w:p w14:paraId="74C0ECB6"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auto"/>
              <w:right w:val="single" w:sz="4" w:space="0" w:color="auto"/>
            </w:tcBorders>
            <w:vAlign w:val="center"/>
            <w:hideMark/>
          </w:tcPr>
          <w:p w14:paraId="284607F1"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auto"/>
              <w:right w:val="single" w:sz="4" w:space="0" w:color="auto"/>
            </w:tcBorders>
            <w:vAlign w:val="center"/>
            <w:hideMark/>
          </w:tcPr>
          <w:p w14:paraId="21AB6BC3" w14:textId="77777777" w:rsidR="001E7F67" w:rsidRPr="005D78B7" w:rsidRDefault="001E7F67" w:rsidP="004660EF">
            <w:pPr>
              <w:widowControl/>
              <w:rPr>
                <w:color w:val="000000"/>
                <w:sz w:val="16"/>
                <w:szCs w:val="16"/>
                <w:lang w:val="en-US" w:eastAsia="fr-FR"/>
              </w:rPr>
            </w:pPr>
          </w:p>
        </w:tc>
      </w:tr>
      <w:tr w:rsidR="001E7F67" w:rsidRPr="00B742B6" w14:paraId="5D5CA2F4"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0A4CD66A" w14:textId="49C10496"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Atlas</w:t>
            </w:r>
            <w:r w:rsidRPr="005D78B7">
              <w:rPr>
                <w:b/>
                <w:i/>
                <w:sz w:val="16"/>
                <w:szCs w:val="16"/>
                <w:lang w:val="en-US" w:eastAsia="fr-FR"/>
              </w:rPr>
              <w:t xml:space="preserve"> et al.,</w:t>
            </w:r>
            <w:r w:rsidRPr="005D78B7">
              <w:rPr>
                <w:b/>
                <w:sz w:val="16"/>
                <w:szCs w:val="16"/>
                <w:lang w:val="en-US" w:eastAsia="fr-FR"/>
              </w:rPr>
              <w:t xml:space="preserve"> </w:t>
            </w:r>
            <w:r w:rsidRPr="005D78B7">
              <w:rPr>
                <w:b/>
                <w:bCs/>
                <w:color w:val="000000"/>
                <w:sz w:val="16"/>
                <w:szCs w:val="16"/>
                <w:lang w:val="fr-FR" w:eastAsia="fr-FR"/>
              </w:rPr>
              <w:t>2014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0CA4A51"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2B91ECE7" w14:textId="63645B91" w:rsidR="001E7F67" w:rsidRPr="005D78B7" w:rsidRDefault="001E7F67" w:rsidP="004660EF">
            <w:pPr>
              <w:widowControl/>
              <w:rPr>
                <w:color w:val="000000"/>
                <w:sz w:val="16"/>
                <w:szCs w:val="16"/>
                <w:lang w:val="fr-FR" w:eastAsia="fr-FR"/>
              </w:rPr>
            </w:pPr>
            <w:r w:rsidRPr="005D78B7">
              <w:rPr>
                <w:color w:val="000000"/>
                <w:sz w:val="16"/>
                <w:szCs w:val="16"/>
                <w:lang w:val="fr-FR" w:eastAsia="fr-FR"/>
              </w:rPr>
              <w:t>0.1</w:t>
            </w:r>
            <w:r w:rsidR="006D15DD">
              <w:rPr>
                <w:color w:val="000000"/>
                <w:sz w:val="16"/>
                <w:szCs w:val="16"/>
                <w:lang w:val="fr-FR" w:eastAsia="fr-FR"/>
              </w:rPr>
              <w:t xml:space="preserve"> </w:t>
            </w:r>
            <w:r w:rsidRPr="005D78B7">
              <w:rPr>
                <w:color w:val="000000"/>
                <w:sz w:val="16"/>
                <w:szCs w:val="16"/>
                <w:lang w:val="fr-FR" w:eastAsia="fr-FR"/>
              </w:rPr>
              <w:t>nM, 1 nM, 10 nM</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3A2DD7"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enhanced in the absence of DEX (presence of Ins)</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AFD555E"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3C0BCD5"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4190E60"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xml:space="preserve">dose-dpdt </w:t>
            </w:r>
            <w:r w:rsidRPr="005D78B7">
              <w:rPr>
                <w:rFonts w:ascii="Cambria Math" w:eastAsia="DotumChe" w:hAnsi="Cambria Math" w:cs="Cambria Math" w:hint="eastAsia"/>
                <w:color w:val="000000"/>
                <w:sz w:val="16"/>
                <w:szCs w:val="16"/>
                <w:lang w:val="fr-FR" w:eastAsia="fr-FR"/>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504927EE"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18DB200"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3F269FD" w14:textId="0CD9C543" w:rsidR="001E7F67" w:rsidRPr="005D78B7" w:rsidRDefault="001E7F67" w:rsidP="004660EF">
            <w:pPr>
              <w:widowControl/>
              <w:rPr>
                <w:color w:val="000000"/>
                <w:sz w:val="16"/>
                <w:szCs w:val="16"/>
                <w:lang w:val="fr-FR" w:eastAsia="fr-FR"/>
              </w:rPr>
            </w:pPr>
            <w:r w:rsidRPr="005D78B7">
              <w:rPr>
                <w:color w:val="000000"/>
                <w:sz w:val="16"/>
                <w:szCs w:val="16"/>
                <w:lang w:val="fr-FR" w:eastAsia="fr-FR"/>
              </w:rPr>
              <w:t>Not directly</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5D8ED66"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E181767"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1296" w:type="dxa"/>
            <w:vMerge w:val="restart"/>
            <w:tcBorders>
              <w:top w:val="nil"/>
              <w:left w:val="single" w:sz="4" w:space="0" w:color="auto"/>
              <w:bottom w:val="single" w:sz="4" w:space="0" w:color="auto"/>
              <w:right w:val="single" w:sz="4" w:space="0" w:color="auto"/>
            </w:tcBorders>
            <w:shd w:val="clear" w:color="auto" w:fill="auto"/>
            <w:vAlign w:val="center"/>
            <w:hideMark/>
          </w:tcPr>
          <w:p w14:paraId="3D46B0D8"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1397" w:type="dxa"/>
            <w:vMerge w:val="restart"/>
            <w:tcBorders>
              <w:top w:val="nil"/>
              <w:left w:val="single" w:sz="4" w:space="0" w:color="auto"/>
              <w:bottom w:val="single" w:sz="4" w:space="0" w:color="auto"/>
              <w:right w:val="single" w:sz="4" w:space="0" w:color="auto"/>
            </w:tcBorders>
            <w:shd w:val="clear" w:color="auto" w:fill="auto"/>
            <w:vAlign w:val="center"/>
            <w:hideMark/>
          </w:tcPr>
          <w:p w14:paraId="5BFB33E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BPA can interact with the transcriptional machinery at the promoter of FABP4 </w:t>
            </w:r>
          </w:p>
        </w:tc>
        <w:tc>
          <w:tcPr>
            <w:tcW w:w="1556" w:type="dxa"/>
            <w:vMerge w:val="restart"/>
            <w:tcBorders>
              <w:top w:val="nil"/>
              <w:left w:val="single" w:sz="4" w:space="0" w:color="auto"/>
              <w:bottom w:val="single" w:sz="4" w:space="0" w:color="auto"/>
              <w:right w:val="single" w:sz="4" w:space="0" w:color="auto"/>
            </w:tcBorders>
            <w:shd w:val="clear" w:color="auto" w:fill="auto"/>
            <w:vAlign w:val="center"/>
            <w:hideMark/>
          </w:tcPr>
          <w:p w14:paraId="4F03BC53"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BPA is astimulating FABP4 but the weak activation of Pparg by BPA cannot explain the FABP4 increase</w:t>
            </w:r>
          </w:p>
        </w:tc>
      </w:tr>
      <w:tr w:rsidR="001E7F67" w:rsidRPr="00B742B6" w14:paraId="5A7BB9B4"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5E44C92"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625A6663"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116CCA4"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22B57FE7"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27F88FF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05B7E8C6"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7B69B8EF"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21E8B431"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77558FF1"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8801015"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auto"/>
              <w:right w:val="single" w:sz="4" w:space="0" w:color="auto"/>
            </w:tcBorders>
            <w:vAlign w:val="center"/>
            <w:hideMark/>
          </w:tcPr>
          <w:p w14:paraId="53F5AEF3"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13457865"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auto"/>
              <w:right w:val="single" w:sz="4" w:space="0" w:color="auto"/>
            </w:tcBorders>
            <w:vAlign w:val="center"/>
            <w:hideMark/>
          </w:tcPr>
          <w:p w14:paraId="6B28858B"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auto"/>
              <w:right w:val="single" w:sz="4" w:space="0" w:color="auto"/>
            </w:tcBorders>
            <w:vAlign w:val="center"/>
            <w:hideMark/>
          </w:tcPr>
          <w:p w14:paraId="0C9810F2"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auto"/>
              <w:right w:val="single" w:sz="4" w:space="0" w:color="auto"/>
            </w:tcBorders>
            <w:vAlign w:val="center"/>
            <w:hideMark/>
          </w:tcPr>
          <w:p w14:paraId="40CED986" w14:textId="77777777" w:rsidR="001E7F67" w:rsidRPr="005D78B7" w:rsidRDefault="001E7F67" w:rsidP="004660EF">
            <w:pPr>
              <w:widowControl/>
              <w:rPr>
                <w:color w:val="000000"/>
                <w:sz w:val="16"/>
                <w:szCs w:val="16"/>
                <w:lang w:val="en-US" w:eastAsia="fr-FR"/>
              </w:rPr>
            </w:pPr>
          </w:p>
        </w:tc>
      </w:tr>
      <w:tr w:rsidR="001E7F67" w:rsidRPr="00B742B6" w14:paraId="4F17CBE1"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579007EE"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4B8D119F"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7DE9EAA2"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11DB3BF2"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22976664"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253FDC00"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1DE7C564"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auto"/>
              <w:right w:val="single" w:sz="4" w:space="0" w:color="auto"/>
            </w:tcBorders>
            <w:vAlign w:val="center"/>
            <w:hideMark/>
          </w:tcPr>
          <w:p w14:paraId="5F8C5B8D"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26A12257"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EAF2F96"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auto"/>
              <w:right w:val="single" w:sz="4" w:space="0" w:color="auto"/>
            </w:tcBorders>
            <w:vAlign w:val="center"/>
            <w:hideMark/>
          </w:tcPr>
          <w:p w14:paraId="71C1480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1EF46F9C"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auto"/>
              <w:right w:val="single" w:sz="4" w:space="0" w:color="auto"/>
            </w:tcBorders>
            <w:vAlign w:val="center"/>
            <w:hideMark/>
          </w:tcPr>
          <w:p w14:paraId="226A8951"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auto"/>
              <w:right w:val="single" w:sz="4" w:space="0" w:color="auto"/>
            </w:tcBorders>
            <w:vAlign w:val="center"/>
            <w:hideMark/>
          </w:tcPr>
          <w:p w14:paraId="6C22B380"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auto"/>
              <w:right w:val="single" w:sz="4" w:space="0" w:color="auto"/>
            </w:tcBorders>
            <w:vAlign w:val="center"/>
            <w:hideMark/>
          </w:tcPr>
          <w:p w14:paraId="0A4D35DB" w14:textId="77777777" w:rsidR="001E7F67" w:rsidRPr="005D78B7" w:rsidRDefault="001E7F67" w:rsidP="004660EF">
            <w:pPr>
              <w:widowControl/>
              <w:rPr>
                <w:color w:val="000000"/>
                <w:sz w:val="16"/>
                <w:szCs w:val="16"/>
                <w:lang w:val="en-US" w:eastAsia="fr-FR"/>
              </w:rPr>
            </w:pPr>
          </w:p>
        </w:tc>
      </w:tr>
      <w:tr w:rsidR="001E7F67" w:rsidRPr="00B742B6" w14:paraId="12264C15"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5EF54EDA" w14:textId="77777777"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 xml:space="preserve">Hélies-Toussaint </w:t>
            </w:r>
            <w:r w:rsidRPr="005D78B7">
              <w:rPr>
                <w:b/>
                <w:i/>
                <w:sz w:val="16"/>
                <w:szCs w:val="16"/>
                <w:lang w:val="en-US" w:eastAsia="fr-FR"/>
              </w:rPr>
              <w:t>et al.,</w:t>
            </w:r>
            <w:r w:rsidRPr="005D78B7">
              <w:rPr>
                <w:b/>
                <w:sz w:val="16"/>
                <w:szCs w:val="16"/>
                <w:lang w:val="en-US" w:eastAsia="fr-FR"/>
              </w:rPr>
              <w:t xml:space="preserve"> </w:t>
            </w:r>
            <w:r w:rsidRPr="005D78B7">
              <w:rPr>
                <w:b/>
                <w:bCs/>
                <w:color w:val="000000"/>
                <w:sz w:val="16"/>
                <w:szCs w:val="16"/>
                <w:lang w:val="fr-FR" w:eastAsia="fr-FR"/>
              </w:rPr>
              <w:t>2014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3DEF26A"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1B069198" w14:textId="5D36038E" w:rsidR="001E7F67" w:rsidRPr="005D78B7" w:rsidRDefault="001E7F67" w:rsidP="004660EF">
            <w:pPr>
              <w:widowControl/>
              <w:rPr>
                <w:color w:val="000000"/>
                <w:sz w:val="16"/>
                <w:szCs w:val="16"/>
                <w:lang w:val="fr-FR" w:eastAsia="fr-FR"/>
              </w:rPr>
            </w:pPr>
            <w:r w:rsidRPr="005D78B7">
              <w:rPr>
                <w:color w:val="000000"/>
                <w:sz w:val="16"/>
                <w:szCs w:val="16"/>
                <w:lang w:val="fr-FR" w:eastAsia="fr-FR"/>
              </w:rPr>
              <w:t>1</w:t>
            </w:r>
            <w:r w:rsidR="006D15DD">
              <w:rPr>
                <w:color w:val="000000"/>
                <w:sz w:val="16"/>
                <w:szCs w:val="16"/>
                <w:lang w:val="fr-FR" w:eastAsia="fr-FR"/>
              </w:rPr>
              <w:t xml:space="preserve"> </w:t>
            </w:r>
            <w:r w:rsidRPr="005D78B7">
              <w:rPr>
                <w:color w:val="000000"/>
                <w:sz w:val="16"/>
                <w:szCs w:val="16"/>
                <w:lang w:val="fr-FR" w:eastAsia="fr-FR"/>
              </w:rPr>
              <w:t>fM, 1</w:t>
            </w:r>
            <w:r w:rsidR="006D15DD">
              <w:rPr>
                <w:color w:val="000000"/>
                <w:sz w:val="16"/>
                <w:szCs w:val="16"/>
                <w:lang w:val="fr-FR" w:eastAsia="fr-FR"/>
              </w:rPr>
              <w:t xml:space="preserve"> </w:t>
            </w:r>
            <w:r w:rsidRPr="005D78B7">
              <w:rPr>
                <w:color w:val="000000"/>
                <w:sz w:val="16"/>
                <w:szCs w:val="16"/>
                <w:lang w:val="fr-FR" w:eastAsia="fr-FR"/>
              </w:rPr>
              <w:t>pM, 1</w:t>
            </w:r>
            <w:r w:rsidR="006D15DD">
              <w:rPr>
                <w:color w:val="000000"/>
                <w:sz w:val="16"/>
                <w:szCs w:val="16"/>
                <w:lang w:val="fr-FR" w:eastAsia="fr-FR"/>
              </w:rPr>
              <w:t xml:space="preserve"> </w:t>
            </w:r>
            <w:r w:rsidRPr="005D78B7">
              <w:rPr>
                <w:color w:val="000000"/>
                <w:sz w:val="16"/>
                <w:szCs w:val="16"/>
                <w:lang w:val="fr-FR" w:eastAsia="fr-FR"/>
              </w:rPr>
              <w:t>nM, 1</w:t>
            </w:r>
            <w:r w:rsidR="006D15DD">
              <w:rPr>
                <w:color w:val="000000"/>
                <w:sz w:val="16"/>
                <w:szCs w:val="16"/>
                <w:lang w:val="fr-FR" w:eastAsia="fr-FR"/>
              </w:rPr>
              <w:t xml:space="preserve"> </w:t>
            </w:r>
            <w:r w:rsidRPr="005D78B7">
              <w:rPr>
                <w:color w:val="000000"/>
                <w:sz w:val="16"/>
                <w:szCs w:val="16"/>
                <w:lang w:val="fr-FR" w:eastAsia="fr-FR"/>
              </w:rPr>
              <w:t>µM</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0C39D3"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with 1fM, 1pM, 1nM</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7E134A09"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no effect</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50C3B2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not </w:t>
            </w: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but Glut1 is increased</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146E33A"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1pM </w:t>
            </w: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srebp1c, pparg, aP2</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787CC30"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no effect on leptin</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FB1160B"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ERRa (not ERRg) </w:t>
            </w: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at 1 pM, 1nM</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7A789B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515AE7F4"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7815781"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2806BDDE"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25AEA47F"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BPA could activate adipocyte differentiation through binding to ERRa or ERRg. </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37E9747A"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It is not possible to determine if BPA modulated insulin sensitivity ( no effect on glucose uptake).</w:t>
            </w:r>
          </w:p>
        </w:tc>
      </w:tr>
      <w:tr w:rsidR="001E7F67" w:rsidRPr="00B742B6" w14:paraId="221D9F88"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62417A59"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04FF956E"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5C14626B"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15108B53"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6BDAA9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5457E74"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7610F2B1"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33B663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8CE0841"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331F7424"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8B7615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E1E45C3"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3A6706AF"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1D782DEF"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2686F2CE" w14:textId="77777777" w:rsidR="001E7F67" w:rsidRPr="005D78B7" w:rsidRDefault="001E7F67" w:rsidP="004660EF">
            <w:pPr>
              <w:widowControl/>
              <w:rPr>
                <w:color w:val="000000"/>
                <w:sz w:val="16"/>
                <w:szCs w:val="16"/>
                <w:lang w:val="en-US" w:eastAsia="fr-FR"/>
              </w:rPr>
            </w:pPr>
          </w:p>
        </w:tc>
      </w:tr>
      <w:tr w:rsidR="001E7F67" w:rsidRPr="00B742B6" w14:paraId="081DCDC8"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657DDDF3"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28B8A04D"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DEA6876"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34B66370"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5411A11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35DF4A7"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067F89D5"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65D757B7"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14CEF2F"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4F80A089"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149B860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D71A7B7"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7C3BE3E7"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20A31F9D"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2D0085E8" w14:textId="77777777" w:rsidR="001E7F67" w:rsidRPr="005D78B7" w:rsidRDefault="001E7F67" w:rsidP="004660EF">
            <w:pPr>
              <w:widowControl/>
              <w:rPr>
                <w:color w:val="000000"/>
                <w:sz w:val="16"/>
                <w:szCs w:val="16"/>
                <w:lang w:val="en-US" w:eastAsia="fr-FR"/>
              </w:rPr>
            </w:pPr>
          </w:p>
        </w:tc>
      </w:tr>
      <w:tr w:rsidR="001E7F67" w:rsidRPr="00B742B6" w14:paraId="26CB20F5"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7A6C237B"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219A1DDF"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3078B4FA"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21C3A0CE"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68FCCB5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5118D8A"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4D6FC52B"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53EBDAE3"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A390F4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1A0B13D2"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360425A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8251A49"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226E3937"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7995AC86"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7E087DB2" w14:textId="77777777" w:rsidR="001E7F67" w:rsidRPr="005D78B7" w:rsidRDefault="001E7F67" w:rsidP="004660EF">
            <w:pPr>
              <w:widowControl/>
              <w:rPr>
                <w:color w:val="000000"/>
                <w:sz w:val="16"/>
                <w:szCs w:val="16"/>
                <w:lang w:val="en-US" w:eastAsia="fr-FR"/>
              </w:rPr>
            </w:pPr>
          </w:p>
        </w:tc>
      </w:tr>
      <w:tr w:rsidR="001E7F67" w:rsidRPr="00B742B6" w14:paraId="052C2D81"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59BC2441" w14:textId="77777777"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 xml:space="preserve">Ariemma </w:t>
            </w:r>
            <w:r w:rsidRPr="005D78B7">
              <w:rPr>
                <w:b/>
                <w:i/>
                <w:sz w:val="16"/>
                <w:szCs w:val="16"/>
                <w:lang w:val="en-US" w:eastAsia="fr-FR"/>
              </w:rPr>
              <w:t>et al.,</w:t>
            </w:r>
            <w:r w:rsidRPr="005D78B7">
              <w:rPr>
                <w:b/>
                <w:sz w:val="16"/>
                <w:szCs w:val="16"/>
                <w:lang w:val="en-US" w:eastAsia="fr-FR"/>
              </w:rPr>
              <w:t xml:space="preserve"> </w:t>
            </w:r>
            <w:r w:rsidRPr="005D78B7">
              <w:rPr>
                <w:b/>
                <w:bCs/>
                <w:color w:val="000000"/>
                <w:sz w:val="16"/>
                <w:szCs w:val="16"/>
                <w:lang w:val="fr-FR" w:eastAsia="fr-FR"/>
              </w:rPr>
              <w:t>2016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1C7B5DF"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0598E0D7" w14:textId="7C334CA7" w:rsidR="001E7F67" w:rsidRPr="005D78B7" w:rsidRDefault="001E7F67" w:rsidP="004660EF">
            <w:pPr>
              <w:widowControl/>
              <w:rPr>
                <w:color w:val="000000"/>
                <w:sz w:val="16"/>
                <w:szCs w:val="16"/>
                <w:lang w:val="en-US" w:eastAsia="fr-FR"/>
              </w:rPr>
            </w:pPr>
            <w:r w:rsidRPr="005D78B7">
              <w:rPr>
                <w:color w:val="000000"/>
                <w:sz w:val="16"/>
                <w:szCs w:val="16"/>
                <w:lang w:val="en-US" w:eastAsia="fr-FR"/>
              </w:rPr>
              <w:t>1</w:t>
            </w:r>
            <w:r w:rsidR="006D15DD">
              <w:rPr>
                <w:color w:val="000000"/>
                <w:sz w:val="16"/>
                <w:szCs w:val="16"/>
                <w:lang w:val="en-US" w:eastAsia="fr-FR"/>
              </w:rPr>
              <w:t xml:space="preserve"> </w:t>
            </w:r>
            <w:r w:rsidRPr="005D78B7">
              <w:rPr>
                <w:color w:val="000000"/>
                <w:sz w:val="16"/>
                <w:szCs w:val="16"/>
                <w:lang w:val="en-US" w:eastAsia="fr-FR"/>
              </w:rPr>
              <w:t>nM added during  all phases</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4F64DC1"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TG accumulation</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811C10E" w14:textId="77777777" w:rsidR="001E7F67" w:rsidRPr="005D78B7" w:rsidRDefault="001E7F67" w:rsidP="005D78B7">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C27E4B1"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 xml:space="preserve">not </w:t>
            </w:r>
            <w:r w:rsidRPr="005D78B7">
              <w:rPr>
                <w:rFonts w:ascii="Cambria Math" w:eastAsia="DotumChe" w:hAnsi="Cambria Math" w:cs="Cambria Math" w:hint="eastAsia"/>
                <w:color w:val="000000"/>
                <w:sz w:val="16"/>
                <w:szCs w:val="16"/>
                <w:lang w:val="fr-FR" w:eastAsia="fr-FR"/>
              </w:rPr>
              <w:t>↗</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117D3365"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B295C0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no change in adipoQ; increase of leptin</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CBCEE3B"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70C3E48"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7BBDF265" w14:textId="7E969400"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GR not regarded; </w:t>
            </w: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of C</w:t>
            </w:r>
            <w:r w:rsidR="00FC5662" w:rsidRPr="005D78B7">
              <w:rPr>
                <w:color w:val="000000"/>
                <w:sz w:val="16"/>
                <w:szCs w:val="16"/>
                <w:lang w:val="en-US" w:eastAsia="fr-FR"/>
              </w:rPr>
              <w:t>/</w:t>
            </w:r>
            <w:r w:rsidRPr="005D78B7">
              <w:rPr>
                <w:color w:val="000000"/>
                <w:sz w:val="16"/>
                <w:szCs w:val="16"/>
                <w:lang w:val="en-US" w:eastAsia="fr-FR"/>
              </w:rPr>
              <w:t>EBP</w:t>
            </w:r>
            <w:r w:rsidR="00FC5662" w:rsidRPr="005D78B7">
              <w:rPr>
                <w:color w:val="000000"/>
                <w:sz w:val="16"/>
                <w:szCs w:val="16"/>
                <w:lang w:val="en-US" w:eastAsia="fr-FR"/>
              </w:rPr>
              <w:t>α</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90D45"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(WB Phospho)</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134EDE38" w14:textId="77777777" w:rsidR="001E7F67" w:rsidRPr="005D78B7" w:rsidRDefault="001E7F67" w:rsidP="005D78B7">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of IS</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53AFCF21" w14:textId="2CDDA319" w:rsidR="001E7F67" w:rsidRPr="005D78B7" w:rsidRDefault="001E7F67" w:rsidP="005D78B7">
            <w:pPr>
              <w:widowControl/>
              <w:rPr>
                <w:color w:val="000000"/>
                <w:sz w:val="16"/>
                <w:szCs w:val="16"/>
                <w:lang w:val="en-US" w:eastAsia="fr-FR"/>
              </w:rPr>
            </w:pPr>
            <w:r w:rsidRPr="005D78B7">
              <w:rPr>
                <w:color w:val="000000"/>
                <w:sz w:val="16"/>
                <w:szCs w:val="16"/>
                <w:lang w:val="en-US" w:eastAsia="fr-FR"/>
              </w:rPr>
              <w:t>Glucose utili</w:t>
            </w:r>
            <w:r w:rsidR="00B46F4B" w:rsidRPr="005D78B7">
              <w:rPr>
                <w:color w:val="000000"/>
                <w:sz w:val="16"/>
                <w:szCs w:val="16"/>
                <w:lang w:val="en-US" w:eastAsia="fr-FR"/>
              </w:rPr>
              <w:t>s</w:t>
            </w:r>
            <w:r w:rsidRPr="005D78B7">
              <w:rPr>
                <w:color w:val="000000"/>
                <w:sz w:val="16"/>
                <w:szCs w:val="16"/>
                <w:lang w:val="en-US" w:eastAsia="fr-FR"/>
              </w:rPr>
              <w:t>ation and insulin signaling were reduced. All data converge to show adipocyte metabolic dysfunction and inflammation; and decreased insulin sensitivity in 3T3-L1 cells.</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1AA9F517" w14:textId="77777777" w:rsidR="001E7F67" w:rsidRPr="005D78B7" w:rsidRDefault="001E7F67" w:rsidP="005D78B7">
            <w:pPr>
              <w:widowControl/>
              <w:rPr>
                <w:color w:val="000000"/>
                <w:sz w:val="16"/>
                <w:szCs w:val="16"/>
                <w:lang w:val="en-US" w:eastAsia="fr-FR"/>
              </w:rPr>
            </w:pPr>
            <w:r w:rsidRPr="005D78B7">
              <w:rPr>
                <w:color w:val="000000"/>
                <w:sz w:val="16"/>
                <w:szCs w:val="16"/>
                <w:lang w:val="en-US" w:eastAsia="fr-FR"/>
              </w:rPr>
              <w:t xml:space="preserve">BPA is reducing insulin sensitivity. However, inconsistency with regards to leptin (same lab as in Valentino 2013) . </w:t>
            </w:r>
          </w:p>
        </w:tc>
      </w:tr>
      <w:tr w:rsidR="001E7F67" w:rsidRPr="00B742B6" w14:paraId="24B832AA"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0ADA5F8B"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76901B61"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117747CF"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280A9582"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91676B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DD61AAF"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09CA863E"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98CA3C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63731BE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20218E6"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3582214C"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C44301B"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3EF6714C"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0F654342"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3AD1FBDD" w14:textId="77777777" w:rsidR="001E7F67" w:rsidRPr="005D78B7" w:rsidRDefault="001E7F67" w:rsidP="004660EF">
            <w:pPr>
              <w:widowControl/>
              <w:rPr>
                <w:color w:val="000000"/>
                <w:sz w:val="16"/>
                <w:szCs w:val="16"/>
                <w:lang w:val="en-US" w:eastAsia="fr-FR"/>
              </w:rPr>
            </w:pPr>
          </w:p>
        </w:tc>
      </w:tr>
      <w:tr w:rsidR="001E7F67" w:rsidRPr="00B742B6" w14:paraId="2979D454"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97C7461"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46899829"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279F3E74"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232BAEA6"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5DD7ED3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FB47228"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088C4931"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8E09C6B"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BDD7084"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693241E8"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481745D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FDEF371"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672E0194"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6AFF6833"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634D59C5" w14:textId="77777777" w:rsidR="001E7F67" w:rsidRPr="005D78B7" w:rsidRDefault="001E7F67" w:rsidP="004660EF">
            <w:pPr>
              <w:widowControl/>
              <w:rPr>
                <w:color w:val="000000"/>
                <w:sz w:val="16"/>
                <w:szCs w:val="16"/>
                <w:lang w:val="en-US" w:eastAsia="fr-FR"/>
              </w:rPr>
            </w:pPr>
          </w:p>
        </w:tc>
      </w:tr>
      <w:tr w:rsidR="001E7F67" w:rsidRPr="00B742B6" w14:paraId="261E75D1"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1D3545C"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63582FF3"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9347802"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7CECD2CB"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45FAF6F"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5D9E834"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13ADD32F"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E8B5FB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3E36DFC"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6FF1E1D"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432EF8A"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11C5308"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76AA21D6"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77E0F6F7"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0C6F550C" w14:textId="77777777" w:rsidR="001E7F67" w:rsidRPr="005D78B7" w:rsidRDefault="001E7F67" w:rsidP="004660EF">
            <w:pPr>
              <w:widowControl/>
              <w:rPr>
                <w:color w:val="000000"/>
                <w:sz w:val="16"/>
                <w:szCs w:val="16"/>
                <w:lang w:val="en-US" w:eastAsia="fr-FR"/>
              </w:rPr>
            </w:pPr>
          </w:p>
        </w:tc>
      </w:tr>
      <w:tr w:rsidR="001E7F67" w:rsidRPr="00B742B6" w14:paraId="48ED262C"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799A9F33" w14:textId="77777777"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Biasiotto</w:t>
            </w:r>
            <w:r w:rsidRPr="005D78B7">
              <w:rPr>
                <w:b/>
                <w:i/>
                <w:sz w:val="16"/>
                <w:szCs w:val="16"/>
                <w:lang w:val="en-US" w:eastAsia="fr-FR"/>
              </w:rPr>
              <w:t xml:space="preserve"> et al.,</w:t>
            </w:r>
            <w:r w:rsidRPr="005D78B7">
              <w:rPr>
                <w:b/>
                <w:sz w:val="16"/>
                <w:szCs w:val="16"/>
                <w:lang w:val="en-US" w:eastAsia="fr-FR"/>
              </w:rPr>
              <w:t xml:space="preserve"> </w:t>
            </w:r>
            <w:r w:rsidRPr="005D78B7">
              <w:rPr>
                <w:b/>
                <w:bCs/>
                <w:color w:val="000000"/>
                <w:sz w:val="16"/>
                <w:szCs w:val="16"/>
                <w:lang w:val="fr-FR" w:eastAsia="fr-FR"/>
              </w:rPr>
              <w:t xml:space="preserve"> 2016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BDA6449" w14:textId="0DCA28B8" w:rsidR="001E7F67" w:rsidRPr="005D78B7" w:rsidRDefault="001E7F67" w:rsidP="004660EF">
            <w:pPr>
              <w:widowControl/>
              <w:rPr>
                <w:color w:val="000000"/>
                <w:sz w:val="16"/>
                <w:szCs w:val="16"/>
                <w:lang w:val="en-US" w:eastAsia="fr-FR"/>
              </w:rPr>
            </w:pPr>
            <w:r w:rsidRPr="005D78B7">
              <w:rPr>
                <w:color w:val="000000"/>
                <w:sz w:val="16"/>
                <w:szCs w:val="16"/>
                <w:lang w:val="en-US" w:eastAsia="fr-FR"/>
              </w:rPr>
              <w:t>3T3-L1 cells either cultured with BPA in basal medium</w:t>
            </w:r>
            <w:r w:rsidR="006D1112" w:rsidRPr="005D78B7">
              <w:rPr>
                <w:color w:val="000000"/>
                <w:sz w:val="16"/>
                <w:szCs w:val="16"/>
                <w:lang w:val="en-US" w:eastAsia="fr-FR"/>
              </w:rPr>
              <w:t xml:space="preserve"> (BM)</w:t>
            </w:r>
            <w:r w:rsidRPr="005D78B7">
              <w:rPr>
                <w:color w:val="000000"/>
                <w:sz w:val="16"/>
                <w:szCs w:val="16"/>
                <w:lang w:val="en-US" w:eastAsia="fr-FR"/>
              </w:rPr>
              <w:t xml:space="preserve"> or BPA + MDI </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444608A1"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10, 50, 80 µM</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C5E699"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at 50 and 80 µM</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C5AD1"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CA4D899"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B1622CD"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in MDI</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B41D550"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7A1126F" w14:textId="56B96395" w:rsidR="001E7F67" w:rsidRPr="005D78B7" w:rsidRDefault="001E7F67" w:rsidP="004660EF">
            <w:pPr>
              <w:widowControl/>
              <w:rPr>
                <w:color w:val="000000"/>
                <w:sz w:val="16"/>
                <w:szCs w:val="16"/>
                <w:lang w:val="de-DE" w:eastAsia="fr-FR"/>
              </w:rPr>
            </w:pPr>
            <w:r w:rsidRPr="005D78B7">
              <w:rPr>
                <w:rFonts w:ascii="Cambria Math" w:eastAsia="DotumChe" w:hAnsi="Cambria Math" w:cs="Cambria Math" w:hint="eastAsia"/>
                <w:color w:val="000000"/>
                <w:sz w:val="16"/>
                <w:szCs w:val="16"/>
                <w:lang w:val="de-DE" w:eastAsia="fr-FR"/>
              </w:rPr>
              <w:t>↗</w:t>
            </w:r>
            <w:r w:rsidRPr="005D78B7">
              <w:rPr>
                <w:color w:val="000000"/>
                <w:sz w:val="16"/>
                <w:szCs w:val="16"/>
                <w:lang w:val="de-DE" w:eastAsia="fr-FR"/>
              </w:rPr>
              <w:t xml:space="preserve"> ERa in BM, Erb in MDI (ICI</w:t>
            </w:r>
            <w:r w:rsidR="006D1112" w:rsidRPr="005D78B7">
              <w:rPr>
                <w:color w:val="000000"/>
                <w:sz w:val="16"/>
                <w:szCs w:val="16"/>
                <w:lang w:val="de-DE" w:eastAsia="fr-FR"/>
              </w:rPr>
              <w:t xml:space="preserve"> 182,780</w:t>
            </w:r>
            <w:r w:rsidRPr="005D78B7">
              <w:rPr>
                <w:color w:val="000000"/>
                <w:sz w:val="16"/>
                <w:szCs w:val="16"/>
                <w:lang w:val="de-DE" w:eastAsia="fr-FR"/>
              </w:rPr>
              <w:t>)</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94D2B40"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in MDI (TO)</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20812AEA"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65825CE"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4EAF1EA9"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2F381688" w14:textId="5CCB4119" w:rsidR="001E7F67" w:rsidRPr="005D78B7" w:rsidRDefault="001E7F67" w:rsidP="004660EF">
            <w:pPr>
              <w:widowControl/>
              <w:rPr>
                <w:color w:val="000000"/>
                <w:sz w:val="16"/>
                <w:szCs w:val="16"/>
                <w:lang w:val="fr-FR" w:eastAsia="fr-FR"/>
              </w:rPr>
            </w:pPr>
            <w:r w:rsidRPr="005D78B7">
              <w:rPr>
                <w:color w:val="000000"/>
                <w:sz w:val="16"/>
                <w:szCs w:val="16"/>
                <w:lang w:val="en-US" w:eastAsia="fr-FR"/>
              </w:rPr>
              <w:t>specific activation of ER</w:t>
            </w:r>
            <w:r w:rsidRPr="005D78B7">
              <w:rPr>
                <w:color w:val="000000"/>
                <w:sz w:val="16"/>
                <w:szCs w:val="16"/>
                <w:lang w:val="fr-FR" w:eastAsia="fr-FR"/>
              </w:rPr>
              <w:t>α</w:t>
            </w:r>
            <w:r w:rsidRPr="005D78B7">
              <w:rPr>
                <w:color w:val="000000"/>
                <w:sz w:val="16"/>
                <w:szCs w:val="16"/>
                <w:lang w:val="en-US" w:eastAsia="fr-FR"/>
              </w:rPr>
              <w:t xml:space="preserve"> in undifferentiated cells and ER</w:t>
            </w:r>
            <w:r w:rsidRPr="005D78B7">
              <w:rPr>
                <w:color w:val="000000"/>
                <w:sz w:val="16"/>
                <w:szCs w:val="16"/>
                <w:lang w:val="fr-FR" w:eastAsia="fr-FR"/>
              </w:rPr>
              <w:t>β</w:t>
            </w:r>
            <w:r w:rsidRPr="005D78B7">
              <w:rPr>
                <w:color w:val="000000"/>
                <w:sz w:val="16"/>
                <w:szCs w:val="16"/>
                <w:lang w:val="en-US" w:eastAsia="fr-FR"/>
              </w:rPr>
              <w:t xml:space="preserve"> in differentiated cells. </w:t>
            </w:r>
            <w:r w:rsidRPr="005D78B7">
              <w:rPr>
                <w:color w:val="000000"/>
                <w:sz w:val="16"/>
                <w:szCs w:val="16"/>
                <w:lang w:val="fr-FR" w:eastAsia="fr-FR"/>
              </w:rPr>
              <w:t>BPA also activated</w:t>
            </w:r>
            <w:r w:rsidR="000A7CD8">
              <w:rPr>
                <w:color w:val="000000"/>
                <w:sz w:val="16"/>
                <w:szCs w:val="16"/>
                <w:lang w:val="fr-FR" w:eastAsia="fr-FR"/>
              </w:rPr>
              <w:t xml:space="preserve"> </w:t>
            </w:r>
            <w:r w:rsidRPr="005D78B7">
              <w:rPr>
                <w:color w:val="000000"/>
                <w:sz w:val="16"/>
                <w:szCs w:val="16"/>
                <w:lang w:val="fr-FR" w:eastAsia="fr-FR"/>
              </w:rPr>
              <w:t xml:space="preserve">PPARγ; opposite action of DES </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15C530C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xml:space="preserve">not classical in vitro protocol. Initial plating of cells is very low with 103 cells per 12-well culture plate (instead of 50,000 cells). </w:t>
            </w:r>
          </w:p>
        </w:tc>
      </w:tr>
      <w:tr w:rsidR="001E7F67" w:rsidRPr="00B742B6" w14:paraId="104B5307"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CDE44B1"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05FE2AEC"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02C15370"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4DAAAFE7"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82AFDF3"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45D1345"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51B8F630"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FC96B2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D20773C"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18AF7E3"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B54970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733DAE3"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7B611865"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56F1C40A"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13FA9C50" w14:textId="77777777" w:rsidR="001E7F67" w:rsidRPr="005D78B7" w:rsidRDefault="001E7F67" w:rsidP="004660EF">
            <w:pPr>
              <w:widowControl/>
              <w:rPr>
                <w:color w:val="000000"/>
                <w:sz w:val="16"/>
                <w:szCs w:val="16"/>
                <w:lang w:val="en-US" w:eastAsia="fr-FR"/>
              </w:rPr>
            </w:pPr>
          </w:p>
        </w:tc>
      </w:tr>
      <w:tr w:rsidR="001E7F67" w:rsidRPr="00B742B6" w14:paraId="3F03440B"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34BCDC3B"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4C598F1C"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22D4108C"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3C8B8980"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5026C7A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AC5DE1A"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13E6917F"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F6866F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342E38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8207F8D"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01CA0A36"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EF65FC2"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0CC45A6B"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63CD632E"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5962D146" w14:textId="77777777" w:rsidR="001E7F67" w:rsidRPr="005D78B7" w:rsidRDefault="001E7F67" w:rsidP="004660EF">
            <w:pPr>
              <w:widowControl/>
              <w:rPr>
                <w:color w:val="000000"/>
                <w:sz w:val="16"/>
                <w:szCs w:val="16"/>
                <w:lang w:val="en-US" w:eastAsia="fr-FR"/>
              </w:rPr>
            </w:pPr>
          </w:p>
        </w:tc>
      </w:tr>
      <w:tr w:rsidR="001E7F67" w:rsidRPr="00B742B6" w14:paraId="4633301F"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7B563D1F"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3673DA61"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158D8858"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71B447EC"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C380C2A"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D378298"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5599EB2B"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CDFA45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AAF8D24"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BC6967D"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4C880F5A"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AC1D6A6"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195467D0"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561F514E"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0A7F06C3" w14:textId="77777777" w:rsidR="001E7F67" w:rsidRPr="005D78B7" w:rsidRDefault="001E7F67" w:rsidP="004660EF">
            <w:pPr>
              <w:widowControl/>
              <w:rPr>
                <w:color w:val="000000"/>
                <w:sz w:val="16"/>
                <w:szCs w:val="16"/>
                <w:lang w:val="en-US" w:eastAsia="fr-FR"/>
              </w:rPr>
            </w:pPr>
          </w:p>
        </w:tc>
      </w:tr>
      <w:tr w:rsidR="001E7F67" w:rsidRPr="00B742B6" w14:paraId="3355AA95"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34C9E177" w14:textId="3A9113AB" w:rsidR="001E7F67" w:rsidRPr="005D78B7" w:rsidRDefault="001E7F67" w:rsidP="004660EF">
            <w:pPr>
              <w:widowControl/>
              <w:rPr>
                <w:b/>
                <w:bCs/>
                <w:color w:val="000000"/>
                <w:sz w:val="16"/>
                <w:szCs w:val="16"/>
                <w:lang w:val="en-US" w:eastAsia="fr-FR"/>
              </w:rPr>
            </w:pPr>
            <w:r w:rsidRPr="005D78B7">
              <w:rPr>
                <w:b/>
                <w:bCs/>
                <w:color w:val="000000"/>
                <w:sz w:val="16"/>
                <w:szCs w:val="16"/>
                <w:lang w:val="en-US" w:eastAsia="fr-FR"/>
              </w:rPr>
              <w:t xml:space="preserve">Dai </w:t>
            </w:r>
            <w:r w:rsidR="009700B5" w:rsidRPr="005D78B7">
              <w:rPr>
                <w:b/>
                <w:bCs/>
                <w:i/>
                <w:color w:val="000000"/>
                <w:sz w:val="16"/>
                <w:szCs w:val="16"/>
                <w:lang w:val="en-US" w:eastAsia="fr-FR"/>
              </w:rPr>
              <w:t>et al.,</w:t>
            </w:r>
            <w:r w:rsidR="009700B5" w:rsidRPr="005D78B7">
              <w:rPr>
                <w:b/>
                <w:bCs/>
                <w:color w:val="000000"/>
                <w:sz w:val="16"/>
                <w:szCs w:val="16"/>
                <w:lang w:val="en-US" w:eastAsia="fr-FR"/>
              </w:rPr>
              <w:t xml:space="preserve"> </w:t>
            </w:r>
            <w:r w:rsidRPr="005D78B7">
              <w:rPr>
                <w:b/>
                <w:bCs/>
                <w:color w:val="000000"/>
                <w:sz w:val="16"/>
                <w:szCs w:val="16"/>
                <w:lang w:val="en-US" w:eastAsia="fr-FR"/>
              </w:rPr>
              <w:t xml:space="preserve">2016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FDB61A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5E3E3230"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80 µM</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183235"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Socs3 expression (socs3 contributes to IR and leptin R</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24ADBC5" w14:textId="77777777" w:rsidR="001E7F67" w:rsidRPr="005D78B7" w:rsidRDefault="001E7F67" w:rsidP="005D78B7">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CDDD71B" w14:textId="77777777" w:rsidR="001E7F67" w:rsidRPr="005D78B7" w:rsidRDefault="001E7F67" w:rsidP="005D78B7">
            <w:pPr>
              <w:widowControl/>
              <w:rPr>
                <w:color w:val="000000"/>
                <w:sz w:val="16"/>
                <w:szCs w:val="16"/>
                <w:lang w:val="en-US" w:eastAsia="fr-FR"/>
              </w:rPr>
            </w:pPr>
            <w:r w:rsidRPr="005D78B7">
              <w:rPr>
                <w:color w:val="000000"/>
                <w:sz w:val="16"/>
                <w:szCs w:val="16"/>
                <w:lang w:val="en-US" w:eastAsia="fr-FR"/>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5591E5A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924E08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6C6B491"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00A25D9"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605AC362"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506605E"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(WB Phospho)</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30ABC0DA"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of IS</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481248B5"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of IS</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007C159C"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of IS as can be concluded from the reading of the abstract (only the abstract is available)</w:t>
            </w:r>
          </w:p>
        </w:tc>
      </w:tr>
      <w:tr w:rsidR="001E7F67" w:rsidRPr="00B742B6" w14:paraId="6A12742A"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787DF6B6"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136E8EA1"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136284F1"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4592CBD8"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BA30373"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7C80E6C"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40DE0F30"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1F988F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D0948F8"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684143FC"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2AD9F7FC"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70B456F"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5673605B"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23446345"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11A10A3D" w14:textId="77777777" w:rsidR="001E7F67" w:rsidRPr="005D78B7" w:rsidRDefault="001E7F67" w:rsidP="004660EF">
            <w:pPr>
              <w:widowControl/>
              <w:rPr>
                <w:color w:val="000000"/>
                <w:sz w:val="16"/>
                <w:szCs w:val="16"/>
                <w:lang w:val="en-US" w:eastAsia="fr-FR"/>
              </w:rPr>
            </w:pPr>
          </w:p>
        </w:tc>
      </w:tr>
      <w:tr w:rsidR="001E7F67" w:rsidRPr="00B742B6" w14:paraId="19560683"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60FF5D53"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3FAC32D6"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C2714FB"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125CC7D7"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C6B30BE"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7398DE4"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46052564"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4E7844B2"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6F0328F"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77D0863E"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15BAE0C0"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D4CF2B4"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4C07ABC5"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5D55903D"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368B4EAD" w14:textId="77777777" w:rsidR="001E7F67" w:rsidRPr="005D78B7" w:rsidRDefault="001E7F67" w:rsidP="004660EF">
            <w:pPr>
              <w:widowControl/>
              <w:rPr>
                <w:color w:val="000000"/>
                <w:sz w:val="16"/>
                <w:szCs w:val="16"/>
                <w:lang w:val="en-US" w:eastAsia="fr-FR"/>
              </w:rPr>
            </w:pPr>
          </w:p>
        </w:tc>
      </w:tr>
      <w:tr w:rsidR="001E7F67" w:rsidRPr="00B742B6" w14:paraId="5971CFFB"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144483E5" w14:textId="77777777" w:rsidR="001E7F67" w:rsidRPr="005D78B7" w:rsidRDefault="001E7F67" w:rsidP="004660EF">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2384936D" w14:textId="77777777" w:rsidR="001E7F67" w:rsidRPr="005D78B7" w:rsidRDefault="001E7F67" w:rsidP="004660EF">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30188F05" w14:textId="77777777" w:rsidR="001E7F67" w:rsidRPr="005D78B7" w:rsidRDefault="001E7F67" w:rsidP="004660EF">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3933852A"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088867A4"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73FCA7B6" w14:textId="77777777" w:rsidR="001E7F67" w:rsidRPr="005D78B7" w:rsidRDefault="001E7F67" w:rsidP="004660EF">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3EBAE69B" w14:textId="77777777" w:rsidR="001E7F67" w:rsidRPr="005D78B7" w:rsidRDefault="001E7F67" w:rsidP="004660EF">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232D9AF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79E69E5"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auto"/>
              <w:right w:val="single" w:sz="4" w:space="0" w:color="auto"/>
            </w:tcBorders>
            <w:vAlign w:val="center"/>
            <w:hideMark/>
          </w:tcPr>
          <w:p w14:paraId="03513536" w14:textId="77777777" w:rsidR="001E7F67" w:rsidRPr="005D78B7" w:rsidRDefault="001E7F67" w:rsidP="004660EF">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D7302E0" w14:textId="77777777" w:rsidR="001E7F67" w:rsidRPr="005D78B7" w:rsidRDefault="001E7F67" w:rsidP="004660EF">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042364D" w14:textId="77777777" w:rsidR="001E7F67" w:rsidRPr="005D78B7" w:rsidRDefault="001E7F67" w:rsidP="004660EF">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2729FA2C" w14:textId="77777777" w:rsidR="001E7F67" w:rsidRPr="005D78B7" w:rsidRDefault="001E7F67" w:rsidP="004660EF">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106F276E" w14:textId="77777777" w:rsidR="001E7F67" w:rsidRPr="005D78B7" w:rsidRDefault="001E7F67" w:rsidP="004660EF">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13485857" w14:textId="77777777" w:rsidR="001E7F67" w:rsidRPr="005D78B7" w:rsidRDefault="001E7F67" w:rsidP="004660EF">
            <w:pPr>
              <w:widowControl/>
              <w:rPr>
                <w:color w:val="000000"/>
                <w:sz w:val="16"/>
                <w:szCs w:val="16"/>
                <w:lang w:val="en-US" w:eastAsia="fr-FR"/>
              </w:rPr>
            </w:pPr>
          </w:p>
        </w:tc>
      </w:tr>
      <w:tr w:rsidR="001E7F67" w:rsidRPr="00B742B6" w14:paraId="3EAB6049" w14:textId="77777777" w:rsidTr="001E7F67">
        <w:trPr>
          <w:trHeight w:val="300"/>
        </w:trPr>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14:paraId="7E44A9DF" w14:textId="6AAC6D79" w:rsidR="001E7F67" w:rsidRPr="005D78B7" w:rsidRDefault="001E7F67" w:rsidP="004660EF">
            <w:pPr>
              <w:widowControl/>
              <w:rPr>
                <w:b/>
                <w:bCs/>
                <w:color w:val="000000"/>
                <w:sz w:val="16"/>
                <w:szCs w:val="16"/>
                <w:lang w:val="fr-FR" w:eastAsia="fr-FR"/>
              </w:rPr>
            </w:pPr>
            <w:r w:rsidRPr="005D78B7">
              <w:rPr>
                <w:b/>
                <w:bCs/>
                <w:color w:val="000000"/>
                <w:sz w:val="16"/>
                <w:szCs w:val="16"/>
                <w:lang w:val="fr-FR" w:eastAsia="fr-FR"/>
              </w:rPr>
              <w:t>Ahmed, and Atlas</w:t>
            </w:r>
            <w:r w:rsidR="009700B5" w:rsidRPr="005D78B7">
              <w:rPr>
                <w:b/>
                <w:bCs/>
                <w:color w:val="000000"/>
                <w:sz w:val="16"/>
                <w:szCs w:val="16"/>
                <w:lang w:val="fr-FR" w:eastAsia="fr-FR"/>
              </w:rPr>
              <w:t>,</w:t>
            </w:r>
            <w:r w:rsidRPr="005D78B7">
              <w:rPr>
                <w:b/>
                <w:bCs/>
                <w:color w:val="000000"/>
                <w:sz w:val="16"/>
                <w:szCs w:val="16"/>
                <w:lang w:val="fr-FR" w:eastAsia="fr-FR"/>
              </w:rPr>
              <w:t xml:space="preserve"> 2016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B35BA1D"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3T3-L1 cells</w:t>
            </w:r>
          </w:p>
        </w:tc>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14:paraId="4731A5CE"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0.01 to 25 µM</w:t>
            </w:r>
          </w:p>
        </w:tc>
        <w:tc>
          <w:tcPr>
            <w:tcW w:w="95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B29D50"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r w:rsidRPr="005D78B7">
              <w:rPr>
                <w:color w:val="000000"/>
                <w:sz w:val="16"/>
                <w:szCs w:val="16"/>
                <w:lang w:val="fr-FR" w:eastAsia="fr-FR"/>
              </w:rPr>
              <w:t xml:space="preserve"> lipid accumulation (2.5&gt;25 µM)</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D49D8DC"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5113EBF" w14:textId="77777777" w:rsidR="001E7F67" w:rsidRPr="005D78B7" w:rsidRDefault="001E7F67" w:rsidP="005D78B7">
            <w:pPr>
              <w:widowControl/>
              <w:rPr>
                <w:color w:val="000000"/>
                <w:sz w:val="16"/>
                <w:szCs w:val="16"/>
                <w:lang w:val="fr-FR" w:eastAsia="fr-FR"/>
              </w:rPr>
            </w:pPr>
            <w:r w:rsidRPr="005D78B7">
              <w:rPr>
                <w:color w:val="000000"/>
                <w:sz w:val="16"/>
                <w:szCs w:val="16"/>
                <w:lang w:val="fr-FR" w:eastAsia="fr-FR"/>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71A10285" w14:textId="77777777" w:rsidR="001E7F67" w:rsidRPr="005D78B7" w:rsidRDefault="001E7F67" w:rsidP="004660EF">
            <w:pPr>
              <w:widowControl/>
              <w:rPr>
                <w:color w:val="000000"/>
                <w:sz w:val="16"/>
                <w:szCs w:val="16"/>
                <w:lang w:val="fr-FR" w:eastAsia="fr-FR"/>
              </w:rPr>
            </w:pPr>
            <w:r w:rsidRPr="005D78B7">
              <w:rPr>
                <w:rFonts w:ascii="Cambria Math" w:eastAsia="DotumChe" w:hAnsi="Cambria Math" w:cs="Cambria Math" w:hint="eastAsia"/>
                <w:color w:val="000000"/>
                <w:sz w:val="16"/>
                <w:szCs w:val="16"/>
                <w:lang w:val="fr-FR" w:eastAsia="fr-FR"/>
              </w:rPr>
              <w:t>↗</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EAA00D"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C0AF69A" w14:textId="77777777" w:rsidR="001E7F67" w:rsidRPr="005D78B7" w:rsidRDefault="001E7F67" w:rsidP="004660EF">
            <w:pPr>
              <w:widowControl/>
              <w:rPr>
                <w:color w:val="000000"/>
                <w:sz w:val="16"/>
                <w:szCs w:val="16"/>
                <w:lang w:val="fr-FR" w:eastAsia="fr-FR"/>
              </w:rPr>
            </w:pPr>
            <w:r w:rsidRPr="005D78B7">
              <w:rPr>
                <w:color w:val="000000"/>
                <w:sz w:val="16"/>
                <w:szCs w:val="16"/>
                <w:lang w:val="fr-FR"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BA350A7" w14:textId="77777777" w:rsidR="001E7F67" w:rsidRPr="005D78B7" w:rsidRDefault="001E7F67" w:rsidP="004660EF">
            <w:pPr>
              <w:widowControl/>
              <w:rPr>
                <w:color w:val="000000"/>
                <w:sz w:val="16"/>
                <w:szCs w:val="16"/>
                <w:lang w:val="en-US" w:eastAsia="fr-FR"/>
              </w:rPr>
            </w:pP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 xml:space="preserve">; further </w:t>
            </w:r>
            <w:r w:rsidRPr="005D78B7">
              <w:rPr>
                <w:rFonts w:ascii="Cambria Math" w:eastAsia="DotumChe" w:hAnsi="Cambria Math" w:cs="Cambria Math" w:hint="eastAsia"/>
                <w:color w:val="000000"/>
                <w:sz w:val="16"/>
                <w:szCs w:val="16"/>
                <w:lang w:val="en-US" w:eastAsia="fr-FR"/>
              </w:rPr>
              <w:t>↗</w:t>
            </w:r>
            <w:r w:rsidRPr="005D78B7">
              <w:rPr>
                <w:color w:val="000000"/>
                <w:sz w:val="16"/>
                <w:szCs w:val="16"/>
                <w:lang w:val="en-US" w:eastAsia="fr-FR"/>
              </w:rPr>
              <w:t>with ROSI</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435A0749"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FD655A8"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296" w:type="dxa"/>
            <w:vMerge w:val="restart"/>
            <w:tcBorders>
              <w:top w:val="nil"/>
              <w:left w:val="single" w:sz="4" w:space="0" w:color="auto"/>
              <w:bottom w:val="single" w:sz="4" w:space="0" w:color="000000"/>
              <w:right w:val="single" w:sz="4" w:space="0" w:color="auto"/>
            </w:tcBorders>
            <w:shd w:val="clear" w:color="auto" w:fill="auto"/>
            <w:vAlign w:val="center"/>
            <w:hideMark/>
          </w:tcPr>
          <w:p w14:paraId="0CA0FB94"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 </w:t>
            </w:r>
          </w:p>
        </w:tc>
        <w:tc>
          <w:tcPr>
            <w:tcW w:w="1397" w:type="dxa"/>
            <w:vMerge w:val="restart"/>
            <w:tcBorders>
              <w:top w:val="nil"/>
              <w:left w:val="single" w:sz="4" w:space="0" w:color="auto"/>
              <w:bottom w:val="single" w:sz="4" w:space="0" w:color="000000"/>
              <w:right w:val="single" w:sz="4" w:space="0" w:color="auto"/>
            </w:tcBorders>
            <w:shd w:val="clear" w:color="auto" w:fill="auto"/>
            <w:vAlign w:val="center"/>
            <w:hideMark/>
          </w:tcPr>
          <w:p w14:paraId="16E025AC"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BPA requires PPAR</w:t>
            </w:r>
            <w:r w:rsidRPr="005D78B7">
              <w:rPr>
                <w:color w:val="000000"/>
                <w:sz w:val="16"/>
                <w:szCs w:val="16"/>
                <w:lang w:val="fr-FR" w:eastAsia="fr-FR"/>
              </w:rPr>
              <w:t>γ</w:t>
            </w:r>
            <w:r w:rsidRPr="005D78B7">
              <w:rPr>
                <w:color w:val="000000"/>
                <w:sz w:val="16"/>
                <w:szCs w:val="16"/>
                <w:lang w:val="en-US" w:eastAsia="fr-FR"/>
              </w:rPr>
              <w:t xml:space="preserve"> to induce adipogenesis</w:t>
            </w:r>
          </w:p>
        </w:tc>
        <w:tc>
          <w:tcPr>
            <w:tcW w:w="1556" w:type="dxa"/>
            <w:vMerge w:val="restart"/>
            <w:tcBorders>
              <w:top w:val="nil"/>
              <w:left w:val="single" w:sz="4" w:space="0" w:color="auto"/>
              <w:bottom w:val="single" w:sz="4" w:space="0" w:color="000000"/>
              <w:right w:val="single" w:sz="4" w:space="0" w:color="auto"/>
            </w:tcBorders>
            <w:shd w:val="clear" w:color="auto" w:fill="auto"/>
            <w:vAlign w:val="center"/>
            <w:hideMark/>
          </w:tcPr>
          <w:p w14:paraId="30120736" w14:textId="77777777" w:rsidR="001E7F67" w:rsidRPr="005D78B7" w:rsidRDefault="001E7F67" w:rsidP="004660EF">
            <w:pPr>
              <w:widowControl/>
              <w:rPr>
                <w:color w:val="000000"/>
                <w:sz w:val="16"/>
                <w:szCs w:val="16"/>
                <w:lang w:val="en-US" w:eastAsia="fr-FR"/>
              </w:rPr>
            </w:pPr>
            <w:r w:rsidRPr="005D78B7">
              <w:rPr>
                <w:color w:val="000000"/>
                <w:sz w:val="16"/>
                <w:szCs w:val="16"/>
                <w:lang w:val="en-US" w:eastAsia="fr-FR"/>
              </w:rPr>
              <w:t>the use of GW9662 to demonstrate the involvement of PPARg in BPA induced effects is convincing (RT-qPCR and Western-blot analysis)</w:t>
            </w:r>
          </w:p>
        </w:tc>
      </w:tr>
      <w:tr w:rsidR="001E7F67" w:rsidRPr="00B742B6" w14:paraId="12F9A4F8"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F9996CD" w14:textId="77777777" w:rsidR="001E7F67" w:rsidRPr="005D78B7" w:rsidRDefault="001E7F67" w:rsidP="001E7F67">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523B1ED9" w14:textId="77777777" w:rsidR="001E7F67" w:rsidRPr="005D78B7" w:rsidRDefault="001E7F67" w:rsidP="001E7F67">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411B45A5" w14:textId="77777777" w:rsidR="001E7F67" w:rsidRPr="005D78B7" w:rsidRDefault="001E7F67" w:rsidP="001E7F67">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4E4BAA79"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47D7D480"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E000599" w14:textId="77777777" w:rsidR="001E7F67" w:rsidRPr="005D78B7" w:rsidRDefault="001E7F67" w:rsidP="001E7F67">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21E382EB"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30223E06"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2CB23F0D"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D29AB84" w14:textId="77777777" w:rsidR="001E7F67" w:rsidRPr="005D78B7" w:rsidRDefault="001E7F67" w:rsidP="001E7F67">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52A5BFF8"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BC25ED7" w14:textId="77777777" w:rsidR="001E7F67" w:rsidRPr="005D78B7" w:rsidRDefault="001E7F67" w:rsidP="001E7F67">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2ABD3E77" w14:textId="77777777" w:rsidR="001E7F67" w:rsidRPr="005D78B7" w:rsidRDefault="001E7F67" w:rsidP="001E7F67">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39122556" w14:textId="77777777" w:rsidR="001E7F67" w:rsidRPr="005D78B7" w:rsidRDefault="001E7F67" w:rsidP="001E7F67">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082F2060" w14:textId="77777777" w:rsidR="001E7F67" w:rsidRPr="005D78B7" w:rsidRDefault="001E7F67" w:rsidP="001E7F67">
            <w:pPr>
              <w:widowControl/>
              <w:rPr>
                <w:color w:val="000000"/>
                <w:sz w:val="16"/>
                <w:szCs w:val="16"/>
                <w:lang w:val="en-US" w:eastAsia="fr-FR"/>
              </w:rPr>
            </w:pPr>
          </w:p>
        </w:tc>
      </w:tr>
      <w:tr w:rsidR="001E7F67" w:rsidRPr="00B742B6" w14:paraId="1FC79033"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0E3A8A60" w14:textId="77777777" w:rsidR="001E7F67" w:rsidRPr="005D78B7" w:rsidRDefault="001E7F67" w:rsidP="001E7F67">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76DB34E7" w14:textId="77777777" w:rsidR="001E7F67" w:rsidRPr="005D78B7" w:rsidRDefault="001E7F67" w:rsidP="001E7F67">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52896C51" w14:textId="77777777" w:rsidR="001E7F67" w:rsidRPr="005D78B7" w:rsidRDefault="001E7F67" w:rsidP="001E7F67">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7D0D3690"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7EF33C07"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452D333" w14:textId="77777777" w:rsidR="001E7F67" w:rsidRPr="005D78B7" w:rsidRDefault="001E7F67" w:rsidP="001E7F67">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087D32B5"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460F01CD"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8C4EA37"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455A2A87" w14:textId="77777777" w:rsidR="001E7F67" w:rsidRPr="005D78B7" w:rsidRDefault="001E7F67" w:rsidP="001E7F67">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2F1E621F"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BA71A60" w14:textId="77777777" w:rsidR="001E7F67" w:rsidRPr="005D78B7" w:rsidRDefault="001E7F67" w:rsidP="001E7F67">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14ABA9EC" w14:textId="77777777" w:rsidR="001E7F67" w:rsidRPr="005D78B7" w:rsidRDefault="001E7F67" w:rsidP="001E7F67">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18A27C6F" w14:textId="77777777" w:rsidR="001E7F67" w:rsidRPr="005D78B7" w:rsidRDefault="001E7F67" w:rsidP="001E7F67">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2C8C5C8E" w14:textId="77777777" w:rsidR="001E7F67" w:rsidRPr="005D78B7" w:rsidRDefault="001E7F67" w:rsidP="001E7F67">
            <w:pPr>
              <w:widowControl/>
              <w:rPr>
                <w:color w:val="000000"/>
                <w:sz w:val="16"/>
                <w:szCs w:val="16"/>
                <w:lang w:val="en-US" w:eastAsia="fr-FR"/>
              </w:rPr>
            </w:pPr>
          </w:p>
        </w:tc>
      </w:tr>
      <w:tr w:rsidR="001E7F67" w:rsidRPr="00B742B6" w14:paraId="2043B7D8" w14:textId="77777777" w:rsidTr="001E7F67">
        <w:trPr>
          <w:trHeight w:val="300"/>
        </w:trPr>
        <w:tc>
          <w:tcPr>
            <w:tcW w:w="1204" w:type="dxa"/>
            <w:vMerge/>
            <w:tcBorders>
              <w:top w:val="nil"/>
              <w:left w:val="single" w:sz="4" w:space="0" w:color="auto"/>
              <w:bottom w:val="single" w:sz="4" w:space="0" w:color="auto"/>
              <w:right w:val="single" w:sz="4" w:space="0" w:color="auto"/>
            </w:tcBorders>
            <w:vAlign w:val="center"/>
            <w:hideMark/>
          </w:tcPr>
          <w:p w14:paraId="45F3BB7C" w14:textId="77777777" w:rsidR="001E7F67" w:rsidRPr="005D78B7" w:rsidRDefault="001E7F67" w:rsidP="001E7F67">
            <w:pPr>
              <w:widowControl/>
              <w:rPr>
                <w:b/>
                <w:bCs/>
                <w:color w:val="000000"/>
                <w:sz w:val="16"/>
                <w:szCs w:val="16"/>
                <w:lang w:val="en-US" w:eastAsia="fr-FR"/>
              </w:rPr>
            </w:pPr>
          </w:p>
        </w:tc>
        <w:tc>
          <w:tcPr>
            <w:tcW w:w="851" w:type="dxa"/>
            <w:vMerge/>
            <w:tcBorders>
              <w:top w:val="nil"/>
              <w:left w:val="single" w:sz="4" w:space="0" w:color="auto"/>
              <w:bottom w:val="single" w:sz="4" w:space="0" w:color="auto"/>
              <w:right w:val="single" w:sz="4" w:space="0" w:color="auto"/>
            </w:tcBorders>
            <w:vAlign w:val="center"/>
            <w:hideMark/>
          </w:tcPr>
          <w:p w14:paraId="326C5E69" w14:textId="77777777" w:rsidR="001E7F67" w:rsidRPr="005D78B7" w:rsidRDefault="001E7F67" w:rsidP="001E7F67">
            <w:pPr>
              <w:widowControl/>
              <w:rPr>
                <w:color w:val="000000"/>
                <w:sz w:val="16"/>
                <w:szCs w:val="16"/>
                <w:lang w:val="en-US" w:eastAsia="fr-FR"/>
              </w:rPr>
            </w:pPr>
          </w:p>
        </w:tc>
        <w:tc>
          <w:tcPr>
            <w:tcW w:w="749" w:type="dxa"/>
            <w:vMerge/>
            <w:tcBorders>
              <w:top w:val="nil"/>
              <w:left w:val="single" w:sz="4" w:space="0" w:color="auto"/>
              <w:bottom w:val="single" w:sz="4" w:space="0" w:color="auto"/>
              <w:right w:val="single" w:sz="4" w:space="0" w:color="auto"/>
            </w:tcBorders>
            <w:vAlign w:val="center"/>
            <w:hideMark/>
          </w:tcPr>
          <w:p w14:paraId="026EBE3C" w14:textId="77777777" w:rsidR="001E7F67" w:rsidRPr="005D78B7" w:rsidRDefault="001E7F67" w:rsidP="001E7F67">
            <w:pPr>
              <w:widowControl/>
              <w:rPr>
                <w:color w:val="000000"/>
                <w:sz w:val="16"/>
                <w:szCs w:val="16"/>
                <w:lang w:val="en-US" w:eastAsia="fr-FR"/>
              </w:rPr>
            </w:pPr>
          </w:p>
        </w:tc>
        <w:tc>
          <w:tcPr>
            <w:tcW w:w="952" w:type="dxa"/>
            <w:vMerge/>
            <w:tcBorders>
              <w:top w:val="single" w:sz="4" w:space="0" w:color="auto"/>
              <w:left w:val="single" w:sz="4" w:space="0" w:color="auto"/>
              <w:bottom w:val="single" w:sz="4" w:space="0" w:color="000000"/>
              <w:right w:val="single" w:sz="4" w:space="0" w:color="000000"/>
            </w:tcBorders>
            <w:vAlign w:val="center"/>
            <w:hideMark/>
          </w:tcPr>
          <w:p w14:paraId="6D84C056"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18D39A75"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08D9449D" w14:textId="77777777" w:rsidR="001E7F67" w:rsidRPr="005D78B7" w:rsidRDefault="001E7F67" w:rsidP="001E7F67">
            <w:pPr>
              <w:widowControl/>
              <w:rPr>
                <w:color w:val="000000"/>
                <w:sz w:val="16"/>
                <w:szCs w:val="16"/>
                <w:lang w:val="en-US" w:eastAsia="fr-FR"/>
              </w:rPr>
            </w:pPr>
          </w:p>
        </w:tc>
        <w:tc>
          <w:tcPr>
            <w:tcW w:w="851" w:type="dxa"/>
            <w:vMerge/>
            <w:tcBorders>
              <w:top w:val="nil"/>
              <w:left w:val="single" w:sz="4" w:space="0" w:color="auto"/>
              <w:bottom w:val="single" w:sz="4" w:space="0" w:color="000000"/>
              <w:right w:val="single" w:sz="4" w:space="0" w:color="auto"/>
            </w:tcBorders>
            <w:vAlign w:val="center"/>
            <w:hideMark/>
          </w:tcPr>
          <w:p w14:paraId="1229E0CD" w14:textId="77777777" w:rsidR="001E7F67" w:rsidRPr="005D78B7" w:rsidRDefault="001E7F67" w:rsidP="001E7F67">
            <w:pPr>
              <w:widowControl/>
              <w:rPr>
                <w:color w:val="000000"/>
                <w:sz w:val="16"/>
                <w:szCs w:val="16"/>
                <w:lang w:val="en-US" w:eastAsia="fr-FR"/>
              </w:rPr>
            </w:pPr>
          </w:p>
        </w:tc>
        <w:tc>
          <w:tcPr>
            <w:tcW w:w="850" w:type="dxa"/>
            <w:vMerge/>
            <w:tcBorders>
              <w:top w:val="nil"/>
              <w:left w:val="single" w:sz="4" w:space="0" w:color="auto"/>
              <w:bottom w:val="single" w:sz="4" w:space="0" w:color="000000"/>
              <w:right w:val="single" w:sz="4" w:space="0" w:color="auto"/>
            </w:tcBorders>
            <w:vAlign w:val="center"/>
            <w:hideMark/>
          </w:tcPr>
          <w:p w14:paraId="6BA1E0ED"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3C3ED6BD"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51C0E70D" w14:textId="77777777" w:rsidR="001E7F67" w:rsidRPr="005D78B7" w:rsidRDefault="001E7F67" w:rsidP="001E7F67">
            <w:pPr>
              <w:widowControl/>
              <w:rPr>
                <w:color w:val="000000"/>
                <w:sz w:val="16"/>
                <w:szCs w:val="16"/>
                <w:lang w:val="en-US" w:eastAsia="fr-FR"/>
              </w:rPr>
            </w:pPr>
          </w:p>
        </w:tc>
        <w:tc>
          <w:tcPr>
            <w:tcW w:w="708" w:type="dxa"/>
            <w:vMerge/>
            <w:tcBorders>
              <w:top w:val="nil"/>
              <w:left w:val="single" w:sz="4" w:space="0" w:color="auto"/>
              <w:bottom w:val="single" w:sz="4" w:space="0" w:color="000000"/>
              <w:right w:val="single" w:sz="4" w:space="0" w:color="auto"/>
            </w:tcBorders>
            <w:vAlign w:val="center"/>
            <w:hideMark/>
          </w:tcPr>
          <w:p w14:paraId="706CC81E" w14:textId="77777777" w:rsidR="001E7F67" w:rsidRPr="005D78B7" w:rsidRDefault="001E7F67" w:rsidP="001E7F67">
            <w:pPr>
              <w:widowControl/>
              <w:rPr>
                <w:color w:val="000000"/>
                <w:sz w:val="16"/>
                <w:szCs w:val="16"/>
                <w:lang w:val="en-US" w:eastAsia="fr-FR"/>
              </w:rPr>
            </w:pPr>
          </w:p>
        </w:tc>
        <w:tc>
          <w:tcPr>
            <w:tcW w:w="709" w:type="dxa"/>
            <w:vMerge/>
            <w:tcBorders>
              <w:top w:val="nil"/>
              <w:left w:val="single" w:sz="4" w:space="0" w:color="auto"/>
              <w:bottom w:val="single" w:sz="4" w:space="0" w:color="000000"/>
              <w:right w:val="single" w:sz="4" w:space="0" w:color="auto"/>
            </w:tcBorders>
            <w:vAlign w:val="center"/>
            <w:hideMark/>
          </w:tcPr>
          <w:p w14:paraId="18462468" w14:textId="77777777" w:rsidR="001E7F67" w:rsidRPr="005D78B7" w:rsidRDefault="001E7F67" w:rsidP="001E7F67">
            <w:pPr>
              <w:widowControl/>
              <w:rPr>
                <w:color w:val="000000"/>
                <w:sz w:val="16"/>
                <w:szCs w:val="16"/>
                <w:lang w:val="en-US" w:eastAsia="fr-FR"/>
              </w:rPr>
            </w:pPr>
          </w:p>
        </w:tc>
        <w:tc>
          <w:tcPr>
            <w:tcW w:w="1296" w:type="dxa"/>
            <w:vMerge/>
            <w:tcBorders>
              <w:top w:val="nil"/>
              <w:left w:val="single" w:sz="4" w:space="0" w:color="auto"/>
              <w:bottom w:val="single" w:sz="4" w:space="0" w:color="000000"/>
              <w:right w:val="single" w:sz="4" w:space="0" w:color="auto"/>
            </w:tcBorders>
            <w:vAlign w:val="center"/>
            <w:hideMark/>
          </w:tcPr>
          <w:p w14:paraId="55EF66D9" w14:textId="77777777" w:rsidR="001E7F67" w:rsidRPr="005D78B7" w:rsidRDefault="001E7F67" w:rsidP="001E7F67">
            <w:pPr>
              <w:widowControl/>
              <w:rPr>
                <w:color w:val="000000"/>
                <w:sz w:val="16"/>
                <w:szCs w:val="16"/>
                <w:lang w:val="en-US" w:eastAsia="fr-FR"/>
              </w:rPr>
            </w:pPr>
          </w:p>
        </w:tc>
        <w:tc>
          <w:tcPr>
            <w:tcW w:w="1397" w:type="dxa"/>
            <w:vMerge/>
            <w:tcBorders>
              <w:top w:val="nil"/>
              <w:left w:val="single" w:sz="4" w:space="0" w:color="auto"/>
              <w:bottom w:val="single" w:sz="4" w:space="0" w:color="000000"/>
              <w:right w:val="single" w:sz="4" w:space="0" w:color="auto"/>
            </w:tcBorders>
            <w:vAlign w:val="center"/>
            <w:hideMark/>
          </w:tcPr>
          <w:p w14:paraId="5C496E18" w14:textId="77777777" w:rsidR="001E7F67" w:rsidRPr="005D78B7" w:rsidRDefault="001E7F67" w:rsidP="001E7F67">
            <w:pPr>
              <w:widowControl/>
              <w:rPr>
                <w:color w:val="000000"/>
                <w:sz w:val="16"/>
                <w:szCs w:val="16"/>
                <w:lang w:val="en-US" w:eastAsia="fr-FR"/>
              </w:rPr>
            </w:pPr>
          </w:p>
        </w:tc>
        <w:tc>
          <w:tcPr>
            <w:tcW w:w="1556" w:type="dxa"/>
            <w:vMerge/>
            <w:tcBorders>
              <w:top w:val="nil"/>
              <w:left w:val="single" w:sz="4" w:space="0" w:color="auto"/>
              <w:bottom w:val="single" w:sz="4" w:space="0" w:color="000000"/>
              <w:right w:val="single" w:sz="4" w:space="0" w:color="auto"/>
            </w:tcBorders>
            <w:vAlign w:val="center"/>
            <w:hideMark/>
          </w:tcPr>
          <w:p w14:paraId="081171B4" w14:textId="77777777" w:rsidR="001E7F67" w:rsidRPr="005D78B7" w:rsidRDefault="001E7F67" w:rsidP="001E7F67">
            <w:pPr>
              <w:widowControl/>
              <w:rPr>
                <w:color w:val="000000"/>
                <w:sz w:val="16"/>
                <w:szCs w:val="16"/>
                <w:lang w:val="en-US" w:eastAsia="fr-FR"/>
              </w:rPr>
            </w:pPr>
          </w:p>
        </w:tc>
      </w:tr>
    </w:tbl>
    <w:p w14:paraId="59AEE96F" w14:textId="77777777" w:rsidR="003545D9" w:rsidRPr="003545D9" w:rsidRDefault="003545D9" w:rsidP="003545D9">
      <w:pPr>
        <w:rPr>
          <w:lang w:eastAsia="en-US"/>
        </w:rPr>
      </w:pPr>
    </w:p>
    <w:p w14:paraId="24535B47" w14:textId="77777777" w:rsidR="00506C35" w:rsidRDefault="00506C35" w:rsidP="000C47EC">
      <w:pPr>
        <w:spacing w:after="240"/>
        <w:sectPr w:rsidR="00506C35" w:rsidSect="00B07373">
          <w:headerReference w:type="default" r:id="rId72"/>
          <w:footerReference w:type="default" r:id="rId73"/>
          <w:headerReference w:type="first" r:id="rId74"/>
          <w:pgSz w:w="16840" w:h="11907" w:orient="landscape" w:code="9"/>
          <w:pgMar w:top="1134" w:right="1418" w:bottom="1134" w:left="1418" w:header="737" w:footer="737" w:gutter="0"/>
          <w:cols w:space="720"/>
          <w:titlePg/>
          <w:docGrid w:linePitch="360"/>
        </w:sectPr>
      </w:pPr>
    </w:p>
    <w:p w14:paraId="29FCD6DD" w14:textId="77777777" w:rsidR="0063181F" w:rsidRPr="000C47EC" w:rsidRDefault="0063181F" w:rsidP="0063181F">
      <w:pPr>
        <w:keepNext/>
        <w:keepLines/>
        <w:spacing w:after="240"/>
        <w:outlineLvl w:val="1"/>
        <w:rPr>
          <w:rFonts w:cs="Arial"/>
          <w:b/>
          <w:color w:val="0046AD"/>
          <w:sz w:val="24"/>
          <w:szCs w:val="22"/>
        </w:rPr>
      </w:pPr>
      <w:bookmarkStart w:id="362" w:name="_Toc469936066"/>
      <w:bookmarkStart w:id="363" w:name="_Toc476671078"/>
      <w:r w:rsidRPr="000C47EC">
        <w:rPr>
          <w:rFonts w:cs="Arial"/>
          <w:b/>
          <w:color w:val="0046AD"/>
          <w:sz w:val="24"/>
          <w:szCs w:val="22"/>
        </w:rPr>
        <w:t>4.</w:t>
      </w:r>
      <w:r w:rsidRPr="0033458B">
        <w:rPr>
          <w:rFonts w:cs="Arial"/>
          <w:b/>
          <w:color w:val="0046AD"/>
          <w:sz w:val="24"/>
          <w:szCs w:val="22"/>
          <w:lang w:val="en-US"/>
        </w:rPr>
        <w:t>6</w:t>
      </w:r>
      <w:r w:rsidRPr="000C47EC">
        <w:rPr>
          <w:rFonts w:cs="Arial"/>
          <w:b/>
          <w:color w:val="0046AD"/>
          <w:sz w:val="24"/>
          <w:szCs w:val="22"/>
        </w:rPr>
        <w:t xml:space="preserve"> </w:t>
      </w:r>
      <w:r w:rsidRPr="005B200F">
        <w:rPr>
          <w:rFonts w:cs="Arial"/>
          <w:b/>
          <w:color w:val="0046AD"/>
          <w:sz w:val="24"/>
          <w:szCs w:val="22"/>
        </w:rPr>
        <w:t>Summary and discussion of human health hazard assessment</w:t>
      </w:r>
      <w:bookmarkEnd w:id="362"/>
      <w:bookmarkEnd w:id="363"/>
    </w:p>
    <w:p w14:paraId="63CBAC7E" w14:textId="77777777" w:rsidR="0063181F" w:rsidRDefault="0063181F" w:rsidP="0063181F">
      <w:pPr>
        <w:jc w:val="both"/>
        <w:rPr>
          <w:lang w:val="en-US"/>
        </w:rPr>
      </w:pPr>
    </w:p>
    <w:p w14:paraId="17A55BEB" w14:textId="1639515F" w:rsidR="0063181F" w:rsidRDefault="0063181F" w:rsidP="0063181F">
      <w:pPr>
        <w:jc w:val="both"/>
        <w:rPr>
          <w:lang w:val="en-US"/>
        </w:rPr>
      </w:pPr>
      <w:r w:rsidRPr="00A40356">
        <w:rPr>
          <w:lang w:val="en-US"/>
        </w:rPr>
        <w:t xml:space="preserve">This dossier has summarised the </w:t>
      </w:r>
      <w:r>
        <w:rPr>
          <w:lang w:val="en-US"/>
        </w:rPr>
        <w:t xml:space="preserve">available </w:t>
      </w:r>
      <w:r w:rsidRPr="00A40356">
        <w:rPr>
          <w:lang w:val="en-US"/>
        </w:rPr>
        <w:t>e</w:t>
      </w:r>
      <w:r>
        <w:rPr>
          <w:lang w:val="en-US"/>
        </w:rPr>
        <w:t xml:space="preserve">vidence showing that BPA can affect a number of physiological functions and systems of a mammal organism through ED pathways. More specifically, BPA alters the reproductive function, mammary gland development, cognitive functions and metabolism through an ED MoA. </w:t>
      </w:r>
    </w:p>
    <w:p w14:paraId="3DC40516" w14:textId="77777777" w:rsidR="0063181F" w:rsidRDefault="0063181F" w:rsidP="0063181F">
      <w:pPr>
        <w:jc w:val="both"/>
        <w:rPr>
          <w:lang w:val="en-US"/>
        </w:rPr>
      </w:pPr>
    </w:p>
    <w:p w14:paraId="2E7AE1A3" w14:textId="05074576" w:rsidR="00267285" w:rsidRDefault="00267285" w:rsidP="00267285">
      <w:pPr>
        <w:jc w:val="both"/>
        <w:rPr>
          <w:lang w:val="en-US"/>
        </w:rPr>
      </w:pPr>
      <w:r w:rsidRPr="00716EB2">
        <w:rPr>
          <w:lang w:val="en-US"/>
        </w:rPr>
        <w:t>Most importantly, although the steps of the respective mechanisms of action are specific for each effect, the disruption of the estrogenic pathways is a common MoA consistently involved in each of the four effects.</w:t>
      </w:r>
      <w:r w:rsidRPr="00252D10">
        <w:rPr>
          <w:b/>
          <w:lang w:val="en-US"/>
        </w:rPr>
        <w:t xml:space="preserve"> </w:t>
      </w:r>
      <w:r w:rsidRPr="00252D10">
        <w:rPr>
          <w:lang w:val="en-US"/>
        </w:rPr>
        <w:t>The primary target of BPA is however still not known with certainty. BPA binds to estrogen receptors (ER) but with a weak affinity. In addition, BPA binds also to other types of ER such as GPER or ERR-γ with a higher affinity and then these receptors may also be involved in BPA-mediated effects, particularly at low doses. The complexity of the toxic response to BPA also suggests multiple MoA that may interact. However, some evidence detailed in each section of this report for each effect specifically enables to establish that the estrogenic pathway is central and common in the MoA. Other findings also point toward alternative elements involved in BPA-mediated effects, e.g. epigenetic modifications. It is not known whether these modifications may be estrogen-dependent but the potential role of additional mechanistic pathways does not contradict the importance of the estrogenic pathways in the BPA-mediated effects.</w:t>
      </w:r>
    </w:p>
    <w:p w14:paraId="5216EA5D" w14:textId="77777777" w:rsidR="00267285" w:rsidRPr="00252D10" w:rsidRDefault="00267285" w:rsidP="00267285">
      <w:pPr>
        <w:jc w:val="both"/>
        <w:rPr>
          <w:lang w:val="en-US"/>
        </w:rPr>
      </w:pPr>
    </w:p>
    <w:p w14:paraId="3B2F0195" w14:textId="77777777" w:rsidR="00267285" w:rsidRDefault="00267285" w:rsidP="00267285">
      <w:pPr>
        <w:jc w:val="both"/>
        <w:rPr>
          <w:lang w:val="en-US"/>
        </w:rPr>
      </w:pPr>
      <w:r w:rsidRPr="00252D10">
        <w:rPr>
          <w:lang w:val="en-US"/>
        </w:rPr>
        <w:t>Estrogens are known to be central in the regulation of the sexual function and system but are also known to interact with many other physiological functions and developmental processes including neurobehaviour or metabolism. The pattern of the effects observed with BPA is therefore consistent with an ED MoA through estrogenic pathways.</w:t>
      </w:r>
    </w:p>
    <w:p w14:paraId="431BD94B" w14:textId="77777777" w:rsidR="00267285" w:rsidRPr="00252D10" w:rsidRDefault="00267285" w:rsidP="00267285">
      <w:pPr>
        <w:jc w:val="both"/>
        <w:rPr>
          <w:lang w:val="en-US"/>
        </w:rPr>
      </w:pPr>
    </w:p>
    <w:p w14:paraId="155C8307" w14:textId="77777777" w:rsidR="00267285" w:rsidRDefault="00267285" w:rsidP="00267285">
      <w:pPr>
        <w:jc w:val="both"/>
        <w:rPr>
          <w:lang w:val="en-US"/>
        </w:rPr>
      </w:pPr>
      <w:r w:rsidRPr="00252D10">
        <w:rPr>
          <w:lang w:val="en-US"/>
        </w:rPr>
        <w:t xml:space="preserve">There is recent emerging evidence that BPA may have immunotoxic effects (Ménard </w:t>
      </w:r>
      <w:r w:rsidRPr="00252D10">
        <w:rPr>
          <w:i/>
          <w:lang w:val="en-US"/>
        </w:rPr>
        <w:t>et al</w:t>
      </w:r>
      <w:r w:rsidRPr="00252D10">
        <w:rPr>
          <w:lang w:val="en-US"/>
        </w:rPr>
        <w:t xml:space="preserve">., 2014a and 2014b). The variability of the effects makes the interpretation and the transposition of these effects to humans uncertain. It is however noted that the role of estrogens has been often reported in immunocompetence and in the development of innate and adaptive immune response (Fish </w:t>
      </w:r>
      <w:r w:rsidRPr="00252D10">
        <w:rPr>
          <w:i/>
          <w:lang w:val="en-US"/>
        </w:rPr>
        <w:t>et al</w:t>
      </w:r>
      <w:r w:rsidRPr="00252D10">
        <w:rPr>
          <w:lang w:val="en-US"/>
        </w:rPr>
        <w:t xml:space="preserve">., 2008). It therefore cannot be excluded that the range of effects related to the ED-properties of BPA may be wider than those described in this dossier. </w:t>
      </w:r>
    </w:p>
    <w:p w14:paraId="5B93659B" w14:textId="77777777" w:rsidR="00267285" w:rsidRPr="00252D10" w:rsidRDefault="00267285" w:rsidP="00267285">
      <w:pPr>
        <w:jc w:val="both"/>
        <w:rPr>
          <w:lang w:val="en-US"/>
        </w:rPr>
      </w:pPr>
    </w:p>
    <w:p w14:paraId="191B6B7A" w14:textId="030063FD" w:rsidR="00267285" w:rsidRDefault="00267285" w:rsidP="00267285">
      <w:pPr>
        <w:jc w:val="both"/>
        <w:rPr>
          <w:lang w:val="en-US"/>
        </w:rPr>
      </w:pPr>
      <w:r w:rsidRPr="00252D10">
        <w:rPr>
          <w:lang w:val="en-US"/>
        </w:rPr>
        <w:t>Effects on environment are not addressed in this report. However, it is of</w:t>
      </w:r>
      <w:r>
        <w:rPr>
          <w:lang w:val="en-US"/>
        </w:rPr>
        <w:t xml:space="preserve"> </w:t>
      </w:r>
      <w:r w:rsidRPr="00252D10">
        <w:rPr>
          <w:lang w:val="en-US"/>
        </w:rPr>
        <w:t xml:space="preserve">importance to </w:t>
      </w:r>
      <w:r>
        <w:rPr>
          <w:lang w:val="en-US"/>
        </w:rPr>
        <w:t>note</w:t>
      </w:r>
      <w:r w:rsidRPr="00252D10">
        <w:rPr>
          <w:lang w:val="en-US"/>
        </w:rPr>
        <w:t xml:space="preserve"> that estrogen-related modes of action are reported as one of the predominant MoA potentially involved in the reproductive disturbance reported in several taxonomic groups. In particular, some data </w:t>
      </w:r>
      <w:r>
        <w:rPr>
          <w:lang w:val="en-US"/>
        </w:rPr>
        <w:t>suggest</w:t>
      </w:r>
      <w:r w:rsidRPr="00252D10">
        <w:rPr>
          <w:lang w:val="en-US"/>
        </w:rPr>
        <w:t xml:space="preserve"> an estrogen-agonist MoA in fishes (severe effect on reproduction affecting population (Yokota </w:t>
      </w:r>
      <w:r w:rsidRPr="00252D10">
        <w:rPr>
          <w:i/>
          <w:lang w:val="en-US"/>
        </w:rPr>
        <w:t>et al</w:t>
      </w:r>
      <w:r w:rsidRPr="00252D10">
        <w:rPr>
          <w:lang w:val="en-US"/>
        </w:rPr>
        <w:t xml:space="preserve">., 2000) and vitellogenin induction (Kashiwada </w:t>
      </w:r>
      <w:r w:rsidRPr="00252D10">
        <w:rPr>
          <w:i/>
          <w:lang w:val="en-US"/>
        </w:rPr>
        <w:t>et al</w:t>
      </w:r>
      <w:r w:rsidRPr="00252D10">
        <w:rPr>
          <w:lang w:val="en-US"/>
        </w:rPr>
        <w:t xml:space="preserve">., 2002)), in amphibians (skewed sex ratio towards females (Levy </w:t>
      </w:r>
      <w:r w:rsidRPr="00252D10">
        <w:rPr>
          <w:i/>
          <w:lang w:val="en-US"/>
        </w:rPr>
        <w:t>et al</w:t>
      </w:r>
      <w:r w:rsidRPr="00252D10">
        <w:rPr>
          <w:lang w:val="en-US"/>
        </w:rPr>
        <w:t xml:space="preserve">., 2004) and vitellogenin induction (Oehlmann </w:t>
      </w:r>
      <w:r w:rsidRPr="00252D10">
        <w:rPr>
          <w:i/>
          <w:lang w:val="en-US"/>
        </w:rPr>
        <w:t>et al</w:t>
      </w:r>
      <w:r w:rsidRPr="00252D10">
        <w:rPr>
          <w:lang w:val="en-US"/>
        </w:rPr>
        <w:t>., 2009)) and in molluscs (stimulatory effect of BPA on egg production antagoni</w:t>
      </w:r>
      <w:r w:rsidR="00B46F4B">
        <w:rPr>
          <w:lang w:val="en-US"/>
        </w:rPr>
        <w:t>s</w:t>
      </w:r>
      <w:r w:rsidRPr="00252D10">
        <w:rPr>
          <w:lang w:val="en-US"/>
        </w:rPr>
        <w:t xml:space="preserve">ed by anti-estrogen (Oehlmann </w:t>
      </w:r>
      <w:r w:rsidRPr="00252D10">
        <w:rPr>
          <w:i/>
          <w:lang w:val="en-US"/>
        </w:rPr>
        <w:t>et al</w:t>
      </w:r>
      <w:r w:rsidRPr="00252D10">
        <w:rPr>
          <w:lang w:val="en-US"/>
        </w:rPr>
        <w:t xml:space="preserve">., 2006)) and possibly an estrogen-like action in echinoderms (abnormal larvae development (Roepke </w:t>
      </w:r>
      <w:r w:rsidRPr="00252D10">
        <w:rPr>
          <w:i/>
          <w:lang w:val="en-US"/>
        </w:rPr>
        <w:t>et al</w:t>
      </w:r>
      <w:r w:rsidRPr="00252D10">
        <w:rPr>
          <w:lang w:val="en-US"/>
        </w:rPr>
        <w:t>. 2005)).</w:t>
      </w:r>
    </w:p>
    <w:p w14:paraId="4F69C91B" w14:textId="77777777" w:rsidR="00267285" w:rsidRPr="00252D10" w:rsidRDefault="00267285" w:rsidP="00267285">
      <w:pPr>
        <w:jc w:val="both"/>
        <w:rPr>
          <w:lang w:val="en-US"/>
        </w:rPr>
      </w:pPr>
    </w:p>
    <w:p w14:paraId="4BF6E92F" w14:textId="41088327" w:rsidR="00267285" w:rsidRPr="00252D10" w:rsidRDefault="00267285" w:rsidP="00267285">
      <w:pPr>
        <w:jc w:val="both"/>
        <w:rPr>
          <w:lang w:val="en-US"/>
        </w:rPr>
      </w:pPr>
      <w:r w:rsidRPr="00252D10">
        <w:rPr>
          <w:lang w:val="en-US"/>
        </w:rPr>
        <w:t>Altogether, there is consistent evidence showing that BPA affects the reproductive function, mammary gland development, cognitive functions and metabolism and these alterations are mediated through disruption of estrogens and estrogenic pathways. These effects are considered serious health effects. Although they may be exerted through direct exposure (alteration of estrous cycles and of memory/learning performance), they are also observed for all four endpoints after developmental exposure with consequences later in the life of offspring.</w:t>
      </w:r>
    </w:p>
    <w:p w14:paraId="13F97AEB" w14:textId="77777777" w:rsidR="00D722B8" w:rsidRDefault="0063181F" w:rsidP="0063181F">
      <w:pPr>
        <w:pStyle w:val="Heading1"/>
        <w:rPr>
          <w:lang w:val="en-US"/>
        </w:rPr>
      </w:pPr>
      <w:r w:rsidRPr="00506C35">
        <w:rPr>
          <w:lang w:val="en-US"/>
        </w:rPr>
        <w:br w:type="page"/>
      </w:r>
      <w:bookmarkStart w:id="364" w:name="_Toc469936067"/>
    </w:p>
    <w:p w14:paraId="7FF2F815" w14:textId="77777777" w:rsidR="00D722B8" w:rsidRDefault="00D722B8" w:rsidP="0063181F">
      <w:pPr>
        <w:pStyle w:val="Heading1"/>
        <w:rPr>
          <w:rStyle w:val="Heading1Char1"/>
          <w:b/>
        </w:rPr>
      </w:pPr>
    </w:p>
    <w:p w14:paraId="5170A04E" w14:textId="64ED556C" w:rsidR="0063181F" w:rsidRPr="00E45915" w:rsidRDefault="0063181F" w:rsidP="0063181F">
      <w:pPr>
        <w:pStyle w:val="Heading1"/>
      </w:pPr>
      <w:bookmarkStart w:id="365" w:name="_Toc476671079"/>
      <w:r w:rsidRPr="001F71FD">
        <w:rPr>
          <w:rStyle w:val="Heading1Char1"/>
          <w:b/>
        </w:rPr>
        <w:t>5. Environmental hazard assessment</w:t>
      </w:r>
      <w:bookmarkEnd w:id="364"/>
      <w:bookmarkEnd w:id="365"/>
    </w:p>
    <w:p w14:paraId="0E551A0B" w14:textId="7E9C4961" w:rsidR="0063181F" w:rsidRDefault="0063181F" w:rsidP="0063181F">
      <w:pPr>
        <w:pStyle w:val="NormalItalic"/>
        <w:rPr>
          <w:i w:val="0"/>
        </w:rPr>
      </w:pPr>
      <w:r w:rsidRPr="00163684">
        <w:rPr>
          <w:i w:val="0"/>
        </w:rPr>
        <w:t xml:space="preserve">Not </w:t>
      </w:r>
      <w:r w:rsidR="000A7CD8">
        <w:rPr>
          <w:i w:val="0"/>
        </w:rPr>
        <w:t>assessed</w:t>
      </w:r>
      <w:r w:rsidR="000A7CD8" w:rsidRPr="00163684">
        <w:rPr>
          <w:i w:val="0"/>
        </w:rPr>
        <w:t xml:space="preserve"> </w:t>
      </w:r>
      <w:r w:rsidRPr="00F86EFE">
        <w:rPr>
          <w:i w:val="0"/>
        </w:rPr>
        <w:t xml:space="preserve">for </w:t>
      </w:r>
      <w:r>
        <w:rPr>
          <w:i w:val="0"/>
        </w:rPr>
        <w:t xml:space="preserve">this dossier addressing the </w:t>
      </w:r>
      <w:r w:rsidRPr="00F86EFE">
        <w:rPr>
          <w:i w:val="0"/>
        </w:rPr>
        <w:t xml:space="preserve">identification of the substance as SVHC </w:t>
      </w:r>
      <w:r>
        <w:rPr>
          <w:i w:val="0"/>
        </w:rPr>
        <w:t xml:space="preserve">as an endocrine disruptor for human health </w:t>
      </w:r>
      <w:r w:rsidRPr="00F86EFE">
        <w:rPr>
          <w:i w:val="0"/>
        </w:rPr>
        <w:t>in accordance with Article 57 (</w:t>
      </w:r>
      <w:r>
        <w:rPr>
          <w:i w:val="0"/>
        </w:rPr>
        <w:t>f</w:t>
      </w:r>
      <w:r w:rsidRPr="00F86EFE">
        <w:rPr>
          <w:i w:val="0"/>
        </w:rPr>
        <w:t>) of REACH.</w:t>
      </w:r>
      <w:r>
        <w:rPr>
          <w:i w:val="0"/>
        </w:rPr>
        <w:t xml:space="preserve"> </w:t>
      </w:r>
    </w:p>
    <w:p w14:paraId="71D4BDFB" w14:textId="77777777" w:rsidR="0063181F" w:rsidRDefault="0063181F" w:rsidP="0063181F">
      <w:pPr>
        <w:pStyle w:val="Heading1"/>
      </w:pPr>
      <w:r>
        <w:br w:type="page"/>
      </w:r>
      <w:bookmarkStart w:id="366" w:name="_Toc469936068"/>
      <w:bookmarkStart w:id="367" w:name="_Toc476671080"/>
      <w:r w:rsidRPr="001F71FD">
        <w:t>6. Conclusions on the SVHC Properties</w:t>
      </w:r>
      <w:bookmarkEnd w:id="366"/>
      <w:bookmarkEnd w:id="367"/>
    </w:p>
    <w:p w14:paraId="098949E9" w14:textId="77777777" w:rsidR="0063181F" w:rsidRPr="00E45915" w:rsidRDefault="0063181F" w:rsidP="0063181F">
      <w:pPr>
        <w:pStyle w:val="Heading2"/>
      </w:pPr>
      <w:bookmarkStart w:id="368" w:name="_Toc469936069"/>
      <w:bookmarkStart w:id="369" w:name="_Toc476671081"/>
      <w:r>
        <w:t xml:space="preserve">6.1 </w:t>
      </w:r>
      <w:r w:rsidRPr="00E45915">
        <w:t>CMR assessment</w:t>
      </w:r>
      <w:bookmarkEnd w:id="368"/>
      <w:bookmarkEnd w:id="369"/>
    </w:p>
    <w:p w14:paraId="72E52F8E" w14:textId="77777777" w:rsidR="0063181F" w:rsidRPr="00CA64DD" w:rsidRDefault="0063181F" w:rsidP="0063181F">
      <w:pPr>
        <w:widowControl/>
        <w:spacing w:after="180"/>
        <w:jc w:val="both"/>
        <w:rPr>
          <w:szCs w:val="24"/>
          <w:lang w:eastAsia="en-US"/>
        </w:rPr>
      </w:pPr>
      <w:r w:rsidRPr="00CA64DD">
        <w:rPr>
          <w:szCs w:val="24"/>
          <w:lang w:eastAsia="en-US"/>
        </w:rPr>
        <w:t>Not relevant for the identification of the substance as SVHC in accordance with Article 57 (</w:t>
      </w:r>
      <w:r>
        <w:rPr>
          <w:szCs w:val="24"/>
          <w:lang w:eastAsia="en-US"/>
        </w:rPr>
        <w:t>f</w:t>
      </w:r>
      <w:r w:rsidRPr="00CA64DD">
        <w:rPr>
          <w:szCs w:val="24"/>
          <w:lang w:eastAsia="en-US"/>
        </w:rPr>
        <w:t>) of REACH.</w:t>
      </w:r>
    </w:p>
    <w:p w14:paraId="5D5E5877" w14:textId="77777777" w:rsidR="0063181F" w:rsidRDefault="0063181F" w:rsidP="0063181F">
      <w:pPr>
        <w:widowControl/>
        <w:spacing w:after="180"/>
        <w:jc w:val="both"/>
        <w:rPr>
          <w:szCs w:val="24"/>
          <w:lang w:eastAsia="en-US"/>
        </w:rPr>
      </w:pPr>
      <w:r>
        <w:rPr>
          <w:szCs w:val="24"/>
          <w:lang w:eastAsia="en-US"/>
        </w:rPr>
        <w:t xml:space="preserve">It is however noted that BPA is included in the Candidate List as a SVHC </w:t>
      </w:r>
      <w:r w:rsidRPr="00434473">
        <w:rPr>
          <w:szCs w:val="24"/>
          <w:lang w:eastAsia="en-US"/>
        </w:rPr>
        <w:t xml:space="preserve">under </w:t>
      </w:r>
      <w:r>
        <w:rPr>
          <w:szCs w:val="24"/>
          <w:lang w:eastAsia="en-US"/>
        </w:rPr>
        <w:t>Ar</w:t>
      </w:r>
      <w:r w:rsidRPr="00434473">
        <w:rPr>
          <w:szCs w:val="24"/>
          <w:lang w:eastAsia="en-US"/>
        </w:rPr>
        <w:t>ticle 57 (</w:t>
      </w:r>
      <w:r>
        <w:rPr>
          <w:szCs w:val="24"/>
          <w:lang w:eastAsia="en-US"/>
        </w:rPr>
        <w:t>c</w:t>
      </w:r>
      <w:r w:rsidRPr="00434473">
        <w:rPr>
          <w:szCs w:val="24"/>
          <w:lang w:eastAsia="en-US"/>
        </w:rPr>
        <w:t>)</w:t>
      </w:r>
      <w:r w:rsidRPr="00CF55AC">
        <w:rPr>
          <w:szCs w:val="24"/>
          <w:lang w:eastAsia="en-US"/>
        </w:rPr>
        <w:t xml:space="preserve"> </w:t>
      </w:r>
      <w:r>
        <w:rPr>
          <w:szCs w:val="24"/>
          <w:lang w:eastAsia="en-US"/>
        </w:rPr>
        <w:t>by decision of ECHA ED/01/2017</w:t>
      </w:r>
      <w:r w:rsidRPr="00CF55AC">
        <w:rPr>
          <w:szCs w:val="24"/>
          <w:lang w:eastAsia="en-US"/>
        </w:rPr>
        <w:t xml:space="preserve"> </w:t>
      </w:r>
      <w:r>
        <w:rPr>
          <w:szCs w:val="24"/>
          <w:lang w:eastAsia="en-US"/>
        </w:rPr>
        <w:t>of the 4 January 2017</w:t>
      </w:r>
      <w:r w:rsidRPr="00434473">
        <w:rPr>
          <w:szCs w:val="24"/>
          <w:lang w:eastAsia="en-US"/>
        </w:rPr>
        <w:t>.</w:t>
      </w:r>
      <w:r>
        <w:rPr>
          <w:szCs w:val="24"/>
          <w:lang w:eastAsia="en-US"/>
        </w:rPr>
        <w:t xml:space="preserve"> </w:t>
      </w:r>
    </w:p>
    <w:p w14:paraId="0774AD11" w14:textId="77777777" w:rsidR="0063181F" w:rsidRPr="00CA64DD" w:rsidRDefault="0063181F" w:rsidP="0063181F">
      <w:pPr>
        <w:widowControl/>
        <w:spacing w:after="180"/>
        <w:jc w:val="both"/>
        <w:rPr>
          <w:szCs w:val="24"/>
          <w:lang w:eastAsia="en-US"/>
        </w:rPr>
      </w:pPr>
      <w:r>
        <w:rPr>
          <w:szCs w:val="24"/>
          <w:lang w:eastAsia="en-US"/>
        </w:rPr>
        <w:t xml:space="preserve">Indeed, </w:t>
      </w:r>
      <w:r w:rsidRPr="00CA64DD">
        <w:rPr>
          <w:szCs w:val="24"/>
          <w:lang w:eastAsia="en-US"/>
        </w:rPr>
        <w:t xml:space="preserve">Bisphenol A is covered by index number 604-030-00-0 </w:t>
      </w:r>
      <w:r w:rsidRPr="00CA64DD">
        <w:t>of Regulation (EC) No 1272/2008 in Annex VI, part 3, Table 3.1 (the list of harmonised classification and labelling of hazardous substances) and</w:t>
      </w:r>
      <w:r w:rsidRPr="00CA64DD">
        <w:rPr>
          <w:szCs w:val="24"/>
          <w:lang w:eastAsia="en-US"/>
        </w:rPr>
        <w:t xml:space="preserve"> it is classified </w:t>
      </w:r>
      <w:r w:rsidRPr="00CA64DD">
        <w:t xml:space="preserve">in the hazard class </w:t>
      </w:r>
      <w:r w:rsidRPr="00CA64DD">
        <w:rPr>
          <w:szCs w:val="24"/>
          <w:lang w:eastAsia="zh-CN"/>
        </w:rPr>
        <w:t>reproductive toxicity</w:t>
      </w:r>
      <w:r w:rsidRPr="00CA64DD">
        <w:t xml:space="preserve"> category </w:t>
      </w:r>
      <w:r w:rsidRPr="00CA64DD">
        <w:rPr>
          <w:szCs w:val="24"/>
          <w:lang w:eastAsia="en-US"/>
        </w:rPr>
        <w:t>1B (H360F ‘May damage fertility’)</w:t>
      </w:r>
      <w:r w:rsidRPr="001A1F00">
        <w:rPr>
          <w:szCs w:val="24"/>
          <w:lang w:eastAsia="en-US"/>
        </w:rPr>
        <w:t xml:space="preserve"> </w:t>
      </w:r>
      <w:r>
        <w:rPr>
          <w:szCs w:val="24"/>
          <w:lang w:eastAsia="en-US"/>
        </w:rPr>
        <w:t>since its 9</w:t>
      </w:r>
      <w:r w:rsidRPr="00CF16AA">
        <w:rPr>
          <w:szCs w:val="24"/>
          <w:vertAlign w:val="superscript"/>
          <w:lang w:eastAsia="en-US"/>
        </w:rPr>
        <w:t>th</w:t>
      </w:r>
      <w:r>
        <w:rPr>
          <w:szCs w:val="24"/>
          <w:lang w:eastAsia="en-US"/>
        </w:rPr>
        <w:t xml:space="preserve"> Adaptation to Technical Progress (ATP) (</w:t>
      </w:r>
      <w:r w:rsidRPr="00343A1C">
        <w:rPr>
          <w:szCs w:val="24"/>
          <w:lang w:eastAsia="en-US"/>
        </w:rPr>
        <w:t>Commission Regulation (EU) 2016/1179</w:t>
      </w:r>
      <w:r>
        <w:rPr>
          <w:szCs w:val="24"/>
          <w:lang w:eastAsia="en-US"/>
        </w:rPr>
        <w:t>)</w:t>
      </w:r>
      <w:r w:rsidRPr="00CA64DD">
        <w:rPr>
          <w:szCs w:val="24"/>
          <w:lang w:eastAsia="en-US"/>
        </w:rPr>
        <w:t xml:space="preserve">. </w:t>
      </w:r>
    </w:p>
    <w:p w14:paraId="222024DE" w14:textId="77777777" w:rsidR="0063181F" w:rsidRPr="00770DA9" w:rsidRDefault="0063181F" w:rsidP="0063181F">
      <w:pPr>
        <w:pStyle w:val="BodyText"/>
      </w:pPr>
    </w:p>
    <w:p w14:paraId="46331B42" w14:textId="77777777" w:rsidR="0063181F" w:rsidRPr="00E45915" w:rsidRDefault="0063181F" w:rsidP="0063181F">
      <w:pPr>
        <w:pStyle w:val="Heading2"/>
      </w:pPr>
      <w:bookmarkStart w:id="370" w:name="_Toc469936070"/>
      <w:bookmarkStart w:id="371" w:name="_Toc476671082"/>
      <w:r>
        <w:t xml:space="preserve">6.2 </w:t>
      </w:r>
      <w:r w:rsidRPr="00E45915">
        <w:t>PBT and vPvB assessment</w:t>
      </w:r>
      <w:bookmarkEnd w:id="370"/>
      <w:bookmarkEnd w:id="371"/>
    </w:p>
    <w:p w14:paraId="31A99F2D" w14:textId="77777777" w:rsidR="0063181F" w:rsidRPr="00CA64DD" w:rsidRDefault="0063181F" w:rsidP="0063181F">
      <w:pPr>
        <w:widowControl/>
        <w:autoSpaceDE w:val="0"/>
        <w:autoSpaceDN w:val="0"/>
        <w:adjustRightInd w:val="0"/>
        <w:jc w:val="both"/>
        <w:rPr>
          <w:lang w:eastAsia="en-US"/>
        </w:rPr>
      </w:pPr>
      <w:r w:rsidRPr="00CA64DD">
        <w:rPr>
          <w:szCs w:val="24"/>
          <w:lang w:eastAsia="en-US"/>
        </w:rPr>
        <w:t>Not relevant for the identification of the substance as SVHC in accordance with Article 57 (</w:t>
      </w:r>
      <w:r>
        <w:rPr>
          <w:szCs w:val="24"/>
          <w:lang w:eastAsia="en-US"/>
        </w:rPr>
        <w:t>f</w:t>
      </w:r>
      <w:r w:rsidRPr="00CA64DD">
        <w:rPr>
          <w:szCs w:val="24"/>
          <w:lang w:eastAsia="en-US"/>
        </w:rPr>
        <w:t>) of REACH.</w:t>
      </w:r>
    </w:p>
    <w:p w14:paraId="534C3FE9" w14:textId="77777777" w:rsidR="0063181F" w:rsidRDefault="0063181F" w:rsidP="0063181F">
      <w:pPr>
        <w:widowControl/>
        <w:autoSpaceDE w:val="0"/>
        <w:autoSpaceDN w:val="0"/>
        <w:adjustRightInd w:val="0"/>
        <w:jc w:val="both"/>
        <w:rPr>
          <w:lang w:eastAsia="en-US"/>
        </w:rPr>
      </w:pPr>
    </w:p>
    <w:p w14:paraId="2F3CC12F" w14:textId="77777777" w:rsidR="0063181F" w:rsidRPr="00E42790" w:rsidRDefault="0063181F" w:rsidP="0063181F">
      <w:pPr>
        <w:widowControl/>
        <w:autoSpaceDE w:val="0"/>
        <w:autoSpaceDN w:val="0"/>
        <w:adjustRightInd w:val="0"/>
        <w:jc w:val="both"/>
        <w:rPr>
          <w:rFonts w:cs="Verdana"/>
          <w:lang w:eastAsia="en-GB"/>
        </w:rPr>
      </w:pPr>
    </w:p>
    <w:p w14:paraId="48CC055C" w14:textId="77777777" w:rsidR="0063181F" w:rsidRDefault="0063181F" w:rsidP="0063181F">
      <w:pPr>
        <w:pStyle w:val="Heading2"/>
      </w:pPr>
      <w:bookmarkStart w:id="372" w:name="_Toc469936071"/>
      <w:bookmarkStart w:id="373" w:name="_Toc476671083"/>
      <w:r>
        <w:t xml:space="preserve">6.3 </w:t>
      </w:r>
      <w:r w:rsidRPr="00061796">
        <w:t>Assessment under Article 57(f)</w:t>
      </w:r>
      <w:bookmarkEnd w:id="372"/>
      <w:bookmarkEnd w:id="373"/>
    </w:p>
    <w:p w14:paraId="55F679BB" w14:textId="77777777" w:rsidR="0063181F" w:rsidRPr="00093D1C" w:rsidRDefault="0063181F" w:rsidP="0063181F">
      <w:pPr>
        <w:widowControl/>
        <w:spacing w:after="180"/>
        <w:jc w:val="both"/>
        <w:rPr>
          <w:i/>
          <w:szCs w:val="24"/>
          <w:lang w:eastAsia="en-US"/>
        </w:rPr>
      </w:pPr>
    </w:p>
    <w:p w14:paraId="6BA8D692" w14:textId="77777777" w:rsidR="0063181F" w:rsidRPr="00EF7EB5" w:rsidRDefault="0063181F" w:rsidP="00EF7EB5">
      <w:pPr>
        <w:pStyle w:val="Heading3"/>
        <w:ind w:left="2127" w:hanging="2127"/>
        <w:rPr>
          <w:bCs w:val="0"/>
        </w:rPr>
      </w:pPr>
      <w:bookmarkStart w:id="374" w:name="_Toc469936072"/>
      <w:bookmarkStart w:id="375" w:name="_Toc476671084"/>
      <w:r w:rsidRPr="00EF7EB5">
        <w:rPr>
          <w:bCs w:val="0"/>
        </w:rPr>
        <w:t>6.3.1 Summary of the data on the hazardous properties</w:t>
      </w:r>
      <w:bookmarkEnd w:id="374"/>
      <w:bookmarkEnd w:id="375"/>
    </w:p>
    <w:p w14:paraId="473C7E7F" w14:textId="603D6F9F" w:rsidR="0063181F" w:rsidRDefault="0063181F" w:rsidP="0063181F">
      <w:pPr>
        <w:jc w:val="both"/>
        <w:rPr>
          <w:lang w:val="en-US"/>
        </w:rPr>
      </w:pPr>
      <w:r w:rsidRPr="00A40356">
        <w:rPr>
          <w:lang w:val="en-US"/>
        </w:rPr>
        <w:t xml:space="preserve">This dossier has summarised the </w:t>
      </w:r>
      <w:r>
        <w:rPr>
          <w:lang w:val="en-US"/>
        </w:rPr>
        <w:t xml:space="preserve">available </w:t>
      </w:r>
      <w:r w:rsidRPr="00A40356">
        <w:rPr>
          <w:lang w:val="en-US"/>
        </w:rPr>
        <w:t>e</w:t>
      </w:r>
      <w:r>
        <w:rPr>
          <w:lang w:val="en-US"/>
        </w:rPr>
        <w:t xml:space="preserve">vidence that BPA can affect a number of physiological functions and systems of mammalian organisms through an endocrine disruptive pathway. In particular, BPA </w:t>
      </w:r>
      <w:r w:rsidR="00DF4DD2">
        <w:rPr>
          <w:lang w:val="en-US"/>
        </w:rPr>
        <w:t xml:space="preserve">can </w:t>
      </w:r>
      <w:r>
        <w:rPr>
          <w:lang w:val="en-US"/>
        </w:rPr>
        <w:t xml:space="preserve">alter reproductive function, mammary gland development, cognitive function and metabolism through ED MoA. </w:t>
      </w:r>
    </w:p>
    <w:p w14:paraId="67F2994B" w14:textId="77777777" w:rsidR="00267285" w:rsidRDefault="00267285" w:rsidP="0063181F">
      <w:pPr>
        <w:jc w:val="both"/>
        <w:rPr>
          <w:lang w:val="en-US"/>
        </w:rPr>
      </w:pPr>
    </w:p>
    <w:p w14:paraId="261A4765" w14:textId="77777777" w:rsidR="00267285" w:rsidRPr="00DB5AC1" w:rsidRDefault="00267285" w:rsidP="00267285">
      <w:pPr>
        <w:pStyle w:val="NormalItalic"/>
        <w:ind w:left="720"/>
        <w:rPr>
          <w:i w:val="0"/>
          <w:szCs w:val="20"/>
          <w:lang w:val="en-US"/>
        </w:rPr>
      </w:pPr>
    </w:p>
    <w:p w14:paraId="5931AA3B" w14:textId="77777777" w:rsidR="00267285" w:rsidRPr="00252D10" w:rsidRDefault="00267285" w:rsidP="00267285">
      <w:pPr>
        <w:widowControl/>
        <w:numPr>
          <w:ilvl w:val="0"/>
          <w:numId w:val="70"/>
        </w:numPr>
        <w:spacing w:after="200"/>
        <w:jc w:val="both"/>
        <w:rPr>
          <w:b/>
          <w:lang w:val="en-US"/>
        </w:rPr>
      </w:pPr>
      <w:r w:rsidRPr="00252D10">
        <w:rPr>
          <w:b/>
          <w:lang w:val="en-US"/>
        </w:rPr>
        <w:t>Alteration of estrous cycles</w:t>
      </w:r>
    </w:p>
    <w:p w14:paraId="615C90A5" w14:textId="35A89CD7" w:rsidR="00267285" w:rsidRPr="00252D10" w:rsidRDefault="00267285" w:rsidP="00267285">
      <w:pPr>
        <w:jc w:val="both"/>
        <w:rPr>
          <w:lang w:val="en-US"/>
        </w:rPr>
      </w:pPr>
      <w:r w:rsidRPr="00252D10">
        <w:rPr>
          <w:lang w:val="en-US"/>
        </w:rPr>
        <w:t xml:space="preserve">In humans, one epidemiological study investigated the link between BPA and the characteristics of menstrual cycles. An association with shorter luteal phases was observed. However, no definitive conclusion in humans can be drawn on the basis of a single study (Jukic </w:t>
      </w:r>
      <w:r w:rsidRPr="00252D10">
        <w:rPr>
          <w:i/>
          <w:lang w:val="en-US"/>
        </w:rPr>
        <w:t>et al.</w:t>
      </w:r>
      <w:r w:rsidRPr="00252D10">
        <w:rPr>
          <w:lang w:val="en-US"/>
        </w:rPr>
        <w:t>, 2015). In animals, although there was some disparities between studies, reliable results were repeatedly reported in several experimental studies in rats and mice showing an adverse effect of BPA on the estrous cycle, including irregular and prolonged cycles and an alteration of estrous cycles dynamic by BPA after different periods of exposure:</w:t>
      </w:r>
    </w:p>
    <w:p w14:paraId="3725E368" w14:textId="77777777" w:rsidR="00267285" w:rsidRPr="00252D10" w:rsidRDefault="00267285" w:rsidP="00267285">
      <w:pPr>
        <w:widowControl/>
        <w:numPr>
          <w:ilvl w:val="0"/>
          <w:numId w:val="19"/>
        </w:numPr>
        <w:autoSpaceDE w:val="0"/>
        <w:autoSpaceDN w:val="0"/>
        <w:adjustRightInd w:val="0"/>
        <w:jc w:val="both"/>
      </w:pPr>
      <w:r w:rsidRPr="00252D10">
        <w:t xml:space="preserve">after exposure of adult females (Tyl </w:t>
      </w:r>
      <w:r w:rsidRPr="00252D10">
        <w:rPr>
          <w:i/>
        </w:rPr>
        <w:t>et al</w:t>
      </w:r>
      <w:r w:rsidRPr="00252D10">
        <w:t xml:space="preserve">., 2008; Laws </w:t>
      </w:r>
      <w:r w:rsidRPr="00252D10">
        <w:rPr>
          <w:i/>
        </w:rPr>
        <w:t>et al</w:t>
      </w:r>
      <w:r w:rsidRPr="00252D10">
        <w:t xml:space="preserve">., 2000; Lee </w:t>
      </w:r>
      <w:r w:rsidRPr="00252D10">
        <w:rPr>
          <w:i/>
        </w:rPr>
        <w:t>et al</w:t>
      </w:r>
      <w:r w:rsidRPr="00252D10">
        <w:t xml:space="preserve">., 2013) and </w:t>
      </w:r>
    </w:p>
    <w:p w14:paraId="4391E1FA" w14:textId="2095A7EB" w:rsidR="00267285" w:rsidRPr="00252D10" w:rsidRDefault="00267285" w:rsidP="00267285">
      <w:pPr>
        <w:widowControl/>
        <w:numPr>
          <w:ilvl w:val="0"/>
          <w:numId w:val="19"/>
        </w:numPr>
        <w:autoSpaceDE w:val="0"/>
        <w:autoSpaceDN w:val="0"/>
        <w:adjustRightInd w:val="0"/>
        <w:jc w:val="both"/>
      </w:pPr>
      <w:r w:rsidRPr="00252D10">
        <w:t>after exposure during the developmental phase of the reproductive system, i.e</w:t>
      </w:r>
      <w:r w:rsidRPr="00252D10">
        <w:rPr>
          <w:i/>
        </w:rPr>
        <w:t xml:space="preserve">. in utero </w:t>
      </w:r>
      <w:r w:rsidRPr="00252D10">
        <w:t xml:space="preserve">(Honma </w:t>
      </w:r>
      <w:r w:rsidRPr="00252D10">
        <w:rPr>
          <w:i/>
        </w:rPr>
        <w:t>et al</w:t>
      </w:r>
      <w:r w:rsidRPr="00252D10">
        <w:t xml:space="preserve">., 2002; Nikaido </w:t>
      </w:r>
      <w:r w:rsidRPr="00252D10">
        <w:rPr>
          <w:i/>
        </w:rPr>
        <w:t>et al</w:t>
      </w:r>
      <w:r w:rsidRPr="00252D10">
        <w:t xml:space="preserve">., 2004; Wang </w:t>
      </w:r>
      <w:r w:rsidRPr="00252D10">
        <w:rPr>
          <w:i/>
        </w:rPr>
        <w:t>et al.,</w:t>
      </w:r>
      <w:r w:rsidRPr="00252D10">
        <w:t xml:space="preserve"> 2014a), perinatal (Rubin </w:t>
      </w:r>
      <w:r w:rsidRPr="00252D10">
        <w:rPr>
          <w:i/>
        </w:rPr>
        <w:t>et al</w:t>
      </w:r>
      <w:r w:rsidRPr="00252D10">
        <w:t xml:space="preserve">., 2001 ; Mendoza </w:t>
      </w:r>
      <w:r w:rsidRPr="00252D10">
        <w:rPr>
          <w:i/>
        </w:rPr>
        <w:t>et al</w:t>
      </w:r>
      <w:r w:rsidRPr="00252D10">
        <w:t xml:space="preserve">., 2011; Patisaul </w:t>
      </w:r>
      <w:r w:rsidRPr="00252D10">
        <w:rPr>
          <w:i/>
        </w:rPr>
        <w:t>et al</w:t>
      </w:r>
      <w:r w:rsidRPr="00252D10">
        <w:t xml:space="preserve">., 2014; Delclos </w:t>
      </w:r>
      <w:r w:rsidRPr="00252D10">
        <w:rPr>
          <w:i/>
        </w:rPr>
        <w:t>et al</w:t>
      </w:r>
      <w:r w:rsidRPr="00252D10">
        <w:t xml:space="preserve">., 2014), postnatal (Nah </w:t>
      </w:r>
      <w:r w:rsidRPr="00252D10">
        <w:rPr>
          <w:i/>
        </w:rPr>
        <w:t>et al</w:t>
      </w:r>
      <w:r w:rsidRPr="00252D10">
        <w:t xml:space="preserve">., 2011; Adewale </w:t>
      </w:r>
      <w:r w:rsidRPr="00252D10">
        <w:rPr>
          <w:i/>
        </w:rPr>
        <w:t>et al</w:t>
      </w:r>
      <w:r w:rsidRPr="00252D10">
        <w:t xml:space="preserve">., 2009; Fernandez </w:t>
      </w:r>
      <w:r w:rsidRPr="00252D10">
        <w:rPr>
          <w:i/>
        </w:rPr>
        <w:t>et al</w:t>
      </w:r>
      <w:r w:rsidRPr="00252D10">
        <w:t xml:space="preserve">., 2009) or prepubertal exposure (Zaid </w:t>
      </w:r>
      <w:r w:rsidRPr="00252D10">
        <w:rPr>
          <w:i/>
        </w:rPr>
        <w:t>et al</w:t>
      </w:r>
      <w:r w:rsidRPr="00252D10">
        <w:t>., 2014)</w:t>
      </w:r>
    </w:p>
    <w:p w14:paraId="4E96FB74" w14:textId="77777777" w:rsidR="00267285" w:rsidRPr="00252D10" w:rsidRDefault="00267285" w:rsidP="00267285">
      <w:pPr>
        <w:autoSpaceDE w:val="0"/>
        <w:autoSpaceDN w:val="0"/>
        <w:adjustRightInd w:val="0"/>
        <w:jc w:val="both"/>
      </w:pPr>
    </w:p>
    <w:p w14:paraId="11395D7F" w14:textId="783D103E" w:rsidR="00267285" w:rsidRPr="00252D10" w:rsidRDefault="00267285" w:rsidP="00267285">
      <w:pPr>
        <w:autoSpaceDE w:val="0"/>
        <w:autoSpaceDN w:val="0"/>
        <w:adjustRightInd w:val="0"/>
        <w:rPr>
          <w:rFonts w:cs="Verdana"/>
          <w:lang w:val="en-US" w:eastAsia="en-GB"/>
        </w:rPr>
      </w:pPr>
      <w:r w:rsidRPr="00252D10">
        <w:rPr>
          <w:lang w:val="en-US"/>
        </w:rPr>
        <w:t>This effect was recognised by RAC in its opinion in support of classification of BPA as Repr 1B – H360F as summarised in the RAC opinion on restriction of BPA (ECHA</w:t>
      </w:r>
      <w:r w:rsidR="00E135ED">
        <w:rPr>
          <w:lang w:val="en-US"/>
        </w:rPr>
        <w:t>,</w:t>
      </w:r>
      <w:r w:rsidRPr="00252D10">
        <w:rPr>
          <w:lang w:val="en-US"/>
        </w:rPr>
        <w:t xml:space="preserve"> 2015): “</w:t>
      </w:r>
      <w:r w:rsidRPr="00252D10">
        <w:rPr>
          <w:rFonts w:cs="Verdana"/>
          <w:i/>
          <w:lang w:val="en-US" w:eastAsia="en-GB"/>
        </w:rPr>
        <w:t>RAC’s opinion (RAC</w:t>
      </w:r>
      <w:r w:rsidR="00E135ED">
        <w:rPr>
          <w:rFonts w:cs="Verdana"/>
          <w:i/>
          <w:lang w:val="en-US" w:eastAsia="en-GB"/>
        </w:rPr>
        <w:t>,</w:t>
      </w:r>
      <w:r w:rsidRPr="00252D10">
        <w:rPr>
          <w:rFonts w:cs="Verdana"/>
          <w:i/>
          <w:lang w:val="en-US" w:eastAsia="en-GB"/>
        </w:rPr>
        <w:t xml:space="preserve"> 2014) was based on adverse effects, such as disturbances in the estrous cycle, at a dose of 600 mg/kg bw/day (Tyl et al., 2008) and at a dose of 100 mg/kg bw/day (Delclos et al., 2014).</w:t>
      </w:r>
      <w:r w:rsidRPr="00252D10">
        <w:rPr>
          <w:rFonts w:cs="Verdana"/>
          <w:lang w:val="en-US" w:eastAsia="en-GB"/>
        </w:rPr>
        <w:t>”</w:t>
      </w:r>
    </w:p>
    <w:p w14:paraId="59A51A0D" w14:textId="77777777" w:rsidR="00E135ED" w:rsidRDefault="00E135ED" w:rsidP="00267285">
      <w:pPr>
        <w:jc w:val="both"/>
        <w:rPr>
          <w:lang w:val="en-US"/>
        </w:rPr>
      </w:pPr>
    </w:p>
    <w:p w14:paraId="60C48822" w14:textId="448968C9" w:rsidR="00267285" w:rsidRPr="00252D10" w:rsidRDefault="00267285" w:rsidP="00267285">
      <w:pPr>
        <w:jc w:val="both"/>
        <w:rPr>
          <w:lang w:val="en-US"/>
        </w:rPr>
      </w:pPr>
      <w:r w:rsidRPr="00252D10">
        <w:rPr>
          <w:lang w:val="en-US"/>
        </w:rPr>
        <w:t>Proper cyclicity is considered essential to reach successful ovulation. An alteration of cyclicity may therefore directly induce at least subfertility through disturbed (delayed or absent) ovulation. As syntheti</w:t>
      </w:r>
      <w:r w:rsidR="00B46F4B">
        <w:rPr>
          <w:lang w:val="en-US"/>
        </w:rPr>
        <w:t>s</w:t>
      </w:r>
      <w:r w:rsidRPr="00252D10">
        <w:rPr>
          <w:lang w:val="en-US"/>
        </w:rPr>
        <w:t xml:space="preserve">ed by Kortenkamp </w:t>
      </w:r>
      <w:r w:rsidRPr="00252D10">
        <w:rPr>
          <w:i/>
          <w:lang w:val="en-US"/>
        </w:rPr>
        <w:t>et al</w:t>
      </w:r>
      <w:r w:rsidRPr="00252D10">
        <w:rPr>
          <w:lang w:val="en-US"/>
        </w:rPr>
        <w:t>., (2012) an association between menstrual cycle characteristics</w:t>
      </w:r>
      <w:r w:rsidR="003C6D89">
        <w:rPr>
          <w:lang w:val="en-US"/>
        </w:rPr>
        <w:t xml:space="preserve"> (e.g. length of the cycle, duration of menstrual bleeding)</w:t>
      </w:r>
      <w:r w:rsidRPr="00252D10">
        <w:rPr>
          <w:lang w:val="en-US"/>
        </w:rPr>
        <w:t xml:space="preserve">, sub-fecundity and spontaneous abortion has been observed in humans and menstrual </w:t>
      </w:r>
      <w:r w:rsidR="003C6D89">
        <w:rPr>
          <w:lang w:val="en-US"/>
        </w:rPr>
        <w:t>characteristics</w:t>
      </w:r>
      <w:r w:rsidRPr="00252D10">
        <w:rPr>
          <w:lang w:val="en-US"/>
        </w:rPr>
        <w:t xml:space="preserve"> have been associated with chronic diseases, including breast and ovarian cancer, uterine fibroids, diabetes and cardiovascular disease. Alteration of cyclicity is therefore considered as an effect clearly fulfilling the criteria of adversity.</w:t>
      </w:r>
    </w:p>
    <w:p w14:paraId="6EA766A0" w14:textId="6685AF8C" w:rsidR="00267285" w:rsidRDefault="00267285" w:rsidP="00267285">
      <w:pPr>
        <w:tabs>
          <w:tab w:val="num" w:pos="720"/>
        </w:tabs>
        <w:spacing w:before="120"/>
        <w:jc w:val="both"/>
        <w:rPr>
          <w:rFonts w:cs="Arial"/>
          <w:lang w:val="en-US"/>
        </w:rPr>
      </w:pPr>
      <w:r w:rsidRPr="00252D10">
        <w:rPr>
          <w:rFonts w:cs="Arial"/>
          <w:lang w:val="en-US"/>
        </w:rPr>
        <w:t>In relation to alteration of cycle</w:t>
      </w:r>
      <w:r w:rsidR="004F209A">
        <w:rPr>
          <w:rFonts w:cs="Arial"/>
          <w:lang w:val="en-US"/>
        </w:rPr>
        <w:t xml:space="preserve"> following a</w:t>
      </w:r>
      <w:r w:rsidRPr="00252D10">
        <w:rPr>
          <w:rFonts w:cs="Arial"/>
          <w:lang w:val="en-US"/>
        </w:rPr>
        <w:t xml:space="preserve">dult exposure, a negative effect of BPA on ovarian estrogen production is clearly demonstrated in rodents </w:t>
      </w:r>
      <w:r w:rsidRPr="00252D10">
        <w:rPr>
          <w:rFonts w:cs="Arial"/>
          <w:i/>
          <w:iCs/>
          <w:lang w:val="en-US"/>
        </w:rPr>
        <w:t>in vivo</w:t>
      </w:r>
      <w:r w:rsidRPr="00252D10">
        <w:rPr>
          <w:rFonts w:cs="Arial"/>
          <w:lang w:val="en-US"/>
        </w:rPr>
        <w:t xml:space="preserve"> (Lee </w:t>
      </w:r>
      <w:r w:rsidRPr="00252D10">
        <w:rPr>
          <w:rFonts w:cs="Arial"/>
          <w:i/>
          <w:lang w:val="en-US"/>
        </w:rPr>
        <w:t>et al</w:t>
      </w:r>
      <w:r w:rsidRPr="00252D10">
        <w:rPr>
          <w:rFonts w:cs="Arial"/>
          <w:lang w:val="en-US"/>
        </w:rPr>
        <w:t xml:space="preserve">., 2013) in accordance with the effects observed on rodent and human ovarian cells </w:t>
      </w:r>
      <w:r w:rsidRPr="00252D10">
        <w:rPr>
          <w:rFonts w:cs="Arial"/>
          <w:i/>
          <w:lang w:val="en-US"/>
        </w:rPr>
        <w:t>in vitro (</w:t>
      </w:r>
      <w:r w:rsidRPr="00252D10">
        <w:rPr>
          <w:rFonts w:cs="Arial"/>
          <w:lang w:val="en-US"/>
        </w:rPr>
        <w:t xml:space="preserve">Kwintkiewicz </w:t>
      </w:r>
      <w:r w:rsidRPr="00252D10">
        <w:rPr>
          <w:rFonts w:cs="Arial"/>
          <w:i/>
          <w:lang w:val="en-US"/>
        </w:rPr>
        <w:t>et al.</w:t>
      </w:r>
      <w:r w:rsidRPr="00252D10">
        <w:rPr>
          <w:rFonts w:cs="Arial"/>
          <w:lang w:val="en-US"/>
        </w:rPr>
        <w:t xml:space="preserve">, 2010; Mansur </w:t>
      </w:r>
      <w:r w:rsidRPr="00252D10">
        <w:rPr>
          <w:rFonts w:cs="Arial"/>
          <w:i/>
          <w:lang w:val="en-US"/>
        </w:rPr>
        <w:t xml:space="preserve">et al., </w:t>
      </w:r>
      <w:r w:rsidRPr="00252D10">
        <w:rPr>
          <w:rFonts w:cs="Arial"/>
          <w:lang w:val="en-US"/>
        </w:rPr>
        <w:t>2016</w:t>
      </w:r>
      <w:r w:rsidRPr="00252D10">
        <w:rPr>
          <w:rFonts w:cs="Arial"/>
          <w:i/>
          <w:lang w:val="en-US"/>
        </w:rPr>
        <w:t>)</w:t>
      </w:r>
      <w:r w:rsidRPr="00252D10">
        <w:rPr>
          <w:rFonts w:cs="Arial"/>
          <w:lang w:val="en-US"/>
        </w:rPr>
        <w:t>. Whereas the effect of BPA on theca-interstitial cells depends on the test model and the protocol, BPA constantly reduces the conversion of androgens into estrogens</w:t>
      </w:r>
      <w:r w:rsidRPr="00252D10" w:rsidDel="00E955AE">
        <w:rPr>
          <w:rFonts w:cs="Arial"/>
          <w:lang w:val="en-US"/>
        </w:rPr>
        <w:t xml:space="preserve"> </w:t>
      </w:r>
      <w:r w:rsidRPr="00252D10">
        <w:rPr>
          <w:rFonts w:cs="Arial"/>
          <w:lang w:val="en-US"/>
        </w:rPr>
        <w:t xml:space="preserve">in granulosa cells. This reduction is, at least in part, a consequence of a decreased transcription of CYP450arom either </w:t>
      </w:r>
      <w:r w:rsidRPr="00252D10">
        <w:rPr>
          <w:rFonts w:cs="Arial"/>
          <w:i/>
          <w:lang w:val="en-US"/>
        </w:rPr>
        <w:t>via</w:t>
      </w:r>
      <w:r w:rsidRPr="00252D10">
        <w:rPr>
          <w:rFonts w:cs="Arial"/>
          <w:lang w:val="en-US"/>
        </w:rPr>
        <w:t xml:space="preserve"> a direct effect in the granulosa cells or </w:t>
      </w:r>
      <w:r w:rsidRPr="00252D10">
        <w:rPr>
          <w:rFonts w:cs="Arial"/>
          <w:i/>
          <w:lang w:val="en-US"/>
        </w:rPr>
        <w:t>via</w:t>
      </w:r>
      <w:r w:rsidRPr="00252D10">
        <w:rPr>
          <w:rFonts w:cs="Arial"/>
          <w:lang w:val="en-US"/>
        </w:rPr>
        <w:t xml:space="preserve"> changes in intrafollicular signaling factors that regulate follicular growth and endocrine activity. </w:t>
      </w:r>
      <w:r w:rsidRPr="00252D10">
        <w:rPr>
          <w:lang w:val="en-US"/>
        </w:rPr>
        <w:t xml:space="preserve">In both primates and non-primate mammals, follicle selection, growth, and maturation, as well as ovulation, oocyte quality, and subsequent </w:t>
      </w:r>
      <w:r w:rsidRPr="00252D10">
        <w:rPr>
          <w:i/>
          <w:lang w:val="en-US"/>
        </w:rPr>
        <w:t>corpus luteum</w:t>
      </w:r>
      <w:r w:rsidRPr="00252D10">
        <w:rPr>
          <w:lang w:val="en-US"/>
        </w:rPr>
        <w:t xml:space="preserve"> function, all depend on subtle sequential actions of gonadotropins and intra-ovarian regulators. Furthermore, the ovary and the hypothalamo-pituitary system are in permanent endocrine dialogue with each other. Consequently, any disturbance in the cycle implies some disturbances in the endo/para/autocrine activities of the ovary and/or the hypothalamo-pituitary system. </w:t>
      </w:r>
      <w:r w:rsidRPr="00252D10">
        <w:rPr>
          <w:rFonts w:cs="Arial"/>
          <w:lang w:val="en-US"/>
        </w:rPr>
        <w:t xml:space="preserve">Given the regulatory scheme of the estrous cycle, an alteration in the preovulatory follicle steroidogenic activity - as observed with BPA - is very likely to be associated with a disruption of the estrous cycle as shown in the Lee </w:t>
      </w:r>
      <w:r w:rsidRPr="00252D10">
        <w:rPr>
          <w:rFonts w:cs="Arial"/>
          <w:i/>
          <w:lang w:val="en-US"/>
        </w:rPr>
        <w:t>et al.</w:t>
      </w:r>
      <w:r w:rsidRPr="00252D10">
        <w:rPr>
          <w:rFonts w:cs="Arial"/>
          <w:lang w:val="en-US"/>
        </w:rPr>
        <w:t xml:space="preserve"> study (2013). These results demonstrate a clear endocrine MoA, namely the alteration of the ovarian steroidogenic activity, underlying estrous cycle disruption in adult rodents. </w:t>
      </w:r>
    </w:p>
    <w:p w14:paraId="5C4BFFC4" w14:textId="77777777" w:rsidR="003E3203" w:rsidRPr="00252D10" w:rsidRDefault="003E3203" w:rsidP="00267285">
      <w:pPr>
        <w:tabs>
          <w:tab w:val="num" w:pos="720"/>
        </w:tabs>
        <w:spacing w:before="120"/>
        <w:jc w:val="both"/>
        <w:rPr>
          <w:rFonts w:cs="Arial"/>
          <w:lang w:val="en-US"/>
        </w:rPr>
      </w:pPr>
    </w:p>
    <w:p w14:paraId="27190602" w14:textId="77777777" w:rsidR="00267285" w:rsidRDefault="00267285" w:rsidP="00267285">
      <w:pPr>
        <w:tabs>
          <w:tab w:val="left" w:pos="0"/>
        </w:tabs>
        <w:jc w:val="both"/>
        <w:rPr>
          <w:lang w:val="en-US"/>
        </w:rPr>
      </w:pPr>
      <w:r w:rsidRPr="00252D10">
        <w:rPr>
          <w:lang w:val="en-US"/>
        </w:rPr>
        <w:t xml:space="preserve">Although most of the reported evidence relies on rodent studies, there are </w:t>
      </w:r>
      <w:r w:rsidRPr="00252D10">
        <w:rPr>
          <w:i/>
          <w:iCs/>
          <w:lang w:val="en-US"/>
        </w:rPr>
        <w:t xml:space="preserve">in vitro </w:t>
      </w:r>
      <w:r w:rsidRPr="00252D10">
        <w:rPr>
          <w:lang w:val="en-US"/>
        </w:rPr>
        <w:t xml:space="preserve">data showing the same negative effect of BPA on the estrogen production in the human follicle cells. Furthermore, an indication of a negative association between the ability of the follicle to produce estrogens and exposure to BPA was observed in women (Mok-Lin </w:t>
      </w:r>
      <w:r w:rsidRPr="00252D10">
        <w:rPr>
          <w:i/>
          <w:lang w:val="en-US"/>
        </w:rPr>
        <w:t>et al</w:t>
      </w:r>
      <w:r w:rsidRPr="00252D10">
        <w:rPr>
          <w:lang w:val="en-US"/>
        </w:rPr>
        <w:t xml:space="preserve">., 2010; Ehrlich </w:t>
      </w:r>
      <w:r w:rsidRPr="00252D10">
        <w:rPr>
          <w:i/>
          <w:lang w:val="en-US"/>
        </w:rPr>
        <w:t>et al.</w:t>
      </w:r>
      <w:r w:rsidRPr="00252D10">
        <w:rPr>
          <w:lang w:val="en-US"/>
        </w:rPr>
        <w:t>, 2012). Lastly, the role of estrogens in the maintenance of the cycle is similar in rodents and humans. Thus, we conclude that it is likely that BPA may alter the ovarian cycle in humans through the disruption of the endocrine activity of the ovarian follicle.</w:t>
      </w:r>
    </w:p>
    <w:p w14:paraId="2F9E379A" w14:textId="77777777" w:rsidR="003E3203" w:rsidRPr="00252D10" w:rsidRDefault="003E3203" w:rsidP="00267285">
      <w:pPr>
        <w:tabs>
          <w:tab w:val="left" w:pos="0"/>
        </w:tabs>
        <w:jc w:val="both"/>
        <w:rPr>
          <w:lang w:val="en-US"/>
        </w:rPr>
      </w:pPr>
    </w:p>
    <w:p w14:paraId="06083433" w14:textId="31AC8778" w:rsidR="00267285" w:rsidRDefault="00267285" w:rsidP="00267285">
      <w:pPr>
        <w:tabs>
          <w:tab w:val="left" w:pos="0"/>
        </w:tabs>
        <w:jc w:val="both"/>
        <w:rPr>
          <w:rFonts w:cs="Arial"/>
        </w:rPr>
      </w:pPr>
      <w:r w:rsidRPr="00252D10">
        <w:rPr>
          <w:rFonts w:cs="Arial"/>
          <w:lang w:val="en-US"/>
        </w:rPr>
        <w:t>Alteration of cycle further to developmental exposure to</w:t>
      </w:r>
      <w:r w:rsidRPr="00252D10">
        <w:rPr>
          <w:rFonts w:cs="Arial"/>
        </w:rPr>
        <w:t xml:space="preserve"> </w:t>
      </w:r>
      <w:r w:rsidRPr="00252D10">
        <w:rPr>
          <w:rFonts w:cs="Arial"/>
          <w:lang w:val="en-US"/>
        </w:rPr>
        <w:t xml:space="preserve">BPA </w:t>
      </w:r>
      <w:r w:rsidRPr="00252D10">
        <w:rPr>
          <w:rFonts w:cs="Arial"/>
        </w:rPr>
        <w:t>through endocrine or neuroendocrine mechanisms</w:t>
      </w:r>
      <w:r w:rsidRPr="00252D10">
        <w:rPr>
          <w:rFonts w:cs="Arial"/>
          <w:lang w:val="en-US"/>
        </w:rPr>
        <w:t xml:space="preserve"> is less clearly demonstrated </w:t>
      </w:r>
      <w:r w:rsidRPr="00252D10">
        <w:rPr>
          <w:rFonts w:cs="Arial"/>
        </w:rPr>
        <w:t xml:space="preserve">than after adult exposure. Nevertheless, many studies show that the basic (neuro) endocrine mechanisms underlying the finely tuned regulation of the gonadotropic function underlying the estrous cycle can be altered in response to exposure to BPA, after developmental exposure. BPA has been shown to affect the hypothalamic expression of kisspeptin, a key neuropeptide in the regulation of the hypothalamic–pituitary–gonad (HPG) axis that is essential to later achieve the release of hormones at the appropriate time and concentrations during the cycle. In particular, studies by Monje </w:t>
      </w:r>
      <w:r w:rsidRPr="00252D10">
        <w:rPr>
          <w:rFonts w:cs="Arial"/>
          <w:i/>
        </w:rPr>
        <w:t>et al.,</w:t>
      </w:r>
      <w:r w:rsidRPr="00252D10">
        <w:rPr>
          <w:rFonts w:cs="Arial"/>
        </w:rPr>
        <w:t xml:space="preserve"> (2010) and Fernandez </w:t>
      </w:r>
      <w:r w:rsidRPr="00252D10">
        <w:rPr>
          <w:rFonts w:cs="Arial"/>
          <w:i/>
        </w:rPr>
        <w:t>et al.,</w:t>
      </w:r>
      <w:r w:rsidRPr="00252D10">
        <w:rPr>
          <w:rFonts w:cs="Arial"/>
        </w:rPr>
        <w:t xml:space="preserve"> (2009) provide a link between neuroendocrine changes and alteration of the cycles through concomitant observation of an alteration of hormones of the HPG axis and a cycle disturbance. The affected targets are similar to a large extent to targets affected by either estrogen agonist or estrogenic positive controls. Overall, animal and </w:t>
      </w:r>
      <w:r w:rsidRPr="00252D10">
        <w:rPr>
          <w:rFonts w:cs="Arial"/>
          <w:i/>
        </w:rPr>
        <w:t>in vitro</w:t>
      </w:r>
      <w:r w:rsidRPr="00252D10">
        <w:rPr>
          <w:rFonts w:cs="Arial"/>
        </w:rPr>
        <w:t xml:space="preserve"> data support the hypothesis of an endocrine-relative MoA of BPA to induce perturbation of estrous cyclicity after developmental exposure. </w:t>
      </w:r>
    </w:p>
    <w:p w14:paraId="515CB675" w14:textId="77777777" w:rsidR="003E3203" w:rsidRPr="00252D10" w:rsidRDefault="003E3203" w:rsidP="00267285">
      <w:pPr>
        <w:tabs>
          <w:tab w:val="left" w:pos="0"/>
        </w:tabs>
        <w:jc w:val="both"/>
        <w:rPr>
          <w:rFonts w:cs="Arial"/>
        </w:rPr>
      </w:pPr>
    </w:p>
    <w:p w14:paraId="03C74838" w14:textId="77777777" w:rsidR="00267285" w:rsidRPr="00252D10" w:rsidRDefault="00267285" w:rsidP="00267285">
      <w:pPr>
        <w:tabs>
          <w:tab w:val="left" w:pos="0"/>
        </w:tabs>
        <w:jc w:val="both"/>
        <w:rPr>
          <w:rFonts w:cs="Arial"/>
        </w:rPr>
      </w:pPr>
      <w:r w:rsidRPr="00252D10">
        <w:rPr>
          <w:rFonts w:cs="Arial"/>
        </w:rPr>
        <w:t xml:space="preserve">In humans, the role of kisspeptin in the neuroendocrine control of the HPG axis has been demonstrated. In addition, the recent study by Kurian </w:t>
      </w:r>
      <w:r w:rsidRPr="00252D10">
        <w:rPr>
          <w:rFonts w:cs="Arial"/>
          <w:i/>
        </w:rPr>
        <w:t>et al.</w:t>
      </w:r>
      <w:r w:rsidRPr="00252D10">
        <w:rPr>
          <w:rFonts w:cs="Arial"/>
        </w:rPr>
        <w:t xml:space="preserve"> (2015) on mid to late pubertal ovarian intact female rhesus monkeys suggests that persistent exposures to BPA could impair the female reproductive function by directly influencing the hypothalamic neuroendocrine function as evidenced by an alteration of kisspeptin release and GnRH pulsatility. Therefore, it can be considered that BPA-induced alterations of the hypothalamic kisspeptin/GnRH system are also relevant in humans and may impact estrous cyclicity long time after exposure in an irreversible manner.</w:t>
      </w:r>
    </w:p>
    <w:p w14:paraId="0F2A4EF5" w14:textId="77777777" w:rsidR="00267285" w:rsidRPr="00252D10" w:rsidRDefault="00267285" w:rsidP="00267285">
      <w:pPr>
        <w:jc w:val="both"/>
        <w:rPr>
          <w:b/>
          <w:lang w:val="en-US"/>
        </w:rPr>
      </w:pPr>
    </w:p>
    <w:p w14:paraId="6523D2D6" w14:textId="77777777" w:rsidR="00267285" w:rsidRPr="00252D10" w:rsidRDefault="00267285" w:rsidP="00267285">
      <w:pPr>
        <w:widowControl/>
        <w:numPr>
          <w:ilvl w:val="0"/>
          <w:numId w:val="70"/>
        </w:numPr>
        <w:spacing w:after="200"/>
        <w:jc w:val="both"/>
        <w:rPr>
          <w:b/>
          <w:lang w:val="en-US"/>
        </w:rPr>
      </w:pPr>
      <w:r w:rsidRPr="00252D10">
        <w:rPr>
          <w:b/>
          <w:lang w:val="en-US"/>
        </w:rPr>
        <w:t>Alteration of mammary gland development leading to an increased susceptibility to carcinogens through morphological modifications</w:t>
      </w:r>
    </w:p>
    <w:p w14:paraId="2A5C40AC" w14:textId="42D5D8DD" w:rsidR="00267285" w:rsidRDefault="00267285" w:rsidP="00267285">
      <w:pPr>
        <w:tabs>
          <w:tab w:val="left" w:pos="142"/>
          <w:tab w:val="left" w:pos="5103"/>
          <w:tab w:val="left" w:pos="8364"/>
        </w:tabs>
        <w:ind w:right="1"/>
        <w:jc w:val="both"/>
        <w:rPr>
          <w:shd w:val="clear" w:color="auto" w:fill="FFFFFF"/>
          <w:lang w:val="en-US"/>
        </w:rPr>
      </w:pPr>
      <w:r w:rsidRPr="00252D10">
        <w:rPr>
          <w:shd w:val="clear" w:color="auto" w:fill="FFFFFF"/>
          <w:lang w:val="en-US"/>
        </w:rPr>
        <w:t>Very few epidemiological studies on risk of breast cancer after exposure to BPA early in life are available. Based o</w:t>
      </w:r>
      <w:r w:rsidRPr="00252D10" w:rsidDel="00335388">
        <w:rPr>
          <w:shd w:val="clear" w:color="auto" w:fill="FFFFFF"/>
          <w:lang w:val="en-US"/>
        </w:rPr>
        <w:t>n those studies</w:t>
      </w:r>
      <w:r w:rsidRPr="00252D10">
        <w:rPr>
          <w:shd w:val="clear" w:color="auto" w:fill="FFFFFF"/>
          <w:lang w:val="en-US"/>
        </w:rPr>
        <w:t xml:space="preserve">, which were mainly case-control or </w:t>
      </w:r>
      <w:r w:rsidRPr="00252D10">
        <w:rPr>
          <w:lang w:val="en-US"/>
        </w:rPr>
        <w:t>cross-sectional studies</w:t>
      </w:r>
      <w:r w:rsidRPr="00252D10" w:rsidDel="00335388">
        <w:rPr>
          <w:shd w:val="clear" w:color="auto" w:fill="FFFFFF"/>
          <w:lang w:val="en-US"/>
        </w:rPr>
        <w:t xml:space="preserve">, a link between </w:t>
      </w:r>
      <w:r w:rsidRPr="00252D10">
        <w:rPr>
          <w:shd w:val="clear" w:color="auto" w:fill="FFFFFF"/>
          <w:lang w:val="en-US"/>
        </w:rPr>
        <w:t>exposure to</w:t>
      </w:r>
      <w:r w:rsidRPr="00252D10" w:rsidDel="00335388">
        <w:rPr>
          <w:shd w:val="clear" w:color="auto" w:fill="FFFFFF"/>
          <w:lang w:val="en-US"/>
        </w:rPr>
        <w:t xml:space="preserve"> BPA</w:t>
      </w:r>
      <w:r w:rsidRPr="00252D10">
        <w:rPr>
          <w:shd w:val="clear" w:color="auto" w:fill="FFFFFF"/>
          <w:lang w:val="en-US"/>
        </w:rPr>
        <w:t xml:space="preserve"> </w:t>
      </w:r>
      <w:r w:rsidRPr="00252D10" w:rsidDel="00335388">
        <w:rPr>
          <w:shd w:val="clear" w:color="auto" w:fill="FFFFFF"/>
          <w:lang w:val="en-US"/>
        </w:rPr>
        <w:t>and human breast cancer c</w:t>
      </w:r>
      <w:r w:rsidRPr="00252D10">
        <w:rPr>
          <w:shd w:val="clear" w:color="auto" w:fill="FFFFFF"/>
          <w:lang w:val="en-US"/>
        </w:rPr>
        <w:t xml:space="preserve">ould </w:t>
      </w:r>
      <w:r w:rsidRPr="00252D10" w:rsidDel="00335388">
        <w:rPr>
          <w:shd w:val="clear" w:color="auto" w:fill="FFFFFF"/>
          <w:lang w:val="en-US"/>
        </w:rPr>
        <w:t>not be determined</w:t>
      </w:r>
      <w:r w:rsidRPr="00252D10">
        <w:rPr>
          <w:shd w:val="clear" w:color="auto" w:fill="FFFFFF"/>
          <w:lang w:val="en-US"/>
        </w:rPr>
        <w:t xml:space="preserve"> (Aschengrau </w:t>
      </w:r>
      <w:r w:rsidRPr="00252D10">
        <w:rPr>
          <w:i/>
          <w:shd w:val="clear" w:color="auto" w:fill="FFFFFF"/>
          <w:lang w:val="en-US"/>
        </w:rPr>
        <w:t>et al.</w:t>
      </w:r>
      <w:r w:rsidRPr="00252D10">
        <w:rPr>
          <w:shd w:val="clear" w:color="auto" w:fill="FFFFFF"/>
          <w:lang w:val="en-US"/>
        </w:rPr>
        <w:t xml:space="preserve">, 1998, Yang </w:t>
      </w:r>
      <w:r w:rsidRPr="00252D10">
        <w:rPr>
          <w:i/>
          <w:shd w:val="clear" w:color="auto" w:fill="FFFFFF"/>
          <w:lang w:val="en-US"/>
        </w:rPr>
        <w:t>et al.,</w:t>
      </w:r>
      <w:r w:rsidRPr="00252D10">
        <w:rPr>
          <w:shd w:val="clear" w:color="auto" w:fill="FFFFFF"/>
          <w:lang w:val="en-US"/>
        </w:rPr>
        <w:t xml:space="preserve"> 2009,</w:t>
      </w:r>
      <w:r w:rsidRPr="00252D10">
        <w:rPr>
          <w:lang w:val="en-US"/>
        </w:rPr>
        <w:t xml:space="preserve"> Sprague </w:t>
      </w:r>
      <w:r w:rsidRPr="00252D10">
        <w:rPr>
          <w:i/>
          <w:lang w:val="en-US"/>
        </w:rPr>
        <w:t>et al</w:t>
      </w:r>
      <w:r w:rsidRPr="00252D10">
        <w:rPr>
          <w:lang w:val="en-US"/>
        </w:rPr>
        <w:t xml:space="preserve">., 2013 and Trabert </w:t>
      </w:r>
      <w:r w:rsidRPr="00252D10">
        <w:rPr>
          <w:i/>
          <w:lang w:val="en-US"/>
        </w:rPr>
        <w:t>et al</w:t>
      </w:r>
      <w:r w:rsidRPr="00252D10">
        <w:rPr>
          <w:lang w:val="en-US"/>
        </w:rPr>
        <w:t>., 2014)</w:t>
      </w:r>
      <w:r w:rsidRPr="00252D10" w:rsidDel="00335388">
        <w:rPr>
          <w:shd w:val="clear" w:color="auto" w:fill="FFFFFF"/>
          <w:lang w:val="en-US"/>
        </w:rPr>
        <w:t xml:space="preserve">. </w:t>
      </w:r>
      <w:r w:rsidRPr="00252D10">
        <w:rPr>
          <w:shd w:val="clear" w:color="auto" w:fill="FFFFFF"/>
          <w:lang w:val="en-US"/>
        </w:rPr>
        <w:t>It should be noted that the existing studies evaluate exposure to BPA on the date of the study</w:t>
      </w:r>
      <w:r w:rsidRPr="00252D10">
        <w:rPr>
          <w:lang w:val="en-US"/>
        </w:rPr>
        <w:t xml:space="preserve"> whereas the effects looked at are long-term effects appearing several decades after exposure. </w:t>
      </w:r>
      <w:r w:rsidRPr="00252D10">
        <w:rPr>
          <w:shd w:val="clear" w:color="auto" w:fill="FFFFFF"/>
          <w:lang w:val="en-US"/>
        </w:rPr>
        <w:t xml:space="preserve">Therefore, </w:t>
      </w:r>
      <w:r w:rsidRPr="00252D10">
        <w:rPr>
          <w:lang w:val="en-US"/>
        </w:rPr>
        <w:t xml:space="preserve">a more biologically relevant study design would be a longitudinal epidemiological study measuring BPA </w:t>
      </w:r>
      <w:r w:rsidRPr="00252D10">
        <w:rPr>
          <w:i/>
          <w:lang w:val="en-US"/>
        </w:rPr>
        <w:t xml:space="preserve">in </w:t>
      </w:r>
      <w:r w:rsidRPr="00252D10">
        <w:rPr>
          <w:i/>
          <w:shd w:val="clear" w:color="auto" w:fill="FFFFFF"/>
          <w:lang w:val="en-US"/>
        </w:rPr>
        <w:t xml:space="preserve">utero </w:t>
      </w:r>
      <w:r w:rsidRPr="00252D10">
        <w:rPr>
          <w:shd w:val="clear" w:color="auto" w:fill="FFFFFF"/>
          <w:lang w:val="en-US"/>
        </w:rPr>
        <w:t>as breast cancer most likely takes years to develop.</w:t>
      </w:r>
    </w:p>
    <w:p w14:paraId="77C14392" w14:textId="77777777" w:rsidR="003E3203" w:rsidRPr="00252D10" w:rsidRDefault="003E3203" w:rsidP="00267285">
      <w:pPr>
        <w:tabs>
          <w:tab w:val="left" w:pos="142"/>
          <w:tab w:val="left" w:pos="5103"/>
          <w:tab w:val="left" w:pos="8364"/>
        </w:tabs>
        <w:ind w:right="1"/>
        <w:jc w:val="both"/>
        <w:rPr>
          <w:shd w:val="clear" w:color="auto" w:fill="FFFFFF"/>
          <w:lang w:val="en-US"/>
        </w:rPr>
      </w:pPr>
    </w:p>
    <w:p w14:paraId="3029D3A9" w14:textId="527CF012" w:rsidR="00267285" w:rsidRDefault="00D578DA" w:rsidP="00267285">
      <w:pPr>
        <w:ind w:right="1"/>
        <w:jc w:val="both"/>
        <w:rPr>
          <w:lang w:val="en-US" w:eastAsia="en-GB"/>
        </w:rPr>
      </w:pPr>
      <w:r>
        <w:rPr>
          <w:lang w:val="en-US" w:eastAsia="en-GB"/>
        </w:rPr>
        <w:t>The m</w:t>
      </w:r>
      <w:r w:rsidR="00267285" w:rsidRPr="00252D10">
        <w:rPr>
          <w:lang w:val="en-US" w:eastAsia="en-GB"/>
        </w:rPr>
        <w:t xml:space="preserve">ammary gland develops </w:t>
      </w:r>
      <w:r w:rsidR="00267285" w:rsidRPr="00252D10">
        <w:rPr>
          <w:lang w:val="en-US" w:eastAsia="fr-FR"/>
        </w:rPr>
        <w:t xml:space="preserve">in three distinctive life stages: fetal, peri-pubertal, and pregnancy (Fenton, 2006) with </w:t>
      </w:r>
      <w:r w:rsidR="00267285" w:rsidRPr="00252D10">
        <w:rPr>
          <w:lang w:val="en-US"/>
        </w:rPr>
        <w:t>hormonal implication such as mammary epithelial estradiol signaling, progesterone (PR) and prolactin (PL) receptor involvement depending on the developmental period</w:t>
      </w:r>
      <w:r w:rsidR="00267285" w:rsidRPr="00252D10">
        <w:rPr>
          <w:lang w:val="en-US" w:eastAsia="fr-FR"/>
        </w:rPr>
        <w:t>.</w:t>
      </w:r>
      <w:r w:rsidR="00267285" w:rsidRPr="00252D10">
        <w:rPr>
          <w:lang w:val="en-US" w:eastAsia="en-GB"/>
        </w:rPr>
        <w:t xml:space="preserve"> Moreover, mammary epithelium responds differently to hormonal stimulus depending on its developmental stage.</w:t>
      </w:r>
    </w:p>
    <w:p w14:paraId="042DDDB3" w14:textId="77777777" w:rsidR="003E3203" w:rsidRPr="00252D10" w:rsidRDefault="003E3203" w:rsidP="00267285">
      <w:pPr>
        <w:ind w:right="1"/>
        <w:jc w:val="both"/>
        <w:rPr>
          <w:lang w:val="en-US" w:eastAsia="en-GB"/>
        </w:rPr>
      </w:pPr>
    </w:p>
    <w:p w14:paraId="4FA9D7AE" w14:textId="1E12B14B" w:rsidR="00267285" w:rsidRPr="00252D10" w:rsidRDefault="00267285" w:rsidP="00267285">
      <w:pPr>
        <w:autoSpaceDE w:val="0"/>
        <w:autoSpaceDN w:val="0"/>
        <w:adjustRightInd w:val="0"/>
        <w:ind w:right="1"/>
        <w:jc w:val="both"/>
        <w:rPr>
          <w:lang w:val="en-US" w:eastAsia="en-GB"/>
        </w:rPr>
      </w:pPr>
      <w:r w:rsidRPr="00252D10">
        <w:rPr>
          <w:lang w:val="en-US" w:eastAsia="fr-FR"/>
        </w:rPr>
        <w:t>In</w:t>
      </w:r>
      <w:r w:rsidRPr="00252D10">
        <w:rPr>
          <w:lang w:val="en-US" w:eastAsia="en-GB"/>
        </w:rPr>
        <w:t xml:space="preserve"> terms of hormonal regulation, </w:t>
      </w:r>
      <w:r w:rsidR="00D578DA">
        <w:rPr>
          <w:lang w:val="en-US" w:eastAsia="en-GB"/>
        </w:rPr>
        <w:t>there</w:t>
      </w:r>
      <w:r w:rsidR="00D578DA" w:rsidRPr="00252D10">
        <w:rPr>
          <w:lang w:val="en-US" w:eastAsia="en-GB"/>
        </w:rPr>
        <w:t xml:space="preserve"> </w:t>
      </w:r>
      <w:r w:rsidRPr="00252D10">
        <w:rPr>
          <w:lang w:val="en-US" w:eastAsia="en-GB"/>
        </w:rPr>
        <w:t xml:space="preserve">seems to be substantial similarities across species. In most mammals, the ovaries first secrete estrogens in response to increased secretion of gonadotropins, and sexual maturity coincides with the establishment of cyclic peaks of ovarian progesterone secretion. Proliferative activity is observed in the human breast epithelium (Masters </w:t>
      </w:r>
      <w:r w:rsidRPr="00252D10">
        <w:rPr>
          <w:i/>
          <w:lang w:val="en-US" w:eastAsia="en-GB"/>
        </w:rPr>
        <w:t>et al</w:t>
      </w:r>
      <w:r w:rsidRPr="00252D10">
        <w:rPr>
          <w:lang w:val="en-US" w:eastAsia="en-GB"/>
        </w:rPr>
        <w:t>., 1977; Longacre and Bartow, 1986)</w:t>
      </w:r>
      <w:r w:rsidRPr="00252D10" w:rsidDel="006A0774">
        <w:rPr>
          <w:lang w:val="en-US" w:eastAsia="en-GB"/>
        </w:rPr>
        <w:t xml:space="preserve"> </w:t>
      </w:r>
      <w:r w:rsidRPr="00252D10">
        <w:rPr>
          <w:lang w:val="en-US"/>
        </w:rPr>
        <w:t>concomitantly with the peak of progesterone during the luteal phase</w:t>
      </w:r>
      <w:r w:rsidRPr="00252D10">
        <w:rPr>
          <w:lang w:val="en-US" w:eastAsia="en-GB"/>
        </w:rPr>
        <w:t>. Thus rodents and human mammary epithelia may indeed be similarly regulated, at least with regards to hormonal control of cell proliferation.</w:t>
      </w:r>
    </w:p>
    <w:p w14:paraId="6FFAC41D" w14:textId="77777777" w:rsidR="00D578DA" w:rsidRDefault="00D578DA" w:rsidP="00267285">
      <w:pPr>
        <w:autoSpaceDE w:val="0"/>
        <w:autoSpaceDN w:val="0"/>
        <w:adjustRightInd w:val="0"/>
        <w:ind w:right="1"/>
        <w:jc w:val="both"/>
        <w:rPr>
          <w:lang w:val="en-US" w:eastAsia="en-GB"/>
        </w:rPr>
      </w:pPr>
    </w:p>
    <w:p w14:paraId="41C40D85" w14:textId="77777777" w:rsidR="00267285" w:rsidRDefault="00267285" w:rsidP="00267285">
      <w:pPr>
        <w:autoSpaceDE w:val="0"/>
        <w:autoSpaceDN w:val="0"/>
        <w:adjustRightInd w:val="0"/>
        <w:ind w:right="1"/>
        <w:jc w:val="both"/>
        <w:rPr>
          <w:lang w:val="en-US" w:eastAsia="fr-FR"/>
        </w:rPr>
      </w:pPr>
      <w:r w:rsidRPr="00252D10">
        <w:rPr>
          <w:lang w:val="en-US" w:eastAsia="en-GB"/>
        </w:rPr>
        <w:t>Although the anatomy of the human breast is more complex than the rodent mammary gland, some human breast structures (Terminal Ductal Lobular Unit or TDLU</w:t>
      </w:r>
      <w:r w:rsidRPr="00252D10">
        <w:rPr>
          <w:lang w:val="en-US" w:eastAsia="fr-FR"/>
        </w:rPr>
        <w:t xml:space="preserve">) are structurally similar to rodent </w:t>
      </w:r>
      <w:r w:rsidRPr="00252D10">
        <w:rPr>
          <w:lang w:val="en-US" w:eastAsia="en-GB"/>
        </w:rPr>
        <w:t>structures (Terminal End Bud or TEBs)</w:t>
      </w:r>
      <w:r w:rsidRPr="00252D10">
        <w:rPr>
          <w:lang w:val="en-US" w:eastAsia="fr-FR"/>
        </w:rPr>
        <w:t xml:space="preserve"> during the same life stages. These structures are undifferentiated and highly proliferative, and as such they are sensitive to the effects of carcinogens and other chemicals. </w:t>
      </w:r>
    </w:p>
    <w:p w14:paraId="73967563" w14:textId="77777777" w:rsidR="003E3203" w:rsidRPr="00252D10" w:rsidRDefault="003E3203" w:rsidP="00267285">
      <w:pPr>
        <w:autoSpaceDE w:val="0"/>
        <w:autoSpaceDN w:val="0"/>
        <w:adjustRightInd w:val="0"/>
        <w:ind w:right="1"/>
        <w:jc w:val="both"/>
        <w:rPr>
          <w:lang w:val="en-US" w:eastAsia="fr-FR"/>
        </w:rPr>
      </w:pPr>
    </w:p>
    <w:p w14:paraId="194782F5" w14:textId="77777777" w:rsidR="00267285" w:rsidRDefault="00267285" w:rsidP="00267285">
      <w:pPr>
        <w:shd w:val="clear" w:color="auto" w:fill="FFFFFF"/>
        <w:tabs>
          <w:tab w:val="left" w:pos="4253"/>
        </w:tabs>
        <w:jc w:val="both"/>
        <w:rPr>
          <w:lang w:val="en-US"/>
        </w:rPr>
      </w:pPr>
      <w:r w:rsidRPr="00252D10">
        <w:rPr>
          <w:rFonts w:cs="Arial"/>
          <w:lang w:val="en-US"/>
        </w:rPr>
        <w:t>There</w:t>
      </w:r>
      <w:r w:rsidRPr="00252D10">
        <w:rPr>
          <w:lang w:val="en-US"/>
        </w:rPr>
        <w:t xml:space="preserve"> is evidence from rodents and non-human primate studies that prenatal and post-natal exposure to BPA causes endocrine modifications in the mammary tissue, ultimately increasing its susceptibility to chemical carcinogens, as previously reported (ANSES, 2013b and review by Soto</w:t>
      </w:r>
      <w:r w:rsidRPr="00252D10">
        <w:rPr>
          <w:i/>
          <w:lang w:val="en-US"/>
        </w:rPr>
        <w:t xml:space="preserve"> et al., </w:t>
      </w:r>
      <w:r w:rsidRPr="00252D10">
        <w:rPr>
          <w:lang w:val="en-US"/>
        </w:rPr>
        <w:t>2013).</w:t>
      </w:r>
    </w:p>
    <w:p w14:paraId="2916FD0D" w14:textId="77777777" w:rsidR="003E3203" w:rsidRPr="00252D10" w:rsidRDefault="003E3203" w:rsidP="00267285">
      <w:pPr>
        <w:shd w:val="clear" w:color="auto" w:fill="FFFFFF"/>
        <w:tabs>
          <w:tab w:val="left" w:pos="4253"/>
        </w:tabs>
        <w:jc w:val="both"/>
        <w:rPr>
          <w:lang w:val="en-US"/>
        </w:rPr>
      </w:pPr>
    </w:p>
    <w:p w14:paraId="6777AA19" w14:textId="571DB343" w:rsidR="00267285" w:rsidRDefault="00267285" w:rsidP="00267285">
      <w:pPr>
        <w:shd w:val="clear" w:color="auto" w:fill="FFFFFF"/>
        <w:tabs>
          <w:tab w:val="left" w:pos="142"/>
          <w:tab w:val="left" w:pos="5103"/>
          <w:tab w:val="left" w:pos="8364"/>
        </w:tabs>
        <w:ind w:right="1"/>
        <w:jc w:val="both"/>
        <w:rPr>
          <w:lang w:val="en-US" w:eastAsia="en-GB"/>
        </w:rPr>
      </w:pPr>
      <w:r w:rsidRPr="00252D10">
        <w:rPr>
          <w:lang w:val="en-US" w:eastAsia="en-GB"/>
        </w:rPr>
        <w:t xml:space="preserve">Based on BPA data analysis, there is evidence from rodent and non-human primate studies that prenatal and post-natal exposure to BPA causes, depending on the period of exposure, modifications in the mammary tissue such as an increased number of TEBs relative to the ductal area, a fewer apoptotic TEB cells, an increased lateral branching and ductal hyperplasia, an increased cell proliferation and a decreased apoptosis in the glandular epithelium, a ductal (and occasionally lobuloalveolar) and an intraductal hyperplasia. This ultimately increases its susceptibility to chemical carcinogens, as previously been reported (ANSES, 2013b and review from Soto </w:t>
      </w:r>
      <w:r w:rsidRPr="00252D10">
        <w:rPr>
          <w:i/>
          <w:lang w:val="en-US" w:eastAsia="en-GB"/>
        </w:rPr>
        <w:t>et al</w:t>
      </w:r>
      <w:r w:rsidRPr="00252D10">
        <w:rPr>
          <w:lang w:val="en-US" w:eastAsia="en-GB"/>
        </w:rPr>
        <w:t xml:space="preserve">., 2013) and the number of DCIS in rats treated with BPA (Durando </w:t>
      </w:r>
      <w:r w:rsidRPr="00252D10">
        <w:rPr>
          <w:i/>
          <w:lang w:val="en-US" w:eastAsia="en-GB"/>
        </w:rPr>
        <w:t>et al</w:t>
      </w:r>
      <w:r w:rsidRPr="00252D10">
        <w:rPr>
          <w:lang w:val="en-US" w:eastAsia="en-GB"/>
        </w:rPr>
        <w:t xml:space="preserve">., 2007, Jenkins </w:t>
      </w:r>
      <w:r w:rsidRPr="00252D10">
        <w:rPr>
          <w:i/>
          <w:lang w:val="en-US" w:eastAsia="en-GB"/>
        </w:rPr>
        <w:t>et al</w:t>
      </w:r>
      <w:r w:rsidRPr="00252D10">
        <w:rPr>
          <w:lang w:val="en-US" w:eastAsia="en-GB"/>
        </w:rPr>
        <w:t xml:space="preserve">., 2009 and 2012, Betancourt </w:t>
      </w:r>
      <w:r w:rsidRPr="00252D10">
        <w:rPr>
          <w:i/>
          <w:lang w:val="en-US" w:eastAsia="en-GB"/>
        </w:rPr>
        <w:t>et al</w:t>
      </w:r>
      <w:r w:rsidRPr="00252D10">
        <w:rPr>
          <w:lang w:val="en-US" w:eastAsia="en-GB"/>
        </w:rPr>
        <w:t xml:space="preserve">., 2010). Delclos </w:t>
      </w:r>
      <w:r w:rsidRPr="00252D10">
        <w:rPr>
          <w:i/>
          <w:lang w:val="en-US" w:eastAsia="en-GB"/>
        </w:rPr>
        <w:t>et al</w:t>
      </w:r>
      <w:r w:rsidRPr="00252D10">
        <w:rPr>
          <w:lang w:val="en-US" w:eastAsia="en-GB"/>
        </w:rPr>
        <w:t xml:space="preserve">. (2014) observed ductal hyperplasia accompanied with a very limited number of mammary adenocarcinoma. Overall, based on all available </w:t>
      </w:r>
      <w:r w:rsidRPr="00252D10">
        <w:rPr>
          <w:i/>
          <w:lang w:val="en-US" w:eastAsia="en-GB"/>
        </w:rPr>
        <w:t>in vivo</w:t>
      </w:r>
      <w:r w:rsidRPr="00252D10">
        <w:rPr>
          <w:lang w:val="en-US" w:eastAsia="en-GB"/>
        </w:rPr>
        <w:t xml:space="preserve"> studies, the structural similarity between humans and rodents, and some common hormonal controls of cell proliferation, suggested there is substantial evidence from rodent studies that early-life exposures to BPA lead to increased susceptibility to breast cancer in humans.</w:t>
      </w:r>
    </w:p>
    <w:p w14:paraId="31E75A2F" w14:textId="77777777" w:rsidR="003E3203" w:rsidRPr="00252D10" w:rsidRDefault="003E3203" w:rsidP="00267285">
      <w:pPr>
        <w:shd w:val="clear" w:color="auto" w:fill="FFFFFF"/>
        <w:tabs>
          <w:tab w:val="left" w:pos="142"/>
          <w:tab w:val="left" w:pos="5103"/>
          <w:tab w:val="left" w:pos="8364"/>
        </w:tabs>
        <w:ind w:right="1"/>
        <w:jc w:val="both"/>
        <w:rPr>
          <w:lang w:val="en-US" w:eastAsia="en-GB"/>
        </w:rPr>
      </w:pPr>
    </w:p>
    <w:p w14:paraId="74C56AA7" w14:textId="7847DA36" w:rsidR="00267285" w:rsidRDefault="00267285" w:rsidP="00267285">
      <w:pPr>
        <w:tabs>
          <w:tab w:val="left" w:pos="142"/>
          <w:tab w:val="left" w:pos="5103"/>
          <w:tab w:val="left" w:pos="8364"/>
        </w:tabs>
        <w:ind w:right="46"/>
        <w:jc w:val="both"/>
        <w:rPr>
          <w:lang w:val="en-US" w:eastAsia="en-GB"/>
        </w:rPr>
      </w:pPr>
      <w:r w:rsidRPr="00252D10">
        <w:rPr>
          <w:i/>
          <w:lang w:val="en-US" w:eastAsia="en-GB"/>
        </w:rPr>
        <w:t>In vitro</w:t>
      </w:r>
      <w:r w:rsidRPr="00252D10">
        <w:rPr>
          <w:lang w:val="en-US" w:eastAsia="en-GB"/>
        </w:rPr>
        <w:t xml:space="preserve"> experiments conducted on normal-like (MCF-10F or MCF-12A) breast cells show an increased cell proliferation due to exposure to BPA and the engagement of ERα and its co-activator (Sengupta </w:t>
      </w:r>
      <w:r w:rsidRPr="00252D10">
        <w:rPr>
          <w:i/>
          <w:lang w:val="en-US" w:eastAsia="en-GB"/>
        </w:rPr>
        <w:t>et al</w:t>
      </w:r>
      <w:r w:rsidRPr="00252D10">
        <w:rPr>
          <w:lang w:val="en-US" w:eastAsia="en-GB"/>
        </w:rPr>
        <w:t xml:space="preserve">., 2013). In breast cancer cells and cancer-associated fibroblasts </w:t>
      </w:r>
      <w:r w:rsidR="00540098">
        <w:rPr>
          <w:lang w:val="en-US" w:eastAsia="en-GB"/>
        </w:rPr>
        <w:t xml:space="preserve">(CAF) </w:t>
      </w:r>
      <w:r w:rsidRPr="00252D10">
        <w:rPr>
          <w:lang w:val="en-US" w:eastAsia="en-GB"/>
        </w:rPr>
        <w:t xml:space="preserve">that lack the classical ER, it was shown that </w:t>
      </w:r>
      <w:r w:rsidRPr="00252D10">
        <w:rPr>
          <w:rFonts w:cs="AdvTT3713a231"/>
          <w:lang w:val="en-US" w:eastAsia="en-GB"/>
        </w:rPr>
        <w:t>G protein-coupled estrogen receptor</w:t>
      </w:r>
      <w:r w:rsidRPr="00252D10">
        <w:rPr>
          <w:rFonts w:cs="AdvTT3713a231"/>
          <w:sz w:val="18"/>
          <w:szCs w:val="18"/>
          <w:lang w:val="en-US" w:eastAsia="en-GB"/>
        </w:rPr>
        <w:t xml:space="preserve"> (</w:t>
      </w:r>
      <w:r w:rsidRPr="00252D10">
        <w:rPr>
          <w:lang w:val="en-US" w:eastAsia="en-GB"/>
        </w:rPr>
        <w:t xml:space="preserve">GPER) is required for growth effects and migration (Pupo </w:t>
      </w:r>
      <w:r w:rsidRPr="00252D10">
        <w:rPr>
          <w:i/>
          <w:lang w:val="en-US" w:eastAsia="en-GB"/>
        </w:rPr>
        <w:t>et al</w:t>
      </w:r>
      <w:r w:rsidRPr="00252D10">
        <w:rPr>
          <w:lang w:val="en-US" w:eastAsia="en-GB"/>
        </w:rPr>
        <w:t xml:space="preserve">., 2012). </w:t>
      </w:r>
      <w:r w:rsidRPr="00252D10">
        <w:rPr>
          <w:i/>
          <w:lang w:val="en-US" w:eastAsia="en-GB"/>
        </w:rPr>
        <w:t>In vitro</w:t>
      </w:r>
      <w:r w:rsidRPr="00252D10">
        <w:rPr>
          <w:lang w:val="en-US" w:eastAsia="en-GB"/>
        </w:rPr>
        <w:t xml:space="preserve"> 3D models for breast glandular structure development, using non-transformed breast epithelial MCF-10F and MCF-12A cells, indicated that BPA may alter the ductular and alveolar patterns in the collagen matrix, with a similar pattern as E2 (Fernandez and Russo, 2010). When BPA or 17β-estradiol treatment was combined with ER and GPER inhibitors (ICI 182 780 and G15, respectively), the effects (deformed acini) were reversed suggesting a role of ER and GPER in the estrogenic disruption of acinar formation operated by BPA. As GPER is required for growth effects and migration in cancer (SKBR3) cells and in CAFs and since proliferative effects induced by BPA were cancelled when GPER expression was silenced by shGPER, it can be concluded that BPA induces stimulatory effects as a GPER agonist in these breast cancer cells and CAFs.</w:t>
      </w:r>
    </w:p>
    <w:p w14:paraId="52500B41" w14:textId="77777777" w:rsidR="003E3203" w:rsidRPr="00252D10" w:rsidRDefault="003E3203" w:rsidP="00267285">
      <w:pPr>
        <w:tabs>
          <w:tab w:val="left" w:pos="142"/>
          <w:tab w:val="left" w:pos="5103"/>
          <w:tab w:val="left" w:pos="8364"/>
        </w:tabs>
        <w:ind w:right="46"/>
        <w:jc w:val="both"/>
        <w:rPr>
          <w:lang w:val="en-US" w:eastAsia="en-GB"/>
        </w:rPr>
      </w:pPr>
    </w:p>
    <w:p w14:paraId="5499863F" w14:textId="77777777" w:rsidR="00267285" w:rsidRDefault="00267285" w:rsidP="00267285">
      <w:pPr>
        <w:tabs>
          <w:tab w:val="left" w:pos="142"/>
          <w:tab w:val="left" w:pos="5103"/>
          <w:tab w:val="left" w:pos="8364"/>
        </w:tabs>
        <w:ind w:right="46"/>
        <w:jc w:val="both"/>
        <w:rPr>
          <w:lang w:val="en-US" w:eastAsia="en-GB"/>
        </w:rPr>
      </w:pPr>
      <w:r w:rsidRPr="00252D10">
        <w:rPr>
          <w:lang w:val="en-US" w:eastAsia="en-GB"/>
        </w:rPr>
        <w:t xml:space="preserve">Some studies using transcriptional analyses on the stromal and epithelial compartments isolated from the fetal mammary gland (mouse) demonstrate that exposure to BPA in dams alters the mesenchymal and epithelial transcriptomes related to proteins involved in apoptosis (increased expression of the anti-apoptotic gene, Birc2, Abl1), myoepithelial differentiation, changes in the composition of ECM and in adipogenesis (Wadia </w:t>
      </w:r>
      <w:r w:rsidRPr="00252D10">
        <w:rPr>
          <w:i/>
          <w:lang w:val="en-US" w:eastAsia="en-GB"/>
        </w:rPr>
        <w:t>et al</w:t>
      </w:r>
      <w:r w:rsidRPr="00252D10">
        <w:rPr>
          <w:lang w:val="en-US" w:eastAsia="en-GB"/>
        </w:rPr>
        <w:t xml:space="preserve">., 2013). </w:t>
      </w:r>
    </w:p>
    <w:p w14:paraId="12F5C1D1" w14:textId="77777777" w:rsidR="003E3203" w:rsidRPr="00252D10" w:rsidRDefault="003E3203" w:rsidP="00267285">
      <w:pPr>
        <w:tabs>
          <w:tab w:val="left" w:pos="142"/>
          <w:tab w:val="left" w:pos="5103"/>
          <w:tab w:val="left" w:pos="8364"/>
        </w:tabs>
        <w:ind w:right="46"/>
        <w:jc w:val="both"/>
        <w:rPr>
          <w:lang w:val="en-US" w:eastAsia="en-GB"/>
        </w:rPr>
      </w:pPr>
    </w:p>
    <w:p w14:paraId="20C00936" w14:textId="4EF76013" w:rsidR="00267285" w:rsidRDefault="00267285" w:rsidP="00267285">
      <w:pPr>
        <w:tabs>
          <w:tab w:val="left" w:pos="142"/>
          <w:tab w:val="left" w:pos="5103"/>
          <w:tab w:val="left" w:pos="8364"/>
        </w:tabs>
        <w:ind w:right="46"/>
        <w:jc w:val="both"/>
        <w:rPr>
          <w:lang w:val="en-US" w:eastAsia="en-GB"/>
        </w:rPr>
      </w:pPr>
      <w:r w:rsidRPr="00252D10">
        <w:rPr>
          <w:lang w:val="en-US" w:eastAsia="en-GB"/>
        </w:rPr>
        <w:t>A series of studies from the same scientific group, Mandal’s team</w:t>
      </w:r>
      <w:r w:rsidR="00BD01B7">
        <w:rPr>
          <w:lang w:val="en-US" w:eastAsia="en-GB"/>
        </w:rPr>
        <w:t xml:space="preserve"> (Bhan </w:t>
      </w:r>
      <w:r w:rsidR="00BD01B7" w:rsidRPr="00E823FD">
        <w:rPr>
          <w:i/>
          <w:lang w:val="en-US" w:eastAsia="en-GB"/>
        </w:rPr>
        <w:t>et al</w:t>
      </w:r>
      <w:r w:rsidR="00BD01B7">
        <w:rPr>
          <w:lang w:val="en-US" w:eastAsia="en-GB"/>
        </w:rPr>
        <w:t>., 2013, 2014a and 2014b)</w:t>
      </w:r>
      <w:r w:rsidRPr="00252D10">
        <w:rPr>
          <w:lang w:val="en-US" w:eastAsia="en-GB"/>
        </w:rPr>
        <w:t xml:space="preserve"> described how BPA can alter the epigenetic programming of the promoter of HOTAIR and EZH2. The expression of these genes ha</w:t>
      </w:r>
      <w:r w:rsidR="00074BB5">
        <w:rPr>
          <w:lang w:val="en-US" w:eastAsia="en-GB"/>
        </w:rPr>
        <w:t>s</w:t>
      </w:r>
      <w:r w:rsidRPr="00252D10">
        <w:rPr>
          <w:lang w:val="en-US" w:eastAsia="en-GB"/>
        </w:rPr>
        <w:t xml:space="preserve"> been shown to be EE2 dependent. In addition, these genes have been described as being involved when cell proliferation increases, during increased invasiveness seen in some breast tumors and to contribute to breast cancer progression. </w:t>
      </w:r>
    </w:p>
    <w:p w14:paraId="1E6D9FE3" w14:textId="77777777" w:rsidR="003E3203" w:rsidRPr="00252D10" w:rsidRDefault="003E3203" w:rsidP="00267285">
      <w:pPr>
        <w:tabs>
          <w:tab w:val="left" w:pos="142"/>
          <w:tab w:val="left" w:pos="5103"/>
          <w:tab w:val="left" w:pos="8364"/>
        </w:tabs>
        <w:ind w:right="46"/>
        <w:jc w:val="both"/>
        <w:rPr>
          <w:lang w:val="en-US" w:eastAsia="en-GB"/>
        </w:rPr>
      </w:pPr>
    </w:p>
    <w:p w14:paraId="022E2CCB" w14:textId="46DAE8BA" w:rsidR="00267285" w:rsidRDefault="00267285" w:rsidP="00267285">
      <w:pPr>
        <w:tabs>
          <w:tab w:val="left" w:pos="142"/>
          <w:tab w:val="left" w:pos="5103"/>
          <w:tab w:val="left" w:pos="8364"/>
        </w:tabs>
        <w:ind w:right="46"/>
        <w:jc w:val="both"/>
        <w:rPr>
          <w:lang w:val="en-US" w:eastAsia="en-GB"/>
        </w:rPr>
      </w:pPr>
      <w:r w:rsidRPr="00252D10">
        <w:rPr>
          <w:lang w:val="en-US" w:eastAsia="en-GB"/>
        </w:rPr>
        <w:t xml:space="preserve">Other studies support the possibility that BPA, through interaction with the nuclear ERs (Murray </w:t>
      </w:r>
      <w:r w:rsidRPr="00252D10">
        <w:rPr>
          <w:i/>
          <w:lang w:val="en-US" w:eastAsia="en-GB"/>
        </w:rPr>
        <w:t>et al</w:t>
      </w:r>
      <w:r w:rsidRPr="00252D10">
        <w:rPr>
          <w:lang w:val="en-US" w:eastAsia="en-GB"/>
        </w:rPr>
        <w:t xml:space="preserve">., 2007; Wadia </w:t>
      </w:r>
      <w:r w:rsidRPr="00252D10">
        <w:rPr>
          <w:i/>
          <w:lang w:val="en-US" w:eastAsia="en-GB"/>
        </w:rPr>
        <w:t>et al</w:t>
      </w:r>
      <w:r w:rsidRPr="00252D10">
        <w:rPr>
          <w:lang w:val="en-US" w:eastAsia="en-GB"/>
        </w:rPr>
        <w:t xml:space="preserve">., 2013) or GPER and indirectly with PR (Munoz de Toro </w:t>
      </w:r>
      <w:r w:rsidRPr="00252D10">
        <w:rPr>
          <w:i/>
          <w:lang w:val="en-US" w:eastAsia="en-GB"/>
        </w:rPr>
        <w:t>et al</w:t>
      </w:r>
      <w:r w:rsidRPr="00252D10">
        <w:rPr>
          <w:lang w:val="en-US" w:eastAsia="en-GB"/>
        </w:rPr>
        <w:t xml:space="preserve">., 2005; Jenkins </w:t>
      </w:r>
      <w:r w:rsidRPr="00252D10">
        <w:rPr>
          <w:i/>
          <w:lang w:val="en-US" w:eastAsia="en-GB"/>
        </w:rPr>
        <w:t>et al</w:t>
      </w:r>
      <w:r w:rsidRPr="00252D10">
        <w:rPr>
          <w:lang w:val="en-US" w:eastAsia="en-GB"/>
        </w:rPr>
        <w:t>., 2009; Ayyanan et</w:t>
      </w:r>
      <w:r w:rsidRPr="00252D10">
        <w:rPr>
          <w:i/>
          <w:lang w:val="en-US" w:eastAsia="en-GB"/>
        </w:rPr>
        <w:t xml:space="preserve"> al</w:t>
      </w:r>
      <w:r w:rsidRPr="00252D10">
        <w:rPr>
          <w:lang w:val="en-US" w:eastAsia="en-GB"/>
        </w:rPr>
        <w:t>., 2011) modulates estrogenic and progestin agonist activities. Furthermore, exposure to BPA during fetal life provokes an increased expression of both RankL (a critical connection between progesterone and epithelial cell proliferation) and Wnt4 (involved in progesterone-induced side branching in early adult life) at adult stage (see</w:t>
      </w:r>
      <w:r w:rsidR="004660EF">
        <w:rPr>
          <w:lang w:val="en-US" w:eastAsia="en-GB"/>
        </w:rPr>
        <w:t xml:space="preserve"> </w:t>
      </w:r>
      <w:r w:rsidRPr="00252D10">
        <w:rPr>
          <w:lang w:val="en-US" w:eastAsia="en-GB"/>
        </w:rPr>
        <w:t xml:space="preserve">Jenkins </w:t>
      </w:r>
      <w:r w:rsidRPr="00252D10">
        <w:rPr>
          <w:i/>
          <w:lang w:val="en-US" w:eastAsia="en-GB"/>
        </w:rPr>
        <w:t>et al</w:t>
      </w:r>
      <w:r w:rsidRPr="00252D10">
        <w:rPr>
          <w:lang w:val="en-US" w:eastAsia="en-GB"/>
        </w:rPr>
        <w:t xml:space="preserve">., 2009 and Ayyanan </w:t>
      </w:r>
      <w:r w:rsidRPr="00252D10">
        <w:rPr>
          <w:i/>
          <w:lang w:val="en-US" w:eastAsia="en-GB"/>
        </w:rPr>
        <w:t>et al.,</w:t>
      </w:r>
      <w:r w:rsidRPr="00252D10">
        <w:rPr>
          <w:lang w:val="en-US" w:eastAsia="en-GB"/>
        </w:rPr>
        <w:t xml:space="preserve"> 2011</w:t>
      </w:r>
      <w:r w:rsidR="004660EF">
        <w:rPr>
          <w:lang w:val="en-US" w:eastAsia="en-GB"/>
        </w:rPr>
        <w:t>,</w:t>
      </w:r>
      <w:r w:rsidR="004660EF" w:rsidRPr="004660EF">
        <w:rPr>
          <w:lang w:val="en-US" w:eastAsia="en-GB"/>
        </w:rPr>
        <w:t xml:space="preserve"> </w:t>
      </w:r>
      <w:r w:rsidR="004660EF" w:rsidRPr="00252D10">
        <w:rPr>
          <w:lang w:val="en-US" w:eastAsia="en-GB"/>
        </w:rPr>
        <w:t>respectively</w:t>
      </w:r>
      <w:r w:rsidRPr="00252D10">
        <w:rPr>
          <w:lang w:val="en-US" w:eastAsia="en-GB"/>
        </w:rPr>
        <w:t>).</w:t>
      </w:r>
    </w:p>
    <w:p w14:paraId="63DAA6E7" w14:textId="77777777" w:rsidR="003E3203" w:rsidRPr="00252D10" w:rsidRDefault="003E3203" w:rsidP="00267285">
      <w:pPr>
        <w:tabs>
          <w:tab w:val="left" w:pos="142"/>
          <w:tab w:val="left" w:pos="5103"/>
          <w:tab w:val="left" w:pos="8364"/>
        </w:tabs>
        <w:ind w:right="46"/>
        <w:jc w:val="both"/>
        <w:rPr>
          <w:lang w:val="en-US" w:eastAsia="en-GB"/>
        </w:rPr>
      </w:pPr>
    </w:p>
    <w:p w14:paraId="407928DC" w14:textId="571F06BA" w:rsidR="00267285" w:rsidRDefault="00267285" w:rsidP="00267285">
      <w:pPr>
        <w:tabs>
          <w:tab w:val="left" w:pos="142"/>
          <w:tab w:val="left" w:pos="5103"/>
          <w:tab w:val="left" w:pos="8364"/>
        </w:tabs>
        <w:ind w:right="46"/>
        <w:jc w:val="both"/>
        <w:rPr>
          <w:lang w:val="en-US" w:eastAsia="en-GB"/>
        </w:rPr>
      </w:pPr>
      <w:r w:rsidRPr="00252D10">
        <w:rPr>
          <w:lang w:val="en-US" w:eastAsia="en-GB"/>
        </w:rPr>
        <w:t>In conclusion, available data support the plausibility that BPA, through interaction with the nuclear ERs, or GPER and indirectly with PR, modulates estrogenic and progestin agonist activities. Emerging epigenetic studies have reported changes related to estrogen-dependent genes (such as EZH2 and HOTAIR), as well as HOX genes (involved in embryogenesis and post-natal development) associated with the BPA induced abnormal development and cancer increased susceptibility of mammary gland.</w:t>
      </w:r>
    </w:p>
    <w:p w14:paraId="27243464" w14:textId="77777777" w:rsidR="00D722B8" w:rsidRDefault="00D722B8" w:rsidP="00267285">
      <w:pPr>
        <w:tabs>
          <w:tab w:val="left" w:pos="142"/>
          <w:tab w:val="left" w:pos="5103"/>
          <w:tab w:val="left" w:pos="8364"/>
        </w:tabs>
        <w:ind w:right="46"/>
        <w:jc w:val="both"/>
        <w:rPr>
          <w:lang w:val="en-US" w:eastAsia="en-GB"/>
        </w:rPr>
      </w:pPr>
    </w:p>
    <w:p w14:paraId="32FAB66C" w14:textId="77777777" w:rsidR="00D722B8" w:rsidRPr="00252D10" w:rsidRDefault="00D722B8" w:rsidP="00267285">
      <w:pPr>
        <w:tabs>
          <w:tab w:val="left" w:pos="142"/>
          <w:tab w:val="left" w:pos="5103"/>
          <w:tab w:val="left" w:pos="8364"/>
        </w:tabs>
        <w:ind w:right="46"/>
        <w:jc w:val="both"/>
        <w:rPr>
          <w:lang w:val="en-US" w:eastAsia="en-GB"/>
        </w:rPr>
      </w:pPr>
    </w:p>
    <w:p w14:paraId="032153D9" w14:textId="77777777" w:rsidR="00267285" w:rsidRPr="00252D10" w:rsidRDefault="00267285" w:rsidP="00267285">
      <w:pPr>
        <w:tabs>
          <w:tab w:val="left" w:pos="142"/>
          <w:tab w:val="left" w:pos="5103"/>
          <w:tab w:val="left" w:pos="8364"/>
        </w:tabs>
        <w:ind w:right="46"/>
        <w:jc w:val="both"/>
        <w:rPr>
          <w:lang w:val="en-US" w:eastAsia="en-GB"/>
        </w:rPr>
      </w:pPr>
    </w:p>
    <w:p w14:paraId="309A60BC" w14:textId="77777777" w:rsidR="00267285" w:rsidRPr="00252D10" w:rsidRDefault="00267285" w:rsidP="00267285">
      <w:pPr>
        <w:widowControl/>
        <w:numPr>
          <w:ilvl w:val="0"/>
          <w:numId w:val="70"/>
        </w:numPr>
        <w:spacing w:after="200"/>
        <w:jc w:val="both"/>
        <w:rPr>
          <w:b/>
          <w:lang w:val="en-US"/>
        </w:rPr>
      </w:pPr>
      <w:r w:rsidRPr="00252D10">
        <w:rPr>
          <w:b/>
          <w:lang w:val="en-US"/>
        </w:rPr>
        <w:t>Alteration of learning and memory performances</w:t>
      </w:r>
    </w:p>
    <w:p w14:paraId="2D7DC8EB" w14:textId="77777777" w:rsidR="00267285" w:rsidRDefault="00267285" w:rsidP="00267285">
      <w:pPr>
        <w:shd w:val="clear" w:color="auto" w:fill="FFFFFF"/>
        <w:tabs>
          <w:tab w:val="left" w:pos="4253"/>
        </w:tabs>
        <w:jc w:val="both"/>
        <w:rPr>
          <w:lang w:val="en-US"/>
        </w:rPr>
      </w:pPr>
      <w:r w:rsidRPr="00252D10">
        <w:rPr>
          <w:lang w:val="en-US"/>
        </w:rPr>
        <w:t xml:space="preserve">Epidemiological evidence on the potential role of exposure to BPA early in life on learning and memory performances is still insufficient to conclude. However, a substantial majority of rodent studies (total of 26/35) reported impaired spatial and non-spatial memory following exposure to BPA, regardless of the period of exposure. Nonetheless, the overall evidence has recently substantially increased and altogether strongly points toward the conclusion that BPA alters memory in rodents. In addition, as the 74% of studies reporting impaired cognitive behaviours were also performed under various experimental conditions (various doses, routes and periods of exposure or tested species), this means that this impairment is a robust BPA-induced effect. Another interesting finding, which can be drawn from this analysis, is the sex-dependent effect observed in several studies. Furthermore, although not systematically assessed in all these studies, the neural mechanisms associated with the behavioural alterations consist of a reduction in the level of expression of NMDAR subunits, kinases, enzymes involved in neurotransmitter regulation, and synaptic proteins as well as decreased spine density or neurogenesis. Such molecular, cellular and structural changes are fully relevant and could underlie the impaired learning and memory performances observed in the same animals. </w:t>
      </w:r>
    </w:p>
    <w:p w14:paraId="08C47EB5" w14:textId="77777777" w:rsidR="003E3203" w:rsidRPr="00252D10" w:rsidRDefault="003E3203" w:rsidP="00267285">
      <w:pPr>
        <w:shd w:val="clear" w:color="auto" w:fill="FFFFFF"/>
        <w:tabs>
          <w:tab w:val="left" w:pos="4253"/>
        </w:tabs>
        <w:jc w:val="both"/>
        <w:rPr>
          <w:lang w:val="en-US"/>
        </w:rPr>
      </w:pPr>
    </w:p>
    <w:p w14:paraId="4D91A7D4" w14:textId="77777777" w:rsidR="00267285" w:rsidRDefault="00267285" w:rsidP="00267285">
      <w:pPr>
        <w:shd w:val="clear" w:color="auto" w:fill="FFFFFF"/>
        <w:tabs>
          <w:tab w:val="left" w:pos="4253"/>
        </w:tabs>
        <w:jc w:val="both"/>
        <w:rPr>
          <w:lang w:val="en-US"/>
        </w:rPr>
      </w:pPr>
      <w:r w:rsidRPr="00252D10">
        <w:rPr>
          <w:lang w:val="en-US"/>
        </w:rPr>
        <w:t xml:space="preserve">Finally, although there is a limited number of studies conducted in non-human primates, these studies have shown that BPA during the prenatal stage of development has detrimental effects on the midbrain dopaminergic system and on spine synapses in the hippocampus, while it has no effect when applied at a juvenile stage (Elsworth </w:t>
      </w:r>
      <w:r w:rsidRPr="00252D10">
        <w:rPr>
          <w:i/>
          <w:lang w:val="en-US"/>
        </w:rPr>
        <w:t>et al.,</w:t>
      </w:r>
      <w:r w:rsidRPr="00252D10">
        <w:rPr>
          <w:lang w:val="en-US"/>
        </w:rPr>
        <w:t xml:space="preserve"> 2013). In addition, adult BPA-exposed monkeys displayed a significant cognitive impairment (Elsworth </w:t>
      </w:r>
      <w:r w:rsidRPr="00252D10">
        <w:rPr>
          <w:i/>
          <w:lang w:val="en-US"/>
        </w:rPr>
        <w:t>et al</w:t>
      </w:r>
      <w:r w:rsidRPr="00252D10">
        <w:rPr>
          <w:lang w:val="en-US"/>
        </w:rPr>
        <w:t xml:space="preserve">., 2015). It is also interesting to note that down-regulation of estradiol-induced increase in spine synapses in the hippocampus and prefrontal cortex in adult ovariectomised monkeys exposed to BPA was also reported in another study of the same laboratory (Leranth </w:t>
      </w:r>
      <w:r w:rsidRPr="00252D10">
        <w:rPr>
          <w:i/>
          <w:lang w:val="en-US"/>
        </w:rPr>
        <w:t>et al.,</w:t>
      </w:r>
      <w:r w:rsidRPr="00252D10">
        <w:rPr>
          <w:lang w:val="en-US"/>
        </w:rPr>
        <w:t xml:space="preserve"> 2008).</w:t>
      </w:r>
    </w:p>
    <w:p w14:paraId="2C809CE5" w14:textId="77777777" w:rsidR="003E3203" w:rsidRPr="00252D10" w:rsidRDefault="003E3203" w:rsidP="00267285">
      <w:pPr>
        <w:shd w:val="clear" w:color="auto" w:fill="FFFFFF"/>
        <w:tabs>
          <w:tab w:val="left" w:pos="4253"/>
        </w:tabs>
        <w:jc w:val="both"/>
        <w:rPr>
          <w:lang w:val="en-US"/>
        </w:rPr>
      </w:pPr>
    </w:p>
    <w:p w14:paraId="67E03C4A" w14:textId="77777777" w:rsidR="00267285" w:rsidRPr="00252D10" w:rsidRDefault="00267285" w:rsidP="00267285">
      <w:pPr>
        <w:shd w:val="clear" w:color="auto" w:fill="FFFFFF"/>
        <w:tabs>
          <w:tab w:val="left" w:pos="4253"/>
        </w:tabs>
        <w:jc w:val="both"/>
        <w:rPr>
          <w:lang w:val="en-US"/>
        </w:rPr>
      </w:pPr>
      <w:r w:rsidRPr="00252D10">
        <w:rPr>
          <w:lang w:val="en-US"/>
        </w:rPr>
        <w:t>Overall, BPA has been demonstrated to alter memory and learning after developmental, pubertal or adult exposure, based on multiple converging experimental studies reporting this functional effect as well as molecular and cellular changes in the brain in line with the functional changes observed pointing to a clear and coherent adverse effect.</w:t>
      </w:r>
    </w:p>
    <w:p w14:paraId="2075DFA4" w14:textId="77777777" w:rsidR="00267285" w:rsidRPr="00252D10" w:rsidRDefault="00267285" w:rsidP="00267285">
      <w:pPr>
        <w:tabs>
          <w:tab w:val="left" w:pos="284"/>
        </w:tabs>
        <w:jc w:val="both"/>
      </w:pPr>
    </w:p>
    <w:p w14:paraId="65115A9C" w14:textId="77777777" w:rsidR="00267285" w:rsidRDefault="00267285" w:rsidP="00267285">
      <w:pPr>
        <w:shd w:val="clear" w:color="auto" w:fill="FFFFFF"/>
        <w:tabs>
          <w:tab w:val="left" w:pos="4253"/>
        </w:tabs>
        <w:jc w:val="both"/>
      </w:pPr>
      <w:r w:rsidRPr="00252D10">
        <w:t xml:space="preserve">The possibility that BPA alters the cellular and molecular pathways involved in learning and memory </w:t>
      </w:r>
      <w:r w:rsidRPr="00252D10">
        <w:rPr>
          <w:lang w:val="en-US"/>
        </w:rPr>
        <w:t>processes</w:t>
      </w:r>
      <w:r w:rsidRPr="00252D10">
        <w:t xml:space="preserve"> through disruption of estrogen-dependent pathways was first suggested in the study of Xu </w:t>
      </w:r>
      <w:r w:rsidRPr="00252D10">
        <w:rPr>
          <w:i/>
        </w:rPr>
        <w:t>et al</w:t>
      </w:r>
      <w:r w:rsidRPr="00252D10">
        <w:t xml:space="preserve">. (2010a and 2010b) reporting decreased expression of ERβ. In the study of Xu </w:t>
      </w:r>
      <w:r w:rsidRPr="00252D10">
        <w:rPr>
          <w:i/>
        </w:rPr>
        <w:t>et al</w:t>
      </w:r>
      <w:r w:rsidRPr="00252D10">
        <w:t xml:space="preserve">. (2014b), the link between BPA-induced effects on learning and memory processes and estrogenic pathway disruption was clearly established from the demonstration that the ER antagonist ICI 182,780 reversed both BPA-induced effects on ERα (modulation and regulation) and memory. Three other studies performed in adults indicated that BPA is also able to interfere with estradiol-induced effects on behaviour and spine density in rodents </w:t>
      </w:r>
      <w:r w:rsidRPr="00252D10">
        <w:rPr>
          <w:lang w:val="en-US"/>
        </w:rPr>
        <w:t xml:space="preserve">(Xu </w:t>
      </w:r>
      <w:r w:rsidRPr="00252D10">
        <w:rPr>
          <w:i/>
          <w:lang w:val="en-US"/>
        </w:rPr>
        <w:t>et al</w:t>
      </w:r>
      <w:r w:rsidRPr="00252D10">
        <w:rPr>
          <w:lang w:val="en-US"/>
        </w:rPr>
        <w:t xml:space="preserve">., 2015b; Inagaki </w:t>
      </w:r>
      <w:r w:rsidRPr="00252D10">
        <w:rPr>
          <w:i/>
          <w:lang w:val="en-US"/>
        </w:rPr>
        <w:t>et al</w:t>
      </w:r>
      <w:r w:rsidRPr="00252D10">
        <w:rPr>
          <w:lang w:val="en-US"/>
        </w:rPr>
        <w:t xml:space="preserve">., 2012) and on synaptogenesis in nonhuman primates (Leranth </w:t>
      </w:r>
      <w:r w:rsidRPr="00252D10">
        <w:rPr>
          <w:i/>
          <w:lang w:val="en-US"/>
        </w:rPr>
        <w:t>et al</w:t>
      </w:r>
      <w:r w:rsidRPr="00252D10">
        <w:rPr>
          <w:lang w:val="en-US"/>
        </w:rPr>
        <w:t xml:space="preserve">., 2008). </w:t>
      </w:r>
      <w:r w:rsidRPr="00252D10">
        <w:t xml:space="preserve">Additional evidence was provided by </w:t>
      </w:r>
      <w:r w:rsidRPr="00252D10">
        <w:rPr>
          <w:i/>
        </w:rPr>
        <w:t>in vitro</w:t>
      </w:r>
      <w:r w:rsidRPr="00252D10">
        <w:t xml:space="preserve"> studies showing that BPA-induced effects on NMDAR signalling and synaptic proteins were reversed by the ER antagonist. In one </w:t>
      </w:r>
      <w:r w:rsidRPr="00252D10">
        <w:rPr>
          <w:i/>
        </w:rPr>
        <w:t>in vitro</w:t>
      </w:r>
      <w:r w:rsidRPr="00252D10">
        <w:t xml:space="preserve"> study, BPA-induced disruption extended to other non-classical estrogen receptors (ERRγ).</w:t>
      </w:r>
    </w:p>
    <w:p w14:paraId="57351BC2" w14:textId="77777777" w:rsidR="00D722B8" w:rsidRPr="00252D10" w:rsidRDefault="00D722B8" w:rsidP="00267285">
      <w:pPr>
        <w:shd w:val="clear" w:color="auto" w:fill="FFFFFF"/>
        <w:tabs>
          <w:tab w:val="left" w:pos="4253"/>
        </w:tabs>
        <w:jc w:val="both"/>
      </w:pPr>
    </w:p>
    <w:p w14:paraId="65CE102D" w14:textId="77777777" w:rsidR="00267285" w:rsidRDefault="00267285" w:rsidP="00267285">
      <w:pPr>
        <w:shd w:val="clear" w:color="auto" w:fill="FFFFFF"/>
        <w:tabs>
          <w:tab w:val="left" w:pos="4253"/>
        </w:tabs>
        <w:jc w:val="both"/>
        <w:rPr>
          <w:lang w:val="en-US"/>
        </w:rPr>
      </w:pPr>
      <w:r w:rsidRPr="00252D10">
        <w:rPr>
          <w:lang w:val="en-US"/>
        </w:rPr>
        <w:t xml:space="preserve">The modulatory effects of estrogens on cognitive processes and behaviour in adults are now well established. Although they were studied more extensively in females (Galea </w:t>
      </w:r>
      <w:r w:rsidRPr="00252D10">
        <w:rPr>
          <w:i/>
          <w:lang w:val="en-US"/>
        </w:rPr>
        <w:t>et al</w:t>
      </w:r>
      <w:r w:rsidRPr="00252D10">
        <w:rPr>
          <w:lang w:val="en-US"/>
        </w:rPr>
        <w:t xml:space="preserve">., 2013; Pawluski </w:t>
      </w:r>
      <w:r w:rsidRPr="00252D10">
        <w:rPr>
          <w:i/>
          <w:lang w:val="en-US"/>
        </w:rPr>
        <w:t>et al</w:t>
      </w:r>
      <w:r w:rsidRPr="00252D10">
        <w:rPr>
          <w:lang w:val="en-US"/>
        </w:rPr>
        <w:t>., 2009)</w:t>
      </w:r>
      <w:r>
        <w:rPr>
          <w:lang w:val="en-US"/>
        </w:rPr>
        <w:t>, t</w:t>
      </w:r>
      <w:r w:rsidRPr="00252D10">
        <w:rPr>
          <w:lang w:val="en-US"/>
        </w:rPr>
        <w:t xml:space="preserve">he importance of the estrogenic pathway in the regulation of cognitive behaviour and synaptic plasticity has also been reported in male rodents (Picot </w:t>
      </w:r>
      <w:r w:rsidRPr="00252D10">
        <w:rPr>
          <w:i/>
          <w:lang w:val="en-US"/>
        </w:rPr>
        <w:t>et al</w:t>
      </w:r>
      <w:r w:rsidRPr="00252D10">
        <w:rPr>
          <w:lang w:val="en-US"/>
        </w:rPr>
        <w:t xml:space="preserve">., 2016). Detailed effects of adult estrogens on learning and memory and the mechanisms underlying these effects in both males and females are described in recent reviews (Frick </w:t>
      </w:r>
      <w:r w:rsidRPr="00252D10">
        <w:rPr>
          <w:i/>
          <w:lang w:val="en-US"/>
        </w:rPr>
        <w:t>et al</w:t>
      </w:r>
      <w:r w:rsidRPr="00252D10">
        <w:rPr>
          <w:lang w:val="en-US"/>
        </w:rPr>
        <w:t xml:space="preserve">., 2015; Hamson </w:t>
      </w:r>
      <w:r w:rsidRPr="00252D10">
        <w:rPr>
          <w:i/>
          <w:lang w:val="en-US"/>
        </w:rPr>
        <w:t>et al</w:t>
      </w:r>
      <w:r w:rsidRPr="00252D10">
        <w:rPr>
          <w:lang w:val="en-US"/>
        </w:rPr>
        <w:t xml:space="preserve">., 2016). Sex differences in hormonal impregnation during the critical periods of development and their influence on cognitive performance have been described by </w:t>
      </w:r>
      <w:r w:rsidRPr="00252D10">
        <w:t>Roof and Havens (1992). This</w:t>
      </w:r>
      <w:r w:rsidRPr="00252D10">
        <w:rPr>
          <w:lang w:val="en-US"/>
        </w:rPr>
        <w:t xml:space="preserve"> may explain the sex differences observed in the expression of cognitive behaviours and their alteration by BPA. </w:t>
      </w:r>
    </w:p>
    <w:p w14:paraId="749EB673" w14:textId="77777777" w:rsidR="003E3203" w:rsidRPr="00252D10" w:rsidRDefault="003E3203" w:rsidP="00267285">
      <w:pPr>
        <w:shd w:val="clear" w:color="auto" w:fill="FFFFFF"/>
        <w:tabs>
          <w:tab w:val="left" w:pos="4253"/>
        </w:tabs>
        <w:jc w:val="both"/>
        <w:rPr>
          <w:lang w:val="en-US"/>
        </w:rPr>
      </w:pPr>
    </w:p>
    <w:p w14:paraId="2D4F71B4" w14:textId="77777777" w:rsidR="00267285" w:rsidRDefault="00267285" w:rsidP="00267285">
      <w:pPr>
        <w:shd w:val="clear" w:color="auto" w:fill="FFFFFF"/>
        <w:tabs>
          <w:tab w:val="left" w:pos="4253"/>
        </w:tabs>
        <w:jc w:val="both"/>
        <w:rPr>
          <w:lang w:val="en-US"/>
        </w:rPr>
      </w:pPr>
      <w:r w:rsidRPr="00252D10">
        <w:rPr>
          <w:lang w:val="en-US"/>
        </w:rPr>
        <w:t>Altogether, these data highly support the plausibility that alteration of learning and memory by BPA is mediated by disturbance of the estrogenic pathways. Further details presented in the dossier also show that other steroid pathways might be involved.</w:t>
      </w:r>
    </w:p>
    <w:p w14:paraId="3826FCAD" w14:textId="77777777" w:rsidR="003E3203" w:rsidRPr="00252D10" w:rsidRDefault="003E3203" w:rsidP="00267285">
      <w:pPr>
        <w:shd w:val="clear" w:color="auto" w:fill="FFFFFF"/>
        <w:tabs>
          <w:tab w:val="left" w:pos="4253"/>
        </w:tabs>
        <w:jc w:val="both"/>
        <w:rPr>
          <w:lang w:val="en-US"/>
        </w:rPr>
      </w:pPr>
    </w:p>
    <w:p w14:paraId="5BC9DAAF" w14:textId="77777777" w:rsidR="00267285" w:rsidRDefault="00267285" w:rsidP="00267285">
      <w:pPr>
        <w:shd w:val="clear" w:color="auto" w:fill="FFFFFF"/>
        <w:tabs>
          <w:tab w:val="left" w:pos="4253"/>
        </w:tabs>
        <w:jc w:val="both"/>
        <w:rPr>
          <w:lang w:val="en-US"/>
        </w:rPr>
      </w:pPr>
      <w:r w:rsidRPr="00252D10">
        <w:rPr>
          <w:lang w:val="en-US"/>
        </w:rPr>
        <w:t xml:space="preserve">Cognitive function in humans involves signaling pathways, which seem similar to those described above in rodents. The involvement of NMDAR signaling pathway in memory processes in healthy and diseased brain has been largely reviewed (e.g. in Gilmour </w:t>
      </w:r>
      <w:r w:rsidRPr="00252D10">
        <w:rPr>
          <w:i/>
          <w:lang w:val="en-US"/>
        </w:rPr>
        <w:t>et al.,</w:t>
      </w:r>
      <w:r w:rsidRPr="00252D10">
        <w:rPr>
          <w:lang w:val="en-US"/>
        </w:rPr>
        <w:t xml:space="preserve"> 2012; Campos </w:t>
      </w:r>
      <w:r w:rsidRPr="00252D10">
        <w:rPr>
          <w:i/>
          <w:lang w:val="en-US"/>
        </w:rPr>
        <w:t>et al.,</w:t>
      </w:r>
      <w:r w:rsidRPr="00252D10">
        <w:rPr>
          <w:lang w:val="en-US"/>
        </w:rPr>
        <w:t xml:space="preserve"> 2016; Arnsten </w:t>
      </w:r>
      <w:r w:rsidRPr="00252D10">
        <w:rPr>
          <w:i/>
          <w:lang w:val="en-US"/>
        </w:rPr>
        <w:t>et al.,</w:t>
      </w:r>
      <w:r w:rsidRPr="00252D10">
        <w:rPr>
          <w:lang w:val="en-US"/>
        </w:rPr>
        <w:t xml:space="preserve"> 2016). Estrogens were shown to modulate hippocampus-dependent learning in women and non-human primates (Hampson, 1990; Lacreuse, 2006 and review of Hamson </w:t>
      </w:r>
      <w:r w:rsidRPr="00252D10">
        <w:rPr>
          <w:i/>
          <w:lang w:val="en-US"/>
        </w:rPr>
        <w:t>et al</w:t>
      </w:r>
      <w:r w:rsidRPr="00252D10">
        <w:rPr>
          <w:lang w:val="en-US"/>
        </w:rPr>
        <w:t xml:space="preserve">., 2016). Testosterone also modulates cognitive functions in men. Given these similarities in the modulatory effects of sex steroids on cognitive functions between rodents and humans, it is likely that the MoA observed in rodents occurs in humans and affects similarly these processes in humans as in rodents. In support of this hypothesis, the </w:t>
      </w:r>
      <w:r w:rsidRPr="00252D10">
        <w:rPr>
          <w:i/>
          <w:lang w:val="en-US"/>
        </w:rPr>
        <w:t>in vivo</w:t>
      </w:r>
      <w:r w:rsidRPr="00252D10">
        <w:rPr>
          <w:lang w:val="en-US"/>
        </w:rPr>
        <w:t xml:space="preserve"> study conducted on adult female non human primates</w:t>
      </w:r>
      <w:r>
        <w:rPr>
          <w:lang w:val="en-US"/>
        </w:rPr>
        <w:t xml:space="preserve"> </w:t>
      </w:r>
      <w:r w:rsidRPr="00252D10">
        <w:rPr>
          <w:lang w:val="en-US"/>
        </w:rPr>
        <w:t xml:space="preserve">showed that a subcutaneous exposure to BPA (50 µg/kg/d) counteracts the synaptogenic effect of estradiol in the hippocampus and prefrontal cortex (Leranth </w:t>
      </w:r>
      <w:r w:rsidRPr="00252D10">
        <w:rPr>
          <w:i/>
          <w:lang w:val="en-US"/>
        </w:rPr>
        <w:t>et al</w:t>
      </w:r>
      <w:r w:rsidRPr="00252D10">
        <w:rPr>
          <w:lang w:val="en-US"/>
        </w:rPr>
        <w:t xml:space="preserve">., 2008). </w:t>
      </w:r>
    </w:p>
    <w:p w14:paraId="61BEF0ED" w14:textId="77777777" w:rsidR="003E3203" w:rsidRPr="00252D10" w:rsidRDefault="003E3203" w:rsidP="00267285">
      <w:pPr>
        <w:shd w:val="clear" w:color="auto" w:fill="FFFFFF"/>
        <w:tabs>
          <w:tab w:val="left" w:pos="4253"/>
        </w:tabs>
        <w:jc w:val="both"/>
        <w:rPr>
          <w:lang w:val="en-US"/>
        </w:rPr>
      </w:pPr>
    </w:p>
    <w:p w14:paraId="69D752AC" w14:textId="77777777" w:rsidR="00267285" w:rsidRPr="00252D10" w:rsidRDefault="00267285" w:rsidP="00267285">
      <w:pPr>
        <w:shd w:val="clear" w:color="auto" w:fill="FFFFFF"/>
        <w:tabs>
          <w:tab w:val="left" w:pos="4253"/>
        </w:tabs>
        <w:jc w:val="both"/>
        <w:rPr>
          <w:lang w:val="en-US"/>
        </w:rPr>
      </w:pPr>
      <w:r w:rsidRPr="00252D10">
        <w:rPr>
          <w:lang w:val="en-US"/>
        </w:rPr>
        <w:t xml:space="preserve">Based on i) the significant amount of </w:t>
      </w:r>
      <w:r w:rsidRPr="00252D10">
        <w:rPr>
          <w:i/>
          <w:lang w:val="en-US"/>
        </w:rPr>
        <w:t>in vivo</w:t>
      </w:r>
      <w:r w:rsidRPr="00252D10">
        <w:rPr>
          <w:lang w:val="en-US"/>
        </w:rPr>
        <w:t xml:space="preserve"> and </w:t>
      </w:r>
      <w:r w:rsidRPr="00252D10">
        <w:rPr>
          <w:i/>
          <w:lang w:val="en-US"/>
        </w:rPr>
        <w:t>in vitro</w:t>
      </w:r>
      <w:r w:rsidRPr="00252D10">
        <w:rPr>
          <w:lang w:val="en-US"/>
        </w:rPr>
        <w:t xml:space="preserve"> animal data showing impairment of learning and memory following exposure to BPA and the potential alteration of cellular and molecular mechanisms underlying these processes through disturbance of the estrogenic pathway, ii) the similar types of signaling pathways underlying human cognition and iii) the numerous data showing sex steroid regulation of these behaviors, exposure to BPA could also alter human cognitive abilities through disturbance of estrogenic pathways. </w:t>
      </w:r>
    </w:p>
    <w:p w14:paraId="048B8E4B" w14:textId="77777777" w:rsidR="00267285" w:rsidRPr="00252D10" w:rsidRDefault="00267285" w:rsidP="00267285">
      <w:pPr>
        <w:shd w:val="clear" w:color="auto" w:fill="FFFFFF"/>
        <w:tabs>
          <w:tab w:val="left" w:pos="4253"/>
        </w:tabs>
        <w:jc w:val="both"/>
        <w:rPr>
          <w:lang w:val="en-US"/>
        </w:rPr>
      </w:pPr>
    </w:p>
    <w:p w14:paraId="78DE85BF" w14:textId="77777777" w:rsidR="00267285" w:rsidRPr="00252D10" w:rsidRDefault="00267285" w:rsidP="00267285">
      <w:pPr>
        <w:widowControl/>
        <w:numPr>
          <w:ilvl w:val="0"/>
          <w:numId w:val="70"/>
        </w:numPr>
        <w:spacing w:after="200"/>
        <w:jc w:val="both"/>
        <w:rPr>
          <w:b/>
          <w:lang w:val="en-US"/>
        </w:rPr>
      </w:pPr>
      <w:r w:rsidRPr="00252D10">
        <w:rPr>
          <w:b/>
          <w:lang w:val="en-US"/>
        </w:rPr>
        <w:t>Effects on metabolism</w:t>
      </w:r>
    </w:p>
    <w:p w14:paraId="0BBDDA90" w14:textId="72A6391C" w:rsidR="00267285" w:rsidRDefault="00267285" w:rsidP="00267285">
      <w:pPr>
        <w:jc w:val="both"/>
        <w:rPr>
          <w:lang w:val="en-US"/>
        </w:rPr>
      </w:pPr>
      <w:r w:rsidRPr="00252D10">
        <w:rPr>
          <w:lang w:val="en-US"/>
        </w:rPr>
        <w:t xml:space="preserve">Based on animal studies after prenatal and/or perinatal or adult exposure, there is now evidence that BPA may increase the incidence of type-2 diabetes </w:t>
      </w:r>
      <w:r w:rsidRPr="00252D10">
        <w:rPr>
          <w:i/>
          <w:lang w:val="en-US"/>
        </w:rPr>
        <w:t>via</w:t>
      </w:r>
      <w:r w:rsidRPr="00252D10">
        <w:rPr>
          <w:lang w:val="en-US"/>
        </w:rPr>
        <w:t xml:space="preserve"> an ED MoA. In particular, BPA has been shown to alter insulin synthesis and/or release by </w:t>
      </w:r>
      <w:r w:rsidRPr="00252D10">
        <w:t>β</w:t>
      </w:r>
      <w:r w:rsidRPr="00252D10">
        <w:rPr>
          <w:lang w:val="en-US"/>
        </w:rPr>
        <w:t xml:space="preserve">-pancreatic cells, or insulin signalisation (signaling mechanisms) within insulin-sensitive organs (i.e., liver, muscle, adipose tissues). This resulted in variations in the expression of hepatic or adipose tissue markers which are indicative of a state of insulin resistance. These effects are considered by experts </w:t>
      </w:r>
      <w:r w:rsidR="00002821">
        <w:rPr>
          <w:lang w:val="en-US"/>
        </w:rPr>
        <w:t xml:space="preserve">to be </w:t>
      </w:r>
      <w:r w:rsidRPr="00252D10">
        <w:rPr>
          <w:lang w:val="en-US"/>
        </w:rPr>
        <w:t xml:space="preserve">hallmarks of hormonal adverse effects, especially if there is a combination of effects, each leading to insulin resistance within the different insulin-sensitive tissues. In addition, while most studies were performed on males, a few studies have also examined the impact of BPA </w:t>
      </w:r>
      <w:r>
        <w:rPr>
          <w:lang w:val="en-US"/>
        </w:rPr>
        <w:t xml:space="preserve">on </w:t>
      </w:r>
      <w:r w:rsidRPr="00252D10">
        <w:rPr>
          <w:lang w:val="en-US"/>
        </w:rPr>
        <w:t>either both sexes or only females. However, more studies should be undertaken before concluding on a sex-specificity or not of the metabolic impact of BPA on insulin synthesis/release and signalisation.</w:t>
      </w:r>
    </w:p>
    <w:p w14:paraId="6E1E2BF8" w14:textId="77777777" w:rsidR="003E3203" w:rsidRPr="00252D10" w:rsidRDefault="003E3203" w:rsidP="00267285">
      <w:pPr>
        <w:jc w:val="both"/>
        <w:rPr>
          <w:lang w:val="en-US"/>
        </w:rPr>
      </w:pPr>
    </w:p>
    <w:p w14:paraId="0D7688A1" w14:textId="77777777" w:rsidR="00267285" w:rsidRDefault="00267285" w:rsidP="00267285">
      <w:pPr>
        <w:jc w:val="both"/>
        <w:rPr>
          <w:lang w:val="en-US"/>
        </w:rPr>
      </w:pPr>
      <w:r w:rsidRPr="00252D10">
        <w:rPr>
          <w:lang w:val="en-US"/>
        </w:rPr>
        <w:t xml:space="preserve">Recent experimental </w:t>
      </w:r>
      <w:r w:rsidRPr="00252D10">
        <w:rPr>
          <w:i/>
          <w:lang w:val="en-US"/>
        </w:rPr>
        <w:t>in vivo</w:t>
      </w:r>
      <w:r w:rsidRPr="00252D10">
        <w:rPr>
          <w:lang w:val="en-US"/>
        </w:rPr>
        <w:t xml:space="preserve"> and </w:t>
      </w:r>
      <w:r w:rsidRPr="00252D10">
        <w:rPr>
          <w:i/>
          <w:lang w:val="en-US"/>
        </w:rPr>
        <w:t>in vitro</w:t>
      </w:r>
      <w:r w:rsidRPr="00252D10">
        <w:rPr>
          <w:lang w:val="en-US"/>
        </w:rPr>
        <w:t xml:space="preserve"> studies indicate that these effects may involve ER</w:t>
      </w:r>
      <w:r w:rsidRPr="00252D10">
        <w:t>α</w:t>
      </w:r>
      <w:r w:rsidRPr="00252D10">
        <w:rPr>
          <w:lang w:val="en-US"/>
        </w:rPr>
        <w:t>, ER</w:t>
      </w:r>
      <w:r w:rsidRPr="00252D10">
        <w:t>β</w:t>
      </w:r>
      <w:r w:rsidRPr="00252D10">
        <w:rPr>
          <w:lang w:val="en-US"/>
        </w:rPr>
        <w:t xml:space="preserve"> or GPR30 pathways. Other hormones such as leptin or adiponectin, involved in resistance to insulin and lipogenesis, are also modified following BPA exposure. This shows that BPA could interfere in the balanced interplay between insulin secretion and insulin action that controls glycaemia.</w:t>
      </w:r>
    </w:p>
    <w:p w14:paraId="6B25694A" w14:textId="77777777" w:rsidR="003E3203" w:rsidRPr="00252D10" w:rsidRDefault="003E3203" w:rsidP="00267285">
      <w:pPr>
        <w:jc w:val="both"/>
        <w:rPr>
          <w:lang w:val="en-US"/>
        </w:rPr>
      </w:pPr>
    </w:p>
    <w:p w14:paraId="17643273" w14:textId="77777777" w:rsidR="00267285" w:rsidRDefault="00267285" w:rsidP="00267285">
      <w:pPr>
        <w:jc w:val="both"/>
        <w:rPr>
          <w:lang w:val="en-US"/>
        </w:rPr>
      </w:pPr>
      <w:r w:rsidRPr="00252D10">
        <w:rPr>
          <w:lang w:val="en-US"/>
        </w:rPr>
        <w:t xml:space="preserve">Overall, it is suggested that the endocrine pancreas is targeted by BPA and that mechanisms could differ depending on whether exposure occurs during the fetal life or in adulthood. Fetal differentiation of the pancreas appears highly sensitive to exposure to BPA based on the outcomes surveyed, e.g. </w:t>
      </w:r>
      <w:r w:rsidRPr="00252D10">
        <w:t>β</w:t>
      </w:r>
      <w:r w:rsidRPr="00252D10">
        <w:rPr>
          <w:lang w:val="en-US"/>
        </w:rPr>
        <w:t xml:space="preserve">-cell proliferation and apoptosis. Limited data exist on the impact of BPA on </w:t>
      </w:r>
      <w:r w:rsidRPr="00252D10">
        <w:t>α</w:t>
      </w:r>
      <w:r w:rsidRPr="00252D10">
        <w:rPr>
          <w:lang w:val="en-US"/>
        </w:rPr>
        <w:t>-cells and glucagon secretion. In addition, BPA can elicit histopathological modifications during the fetal life with consequences on insulin synthesis rate and/or release.</w:t>
      </w:r>
    </w:p>
    <w:p w14:paraId="2B76C91B" w14:textId="77777777" w:rsidR="00D722B8" w:rsidRPr="00252D10" w:rsidRDefault="00D722B8" w:rsidP="00267285">
      <w:pPr>
        <w:jc w:val="both"/>
        <w:rPr>
          <w:lang w:val="en-US"/>
        </w:rPr>
      </w:pPr>
    </w:p>
    <w:p w14:paraId="79F034D3" w14:textId="5C5201A2" w:rsidR="00267285" w:rsidRDefault="00267285" w:rsidP="00267285">
      <w:pPr>
        <w:jc w:val="both"/>
        <w:rPr>
          <w:lang w:val="en-US"/>
        </w:rPr>
      </w:pPr>
      <w:r w:rsidRPr="00252D10">
        <w:rPr>
          <w:lang w:val="en-US"/>
        </w:rPr>
        <w:t xml:space="preserve">Moreover, most of the </w:t>
      </w:r>
      <w:r w:rsidRPr="00252D10">
        <w:rPr>
          <w:i/>
          <w:lang w:val="en-US"/>
        </w:rPr>
        <w:t>in vitro</w:t>
      </w:r>
      <w:r w:rsidRPr="00252D10">
        <w:rPr>
          <w:lang w:val="en-US"/>
        </w:rPr>
        <w:t xml:space="preserve"> studies showing adverse effects of BPA on adipocyte differentiation and function indicate alteration of endocrine mechanisms (e.g., adiponectin release, insulin signaling cascade effectors). However, uncertainties remain as whether BPA activates PPAR</w:t>
      </w:r>
      <w:r w:rsidRPr="00252D10">
        <w:t>γ</w:t>
      </w:r>
      <w:r w:rsidRPr="00252D10">
        <w:rPr>
          <w:lang w:val="en-US"/>
        </w:rPr>
        <w:t xml:space="preserve"> and/or other nuclear receptors (possible cross-talk between nuclear receptors). </w:t>
      </w:r>
    </w:p>
    <w:p w14:paraId="1E02F427" w14:textId="77777777" w:rsidR="003E3203" w:rsidRPr="00252D10" w:rsidRDefault="003E3203" w:rsidP="00267285">
      <w:pPr>
        <w:jc w:val="both"/>
        <w:rPr>
          <w:lang w:val="en-US"/>
        </w:rPr>
      </w:pPr>
    </w:p>
    <w:p w14:paraId="0F2774B2" w14:textId="77777777" w:rsidR="00267285" w:rsidRDefault="00267285" w:rsidP="00267285">
      <w:pPr>
        <w:jc w:val="both"/>
        <w:rPr>
          <w:lang w:val="en-US"/>
        </w:rPr>
      </w:pPr>
      <w:r w:rsidRPr="00252D10">
        <w:rPr>
          <w:lang w:val="en-US"/>
        </w:rPr>
        <w:t xml:space="preserve">Even if available, epidemiological studies are inconclusive. These effects are considered relevant for humans because similarities exist in homeostatic regulation of insulin production and sensitivity between rodents (mostly investigated in the experimental studies) and humans and because of </w:t>
      </w:r>
      <w:r w:rsidRPr="00252D10">
        <w:rPr>
          <w:i/>
          <w:lang w:val="en-US"/>
        </w:rPr>
        <w:t>in vitro</w:t>
      </w:r>
      <w:r w:rsidRPr="00252D10">
        <w:rPr>
          <w:lang w:val="en-US"/>
        </w:rPr>
        <w:t xml:space="preserve"> experimental data using human cells or tissues. </w:t>
      </w:r>
    </w:p>
    <w:p w14:paraId="46FFFBA6" w14:textId="77777777" w:rsidR="003E3203" w:rsidRPr="00252D10" w:rsidRDefault="003E3203" w:rsidP="00267285">
      <w:pPr>
        <w:jc w:val="both"/>
        <w:rPr>
          <w:lang w:val="en-US"/>
        </w:rPr>
      </w:pPr>
    </w:p>
    <w:p w14:paraId="77B495AC" w14:textId="77777777" w:rsidR="00267285" w:rsidRPr="007C0A19" w:rsidRDefault="00267285" w:rsidP="007C0A19">
      <w:pPr>
        <w:jc w:val="both"/>
        <w:rPr>
          <w:b/>
          <w:lang w:val="en-US"/>
        </w:rPr>
      </w:pPr>
      <w:r w:rsidRPr="007C0A19">
        <w:rPr>
          <w:b/>
          <w:lang w:val="en-US"/>
        </w:rPr>
        <w:t>Overall conclusion on ED-mediated effects of BPA</w:t>
      </w:r>
    </w:p>
    <w:p w14:paraId="4C7F8D75" w14:textId="77777777" w:rsidR="003E3203" w:rsidRPr="007C0A19" w:rsidRDefault="003E3203" w:rsidP="007C0A19">
      <w:pPr>
        <w:jc w:val="both"/>
        <w:rPr>
          <w:b/>
          <w:lang w:val="en-US"/>
        </w:rPr>
      </w:pPr>
    </w:p>
    <w:p w14:paraId="65DECC7C" w14:textId="51158B8D" w:rsidR="00267285" w:rsidRDefault="00267285" w:rsidP="00267285">
      <w:pPr>
        <w:jc w:val="both"/>
        <w:rPr>
          <w:lang w:val="en-US"/>
        </w:rPr>
      </w:pPr>
      <w:r w:rsidRPr="00252D10">
        <w:rPr>
          <w:lang w:val="en-US"/>
        </w:rPr>
        <w:t xml:space="preserve">This dossier displays extensive evidence showing that BPA can affect several physiological functions and systems of mammal organisms through ED pathways. As explained earlier, BPA alters the reproductive function, mammary gland development, cognitive functions and metabolism through an ED MoA. </w:t>
      </w:r>
    </w:p>
    <w:p w14:paraId="2BC497B6" w14:textId="77777777" w:rsidR="003E3203" w:rsidRPr="00252D10" w:rsidRDefault="003E3203" w:rsidP="00267285">
      <w:pPr>
        <w:jc w:val="both"/>
        <w:rPr>
          <w:lang w:val="en-US"/>
        </w:rPr>
      </w:pPr>
    </w:p>
    <w:p w14:paraId="6DE9DEAE" w14:textId="77777777" w:rsidR="00002821" w:rsidRDefault="00267285" w:rsidP="00267285">
      <w:pPr>
        <w:jc w:val="both"/>
        <w:rPr>
          <w:lang w:val="en-US"/>
        </w:rPr>
      </w:pPr>
      <w:r w:rsidRPr="00252D10">
        <w:rPr>
          <w:b/>
          <w:lang w:val="en-US"/>
        </w:rPr>
        <w:t xml:space="preserve">Most importantly, although the steps of the respective mechanisms of action are specific for each effect, the disruption of the estrogenic pathways is a common MoA consistently involved in each of the four effects. </w:t>
      </w:r>
      <w:r w:rsidRPr="00252D10">
        <w:rPr>
          <w:lang w:val="en-US"/>
        </w:rPr>
        <w:t xml:space="preserve">The primary target of BPA is however still not known with certainty. BPA binds to estrogen receptors (ER) but with a weak affinity. In addition, BPA binds also to other types of ER such as GPER or ERR-γ with a higher affinity and then, these receptors may also be involved in BPA-mediated effects, particularly at low doses. </w:t>
      </w:r>
    </w:p>
    <w:p w14:paraId="5B07FBE0" w14:textId="77777777" w:rsidR="00002821" w:rsidRDefault="00002821" w:rsidP="00267285">
      <w:pPr>
        <w:jc w:val="both"/>
        <w:rPr>
          <w:lang w:val="en-US"/>
        </w:rPr>
      </w:pPr>
    </w:p>
    <w:p w14:paraId="2F57AB8E" w14:textId="4010AEA0" w:rsidR="00267285" w:rsidRDefault="00267285" w:rsidP="00267285">
      <w:pPr>
        <w:jc w:val="both"/>
        <w:rPr>
          <w:lang w:val="en-US"/>
        </w:rPr>
      </w:pPr>
      <w:r w:rsidRPr="00252D10">
        <w:rPr>
          <w:lang w:val="en-US"/>
        </w:rPr>
        <w:t>The complexity of the toxic response to BPA also suggests multiple MoA that may interact. However, some evidence detailed in each section of this report for each effect, specifically enables to establish that the estrogenic pathway is central and common in the MoA. Other findings also point toward alternative elements involved in BPA-mediated effects, e.g. epigenetic modifications. It is not known whether these modifications may be estrogen-dependent but the potential role of additional mechanistic pathways does not contradict the importance of the estrogenic pathways in the BPA-mediated effects.</w:t>
      </w:r>
    </w:p>
    <w:p w14:paraId="169BD698" w14:textId="77777777" w:rsidR="003E3203" w:rsidRPr="00252D10" w:rsidRDefault="003E3203" w:rsidP="00267285">
      <w:pPr>
        <w:jc w:val="both"/>
        <w:rPr>
          <w:lang w:val="en-US"/>
        </w:rPr>
      </w:pPr>
    </w:p>
    <w:p w14:paraId="515D3FC0" w14:textId="77777777" w:rsidR="00267285" w:rsidRDefault="00267285" w:rsidP="00267285">
      <w:pPr>
        <w:jc w:val="both"/>
        <w:rPr>
          <w:lang w:val="en-US"/>
        </w:rPr>
      </w:pPr>
      <w:r w:rsidRPr="00252D10">
        <w:rPr>
          <w:lang w:val="en-US"/>
        </w:rPr>
        <w:t>Estrogens are known to be central in the regulation of the sexual function and system but are also known to interact with many other physiological functions and developmental processes including neurobehaviour or metabolism. The pattern of the effects observed with BPA is therefore consistent with an ED MoA through estrogenic pathways.</w:t>
      </w:r>
    </w:p>
    <w:p w14:paraId="2E8D14FF" w14:textId="77777777" w:rsidR="003E3203" w:rsidRPr="00252D10" w:rsidRDefault="003E3203" w:rsidP="00267285">
      <w:pPr>
        <w:jc w:val="both"/>
        <w:rPr>
          <w:lang w:val="en-US"/>
        </w:rPr>
      </w:pPr>
    </w:p>
    <w:p w14:paraId="01638870" w14:textId="77777777" w:rsidR="00267285" w:rsidRDefault="00267285" w:rsidP="00267285">
      <w:pPr>
        <w:jc w:val="both"/>
        <w:rPr>
          <w:lang w:val="en-US"/>
        </w:rPr>
      </w:pPr>
      <w:r w:rsidRPr="00252D10">
        <w:rPr>
          <w:lang w:val="en-US"/>
        </w:rPr>
        <w:t xml:space="preserve">There is recent emerging evidence that BPA may have immunotoxic effects (Ménard </w:t>
      </w:r>
      <w:r w:rsidRPr="00252D10">
        <w:rPr>
          <w:i/>
          <w:lang w:val="en-US"/>
        </w:rPr>
        <w:t>et al</w:t>
      </w:r>
      <w:r w:rsidRPr="00252D10">
        <w:rPr>
          <w:lang w:val="en-US"/>
        </w:rPr>
        <w:t xml:space="preserve">., 2014a and 2014b). The variability of the effects makes the interpretation and the transposition of these effects to humans uncertain. It is however noted that the role of estrogens has been often reported in immunocompetence and in the development of innate and adaptive immune response (Fish </w:t>
      </w:r>
      <w:r w:rsidRPr="00252D10">
        <w:rPr>
          <w:i/>
          <w:lang w:val="en-US"/>
        </w:rPr>
        <w:t>et al</w:t>
      </w:r>
      <w:r w:rsidRPr="00252D10">
        <w:rPr>
          <w:lang w:val="en-US"/>
        </w:rPr>
        <w:t xml:space="preserve">., 2008). It therefore cannot be excluded that the range of effects related to the ED-properties of BPA may be wider than those described in this dossier. </w:t>
      </w:r>
    </w:p>
    <w:p w14:paraId="4596C0D5" w14:textId="77777777" w:rsidR="003E3203" w:rsidRPr="00252D10" w:rsidRDefault="003E3203" w:rsidP="00267285">
      <w:pPr>
        <w:jc w:val="both"/>
        <w:rPr>
          <w:lang w:val="en-US"/>
        </w:rPr>
      </w:pPr>
    </w:p>
    <w:p w14:paraId="6275E270" w14:textId="4A716F9E" w:rsidR="00267285" w:rsidRDefault="00267285" w:rsidP="00267285">
      <w:pPr>
        <w:jc w:val="both"/>
        <w:rPr>
          <w:lang w:val="en-US"/>
        </w:rPr>
      </w:pPr>
      <w:r w:rsidRPr="00252D10">
        <w:rPr>
          <w:lang w:val="en-US"/>
        </w:rPr>
        <w:t>Effects on environment are not addressed in this report. However, it is of</w:t>
      </w:r>
      <w:r>
        <w:rPr>
          <w:lang w:val="en-US"/>
        </w:rPr>
        <w:t xml:space="preserve"> </w:t>
      </w:r>
      <w:r w:rsidRPr="00252D10">
        <w:rPr>
          <w:lang w:val="en-US"/>
        </w:rPr>
        <w:t xml:space="preserve">importance to </w:t>
      </w:r>
      <w:r>
        <w:rPr>
          <w:lang w:val="en-US"/>
        </w:rPr>
        <w:t>note</w:t>
      </w:r>
      <w:r w:rsidRPr="00252D10">
        <w:rPr>
          <w:lang w:val="en-US"/>
        </w:rPr>
        <w:t xml:space="preserve"> that estrogen-related modes of action are reported as one of the predominant MoA potentially involved in the reproductive disturbance reported in several taxonomic groups. In particular, some data </w:t>
      </w:r>
      <w:r>
        <w:rPr>
          <w:lang w:val="en-US"/>
        </w:rPr>
        <w:t>suggest</w:t>
      </w:r>
      <w:r w:rsidRPr="00252D10">
        <w:rPr>
          <w:lang w:val="en-US"/>
        </w:rPr>
        <w:t xml:space="preserve"> an estrogen-agonist MoA in fish (severe effect on reproduction affecting population (Yokota </w:t>
      </w:r>
      <w:r w:rsidRPr="00252D10">
        <w:rPr>
          <w:i/>
          <w:lang w:val="en-US"/>
        </w:rPr>
        <w:t>et al</w:t>
      </w:r>
      <w:r w:rsidRPr="00252D10">
        <w:rPr>
          <w:lang w:val="en-US"/>
        </w:rPr>
        <w:t xml:space="preserve">., 2000) and vitellogenin induction (Kashiwada </w:t>
      </w:r>
      <w:r w:rsidRPr="00252D10">
        <w:rPr>
          <w:i/>
          <w:lang w:val="en-US"/>
        </w:rPr>
        <w:t>et al</w:t>
      </w:r>
      <w:r w:rsidRPr="00252D10">
        <w:rPr>
          <w:lang w:val="en-US"/>
        </w:rPr>
        <w:t xml:space="preserve">., 2002)), in amphibians (skewed sex ratio towards females (Levy </w:t>
      </w:r>
      <w:r w:rsidRPr="00252D10">
        <w:rPr>
          <w:i/>
          <w:lang w:val="en-US"/>
        </w:rPr>
        <w:t>et al</w:t>
      </w:r>
      <w:r w:rsidRPr="00252D10">
        <w:rPr>
          <w:lang w:val="en-US"/>
        </w:rPr>
        <w:t xml:space="preserve">., 2004) and vitellogenin induction (Oehlmann </w:t>
      </w:r>
      <w:r w:rsidRPr="00252D10">
        <w:rPr>
          <w:i/>
          <w:lang w:val="en-US"/>
        </w:rPr>
        <w:t>et al</w:t>
      </w:r>
      <w:r w:rsidRPr="00252D10">
        <w:rPr>
          <w:lang w:val="en-US"/>
        </w:rPr>
        <w:t>., 2009)) and in molluscs (stimulatory effect of BPA on egg production antagoni</w:t>
      </w:r>
      <w:r w:rsidR="00B46F4B">
        <w:rPr>
          <w:lang w:val="en-US"/>
        </w:rPr>
        <w:t>s</w:t>
      </w:r>
      <w:r w:rsidRPr="00252D10">
        <w:rPr>
          <w:lang w:val="en-US"/>
        </w:rPr>
        <w:t xml:space="preserve">ed by anti-estrogen (Oehlmann </w:t>
      </w:r>
      <w:r w:rsidRPr="00252D10">
        <w:rPr>
          <w:i/>
          <w:lang w:val="en-US"/>
        </w:rPr>
        <w:t>et al</w:t>
      </w:r>
      <w:r w:rsidRPr="00252D10">
        <w:rPr>
          <w:lang w:val="en-US"/>
        </w:rPr>
        <w:t xml:space="preserve">., 2006)) and possibly an estrogen-like action in echinoderms (abnormal larvae development (Roepke </w:t>
      </w:r>
      <w:r w:rsidRPr="00252D10">
        <w:rPr>
          <w:i/>
          <w:lang w:val="en-US"/>
        </w:rPr>
        <w:t>et al</w:t>
      </w:r>
      <w:r w:rsidRPr="00252D10">
        <w:rPr>
          <w:lang w:val="en-US"/>
        </w:rPr>
        <w:t>. 2005)).</w:t>
      </w:r>
    </w:p>
    <w:p w14:paraId="28E6CA3E" w14:textId="77777777" w:rsidR="003E3203" w:rsidRPr="00252D10" w:rsidRDefault="003E3203" w:rsidP="00267285">
      <w:pPr>
        <w:jc w:val="both"/>
        <w:rPr>
          <w:lang w:val="en-US"/>
        </w:rPr>
      </w:pPr>
    </w:p>
    <w:p w14:paraId="5F7CD3E7" w14:textId="7CD3ED91" w:rsidR="00267285" w:rsidRPr="00252D10" w:rsidRDefault="00267285" w:rsidP="00267285">
      <w:pPr>
        <w:jc w:val="both"/>
        <w:rPr>
          <w:lang w:val="en-US"/>
        </w:rPr>
      </w:pPr>
      <w:r w:rsidRPr="00252D10">
        <w:rPr>
          <w:lang w:val="en-US"/>
        </w:rPr>
        <w:t xml:space="preserve">Altogether, there is consistent evidence showing that BPA affects the reproductive function, mammary gland development, cognitive functions and metabolism and these alterations are mediated through disruption of estrogens and estrogenic pathways. These effects are considered serious health effects. Although they may be exerted through direct exposure (alteration of estrous cycles and of memory/learning performance), they are also observed for all four endpoints after developmental exposure with consequences later in the life of </w:t>
      </w:r>
      <w:r w:rsidR="003E3203">
        <w:rPr>
          <w:lang w:val="en-US"/>
        </w:rPr>
        <w:t xml:space="preserve">the </w:t>
      </w:r>
      <w:r w:rsidRPr="00252D10">
        <w:rPr>
          <w:lang w:val="en-US"/>
        </w:rPr>
        <w:t>offspring.</w:t>
      </w:r>
    </w:p>
    <w:p w14:paraId="2980F4D8" w14:textId="77777777" w:rsidR="0063181F" w:rsidRDefault="0063181F" w:rsidP="0063181F">
      <w:pPr>
        <w:jc w:val="both"/>
        <w:rPr>
          <w:b/>
          <w:lang w:val="en-US"/>
        </w:rPr>
      </w:pPr>
    </w:p>
    <w:p w14:paraId="533DBA11" w14:textId="77777777" w:rsidR="0063181F" w:rsidRPr="00EF7EB5" w:rsidRDefault="0063181F" w:rsidP="00EF7EB5">
      <w:pPr>
        <w:pStyle w:val="Heading3"/>
        <w:ind w:left="2127" w:hanging="2127"/>
        <w:rPr>
          <w:bCs w:val="0"/>
        </w:rPr>
      </w:pPr>
      <w:bookmarkStart w:id="376" w:name="_Toc469936074"/>
      <w:bookmarkStart w:id="377" w:name="_Toc476671085"/>
      <w:r w:rsidRPr="00EF7EB5">
        <w:rPr>
          <w:bCs w:val="0"/>
        </w:rPr>
        <w:t>6.3.2 Equivalent level of concern assessment</w:t>
      </w:r>
      <w:bookmarkEnd w:id="376"/>
      <w:bookmarkEnd w:id="377"/>
    </w:p>
    <w:p w14:paraId="0217EF7A" w14:textId="77777777" w:rsidR="0063181F" w:rsidRPr="00093D1C" w:rsidRDefault="0063181F" w:rsidP="00EF7EB5">
      <w:pPr>
        <w:pStyle w:val="Heading4"/>
      </w:pPr>
      <w:r w:rsidRPr="00093D1C">
        <w:t>6.3.2.1 Human health</w:t>
      </w:r>
    </w:p>
    <w:p w14:paraId="6B4AD1DE" w14:textId="260ED443" w:rsidR="0063181F" w:rsidRPr="00A726EA" w:rsidRDefault="0063181F" w:rsidP="0063181F">
      <w:pPr>
        <w:jc w:val="both"/>
        <w:rPr>
          <w:lang w:val="en-US"/>
        </w:rPr>
      </w:pPr>
      <w:r w:rsidRPr="00A726EA">
        <w:rPr>
          <w:lang w:val="en-US"/>
        </w:rPr>
        <w:t>There is currently no guidance on how to assess that an adverse health effect represents an equivalent level of concern (ELoC) to a CMR substance</w:t>
      </w:r>
      <w:r>
        <w:rPr>
          <w:lang w:val="en-US"/>
        </w:rPr>
        <w:t>,</w:t>
      </w:r>
      <w:r w:rsidRPr="00A726EA">
        <w:rPr>
          <w:lang w:val="en-US"/>
        </w:rPr>
        <w:t xml:space="preserve"> thereby fulfilling criteria for SVHC identification according to article 57(f) of REACH for human health. A discussion paper of ECHA is however available (ECHA, 2012) with a specific focus on sensitisers. However</w:t>
      </w:r>
      <w:r w:rsidR="004660EF">
        <w:rPr>
          <w:lang w:val="en-US"/>
        </w:rPr>
        <w:t>,</w:t>
      </w:r>
      <w:r w:rsidRPr="00A726EA">
        <w:rPr>
          <w:lang w:val="en-US"/>
        </w:rPr>
        <w:t xml:space="preserve"> the criteria identified in this document to evaluate the </w:t>
      </w:r>
      <w:r>
        <w:rPr>
          <w:lang w:val="en-US"/>
        </w:rPr>
        <w:t>EloC</w:t>
      </w:r>
      <w:r w:rsidRPr="00A726EA">
        <w:rPr>
          <w:lang w:val="en-US"/>
        </w:rPr>
        <w:t xml:space="preserve"> are considered fully relevant for the present case. These factors are listed below and are used in the present analysis:</w:t>
      </w:r>
    </w:p>
    <w:p w14:paraId="3062147C" w14:textId="77777777" w:rsidR="0063181F" w:rsidRPr="00A726EA" w:rsidRDefault="0063181F" w:rsidP="0063181F">
      <w:pPr>
        <w:widowControl/>
        <w:numPr>
          <w:ilvl w:val="0"/>
          <w:numId w:val="55"/>
        </w:numPr>
        <w:jc w:val="both"/>
        <w:rPr>
          <w:lang w:val="en-US"/>
        </w:rPr>
      </w:pPr>
      <w:r w:rsidRPr="00A726EA">
        <w:rPr>
          <w:lang w:val="en-US"/>
        </w:rPr>
        <w:t>Health effects:</w:t>
      </w:r>
    </w:p>
    <w:p w14:paraId="3DB89391" w14:textId="77777777" w:rsidR="0063181F" w:rsidRPr="00A726EA" w:rsidRDefault="0063181F" w:rsidP="0063181F">
      <w:pPr>
        <w:widowControl/>
        <w:numPr>
          <w:ilvl w:val="1"/>
          <w:numId w:val="55"/>
        </w:numPr>
        <w:jc w:val="both"/>
        <w:rPr>
          <w:lang w:val="en-US"/>
        </w:rPr>
      </w:pPr>
      <w:r w:rsidRPr="00A726EA">
        <w:rPr>
          <w:lang w:val="en-US"/>
        </w:rPr>
        <w:t xml:space="preserve">Type of possible health effects </w:t>
      </w:r>
    </w:p>
    <w:p w14:paraId="6D01F631" w14:textId="77777777" w:rsidR="0063181F" w:rsidRPr="00A726EA" w:rsidRDefault="0063181F" w:rsidP="0063181F">
      <w:pPr>
        <w:widowControl/>
        <w:numPr>
          <w:ilvl w:val="1"/>
          <w:numId w:val="55"/>
        </w:numPr>
        <w:rPr>
          <w:lang w:val="en-US"/>
        </w:rPr>
      </w:pPr>
      <w:r w:rsidRPr="00A726EA">
        <w:rPr>
          <w:lang w:val="en-US"/>
        </w:rPr>
        <w:t>Irreversibility of health effects</w:t>
      </w:r>
    </w:p>
    <w:p w14:paraId="7F4EB1CE" w14:textId="77777777" w:rsidR="0063181F" w:rsidRPr="00A726EA" w:rsidRDefault="0063181F" w:rsidP="0063181F">
      <w:pPr>
        <w:widowControl/>
        <w:numPr>
          <w:ilvl w:val="1"/>
          <w:numId w:val="55"/>
        </w:numPr>
        <w:rPr>
          <w:lang w:val="en-US"/>
        </w:rPr>
      </w:pPr>
      <w:r w:rsidRPr="00A726EA">
        <w:rPr>
          <w:lang w:val="en-US"/>
        </w:rPr>
        <w:t>Delay of health effects</w:t>
      </w:r>
    </w:p>
    <w:p w14:paraId="09081D5B" w14:textId="77777777" w:rsidR="0063181F" w:rsidRPr="00A726EA" w:rsidRDefault="0063181F" w:rsidP="0063181F">
      <w:pPr>
        <w:widowControl/>
        <w:numPr>
          <w:ilvl w:val="0"/>
          <w:numId w:val="55"/>
        </w:numPr>
        <w:rPr>
          <w:lang w:val="en-US"/>
        </w:rPr>
      </w:pPr>
      <w:r w:rsidRPr="00A726EA">
        <w:rPr>
          <w:lang w:val="en-US"/>
        </w:rPr>
        <w:t>Other factors:</w:t>
      </w:r>
    </w:p>
    <w:p w14:paraId="175AE6BB" w14:textId="77777777" w:rsidR="0063181F" w:rsidRPr="00A726EA" w:rsidRDefault="0063181F" w:rsidP="0063181F">
      <w:pPr>
        <w:widowControl/>
        <w:numPr>
          <w:ilvl w:val="1"/>
          <w:numId w:val="55"/>
        </w:numPr>
        <w:rPr>
          <w:lang w:val="en-US"/>
        </w:rPr>
      </w:pPr>
      <w:r w:rsidRPr="00A726EA">
        <w:rPr>
          <w:lang w:val="en-US"/>
        </w:rPr>
        <w:t>Quality of life affected</w:t>
      </w:r>
    </w:p>
    <w:p w14:paraId="15525007" w14:textId="77777777" w:rsidR="0063181F" w:rsidRPr="00A726EA" w:rsidRDefault="0063181F" w:rsidP="0063181F">
      <w:pPr>
        <w:widowControl/>
        <w:numPr>
          <w:ilvl w:val="1"/>
          <w:numId w:val="55"/>
        </w:numPr>
        <w:rPr>
          <w:lang w:val="en-US"/>
        </w:rPr>
      </w:pPr>
      <w:r w:rsidRPr="00A726EA">
        <w:rPr>
          <w:lang w:val="en-US"/>
        </w:rPr>
        <w:t>Societal concern</w:t>
      </w:r>
    </w:p>
    <w:p w14:paraId="11D4E9F2" w14:textId="77777777" w:rsidR="0063181F" w:rsidRPr="00A726EA" w:rsidRDefault="0063181F" w:rsidP="0063181F">
      <w:pPr>
        <w:widowControl/>
        <w:numPr>
          <w:ilvl w:val="1"/>
          <w:numId w:val="55"/>
        </w:numPr>
        <w:rPr>
          <w:lang w:val="en-US"/>
        </w:rPr>
      </w:pPr>
      <w:r w:rsidRPr="00A726EA">
        <w:rPr>
          <w:lang w:val="en-US"/>
        </w:rPr>
        <w:t>Is derivation of ‘safe concentration’ possible?</w:t>
      </w:r>
    </w:p>
    <w:p w14:paraId="301FB4BE" w14:textId="77777777" w:rsidR="0063181F" w:rsidRPr="00A726EA" w:rsidRDefault="0063181F" w:rsidP="0063181F">
      <w:pPr>
        <w:rPr>
          <w:lang w:val="en-US"/>
        </w:rPr>
      </w:pPr>
    </w:p>
    <w:p w14:paraId="4B65AFF8" w14:textId="77777777" w:rsidR="0063181F" w:rsidRPr="009A6476" w:rsidRDefault="0063181F" w:rsidP="009A6476">
      <w:pPr>
        <w:jc w:val="both"/>
        <w:rPr>
          <w:b/>
          <w:lang w:val="en-US"/>
        </w:rPr>
      </w:pPr>
      <w:r w:rsidRPr="009A6476">
        <w:rPr>
          <w:b/>
          <w:lang w:val="en-US"/>
        </w:rPr>
        <w:t xml:space="preserve">Type of effects </w:t>
      </w:r>
    </w:p>
    <w:p w14:paraId="171C99DC" w14:textId="77777777" w:rsidR="0063181F" w:rsidRPr="00A726EA" w:rsidRDefault="0063181F" w:rsidP="0063181F">
      <w:pPr>
        <w:rPr>
          <w:b/>
          <w:lang w:val="en-US"/>
        </w:rPr>
      </w:pPr>
    </w:p>
    <w:p w14:paraId="3F473B74" w14:textId="67C3A78F" w:rsidR="0063181F" w:rsidRPr="00A726EA" w:rsidRDefault="0063181F" w:rsidP="0063181F">
      <w:pPr>
        <w:jc w:val="both"/>
        <w:rPr>
          <w:lang w:val="en-US"/>
        </w:rPr>
      </w:pPr>
      <w:r>
        <w:rPr>
          <w:lang w:val="en-US"/>
        </w:rPr>
        <w:t>The type of effect</w:t>
      </w:r>
      <w:r w:rsidR="00046E58">
        <w:rPr>
          <w:lang w:val="en-US"/>
        </w:rPr>
        <w:t>s</w:t>
      </w:r>
      <w:r>
        <w:rPr>
          <w:lang w:val="en-US"/>
        </w:rPr>
        <w:t xml:space="preserve"> of BPA is </w:t>
      </w:r>
      <w:r w:rsidR="00680961">
        <w:rPr>
          <w:lang w:val="en-US"/>
        </w:rPr>
        <w:t>comparable to</w:t>
      </w:r>
      <w:r w:rsidRPr="00A726EA">
        <w:rPr>
          <w:lang w:val="en-US"/>
        </w:rPr>
        <w:t xml:space="preserve"> CMR substances that have the potential to induce serious and permanent organ dysfunction. This section focuses on whether the ED-related effects of BPA are serious effects. Persistency of the effect is addressed in the following section related to irreversibility.</w:t>
      </w:r>
    </w:p>
    <w:p w14:paraId="2AC0A343" w14:textId="12D87E0C" w:rsidR="0063181F" w:rsidRDefault="0063181F" w:rsidP="0063181F">
      <w:pPr>
        <w:jc w:val="both"/>
        <w:rPr>
          <w:lang w:val="en-US"/>
        </w:rPr>
      </w:pPr>
      <w:r w:rsidRPr="00A726EA">
        <w:rPr>
          <w:lang w:val="en-US"/>
        </w:rPr>
        <w:t>In relation to its ED-</w:t>
      </w:r>
      <w:r w:rsidR="00F45B25">
        <w:rPr>
          <w:lang w:val="en-US"/>
        </w:rPr>
        <w:t xml:space="preserve">mediated </w:t>
      </w:r>
      <w:r w:rsidRPr="00A726EA">
        <w:rPr>
          <w:lang w:val="en-US"/>
        </w:rPr>
        <w:t xml:space="preserve">MoA BPA exerts a range of effects described in our dossier that are considered as </w:t>
      </w:r>
      <w:r w:rsidRPr="00D35F45">
        <w:rPr>
          <w:b/>
          <w:lang w:val="en-US"/>
        </w:rPr>
        <w:t>serious</w:t>
      </w:r>
      <w:r w:rsidRPr="00A726EA">
        <w:rPr>
          <w:lang w:val="en-US"/>
        </w:rPr>
        <w:t>:</w:t>
      </w:r>
    </w:p>
    <w:p w14:paraId="3B441E2D" w14:textId="77777777" w:rsidR="0063181F" w:rsidRPr="00A726EA" w:rsidRDefault="0063181F" w:rsidP="0063181F">
      <w:pPr>
        <w:jc w:val="both"/>
        <w:rPr>
          <w:lang w:val="en-US"/>
        </w:rPr>
      </w:pPr>
    </w:p>
    <w:p w14:paraId="3F468036" w14:textId="57FFFB1B" w:rsidR="0063181F" w:rsidRDefault="0063181F" w:rsidP="00716EB2">
      <w:pPr>
        <w:widowControl/>
        <w:numPr>
          <w:ilvl w:val="0"/>
          <w:numId w:val="56"/>
        </w:numPr>
        <w:spacing w:after="200"/>
        <w:jc w:val="both"/>
        <w:rPr>
          <w:lang w:val="en-US"/>
        </w:rPr>
      </w:pPr>
      <w:r w:rsidRPr="00A726EA">
        <w:rPr>
          <w:lang w:val="en-US"/>
        </w:rPr>
        <w:t>BPA can affect the proper regulation of the reproductive function and can be involved in alteration of fertility</w:t>
      </w:r>
      <w:r>
        <w:rPr>
          <w:lang w:val="en-US"/>
        </w:rPr>
        <w:t>,</w:t>
      </w:r>
      <w:r w:rsidRPr="00A726EA">
        <w:rPr>
          <w:lang w:val="en-US"/>
        </w:rPr>
        <w:t xml:space="preserve"> as reflected by its harmoni</w:t>
      </w:r>
      <w:r w:rsidR="00B46F4B">
        <w:rPr>
          <w:lang w:val="en-US"/>
        </w:rPr>
        <w:t>s</w:t>
      </w:r>
      <w:r w:rsidRPr="00A726EA">
        <w:rPr>
          <w:lang w:val="en-US"/>
        </w:rPr>
        <w:t xml:space="preserve">ed classification Repr 1B. On this basis, it unequivocally fulfills the criteria of seriousness, as well </w:t>
      </w:r>
      <w:r>
        <w:rPr>
          <w:lang w:val="en-US"/>
        </w:rPr>
        <w:t xml:space="preserve">as </w:t>
      </w:r>
      <w:r w:rsidRPr="00A726EA">
        <w:rPr>
          <w:i/>
          <w:lang w:val="en-US"/>
        </w:rPr>
        <w:t>per se</w:t>
      </w:r>
      <w:r w:rsidRPr="00A726EA">
        <w:rPr>
          <w:lang w:val="en-US"/>
        </w:rPr>
        <w:t xml:space="preserve"> of ELoC compared to CMR.</w:t>
      </w:r>
      <w:r>
        <w:rPr>
          <w:lang w:val="en-US"/>
        </w:rPr>
        <w:t xml:space="preserve"> </w:t>
      </w:r>
    </w:p>
    <w:p w14:paraId="0EB1659F" w14:textId="32072F1F" w:rsidR="0063181F" w:rsidRPr="008F22B9" w:rsidRDefault="0063181F" w:rsidP="00716EB2">
      <w:pPr>
        <w:widowControl/>
        <w:numPr>
          <w:ilvl w:val="0"/>
          <w:numId w:val="56"/>
        </w:numPr>
        <w:spacing w:after="200"/>
        <w:jc w:val="both"/>
        <w:rPr>
          <w:lang w:val="en-US"/>
        </w:rPr>
      </w:pPr>
      <w:r w:rsidRPr="00A726EA">
        <w:rPr>
          <w:lang w:val="en-US"/>
        </w:rPr>
        <w:t xml:space="preserve">BPA properties </w:t>
      </w:r>
      <w:r>
        <w:rPr>
          <w:lang w:val="en-US"/>
        </w:rPr>
        <w:t>altered</w:t>
      </w:r>
      <w:r w:rsidRPr="00A726EA">
        <w:rPr>
          <w:lang w:val="en-US"/>
        </w:rPr>
        <w:t xml:space="preserve"> the development and </w:t>
      </w:r>
      <w:r>
        <w:rPr>
          <w:lang w:val="en-US"/>
        </w:rPr>
        <w:t xml:space="preserve">the </w:t>
      </w:r>
      <w:r w:rsidRPr="00A726EA">
        <w:rPr>
          <w:lang w:val="en-US"/>
        </w:rPr>
        <w:t xml:space="preserve">structure of the mammary gland </w:t>
      </w:r>
      <w:r>
        <w:rPr>
          <w:lang w:val="en-US"/>
        </w:rPr>
        <w:t>and BPA is</w:t>
      </w:r>
      <w:r w:rsidRPr="00A726EA">
        <w:rPr>
          <w:lang w:val="en-US"/>
        </w:rPr>
        <w:t xml:space="preserve"> considered to present a substantial risk factor for </w:t>
      </w:r>
      <w:r>
        <w:rPr>
          <w:lang w:val="en-US"/>
        </w:rPr>
        <w:t xml:space="preserve">increasing the susceptibility in </w:t>
      </w:r>
      <w:r w:rsidRPr="00A726EA">
        <w:rPr>
          <w:lang w:val="en-US"/>
        </w:rPr>
        <w:t>induction of breast cancer tumours. BPA has no harmoni</w:t>
      </w:r>
      <w:r w:rsidR="00B46F4B">
        <w:rPr>
          <w:lang w:val="en-US"/>
        </w:rPr>
        <w:t>s</w:t>
      </w:r>
      <w:r w:rsidRPr="00A726EA">
        <w:rPr>
          <w:lang w:val="en-US"/>
        </w:rPr>
        <w:t>ed classification for carcinogenicity but</w:t>
      </w:r>
      <w:r>
        <w:rPr>
          <w:lang w:val="en-US"/>
        </w:rPr>
        <w:t>,</w:t>
      </w:r>
      <w:r w:rsidRPr="00A726EA">
        <w:rPr>
          <w:lang w:val="en-US"/>
        </w:rPr>
        <w:t xml:space="preserve"> its capacity to increase sensitivity to other breast carcinogens</w:t>
      </w:r>
      <w:r>
        <w:rPr>
          <w:lang w:val="en-US"/>
        </w:rPr>
        <w:t>,</w:t>
      </w:r>
      <w:r w:rsidRPr="00A726EA">
        <w:rPr>
          <w:lang w:val="en-US"/>
        </w:rPr>
        <w:t xml:space="preserve"> by its proliferative action in relation to its specific ED </w:t>
      </w:r>
      <w:r>
        <w:rPr>
          <w:lang w:val="en-US"/>
        </w:rPr>
        <w:t>MoA,</w:t>
      </w:r>
      <w:r w:rsidRPr="00A726EA">
        <w:rPr>
          <w:lang w:val="en-US"/>
        </w:rPr>
        <w:t xml:space="preserve"> is considered as a serious effect.</w:t>
      </w:r>
      <w:r>
        <w:rPr>
          <w:lang w:val="en-US"/>
        </w:rPr>
        <w:t xml:space="preserve"> The carcinogenic effect of BPA has been discussed and recogni</w:t>
      </w:r>
      <w:r w:rsidR="00B46F4B">
        <w:rPr>
          <w:lang w:val="en-US"/>
        </w:rPr>
        <w:t>s</w:t>
      </w:r>
      <w:r>
        <w:rPr>
          <w:lang w:val="en-US"/>
        </w:rPr>
        <w:t>ed: “</w:t>
      </w:r>
      <w:r w:rsidRPr="008F22B9">
        <w:rPr>
          <w:lang w:val="en-US"/>
        </w:rPr>
        <w:t>BPA may be reasonably</w:t>
      </w:r>
      <w:r>
        <w:rPr>
          <w:lang w:val="en-US"/>
        </w:rPr>
        <w:t xml:space="preserve"> </w:t>
      </w:r>
      <w:r w:rsidRPr="008F22B9">
        <w:rPr>
          <w:lang w:val="en-US"/>
        </w:rPr>
        <w:t>anticipated to be a human carcinogen in the breast and prostate due to its tumor promoting properties</w:t>
      </w:r>
      <w:r>
        <w:rPr>
          <w:lang w:val="en-US"/>
        </w:rPr>
        <w:t xml:space="preserve">” (Seachrist </w:t>
      </w:r>
      <w:r w:rsidRPr="00716EB2">
        <w:rPr>
          <w:i/>
          <w:lang w:val="en-US"/>
        </w:rPr>
        <w:t>et al</w:t>
      </w:r>
      <w:r>
        <w:rPr>
          <w:lang w:val="en-US"/>
        </w:rPr>
        <w:t>., 2016). BPA has already a harmoni</w:t>
      </w:r>
      <w:r w:rsidR="00B46F4B">
        <w:rPr>
          <w:lang w:val="en-US"/>
        </w:rPr>
        <w:t>s</w:t>
      </w:r>
      <w:r>
        <w:rPr>
          <w:lang w:val="en-US"/>
        </w:rPr>
        <w:t>ed classification for a CMR endpoint. Therefore, this hazard has not been evaluated further and the possibility of proposing a harmoni</w:t>
      </w:r>
      <w:r w:rsidR="00B46F4B">
        <w:rPr>
          <w:lang w:val="en-US"/>
        </w:rPr>
        <w:t>s</w:t>
      </w:r>
      <w:r>
        <w:rPr>
          <w:lang w:val="en-US"/>
        </w:rPr>
        <w:t xml:space="preserve">ed classification for this endpoint judged too resource-consuming compared to the risk management added-value. </w:t>
      </w:r>
    </w:p>
    <w:p w14:paraId="46943B9C" w14:textId="2B19351C" w:rsidR="0063181F" w:rsidRPr="00A726EA" w:rsidRDefault="0063181F" w:rsidP="00716EB2">
      <w:pPr>
        <w:widowControl/>
        <w:numPr>
          <w:ilvl w:val="0"/>
          <w:numId w:val="56"/>
        </w:numPr>
        <w:spacing w:after="200"/>
        <w:jc w:val="both"/>
        <w:rPr>
          <w:lang w:val="en-US"/>
        </w:rPr>
      </w:pPr>
      <w:r>
        <w:rPr>
          <w:lang w:val="en-US"/>
        </w:rPr>
        <w:t>BPA is also implicated in a</w:t>
      </w:r>
      <w:r w:rsidRPr="00A726EA">
        <w:rPr>
          <w:lang w:val="en-US"/>
        </w:rPr>
        <w:t>lteration of learning and memory as well as of brain histolog</w:t>
      </w:r>
      <w:r w:rsidR="000C2638">
        <w:rPr>
          <w:lang w:val="en-US"/>
        </w:rPr>
        <w:t>ical structures</w:t>
      </w:r>
      <w:r w:rsidRPr="00A726EA">
        <w:rPr>
          <w:lang w:val="en-US"/>
        </w:rPr>
        <w:t xml:space="preserve"> </w:t>
      </w:r>
      <w:r>
        <w:rPr>
          <w:lang w:val="en-US"/>
        </w:rPr>
        <w:t xml:space="preserve">which </w:t>
      </w:r>
      <w:r w:rsidRPr="00A726EA">
        <w:rPr>
          <w:lang w:val="en-US"/>
        </w:rPr>
        <w:t>is also considered to be a serious effect. As summari</w:t>
      </w:r>
      <w:r w:rsidR="00B46F4B">
        <w:rPr>
          <w:lang w:val="en-US"/>
        </w:rPr>
        <w:t>s</w:t>
      </w:r>
      <w:r w:rsidRPr="00A726EA">
        <w:rPr>
          <w:lang w:val="en-US"/>
        </w:rPr>
        <w:t>ed in Annex 2.2 of the recent JRC report (JRC, 2015) discussing ELoC for neurotoxicants (and immunotoxicants), all these changes are recogni</w:t>
      </w:r>
      <w:r w:rsidR="00B46F4B">
        <w:rPr>
          <w:lang w:val="en-US"/>
        </w:rPr>
        <w:t>s</w:t>
      </w:r>
      <w:r w:rsidRPr="00A726EA">
        <w:rPr>
          <w:lang w:val="en-US"/>
        </w:rPr>
        <w:t>ed as adverse changes by groups of experts on neurotoxicity within the WHO Environmental Health Criteria Programme and EFSA. They are also considered as serious effects eligible for a STOT RE classification according to CLP</w:t>
      </w:r>
    </w:p>
    <w:p w14:paraId="5AC33E60" w14:textId="3A78AB13" w:rsidR="00C514A1" w:rsidRPr="003B562F" w:rsidRDefault="00046E58" w:rsidP="00716EB2">
      <w:pPr>
        <w:widowControl/>
        <w:numPr>
          <w:ilvl w:val="0"/>
          <w:numId w:val="56"/>
        </w:numPr>
        <w:spacing w:after="200"/>
        <w:jc w:val="both"/>
      </w:pPr>
      <w:r>
        <w:rPr>
          <w:lang w:val="en-US"/>
        </w:rPr>
        <w:t xml:space="preserve">The </w:t>
      </w:r>
      <w:r w:rsidR="0063181F">
        <w:rPr>
          <w:lang w:val="en-US"/>
        </w:rPr>
        <w:t xml:space="preserve">effects of </w:t>
      </w:r>
      <w:r w:rsidR="0063181F" w:rsidRPr="00675548">
        <w:rPr>
          <w:lang w:val="en-US"/>
        </w:rPr>
        <w:t>BPA</w:t>
      </w:r>
      <w:r w:rsidR="0063181F">
        <w:rPr>
          <w:lang w:val="en-US"/>
        </w:rPr>
        <w:t xml:space="preserve"> on metabolism</w:t>
      </w:r>
      <w:r w:rsidR="0063181F" w:rsidRPr="00675548">
        <w:rPr>
          <w:lang w:val="en-US"/>
        </w:rPr>
        <w:t xml:space="preserve"> </w:t>
      </w:r>
      <w:r w:rsidR="0063181F">
        <w:rPr>
          <w:lang w:val="en-US"/>
        </w:rPr>
        <w:t xml:space="preserve">are </w:t>
      </w:r>
      <w:r w:rsidR="0063181F" w:rsidRPr="00675548">
        <w:rPr>
          <w:lang w:val="en-US"/>
        </w:rPr>
        <w:t xml:space="preserve">associated </w:t>
      </w:r>
      <w:r w:rsidR="00680961">
        <w:rPr>
          <w:lang w:val="en-US"/>
        </w:rPr>
        <w:t xml:space="preserve">with </w:t>
      </w:r>
      <w:r w:rsidR="0063181F" w:rsidRPr="00675548">
        <w:rPr>
          <w:lang w:val="en-US"/>
        </w:rPr>
        <w:t>serious chronic pathologies such as type-2 diabetes after prenatal and/or perinatal or adult exposure in animals (rodents and non-rod</w:t>
      </w:r>
      <w:r w:rsidR="0063181F" w:rsidRPr="00525F10">
        <w:rPr>
          <w:lang w:val="en-US"/>
        </w:rPr>
        <w:t xml:space="preserve">ents). The </w:t>
      </w:r>
      <w:r w:rsidR="0063181F">
        <w:rPr>
          <w:lang w:val="en-US"/>
        </w:rPr>
        <w:t>two</w:t>
      </w:r>
      <w:r w:rsidR="0063181F" w:rsidRPr="00525F10">
        <w:rPr>
          <w:lang w:val="en-US"/>
        </w:rPr>
        <w:t xml:space="preserve"> major pathophysiologies of </w:t>
      </w:r>
      <w:r w:rsidR="0063181F">
        <w:rPr>
          <w:lang w:val="en-US"/>
        </w:rPr>
        <w:t xml:space="preserve">concern for </w:t>
      </w:r>
      <w:r w:rsidR="0063181F" w:rsidRPr="00525F10">
        <w:rPr>
          <w:lang w:val="en-US"/>
        </w:rPr>
        <w:t>diabetes mellitus</w:t>
      </w:r>
      <w:r w:rsidR="0063181F">
        <w:rPr>
          <w:lang w:val="en-US"/>
        </w:rPr>
        <w:t xml:space="preserve"> (type 2)</w:t>
      </w:r>
      <w:r w:rsidR="0063181F" w:rsidRPr="00525F10">
        <w:rPr>
          <w:lang w:val="en-US"/>
        </w:rPr>
        <w:t xml:space="preserve"> are </w:t>
      </w:r>
      <w:r w:rsidR="001E7F67">
        <w:rPr>
          <w:lang w:val="en-US"/>
        </w:rPr>
        <w:t xml:space="preserve">a </w:t>
      </w:r>
      <w:r w:rsidR="001E7F67" w:rsidRPr="00525F10">
        <w:rPr>
          <w:lang w:val="en-US"/>
        </w:rPr>
        <w:t>decreased insulin secretion</w:t>
      </w:r>
      <w:r w:rsidR="001E7F67">
        <w:rPr>
          <w:lang w:val="en-US"/>
        </w:rPr>
        <w:t xml:space="preserve"> and </w:t>
      </w:r>
      <w:r w:rsidR="0063181F">
        <w:rPr>
          <w:lang w:val="en-US"/>
        </w:rPr>
        <w:t xml:space="preserve">an </w:t>
      </w:r>
      <w:r w:rsidR="0063181F" w:rsidRPr="00525F10">
        <w:rPr>
          <w:lang w:val="en-US"/>
        </w:rPr>
        <w:t>increased insulin resistance. We have shown in this report that BPA exposure may act on both pathwa</w:t>
      </w:r>
      <w:r w:rsidR="0063181F" w:rsidRPr="008E4FE2">
        <w:rPr>
          <w:lang w:val="en-US"/>
        </w:rPr>
        <w:t>ys</w:t>
      </w:r>
      <w:r w:rsidR="0063181F">
        <w:rPr>
          <w:lang w:val="en-US"/>
        </w:rPr>
        <w:t xml:space="preserve">. Diabetes and obesity are </w:t>
      </w:r>
      <w:r w:rsidR="00074BB5">
        <w:rPr>
          <w:lang w:val="en-US"/>
        </w:rPr>
        <w:t>associated with serious</w:t>
      </w:r>
      <w:r w:rsidR="0063181F">
        <w:rPr>
          <w:lang w:val="en-US"/>
        </w:rPr>
        <w:t xml:space="preserve"> </w:t>
      </w:r>
      <w:r w:rsidR="000C2638">
        <w:rPr>
          <w:lang w:val="en-US"/>
        </w:rPr>
        <w:t>co-</w:t>
      </w:r>
      <w:r w:rsidR="0063181F">
        <w:rPr>
          <w:lang w:val="en-US"/>
        </w:rPr>
        <w:t>morbidit</w:t>
      </w:r>
      <w:r w:rsidR="000C2638">
        <w:rPr>
          <w:lang w:val="en-US"/>
        </w:rPr>
        <w:t>ies</w:t>
      </w:r>
      <w:r w:rsidR="0063181F">
        <w:rPr>
          <w:lang w:val="en-US"/>
        </w:rPr>
        <w:t xml:space="preserve"> and reduced life span. Moreover, </w:t>
      </w:r>
      <w:r w:rsidR="0063181F" w:rsidRPr="00DE4574">
        <w:rPr>
          <w:lang w:val="en-US"/>
        </w:rPr>
        <w:t>BPA exposure during pregnancy induces an alteration of glucose homeostasis in dams, which is characteri</w:t>
      </w:r>
      <w:r w:rsidR="00B46F4B">
        <w:rPr>
          <w:lang w:val="en-US"/>
        </w:rPr>
        <w:t>s</w:t>
      </w:r>
      <w:r w:rsidR="0063181F" w:rsidRPr="00DE4574">
        <w:rPr>
          <w:lang w:val="en-US"/>
        </w:rPr>
        <w:t>ed by the development of severe glucose intolerance and aggravated insulin resistance, hyperinsulinemia and hyperleptinemia. This is a situation similar to that of gestational diabetes mellitus (GDM)</w:t>
      </w:r>
      <w:r w:rsidR="0063181F">
        <w:rPr>
          <w:lang w:val="en-US"/>
        </w:rPr>
        <w:t xml:space="preserve">. </w:t>
      </w:r>
      <w:r w:rsidR="0063181F" w:rsidRPr="00D35F45">
        <w:rPr>
          <w:lang w:val="en-US"/>
        </w:rPr>
        <w:t>GDM is associated with increased risks of birth complications (complications related to excessive birth weight, preterm birth and respiratory distress syndrome, hypoglycemia) and of type 2 diabetes later in life. The effect of BPA on</w:t>
      </w:r>
      <w:r w:rsidR="0063181F">
        <w:rPr>
          <w:lang w:val="en-US"/>
        </w:rPr>
        <w:t xml:space="preserve"> metabolism is therefore considered as serious. In addition, </w:t>
      </w:r>
      <w:r w:rsidR="00EB4C2B">
        <w:rPr>
          <w:lang w:val="en-US"/>
        </w:rPr>
        <w:t xml:space="preserve">there are </w:t>
      </w:r>
      <w:r w:rsidR="0063181F">
        <w:rPr>
          <w:lang w:val="en-US"/>
        </w:rPr>
        <w:t xml:space="preserve">no criteria on how to consider these effects </w:t>
      </w:r>
      <w:r w:rsidR="001E7F67">
        <w:rPr>
          <w:lang w:val="en-US"/>
        </w:rPr>
        <w:t xml:space="preserve">are available </w:t>
      </w:r>
      <w:r w:rsidR="0063181F">
        <w:rPr>
          <w:lang w:val="en-US"/>
        </w:rPr>
        <w:t>for classification &amp; labelling. Despite the serious</w:t>
      </w:r>
      <w:r w:rsidR="00C514A1">
        <w:rPr>
          <w:lang w:val="en-US"/>
        </w:rPr>
        <w:t>n</w:t>
      </w:r>
      <w:r w:rsidR="0063181F">
        <w:rPr>
          <w:lang w:val="en-US"/>
        </w:rPr>
        <w:t>ess of the effect, a CLH dossier for this endpoint is not foreseen.</w:t>
      </w:r>
      <w:r w:rsidR="00C514A1">
        <w:rPr>
          <w:lang w:val="en-US"/>
        </w:rPr>
        <w:t xml:space="preserve"> </w:t>
      </w:r>
    </w:p>
    <w:p w14:paraId="3FBFA803" w14:textId="0F3CC51D" w:rsidR="0063181F" w:rsidRPr="00D35F45" w:rsidRDefault="0063181F" w:rsidP="003B562F">
      <w:pPr>
        <w:widowControl/>
        <w:spacing w:after="200" w:line="276" w:lineRule="auto"/>
        <w:ind w:left="360"/>
        <w:jc w:val="both"/>
      </w:pPr>
      <w:r w:rsidRPr="00675548">
        <w:rPr>
          <w:lang w:val="en-US"/>
        </w:rPr>
        <w:t xml:space="preserve">Altogether, the ED MoA of BPA is unequivocally considered to raise concern in relation to multiple serious </w:t>
      </w:r>
      <w:r>
        <w:rPr>
          <w:lang w:val="en-US"/>
        </w:rPr>
        <w:t xml:space="preserve">health </w:t>
      </w:r>
      <w:r w:rsidRPr="00675548">
        <w:rPr>
          <w:lang w:val="en-US"/>
        </w:rPr>
        <w:t xml:space="preserve">effects. </w:t>
      </w:r>
    </w:p>
    <w:p w14:paraId="369D5AD9" w14:textId="77777777" w:rsidR="0063181F" w:rsidRPr="00A726EA" w:rsidRDefault="0063181F" w:rsidP="0063181F">
      <w:pPr>
        <w:ind w:firstLine="360"/>
        <w:jc w:val="both"/>
        <w:rPr>
          <w:lang w:val="en-US"/>
        </w:rPr>
      </w:pPr>
    </w:p>
    <w:p w14:paraId="4DB315EA" w14:textId="77777777" w:rsidR="0063181F" w:rsidRDefault="0063181F" w:rsidP="009A6476">
      <w:pPr>
        <w:jc w:val="both"/>
        <w:rPr>
          <w:b/>
          <w:lang w:val="en-US"/>
        </w:rPr>
      </w:pPr>
      <w:r w:rsidRPr="00A726EA">
        <w:rPr>
          <w:b/>
          <w:lang w:val="en-US"/>
        </w:rPr>
        <w:t>Irreversibility of the effects and delay of health effects</w:t>
      </w:r>
    </w:p>
    <w:p w14:paraId="6A5C9F1A" w14:textId="77777777" w:rsidR="0063181F" w:rsidRPr="00A726EA" w:rsidRDefault="0063181F" w:rsidP="0063181F">
      <w:pPr>
        <w:jc w:val="both"/>
        <w:rPr>
          <w:b/>
          <w:lang w:val="en-US"/>
        </w:rPr>
      </w:pPr>
    </w:p>
    <w:p w14:paraId="7E509443" w14:textId="3B66A8B3" w:rsidR="0063181F" w:rsidRDefault="0063181F" w:rsidP="0063181F">
      <w:pPr>
        <w:jc w:val="both"/>
        <w:rPr>
          <w:lang w:val="en-US"/>
        </w:rPr>
      </w:pPr>
      <w:r w:rsidRPr="00A726EA">
        <w:rPr>
          <w:lang w:val="en-US"/>
        </w:rPr>
        <w:t xml:space="preserve">Some of the ED-related effects of BPA have been identified after concomitant </w:t>
      </w:r>
      <w:r w:rsidR="00EB4C2B">
        <w:rPr>
          <w:lang w:val="en-US"/>
        </w:rPr>
        <w:t>exposure</w:t>
      </w:r>
      <w:r w:rsidRPr="00A726EA">
        <w:rPr>
          <w:lang w:val="en-US"/>
        </w:rPr>
        <w:t>. However, these ED-related effects are also all characteristically observed after developmental exposure</w:t>
      </w:r>
      <w:r>
        <w:rPr>
          <w:lang w:val="en-US"/>
        </w:rPr>
        <w:t xml:space="preserve"> to BPA,</w:t>
      </w:r>
      <w:r w:rsidRPr="00A726EA">
        <w:rPr>
          <w:lang w:val="en-US"/>
        </w:rPr>
        <w:t xml:space="preserve"> with consequences that are observed later in life (estrous cycle, mammary gland, neurotoxicity, insulin synthesis and resistance), without a direct exposure. As the effects appear long </w:t>
      </w:r>
      <w:r w:rsidR="000C2638">
        <w:rPr>
          <w:lang w:val="en-US"/>
        </w:rPr>
        <w:t xml:space="preserve">time </w:t>
      </w:r>
      <w:r w:rsidRPr="00A726EA">
        <w:rPr>
          <w:lang w:val="en-US"/>
        </w:rPr>
        <w:t xml:space="preserve">after the exposure, they are indeed considered as </w:t>
      </w:r>
      <w:r w:rsidRPr="00407C6C">
        <w:rPr>
          <w:b/>
          <w:lang w:val="en-US"/>
        </w:rPr>
        <w:t>permanent and irreversible</w:t>
      </w:r>
      <w:r w:rsidRPr="00A726EA">
        <w:rPr>
          <w:lang w:val="en-US"/>
        </w:rPr>
        <w:t xml:space="preserve">. </w:t>
      </w:r>
    </w:p>
    <w:p w14:paraId="7454DD26" w14:textId="77777777" w:rsidR="0063181F" w:rsidRPr="00A726EA" w:rsidRDefault="0063181F" w:rsidP="0063181F">
      <w:pPr>
        <w:jc w:val="both"/>
        <w:rPr>
          <w:lang w:val="en-US"/>
        </w:rPr>
      </w:pPr>
    </w:p>
    <w:p w14:paraId="76B502F2" w14:textId="77777777" w:rsidR="0063181F" w:rsidRDefault="0063181F" w:rsidP="0063181F">
      <w:pPr>
        <w:jc w:val="both"/>
        <w:rPr>
          <w:lang w:val="en-US"/>
        </w:rPr>
      </w:pPr>
      <w:r w:rsidRPr="00A726EA">
        <w:rPr>
          <w:lang w:val="en-US"/>
        </w:rPr>
        <w:t>It is also noted that some studies although limited in number have reported transgenerational effects of BPA on cognitive function.</w:t>
      </w:r>
    </w:p>
    <w:p w14:paraId="193EFFC4" w14:textId="77777777" w:rsidR="0063181F" w:rsidRPr="00A726EA" w:rsidRDefault="0063181F" w:rsidP="0063181F">
      <w:pPr>
        <w:jc w:val="both"/>
        <w:rPr>
          <w:lang w:val="en-US"/>
        </w:rPr>
      </w:pPr>
    </w:p>
    <w:p w14:paraId="20E6D3CD" w14:textId="1F93D369" w:rsidR="0063181F" w:rsidRPr="00A726EA" w:rsidRDefault="0063181F" w:rsidP="00D722B8">
      <w:pPr>
        <w:widowControl/>
        <w:jc w:val="both"/>
        <w:rPr>
          <w:lang w:val="en-US"/>
        </w:rPr>
      </w:pPr>
      <w:r w:rsidRPr="00A726EA">
        <w:rPr>
          <w:lang w:val="en-US"/>
        </w:rPr>
        <w:t>This delay between exposure and manifestation of the effects create</w:t>
      </w:r>
      <w:r w:rsidR="00A53C43">
        <w:rPr>
          <w:lang w:val="en-US"/>
        </w:rPr>
        <w:t>s</w:t>
      </w:r>
      <w:r w:rsidRPr="00A726EA">
        <w:rPr>
          <w:lang w:val="en-US"/>
        </w:rPr>
        <w:t xml:space="preserve"> difficulties in detecting the link between exposure and effect. </w:t>
      </w:r>
      <w:r>
        <w:rPr>
          <w:lang w:val="en-US"/>
        </w:rPr>
        <w:t xml:space="preserve">It </w:t>
      </w:r>
      <w:r w:rsidRPr="00A726EA">
        <w:rPr>
          <w:lang w:val="en-US"/>
        </w:rPr>
        <w:t>ra</w:t>
      </w:r>
      <w:r>
        <w:rPr>
          <w:lang w:val="en-US"/>
        </w:rPr>
        <w:t>is</w:t>
      </w:r>
      <w:r w:rsidRPr="00A726EA">
        <w:rPr>
          <w:lang w:val="en-US"/>
        </w:rPr>
        <w:t xml:space="preserve">ed </w:t>
      </w:r>
      <w:r>
        <w:rPr>
          <w:lang w:val="en-US"/>
        </w:rPr>
        <w:t xml:space="preserve">a </w:t>
      </w:r>
      <w:r w:rsidRPr="00A726EA">
        <w:rPr>
          <w:lang w:val="en-US"/>
        </w:rPr>
        <w:t>di</w:t>
      </w:r>
      <w:r>
        <w:rPr>
          <w:lang w:val="en-US"/>
        </w:rPr>
        <w:t>fficulty in the protocol design,</w:t>
      </w:r>
      <w:r w:rsidRPr="00A726EA">
        <w:rPr>
          <w:lang w:val="en-US"/>
        </w:rPr>
        <w:t xml:space="preserve"> more specifically in human epidemiological studies. An absence of observed effects d</w:t>
      </w:r>
      <w:r>
        <w:rPr>
          <w:lang w:val="en-US"/>
        </w:rPr>
        <w:t>oes</w:t>
      </w:r>
      <w:r w:rsidRPr="00A726EA">
        <w:rPr>
          <w:lang w:val="en-US"/>
        </w:rPr>
        <w:t xml:space="preserve"> not mean necessarily an absence of effect. In this case, risk management measures and prevention of exposure may not be taken in time and individuals might be exposed for a long time before action is taken. It is especially applicable to developmental effects for which exposure occurs during </w:t>
      </w:r>
      <w:r w:rsidR="00A53C43">
        <w:rPr>
          <w:lang w:val="en-US"/>
        </w:rPr>
        <w:t xml:space="preserve">the </w:t>
      </w:r>
      <w:r w:rsidRPr="00A726EA">
        <w:rPr>
          <w:lang w:val="en-US"/>
        </w:rPr>
        <w:t xml:space="preserve">developmental period and </w:t>
      </w:r>
      <w:r>
        <w:rPr>
          <w:lang w:val="en-US"/>
        </w:rPr>
        <w:t xml:space="preserve">they </w:t>
      </w:r>
      <w:r w:rsidRPr="00A726EA">
        <w:rPr>
          <w:lang w:val="en-US"/>
        </w:rPr>
        <w:t>are therefore very difficult to characteri</w:t>
      </w:r>
      <w:r w:rsidR="00B46F4B">
        <w:rPr>
          <w:lang w:val="en-US"/>
        </w:rPr>
        <w:t>s</w:t>
      </w:r>
      <w:r w:rsidRPr="00A726EA">
        <w:rPr>
          <w:lang w:val="en-US"/>
        </w:rPr>
        <w:t xml:space="preserve">e </w:t>
      </w:r>
      <w:r w:rsidRPr="00A726EA">
        <w:rPr>
          <w:i/>
          <w:lang w:val="en-US"/>
        </w:rPr>
        <w:t>a posteriori</w:t>
      </w:r>
      <w:r w:rsidRPr="00A726EA">
        <w:rPr>
          <w:lang w:val="en-US"/>
        </w:rPr>
        <w:t xml:space="preserve">. This relates to the concept of developmental origins of health and disease (DOHaD). </w:t>
      </w:r>
      <w:r>
        <w:rPr>
          <w:lang w:val="en-US"/>
        </w:rPr>
        <w:t>Moreover, the latency and irreversibility of the effects may also pose some ethical concern due to the fact that they may also affect future generations that might not be protected. Due to the difficulty posed by latency both in terms of detection of the effect and respons</w:t>
      </w:r>
      <w:r w:rsidR="00A53C43">
        <w:rPr>
          <w:lang w:val="en-US"/>
        </w:rPr>
        <w:t>i</w:t>
      </w:r>
      <w:r>
        <w:rPr>
          <w:lang w:val="en-US"/>
        </w:rPr>
        <w:t>bilities for later generation</w:t>
      </w:r>
      <w:r w:rsidR="00A53C43">
        <w:rPr>
          <w:lang w:val="en-US"/>
        </w:rPr>
        <w:t>s</w:t>
      </w:r>
      <w:r>
        <w:rPr>
          <w:lang w:val="en-US"/>
        </w:rPr>
        <w:t>, it is considered as an additional concern.</w:t>
      </w:r>
    </w:p>
    <w:p w14:paraId="525831E5" w14:textId="77777777" w:rsidR="0063181F" w:rsidRPr="00A726EA" w:rsidRDefault="0063181F" w:rsidP="00D722B8">
      <w:pPr>
        <w:widowControl/>
        <w:jc w:val="both"/>
        <w:rPr>
          <w:lang w:val="en-US"/>
        </w:rPr>
      </w:pPr>
    </w:p>
    <w:p w14:paraId="1C7EF08A" w14:textId="77777777" w:rsidR="0063181F" w:rsidRDefault="0063181F" w:rsidP="009A6476">
      <w:pPr>
        <w:jc w:val="both"/>
        <w:rPr>
          <w:b/>
          <w:lang w:val="en-US"/>
        </w:rPr>
      </w:pPr>
      <w:r w:rsidRPr="00A726EA">
        <w:rPr>
          <w:b/>
          <w:lang w:val="en-US"/>
        </w:rPr>
        <w:t>Quality of life affected</w:t>
      </w:r>
    </w:p>
    <w:p w14:paraId="4CDEA983" w14:textId="77777777" w:rsidR="0063181F" w:rsidRDefault="0063181F" w:rsidP="0063181F">
      <w:pPr>
        <w:jc w:val="both"/>
        <w:rPr>
          <w:b/>
          <w:lang w:val="en-US"/>
        </w:rPr>
      </w:pPr>
    </w:p>
    <w:p w14:paraId="1519D617" w14:textId="2AED1B3F" w:rsidR="0063181F" w:rsidRDefault="0063181F" w:rsidP="0063181F">
      <w:pPr>
        <w:jc w:val="both"/>
        <w:rPr>
          <w:lang w:val="en-US"/>
        </w:rPr>
      </w:pPr>
      <w:r w:rsidRPr="00407C6C">
        <w:rPr>
          <w:lang w:val="en-US"/>
        </w:rPr>
        <w:t xml:space="preserve">Altogether, the </w:t>
      </w:r>
      <w:r>
        <w:rPr>
          <w:lang w:val="en-US"/>
        </w:rPr>
        <w:t xml:space="preserve">adverse </w:t>
      </w:r>
      <w:r w:rsidRPr="00407C6C">
        <w:rPr>
          <w:lang w:val="en-US"/>
        </w:rPr>
        <w:t>effects of BPA such as demonstrated in our dossier</w:t>
      </w:r>
      <w:r>
        <w:rPr>
          <w:lang w:val="en-US"/>
        </w:rPr>
        <w:t xml:space="preserve"> </w:t>
      </w:r>
      <w:r w:rsidR="00C74FD1">
        <w:rPr>
          <w:lang w:val="en-US"/>
        </w:rPr>
        <w:t xml:space="preserve">may </w:t>
      </w:r>
      <w:r>
        <w:rPr>
          <w:lang w:val="en-US"/>
        </w:rPr>
        <w:t xml:space="preserve">concur to a </w:t>
      </w:r>
      <w:r w:rsidRPr="00407C6C">
        <w:rPr>
          <w:b/>
          <w:lang w:val="en-US"/>
        </w:rPr>
        <w:t>reduced quality of life</w:t>
      </w:r>
      <w:r>
        <w:rPr>
          <w:lang w:val="en-US"/>
        </w:rPr>
        <w:t>.</w:t>
      </w:r>
    </w:p>
    <w:p w14:paraId="1B36FF7B" w14:textId="77777777" w:rsidR="0063181F" w:rsidRPr="00407C6C" w:rsidRDefault="0063181F" w:rsidP="0063181F">
      <w:pPr>
        <w:jc w:val="both"/>
        <w:rPr>
          <w:lang w:val="en-US"/>
        </w:rPr>
      </w:pPr>
    </w:p>
    <w:p w14:paraId="27F3E455" w14:textId="288C145B" w:rsidR="0063181F" w:rsidRPr="00A726EA" w:rsidRDefault="0063181F" w:rsidP="00716EB2">
      <w:pPr>
        <w:widowControl/>
        <w:numPr>
          <w:ilvl w:val="0"/>
          <w:numId w:val="57"/>
        </w:numPr>
        <w:spacing w:after="200"/>
        <w:jc w:val="both"/>
        <w:rPr>
          <w:lang w:val="en-US"/>
        </w:rPr>
      </w:pPr>
      <w:r w:rsidRPr="00A726EA">
        <w:rPr>
          <w:lang w:val="en-US"/>
        </w:rPr>
        <w:t xml:space="preserve">The effects of BPA on the reproductive function encompass a wide range of manifestations that can significantly impact the quality of life. Puberty is a difficult period of life associated with </w:t>
      </w:r>
      <w:r w:rsidR="00074BB5">
        <w:rPr>
          <w:lang w:val="en-US"/>
        </w:rPr>
        <w:t>significant</w:t>
      </w:r>
      <w:r w:rsidRPr="00A726EA">
        <w:rPr>
          <w:lang w:val="en-US"/>
        </w:rPr>
        <w:t xml:space="preserve"> psychological distress and </w:t>
      </w:r>
      <w:r w:rsidR="00074BB5">
        <w:rPr>
          <w:lang w:val="en-US"/>
        </w:rPr>
        <w:t xml:space="preserve">a need for </w:t>
      </w:r>
      <w:r w:rsidRPr="00A726EA">
        <w:rPr>
          <w:lang w:val="en-US"/>
        </w:rPr>
        <w:t xml:space="preserve">social identification. Modification of the onset of puberty can increase these difficulties. The disruption of ovarian cycles may </w:t>
      </w:r>
      <w:r>
        <w:rPr>
          <w:lang w:val="en-US"/>
        </w:rPr>
        <w:t>occur triggering various</w:t>
      </w:r>
      <w:r w:rsidRPr="00A726EA">
        <w:rPr>
          <w:lang w:val="en-US"/>
        </w:rPr>
        <w:t xml:space="preserve"> outcomes in women: e</w:t>
      </w:r>
      <w:r>
        <w:rPr>
          <w:lang w:val="en-US"/>
        </w:rPr>
        <w:t>xtension</w:t>
      </w:r>
      <w:r w:rsidRPr="00A726EA">
        <w:rPr>
          <w:lang w:val="en-US"/>
        </w:rPr>
        <w:t xml:space="preserve"> or shortening of the </w:t>
      </w:r>
      <w:r>
        <w:rPr>
          <w:lang w:val="en-US"/>
        </w:rPr>
        <w:t>menstrual</w:t>
      </w:r>
      <w:r w:rsidRPr="00A726EA">
        <w:rPr>
          <w:lang w:val="en-US"/>
        </w:rPr>
        <w:t xml:space="preserve"> cycle, erratic period cycles, irregularity of menstruation flows, etc. These outcomes may have various and more or less serious impacts on everyday life such as abnormal bleeding (menstruation flow), disruption of fertility (due e.g. to fewer ovarian cycles and thus a lower probability of getting pregnant in the case of elongation of cycles), disruption of sexuality, discomfort and inconvenience, and generally a lower quality of life. This kind of disruption may occur from puberty to menopause. The magnitude of adverse impacts depend</w:t>
      </w:r>
      <w:r>
        <w:rPr>
          <w:lang w:val="en-US"/>
        </w:rPr>
        <w:t>s</w:t>
      </w:r>
      <w:r w:rsidRPr="00A726EA">
        <w:rPr>
          <w:lang w:val="en-US"/>
        </w:rPr>
        <w:t xml:space="preserve"> on the </w:t>
      </w:r>
      <w:r>
        <w:rPr>
          <w:lang w:val="en-US"/>
        </w:rPr>
        <w:t>severity</w:t>
      </w:r>
      <w:r w:rsidRPr="00A726EA">
        <w:rPr>
          <w:lang w:val="en-US"/>
        </w:rPr>
        <w:t xml:space="preserve"> of the effects likely to appear, from a slight </w:t>
      </w:r>
      <w:r>
        <w:rPr>
          <w:lang w:val="en-US"/>
        </w:rPr>
        <w:t>extension</w:t>
      </w:r>
      <w:r w:rsidRPr="00A726EA">
        <w:rPr>
          <w:lang w:val="en-US"/>
        </w:rPr>
        <w:t xml:space="preserve"> of ovarian cycles to complete amenorrhoea. Ultimately, po</w:t>
      </w:r>
      <w:r>
        <w:rPr>
          <w:lang w:val="en-US"/>
        </w:rPr>
        <w:t>tential</w:t>
      </w:r>
      <w:r w:rsidRPr="00A726EA">
        <w:rPr>
          <w:lang w:val="en-US"/>
        </w:rPr>
        <w:t xml:space="preserve"> infertility is associated with a major source of worries and psychological distress for the individuals affected. It may involve medical assistance that involve</w:t>
      </w:r>
      <w:r>
        <w:rPr>
          <w:lang w:val="en-US"/>
        </w:rPr>
        <w:t>s</w:t>
      </w:r>
      <w:r w:rsidRPr="00A726EA">
        <w:rPr>
          <w:lang w:val="en-US"/>
        </w:rPr>
        <w:t xml:space="preserve"> constraining and time demanding protocols, most often over a certain period of time to reach success, if any. </w:t>
      </w:r>
    </w:p>
    <w:p w14:paraId="528B51C4" w14:textId="632D80D8" w:rsidR="0063181F" w:rsidRPr="00A726EA" w:rsidRDefault="0063181F" w:rsidP="00716EB2">
      <w:pPr>
        <w:widowControl/>
        <w:numPr>
          <w:ilvl w:val="0"/>
          <w:numId w:val="57"/>
        </w:numPr>
        <w:spacing w:after="200"/>
        <w:jc w:val="both"/>
        <w:rPr>
          <w:lang w:val="en-US"/>
        </w:rPr>
      </w:pPr>
      <w:r w:rsidRPr="00A726EA">
        <w:rPr>
          <w:lang w:val="en-US"/>
        </w:rPr>
        <w:t>The increased vulnerability of the mammary gland due to developmental and/or peri-post-natal exposure increases the risk of developing breast cancer</w:t>
      </w:r>
      <w:r>
        <w:rPr>
          <w:lang w:val="en-US"/>
        </w:rPr>
        <w:t xml:space="preserve"> at a later stage in life</w:t>
      </w:r>
      <w:r w:rsidRPr="00A726EA">
        <w:rPr>
          <w:lang w:val="en-US"/>
        </w:rPr>
        <w:t xml:space="preserve">. The health impacts associated </w:t>
      </w:r>
      <w:r w:rsidR="00A53C43">
        <w:rPr>
          <w:lang w:val="en-US"/>
        </w:rPr>
        <w:t>with</w:t>
      </w:r>
      <w:r w:rsidR="00A53C43" w:rsidRPr="00A726EA">
        <w:rPr>
          <w:lang w:val="en-US"/>
        </w:rPr>
        <w:t xml:space="preserve"> </w:t>
      </w:r>
      <w:r w:rsidRPr="00A726EA">
        <w:rPr>
          <w:lang w:val="en-US"/>
        </w:rPr>
        <w:t xml:space="preserve">the effect of BPA on mammary glands thus </w:t>
      </w:r>
      <w:r>
        <w:rPr>
          <w:lang w:val="en-US"/>
        </w:rPr>
        <w:t xml:space="preserve">correspond to </w:t>
      </w:r>
      <w:r w:rsidRPr="00A726EA">
        <w:rPr>
          <w:lang w:val="en-US"/>
        </w:rPr>
        <w:t>increased occurrence of breast cancer</w:t>
      </w:r>
      <w:r>
        <w:rPr>
          <w:lang w:val="en-US"/>
        </w:rPr>
        <w:t>s</w:t>
      </w:r>
      <w:r w:rsidRPr="00A726EA">
        <w:rPr>
          <w:lang w:val="en-US"/>
        </w:rPr>
        <w:t xml:space="preserve">; the structural changes </w:t>
      </w:r>
      <w:r>
        <w:rPr>
          <w:lang w:val="en-US"/>
        </w:rPr>
        <w:t xml:space="preserve">of mammary glands induced by BPA exposure </w:t>
      </w:r>
      <w:r w:rsidRPr="00A726EA">
        <w:rPr>
          <w:lang w:val="en-US"/>
        </w:rPr>
        <w:t>being considered as precursors to breast cancer. Breast cancer is an uncontrolled growth of breast cells leading to a malignant tumor. Initially, breast cancer may not cause any symptoms. A lump in the breast may be too small to feel or to cause any unusual changes (swelling of all or part of the breast, breast pain, nipple turning inward, etc.). Breast cancer can be treated by surgery, medical therapies (radiotherapy, chemotherapy) and/or medication such as anti-estrogen, cytotoxic, and endocrine drugs. Medicines can also be prescribed to treat patients</w:t>
      </w:r>
      <w:r>
        <w:rPr>
          <w:lang w:val="en-US"/>
        </w:rPr>
        <w:t>,</w:t>
      </w:r>
      <w:r w:rsidRPr="00A726EA">
        <w:rPr>
          <w:lang w:val="en-US"/>
        </w:rPr>
        <w:t xml:space="preserve"> in order to mitigate </w:t>
      </w:r>
      <w:r>
        <w:rPr>
          <w:lang w:val="en-US"/>
        </w:rPr>
        <w:t xml:space="preserve">potentially severe </w:t>
      </w:r>
      <w:r w:rsidRPr="00A726EA">
        <w:rPr>
          <w:lang w:val="en-US"/>
        </w:rPr>
        <w:t>side effects of medical therapies</w:t>
      </w:r>
      <w:r>
        <w:rPr>
          <w:lang w:val="en-US"/>
        </w:rPr>
        <w:t>.</w:t>
      </w:r>
      <w:r w:rsidRPr="00A726EA">
        <w:rPr>
          <w:lang w:val="en-US"/>
        </w:rPr>
        <w:t xml:space="preserve"> </w:t>
      </w:r>
      <w:r>
        <w:rPr>
          <w:lang w:val="en-US"/>
        </w:rPr>
        <w:t>Besides</w:t>
      </w:r>
      <w:r w:rsidRPr="00A726EA">
        <w:rPr>
          <w:lang w:val="en-US"/>
        </w:rPr>
        <w:t xml:space="preserve"> treatments, breast cancer might cause many other adverse consequences for patients such as absenteeism, social isolation, psychological depression, anxiety, and more generally a lower quality of life; the worst adverse effect being death.</w:t>
      </w:r>
      <w:r>
        <w:rPr>
          <w:lang w:val="en-US"/>
        </w:rPr>
        <w:t xml:space="preserve"> Subsequent to the breast cancer itself, additional physical and </w:t>
      </w:r>
      <w:r w:rsidRPr="00A726EA">
        <w:rPr>
          <w:lang w:val="en-US"/>
        </w:rPr>
        <w:t>psychological</w:t>
      </w:r>
      <w:r>
        <w:rPr>
          <w:lang w:val="en-US"/>
        </w:rPr>
        <w:t xml:space="preserve"> suffering may be imposed by breast reconstructive surgery, if any.</w:t>
      </w:r>
    </w:p>
    <w:p w14:paraId="45CCB195" w14:textId="63B4C0B3" w:rsidR="0063181F" w:rsidRPr="00A726EA" w:rsidRDefault="0063181F" w:rsidP="00716EB2">
      <w:pPr>
        <w:widowControl/>
        <w:numPr>
          <w:ilvl w:val="0"/>
          <w:numId w:val="57"/>
        </w:numPr>
        <w:spacing w:after="200"/>
        <w:jc w:val="both"/>
        <w:rPr>
          <w:lang w:val="en-US"/>
        </w:rPr>
      </w:pPr>
      <w:r w:rsidRPr="00A726EA">
        <w:rPr>
          <w:lang w:val="en-US"/>
        </w:rPr>
        <w:t>A decrease of cognitive function</w:t>
      </w:r>
      <w:r w:rsidR="000C2638">
        <w:rPr>
          <w:lang w:val="en-US"/>
        </w:rPr>
        <w:t>s</w:t>
      </w:r>
      <w:r w:rsidRPr="00A726EA">
        <w:rPr>
          <w:lang w:val="en-US"/>
        </w:rPr>
        <w:t xml:space="preserve"> can have an impact on daily life by </w:t>
      </w:r>
      <w:r w:rsidR="000C2638">
        <w:rPr>
          <w:lang w:val="en-US"/>
        </w:rPr>
        <w:t>impairing</w:t>
      </w:r>
      <w:r w:rsidR="000C2638" w:rsidRPr="00A726EA">
        <w:rPr>
          <w:lang w:val="en-US"/>
        </w:rPr>
        <w:t xml:space="preserve"> </w:t>
      </w:r>
      <w:r w:rsidRPr="00A726EA">
        <w:rPr>
          <w:lang w:val="en-US"/>
        </w:rPr>
        <w:t xml:space="preserve">the ability of an individual to effectively and autonomously cope with daily tasks and difficulties. It may occur through many various forms such as disorientation, weak memory, </w:t>
      </w:r>
      <w:r>
        <w:rPr>
          <w:lang w:val="en-US"/>
        </w:rPr>
        <w:t>disrupted learning capacities</w:t>
      </w:r>
      <w:r w:rsidRPr="00A726EA">
        <w:rPr>
          <w:lang w:val="en-US"/>
        </w:rPr>
        <w:t>, etc. In children and adolescent</w:t>
      </w:r>
      <w:r>
        <w:rPr>
          <w:lang w:val="en-US"/>
        </w:rPr>
        <w:t>s</w:t>
      </w:r>
      <w:r w:rsidRPr="00A726EA">
        <w:rPr>
          <w:lang w:val="en-US"/>
        </w:rPr>
        <w:t xml:space="preserve"> it may also affect school performance and may contribute to situations of school failure that may impact children</w:t>
      </w:r>
      <w:r w:rsidR="00A53C43">
        <w:rPr>
          <w:lang w:val="en-US"/>
        </w:rPr>
        <w:t>s’</w:t>
      </w:r>
      <w:r w:rsidRPr="00A726EA">
        <w:rPr>
          <w:lang w:val="en-US"/>
        </w:rPr>
        <w:t xml:space="preserve"> self-esteem as well as compromise </w:t>
      </w:r>
      <w:r>
        <w:rPr>
          <w:lang w:val="en-US"/>
        </w:rPr>
        <w:t xml:space="preserve">future </w:t>
      </w:r>
      <w:r w:rsidRPr="00A726EA">
        <w:rPr>
          <w:lang w:val="en-US"/>
        </w:rPr>
        <w:t>educational and occupational achievement. It may also create a significant source of worries in parents. Emerging evidence of anxiety is also associated with possible impact on well-being and social abilities</w:t>
      </w:r>
      <w:r>
        <w:rPr>
          <w:lang w:val="en-US"/>
        </w:rPr>
        <w:t xml:space="preserve"> of these individuals</w:t>
      </w:r>
      <w:r w:rsidRPr="00A726EA">
        <w:rPr>
          <w:lang w:val="en-US"/>
        </w:rPr>
        <w:t>.</w:t>
      </w:r>
      <w:r>
        <w:rPr>
          <w:lang w:val="en-US"/>
        </w:rPr>
        <w:t xml:space="preserve"> At a population level, this effect could lead to a global displacement of the Gaussian IQ distribution impacting the average IQ of the population.</w:t>
      </w:r>
    </w:p>
    <w:p w14:paraId="58C571C0" w14:textId="07BEEFDD" w:rsidR="0063181F" w:rsidRPr="00407C6C" w:rsidRDefault="0063181F" w:rsidP="00716EB2">
      <w:pPr>
        <w:widowControl/>
        <w:numPr>
          <w:ilvl w:val="0"/>
          <w:numId w:val="57"/>
        </w:numPr>
        <w:spacing w:after="200"/>
        <w:jc w:val="both"/>
        <w:rPr>
          <w:lang w:val="en-US"/>
        </w:rPr>
      </w:pPr>
      <w:r w:rsidRPr="00FF7240">
        <w:rPr>
          <w:lang w:val="en-US"/>
        </w:rPr>
        <w:t xml:space="preserve">BPA exposure may enhance diabetes risk due to an increase in insulin resistance. </w:t>
      </w:r>
      <w:r w:rsidRPr="00407C6C">
        <w:rPr>
          <w:lang w:val="en-US"/>
        </w:rPr>
        <w:t xml:space="preserve">Diabetes is a metabolic disease accompanied by important </w:t>
      </w:r>
      <w:r w:rsidR="000C2638">
        <w:rPr>
          <w:lang w:val="en-US"/>
        </w:rPr>
        <w:t>co-</w:t>
      </w:r>
      <w:r w:rsidRPr="00407C6C">
        <w:rPr>
          <w:lang w:val="en-US"/>
        </w:rPr>
        <w:t>morbidit</w:t>
      </w:r>
      <w:r w:rsidR="000C2638">
        <w:rPr>
          <w:lang w:val="en-US"/>
        </w:rPr>
        <w:t>ies</w:t>
      </w:r>
      <w:r w:rsidRPr="00407C6C">
        <w:rPr>
          <w:lang w:val="en-US"/>
        </w:rPr>
        <w:t xml:space="preserve"> and reduced life span. In addition, it generally requires daily glycemic control as well as careful adherence to specific dietary habits that may in particular affect </w:t>
      </w:r>
      <w:r w:rsidR="000C2638">
        <w:rPr>
          <w:lang w:val="en-US"/>
        </w:rPr>
        <w:t xml:space="preserve">also </w:t>
      </w:r>
      <w:r w:rsidRPr="00407C6C">
        <w:rPr>
          <w:lang w:val="en-US"/>
        </w:rPr>
        <w:t>social life. The quality of life may</w:t>
      </w:r>
      <w:r w:rsidRPr="00407C6C">
        <w:t xml:space="preserve"> also be altered by s</w:t>
      </w:r>
      <w:r w:rsidRPr="00407C6C">
        <w:rPr>
          <w:lang w:val="en-US"/>
        </w:rPr>
        <w:t xml:space="preserve">ymptoms of low or very high blood glucose and fears about potential or real complications. </w:t>
      </w:r>
    </w:p>
    <w:p w14:paraId="29A9BDAD" w14:textId="4304A489" w:rsidR="0063181F" w:rsidRPr="00A726EA" w:rsidRDefault="0063181F" w:rsidP="0063181F">
      <w:pPr>
        <w:widowControl/>
        <w:spacing w:after="200" w:line="276" w:lineRule="auto"/>
        <w:ind w:left="360"/>
        <w:jc w:val="both"/>
        <w:rPr>
          <w:lang w:val="en-US"/>
        </w:rPr>
      </w:pPr>
    </w:p>
    <w:p w14:paraId="6FDE510A" w14:textId="77777777" w:rsidR="0063181F" w:rsidRDefault="0063181F" w:rsidP="009A6476">
      <w:pPr>
        <w:jc w:val="both"/>
        <w:rPr>
          <w:b/>
          <w:lang w:val="en-US"/>
        </w:rPr>
      </w:pPr>
      <w:r w:rsidRPr="00A726EA">
        <w:rPr>
          <w:b/>
          <w:lang w:val="en-US"/>
        </w:rPr>
        <w:t>Societal concern</w:t>
      </w:r>
    </w:p>
    <w:p w14:paraId="3ED7D981" w14:textId="77777777" w:rsidR="0063181F" w:rsidRDefault="0063181F" w:rsidP="0063181F">
      <w:pPr>
        <w:jc w:val="both"/>
        <w:rPr>
          <w:b/>
          <w:lang w:val="en-US"/>
        </w:rPr>
      </w:pPr>
    </w:p>
    <w:p w14:paraId="79C000DA" w14:textId="2428FEE7" w:rsidR="0063181F" w:rsidRDefault="0063181F" w:rsidP="0063181F">
      <w:pPr>
        <w:jc w:val="both"/>
        <w:rPr>
          <w:lang w:val="en-US"/>
        </w:rPr>
      </w:pPr>
      <w:r>
        <w:rPr>
          <w:lang w:val="en-US"/>
        </w:rPr>
        <w:t>T</w:t>
      </w:r>
      <w:r w:rsidRPr="007F76F1">
        <w:rPr>
          <w:lang w:val="en-US"/>
        </w:rPr>
        <w:t xml:space="preserve">he </w:t>
      </w:r>
      <w:r>
        <w:rPr>
          <w:lang w:val="en-US"/>
        </w:rPr>
        <w:t xml:space="preserve">adverse </w:t>
      </w:r>
      <w:r w:rsidRPr="007F76F1">
        <w:rPr>
          <w:lang w:val="en-US"/>
        </w:rPr>
        <w:t>effects of BPA such as demonstrated in our dossier</w:t>
      </w:r>
      <w:r>
        <w:rPr>
          <w:lang w:val="en-US"/>
        </w:rPr>
        <w:t xml:space="preserve"> all raise </w:t>
      </w:r>
      <w:r w:rsidR="00870F68">
        <w:rPr>
          <w:lang w:val="en-US"/>
        </w:rPr>
        <w:t>i</w:t>
      </w:r>
      <w:r>
        <w:rPr>
          <w:lang w:val="en-US"/>
        </w:rPr>
        <w:t xml:space="preserve">ndisputable </w:t>
      </w:r>
      <w:r>
        <w:rPr>
          <w:b/>
          <w:lang w:val="en-US"/>
        </w:rPr>
        <w:t>societal concern</w:t>
      </w:r>
      <w:r>
        <w:rPr>
          <w:lang w:val="en-US"/>
        </w:rPr>
        <w:t>.</w:t>
      </w:r>
    </w:p>
    <w:p w14:paraId="55EDA6FA" w14:textId="77777777" w:rsidR="0063181F" w:rsidRPr="00A726EA" w:rsidRDefault="0063181F" w:rsidP="0063181F">
      <w:pPr>
        <w:jc w:val="both"/>
        <w:rPr>
          <w:b/>
          <w:lang w:val="en-US"/>
        </w:rPr>
      </w:pPr>
    </w:p>
    <w:p w14:paraId="192BA15C" w14:textId="578AE9A8" w:rsidR="0063181F" w:rsidRPr="00911B11" w:rsidRDefault="0063181F" w:rsidP="00716EB2">
      <w:pPr>
        <w:widowControl/>
        <w:numPr>
          <w:ilvl w:val="0"/>
          <w:numId w:val="58"/>
        </w:numPr>
        <w:spacing w:after="200"/>
        <w:jc w:val="both"/>
        <w:rPr>
          <w:lang w:val="en-US"/>
        </w:rPr>
      </w:pPr>
      <w:r w:rsidRPr="009E01EA">
        <w:rPr>
          <w:lang w:val="en-US"/>
        </w:rPr>
        <w:t xml:space="preserve">Regarding reproduction, there is a general societal concern associated with possible conception difficulties. </w:t>
      </w:r>
      <w:r w:rsidR="00911B11" w:rsidRPr="00A726EA">
        <w:rPr>
          <w:lang w:val="en-US"/>
        </w:rPr>
        <w:t>Infertility rates have remained stable</w:t>
      </w:r>
      <w:r w:rsidR="00911B11">
        <w:rPr>
          <w:lang w:val="en-US"/>
        </w:rPr>
        <w:t xml:space="preserve"> </w:t>
      </w:r>
      <w:r w:rsidR="00537076" w:rsidRPr="00A726EA">
        <w:rPr>
          <w:lang w:val="en-US"/>
        </w:rPr>
        <w:t xml:space="preserve">(Kortenkamp </w:t>
      </w:r>
      <w:r w:rsidR="00537076" w:rsidRPr="009D49AC">
        <w:rPr>
          <w:i/>
          <w:lang w:val="en-US"/>
        </w:rPr>
        <w:t>et al.,</w:t>
      </w:r>
      <w:r w:rsidR="00537076" w:rsidRPr="00A726EA">
        <w:rPr>
          <w:lang w:val="en-US"/>
        </w:rPr>
        <w:t xml:space="preserve"> 2012)</w:t>
      </w:r>
      <w:r w:rsidR="00537076">
        <w:rPr>
          <w:lang w:val="en-US"/>
        </w:rPr>
        <w:t xml:space="preserve"> in the last decades</w:t>
      </w:r>
      <w:r w:rsidR="00911B11" w:rsidRPr="00A726EA">
        <w:rPr>
          <w:lang w:val="en-US"/>
        </w:rPr>
        <w:t xml:space="preserve"> ranging from 3.5 to 16.7% in developed countries </w:t>
      </w:r>
      <w:r w:rsidR="00537076">
        <w:rPr>
          <w:lang w:val="en-US"/>
        </w:rPr>
        <w:t xml:space="preserve">(Boivin </w:t>
      </w:r>
      <w:r w:rsidR="00537076" w:rsidRPr="003B562F">
        <w:rPr>
          <w:i/>
          <w:lang w:val="en-US"/>
        </w:rPr>
        <w:t>et al</w:t>
      </w:r>
      <w:r w:rsidR="00537076">
        <w:rPr>
          <w:lang w:val="en-US"/>
        </w:rPr>
        <w:t>., 2007)</w:t>
      </w:r>
      <w:r w:rsidR="00911B11">
        <w:rPr>
          <w:lang w:val="en-US"/>
        </w:rPr>
        <w:t xml:space="preserve"> but t</w:t>
      </w:r>
      <w:r w:rsidR="009E01EA" w:rsidRPr="003B562F">
        <w:rPr>
          <w:lang w:val="en-US"/>
        </w:rPr>
        <w:t xml:space="preserve">he demand for </w:t>
      </w:r>
      <w:r w:rsidR="00096D90" w:rsidRPr="00096D90">
        <w:rPr>
          <w:lang w:val="en-US"/>
        </w:rPr>
        <w:t xml:space="preserve">assisted reproductive technologies (ART) </w:t>
      </w:r>
      <w:r w:rsidR="009E01EA">
        <w:rPr>
          <w:lang w:val="en-US"/>
        </w:rPr>
        <w:t xml:space="preserve"> </w:t>
      </w:r>
      <w:r w:rsidR="009E01EA" w:rsidRPr="003B562F">
        <w:rPr>
          <w:lang w:val="en-US"/>
        </w:rPr>
        <w:t xml:space="preserve">treatment in Europe – as expressed in treatment cycles performed in European countries – has increased by 59% in the five years from 1997 to 2002 </w:t>
      </w:r>
      <w:r w:rsidR="009E01EA" w:rsidRPr="009E01EA">
        <w:rPr>
          <w:lang w:val="en-US"/>
        </w:rPr>
        <w:t>(HEAL 2014)</w:t>
      </w:r>
      <w:r w:rsidR="009E01EA">
        <w:rPr>
          <w:lang w:val="en-US"/>
        </w:rPr>
        <w:t xml:space="preserve">. </w:t>
      </w:r>
      <w:r w:rsidRPr="009E01EA">
        <w:rPr>
          <w:lang w:val="en-US"/>
        </w:rPr>
        <w:t>Although increasing age at the time of conception may be a preponderant factor to explain conception difficulties, a potential role of EDCs is generally considered as plausible as well</w:t>
      </w:r>
      <w:r w:rsidR="00537076">
        <w:rPr>
          <w:lang w:val="en-US"/>
        </w:rPr>
        <w:t xml:space="preserve"> (Marques-Pinto </w:t>
      </w:r>
      <w:r w:rsidR="00537076" w:rsidRPr="003B562F">
        <w:rPr>
          <w:i/>
          <w:lang w:val="en-US"/>
        </w:rPr>
        <w:t>et al</w:t>
      </w:r>
      <w:r w:rsidR="00537076">
        <w:rPr>
          <w:lang w:val="en-US"/>
        </w:rPr>
        <w:t>., 2013)</w:t>
      </w:r>
      <w:r w:rsidRPr="009E01EA">
        <w:rPr>
          <w:lang w:val="en-US"/>
        </w:rPr>
        <w:t>. In addition</w:t>
      </w:r>
      <w:r w:rsidRPr="00911B11">
        <w:rPr>
          <w:lang w:val="en-US"/>
        </w:rPr>
        <w:t>,</w:t>
      </w:r>
      <w:r w:rsidRPr="009E01EA">
        <w:rPr>
          <w:lang w:val="en-US"/>
        </w:rPr>
        <w:t xml:space="preserve"> there is an increasi</w:t>
      </w:r>
      <w:r w:rsidRPr="00911B11">
        <w:rPr>
          <w:lang w:val="en-US"/>
        </w:rPr>
        <w:t xml:space="preserve">ng concern related to disorders associated with the female </w:t>
      </w:r>
      <w:r w:rsidRPr="00537076">
        <w:rPr>
          <w:lang w:val="en-US"/>
        </w:rPr>
        <w:t xml:space="preserve">reproductive system such as endometriosis and PCOS which might additionally affect fertility. Additionally to ethical and demographical concerns associated with conception difficulties, those adverse effects affecting fertility </w:t>
      </w:r>
      <w:r w:rsidR="00F42568">
        <w:rPr>
          <w:lang w:val="en-US"/>
        </w:rPr>
        <w:t>might be</w:t>
      </w:r>
      <w:r w:rsidRPr="00537076">
        <w:rPr>
          <w:lang w:val="en-US"/>
        </w:rPr>
        <w:t xml:space="preserve"> costly for the society as a whole. </w:t>
      </w:r>
      <w:r w:rsidRPr="00F42568">
        <w:rPr>
          <w:lang w:val="en-US"/>
        </w:rPr>
        <w:t>Indeed, recent literature provides evaluations of such costs</w:t>
      </w:r>
      <w:r w:rsidR="0023789B" w:rsidRPr="00F42568">
        <w:rPr>
          <w:lang w:val="en-US"/>
        </w:rPr>
        <w:t xml:space="preserve"> although there is no specific estimate of the burden that may be potentially related to BPA</w:t>
      </w:r>
      <w:r w:rsidRPr="00F42568">
        <w:rPr>
          <w:lang w:val="en-US"/>
        </w:rPr>
        <w:t>. For example, the HEAL study (HEAL 2014) concluded that EDC-related male and female infertility direct cost associated with ART is between 48 and 155 million € per year in the EU28</w:t>
      </w:r>
      <w:r w:rsidR="009E01EA" w:rsidRPr="00F42568">
        <w:rPr>
          <w:lang w:val="en-US"/>
        </w:rPr>
        <w:t xml:space="preserve"> as quoted by Rijk </w:t>
      </w:r>
      <w:r w:rsidR="009E01EA" w:rsidRPr="00F42568">
        <w:rPr>
          <w:i/>
          <w:lang w:val="en-US"/>
        </w:rPr>
        <w:t>et al.</w:t>
      </w:r>
      <w:r w:rsidR="009E01EA" w:rsidRPr="00F42568">
        <w:rPr>
          <w:lang w:val="en-US"/>
        </w:rPr>
        <w:t xml:space="preserve"> (2016)</w:t>
      </w:r>
      <w:r w:rsidR="009E01EA" w:rsidRPr="004F209A">
        <w:rPr>
          <w:rStyle w:val="FootnoteReference"/>
          <w:rFonts w:ascii="Verdana" w:hAnsi="Verdana"/>
          <w:dstrike/>
          <w:sz w:val="20"/>
          <w:lang w:val="en-US"/>
        </w:rPr>
        <w:footnoteReference w:id="18"/>
      </w:r>
      <w:r w:rsidRPr="00F42568">
        <w:rPr>
          <w:lang w:val="en-US"/>
        </w:rPr>
        <w:t xml:space="preserve">. Likewise, Norden </w:t>
      </w:r>
      <w:r w:rsidRPr="00F42568">
        <w:rPr>
          <w:i/>
          <w:lang w:val="en-US"/>
        </w:rPr>
        <w:t>et al</w:t>
      </w:r>
      <w:r w:rsidR="00B736C9" w:rsidRPr="00F42568">
        <w:rPr>
          <w:i/>
          <w:lang w:val="en-US"/>
        </w:rPr>
        <w:t>.</w:t>
      </w:r>
      <w:r w:rsidRPr="00F42568">
        <w:rPr>
          <w:lang w:val="en-US"/>
        </w:rPr>
        <w:t xml:space="preserve"> 2014 study estimated the direct (healthcare) and indirect (productivity losses) cost of EDCs-related male infertility cases associated with fertility treatments such as ICSI treatments to be about 72.3 million € for the EU28 (Norden, 2014).</w:t>
      </w:r>
    </w:p>
    <w:p w14:paraId="39DA0669" w14:textId="3CC4C986" w:rsidR="0063181F" w:rsidRPr="00A726EA" w:rsidRDefault="0063181F" w:rsidP="00716EB2">
      <w:pPr>
        <w:widowControl/>
        <w:numPr>
          <w:ilvl w:val="0"/>
          <w:numId w:val="58"/>
        </w:numPr>
        <w:spacing w:after="200"/>
        <w:jc w:val="both"/>
        <w:rPr>
          <w:lang w:val="en-US"/>
        </w:rPr>
      </w:pPr>
      <w:r w:rsidRPr="00A726EA">
        <w:rPr>
          <w:lang w:val="en-US"/>
        </w:rPr>
        <w:t>The risk factors for breast cancer are numerous</w:t>
      </w:r>
      <w:r w:rsidR="00431E06" w:rsidRPr="00431E06">
        <w:rPr>
          <w:lang w:val="en-US"/>
        </w:rPr>
        <w:t xml:space="preserve"> </w:t>
      </w:r>
      <w:r w:rsidR="00431E06">
        <w:rPr>
          <w:lang w:val="en-US"/>
        </w:rPr>
        <w:t>and there is no specific estimate of the breast cancer burden related to BPA</w:t>
      </w:r>
      <w:r w:rsidRPr="00A726EA">
        <w:rPr>
          <w:lang w:val="en-US"/>
        </w:rPr>
        <w:t>. Within the EU, breast cancer is the most common form of cancer in women, accounting for 28%</w:t>
      </w:r>
      <w:r>
        <w:rPr>
          <w:lang w:val="en-US"/>
        </w:rPr>
        <w:t xml:space="preserve"> (</w:t>
      </w:r>
      <w:r w:rsidR="00FA23C1">
        <w:rPr>
          <w:lang w:val="en-US"/>
        </w:rPr>
        <w:t>WHO website</w:t>
      </w:r>
      <w:r w:rsidR="00FA23C1" w:rsidRPr="004F209A">
        <w:rPr>
          <w:rStyle w:val="FootnoteReference"/>
          <w:rFonts w:ascii="Tahoma" w:hAnsi="Tahoma" w:cs="Tahoma"/>
          <w:lang w:val="en-US"/>
        </w:rPr>
        <w:footnoteReference w:id="19"/>
      </w:r>
      <w:r w:rsidR="00FA23C1">
        <w:rPr>
          <w:lang w:val="en-US"/>
        </w:rPr>
        <w:t>)</w:t>
      </w:r>
      <w:r w:rsidRPr="00A726EA">
        <w:rPr>
          <w:lang w:val="en-US"/>
        </w:rPr>
        <w:t xml:space="preserve">. Breast cancer is </w:t>
      </w:r>
      <w:r w:rsidR="00F6258B" w:rsidRPr="00F6258B">
        <w:rPr>
          <w:lang w:val="en-US"/>
        </w:rPr>
        <w:t>the cancer type causing most cancer related deaths</w:t>
      </w:r>
      <w:r w:rsidR="00F10513">
        <w:rPr>
          <w:lang w:val="en-US"/>
        </w:rPr>
        <w:t xml:space="preserve"> </w:t>
      </w:r>
      <w:r w:rsidRPr="00A726EA">
        <w:rPr>
          <w:lang w:val="en-US"/>
        </w:rPr>
        <w:t>in women (17.2% of the total) (WHO</w:t>
      </w:r>
      <w:r w:rsidR="00FA23C1">
        <w:rPr>
          <w:lang w:val="en-US"/>
        </w:rPr>
        <w:t xml:space="preserve"> website</w:t>
      </w:r>
      <w:r w:rsidR="00431E06" w:rsidRPr="00BC438E">
        <w:rPr>
          <w:rStyle w:val="FootnoteReference"/>
          <w:rFonts w:ascii="Verdana" w:hAnsi="Verdana"/>
          <w:sz w:val="20"/>
          <w:lang w:val="en-US"/>
        </w:rPr>
        <w:footnoteReference w:id="20"/>
      </w:r>
      <w:r>
        <w:rPr>
          <w:lang w:val="en-US"/>
        </w:rPr>
        <w:t>,</w:t>
      </w:r>
      <w:r w:rsidR="00FA23C1">
        <w:rPr>
          <w:lang w:val="en-US"/>
        </w:rPr>
        <w:t xml:space="preserve"> 2010</w:t>
      </w:r>
      <w:r w:rsidRPr="00A726EA">
        <w:rPr>
          <w:lang w:val="en-US"/>
        </w:rPr>
        <w:t xml:space="preserve">). Breast cancer is likely to occur from puberty to end of life. The </w:t>
      </w:r>
      <w:r>
        <w:rPr>
          <w:lang w:val="en-US"/>
        </w:rPr>
        <w:t>age-standardi</w:t>
      </w:r>
      <w:r w:rsidR="00B46F4B">
        <w:rPr>
          <w:lang w:val="en-US"/>
        </w:rPr>
        <w:t>s</w:t>
      </w:r>
      <w:r>
        <w:rPr>
          <w:lang w:val="en-US"/>
        </w:rPr>
        <w:t xml:space="preserve">ed </w:t>
      </w:r>
      <w:r w:rsidRPr="00A726EA">
        <w:rPr>
          <w:lang w:val="en-US"/>
        </w:rPr>
        <w:t>incidence of breast cancer is reported to be around 90 per 100,000 in EU women (89.7 per 100,000 women in Western Europe by WHO</w:t>
      </w:r>
      <w:r w:rsidRPr="00BC438E">
        <w:rPr>
          <w:rStyle w:val="FootnoteReference"/>
          <w:rFonts w:ascii="Verdana" w:hAnsi="Verdana"/>
          <w:sz w:val="20"/>
        </w:rPr>
        <w:footnoteReference w:id="21"/>
      </w:r>
      <w:r w:rsidRPr="00A726EA">
        <w:rPr>
          <w:lang w:val="en-US"/>
        </w:rPr>
        <w:t xml:space="preserve"> and 94.2 per 100,000 EU women by IARC (Ferl</w:t>
      </w:r>
      <w:r w:rsidR="00330CE8">
        <w:rPr>
          <w:lang w:val="en-US"/>
        </w:rPr>
        <w:t>a</w:t>
      </w:r>
      <w:r w:rsidRPr="00A726EA">
        <w:rPr>
          <w:lang w:val="en-US"/>
        </w:rPr>
        <w:t xml:space="preserve">y </w:t>
      </w:r>
      <w:r w:rsidRPr="003B562F">
        <w:rPr>
          <w:i/>
          <w:lang w:val="en-US"/>
        </w:rPr>
        <w:t>et al</w:t>
      </w:r>
      <w:r w:rsidR="00B736C9">
        <w:rPr>
          <w:i/>
          <w:lang w:val="en-US"/>
        </w:rPr>
        <w:t>.</w:t>
      </w:r>
      <w:r w:rsidRPr="00A726EA">
        <w:rPr>
          <w:lang w:val="en-US"/>
        </w:rPr>
        <w:t>, 2013)). The life time risk</w:t>
      </w:r>
      <w:r w:rsidRPr="00BC438E">
        <w:rPr>
          <w:rStyle w:val="FootnoteReference"/>
          <w:rFonts w:ascii="Verdana" w:hAnsi="Verdana"/>
          <w:sz w:val="20"/>
        </w:rPr>
        <w:footnoteReference w:id="22"/>
      </w:r>
      <w:r w:rsidRPr="00A726EA">
        <w:rPr>
          <w:lang w:val="en-US"/>
        </w:rPr>
        <w:t xml:space="preserve"> for women of getting breast cancer in EU28 is around 1 in 8 women, or approximately 13% (e.g. 12.5% in France, 12.90% in the UK</w:t>
      </w:r>
      <w:r w:rsidRPr="00BC438E">
        <w:rPr>
          <w:rStyle w:val="FootnoteReference"/>
          <w:rFonts w:ascii="Verdana" w:hAnsi="Verdana"/>
          <w:sz w:val="20"/>
        </w:rPr>
        <w:footnoteReference w:id="23"/>
      </w:r>
      <w:r w:rsidRPr="00A726EA">
        <w:rPr>
          <w:lang w:val="en-US"/>
        </w:rPr>
        <w:t xml:space="preserve">, 14.3% in the Netherlands (Paap </w:t>
      </w:r>
      <w:r w:rsidRPr="00407C6C">
        <w:rPr>
          <w:i/>
          <w:lang w:val="en-US"/>
        </w:rPr>
        <w:t>et al</w:t>
      </w:r>
      <w:r w:rsidRPr="00A726EA">
        <w:rPr>
          <w:lang w:val="en-US"/>
        </w:rPr>
        <w:t>, 2008)).</w:t>
      </w:r>
      <w:r>
        <w:rPr>
          <w:lang w:val="en-US"/>
        </w:rPr>
        <w:t xml:space="preserve"> In terms of societal burden, recent literature shows that breast cancers also represent significant costs. T</w:t>
      </w:r>
      <w:r w:rsidRPr="00A726EA">
        <w:rPr>
          <w:lang w:val="en-US"/>
        </w:rPr>
        <w:t>he HEAL study (HEAL 2014)</w:t>
      </w:r>
      <w:r>
        <w:rPr>
          <w:lang w:val="en-US"/>
        </w:rPr>
        <w:t xml:space="preserve"> </w:t>
      </w:r>
      <w:r w:rsidRPr="00A726EA">
        <w:rPr>
          <w:lang w:val="en-US"/>
        </w:rPr>
        <w:t>concluded that ED</w:t>
      </w:r>
      <w:r>
        <w:rPr>
          <w:lang w:val="en-US"/>
        </w:rPr>
        <w:t>C</w:t>
      </w:r>
      <w:r w:rsidRPr="00A726EA">
        <w:rPr>
          <w:lang w:val="en-US"/>
        </w:rPr>
        <w:t xml:space="preserve">-related </w:t>
      </w:r>
      <w:r>
        <w:rPr>
          <w:lang w:val="en-US"/>
        </w:rPr>
        <w:t xml:space="preserve">female breast cancers </w:t>
      </w:r>
      <w:r w:rsidRPr="00A726EA">
        <w:rPr>
          <w:lang w:val="en-US"/>
        </w:rPr>
        <w:t xml:space="preserve">direct </w:t>
      </w:r>
      <w:r>
        <w:rPr>
          <w:lang w:val="en-US"/>
        </w:rPr>
        <w:t xml:space="preserve">(healthcare) </w:t>
      </w:r>
      <w:r w:rsidRPr="00A726EA">
        <w:rPr>
          <w:lang w:val="en-US"/>
        </w:rPr>
        <w:t>cost</w:t>
      </w:r>
      <w:r>
        <w:rPr>
          <w:lang w:val="en-US"/>
        </w:rPr>
        <w:t xml:space="preserve">s are between 128 and 320 million € per year in the EU28. Including also indirect (productivity losses and informal care) costs, the total societal burden accounts </w:t>
      </w:r>
      <w:r w:rsidR="00F10513">
        <w:rPr>
          <w:lang w:val="en-US"/>
        </w:rPr>
        <w:t xml:space="preserve">for </w:t>
      </w:r>
      <w:r>
        <w:rPr>
          <w:lang w:val="en-US"/>
        </w:rPr>
        <w:t>between 320</w:t>
      </w:r>
      <w:r w:rsidRPr="00A726EA">
        <w:rPr>
          <w:lang w:val="en-US"/>
        </w:rPr>
        <w:t xml:space="preserve"> and </w:t>
      </w:r>
      <w:r>
        <w:rPr>
          <w:lang w:val="en-US"/>
        </w:rPr>
        <w:t>800</w:t>
      </w:r>
      <w:r w:rsidRPr="00A726EA">
        <w:rPr>
          <w:lang w:val="en-US"/>
        </w:rPr>
        <w:t xml:space="preserve"> million €</w:t>
      </w:r>
      <w:r>
        <w:rPr>
          <w:lang w:val="en-US"/>
        </w:rPr>
        <w:t xml:space="preserve"> per year in the EU28. </w:t>
      </w:r>
      <w:r w:rsidR="00F10513">
        <w:rPr>
          <w:lang w:val="en-US"/>
        </w:rPr>
        <w:t xml:space="preserve">How large a </w:t>
      </w:r>
      <w:r>
        <w:rPr>
          <w:lang w:val="en-US"/>
        </w:rPr>
        <w:t xml:space="preserve">part of this burden can be attributed to BPA itself has </w:t>
      </w:r>
      <w:r w:rsidR="00411197">
        <w:rPr>
          <w:lang w:val="en-US"/>
        </w:rPr>
        <w:t xml:space="preserve">however </w:t>
      </w:r>
      <w:r>
        <w:rPr>
          <w:lang w:val="en-US"/>
        </w:rPr>
        <w:t>not been calculated.</w:t>
      </w:r>
    </w:p>
    <w:p w14:paraId="7C34C8A0" w14:textId="5B17B0DF" w:rsidR="0063181F" w:rsidRPr="00A726EA" w:rsidRDefault="0063181F" w:rsidP="00716EB2">
      <w:pPr>
        <w:widowControl/>
        <w:numPr>
          <w:ilvl w:val="0"/>
          <w:numId w:val="58"/>
        </w:numPr>
        <w:spacing w:after="200"/>
        <w:jc w:val="both"/>
        <w:rPr>
          <w:lang w:val="en-US"/>
        </w:rPr>
      </w:pPr>
      <w:r w:rsidRPr="00A726EA">
        <w:rPr>
          <w:lang w:val="en-US"/>
        </w:rPr>
        <w:t xml:space="preserve">In its state-of-the-art-report Kortenkamp </w:t>
      </w:r>
      <w:r w:rsidRPr="003B562F">
        <w:rPr>
          <w:i/>
          <w:lang w:val="en-US"/>
        </w:rPr>
        <w:t>et al.</w:t>
      </w:r>
      <w:r w:rsidRPr="00A726EA">
        <w:rPr>
          <w:lang w:val="en-US"/>
        </w:rPr>
        <w:t xml:space="preserve"> (2012) reports that although population</w:t>
      </w:r>
      <w:r>
        <w:rPr>
          <w:lang w:val="en-US"/>
        </w:rPr>
        <w:t>-</w:t>
      </w:r>
      <w:r w:rsidRPr="00A726EA">
        <w:rPr>
          <w:lang w:val="en-US"/>
        </w:rPr>
        <w:t>based statistics are not generally available for neurodevelopmental outcomes, surveys indicate that, for example in the US, several hundred thousand children have disabling childhood mental health conditions including mental retardation, learning disabilities, autism and attention deficit hyperactivity disorder (ADHD). Learning difficulties may affect up to 10% of school children. Endocrine disruption is unlikely to be the only cause of such trends but may important</w:t>
      </w:r>
      <w:r>
        <w:rPr>
          <w:lang w:val="en-US"/>
        </w:rPr>
        <w:t>ly</w:t>
      </w:r>
      <w:r w:rsidRPr="00A726EA">
        <w:rPr>
          <w:lang w:val="en-US"/>
        </w:rPr>
        <w:t xml:space="preserve"> contribut</w:t>
      </w:r>
      <w:r>
        <w:rPr>
          <w:lang w:val="en-US"/>
        </w:rPr>
        <w:t>e</w:t>
      </w:r>
      <w:r w:rsidRPr="00A726EA">
        <w:rPr>
          <w:lang w:val="en-US"/>
        </w:rPr>
        <w:t>. In its assessment of health costs associated with ED chemicals</w:t>
      </w:r>
      <w:r>
        <w:rPr>
          <w:lang w:val="en-US"/>
        </w:rPr>
        <w:t>,</w:t>
      </w:r>
      <w:r w:rsidRPr="00A726EA">
        <w:rPr>
          <w:lang w:val="en-US"/>
        </w:rPr>
        <w:t xml:space="preserve"> Rijk et al. (2016) </w:t>
      </w:r>
      <w:r>
        <w:rPr>
          <w:lang w:val="en-US"/>
        </w:rPr>
        <w:t>stated</w:t>
      </w:r>
      <w:r w:rsidRPr="00A726EA">
        <w:rPr>
          <w:lang w:val="en-US"/>
        </w:rPr>
        <w:t xml:space="preserve"> that neurodevelopmental and</w:t>
      </w:r>
      <w:r>
        <w:rPr>
          <w:lang w:val="en-US"/>
        </w:rPr>
        <w:t xml:space="preserve"> </w:t>
      </w:r>
      <w:r w:rsidRPr="00A726EA">
        <w:rPr>
          <w:lang w:val="en-US"/>
        </w:rPr>
        <w:t>behavio</w:t>
      </w:r>
      <w:r>
        <w:rPr>
          <w:lang w:val="en-US"/>
        </w:rPr>
        <w:t>u</w:t>
      </w:r>
      <w:r w:rsidRPr="00A726EA">
        <w:rPr>
          <w:lang w:val="en-US"/>
        </w:rPr>
        <w:t xml:space="preserve">ral diseases and disorders </w:t>
      </w:r>
      <w:r>
        <w:rPr>
          <w:lang w:val="en-US"/>
        </w:rPr>
        <w:t xml:space="preserve">include several pervasive disorders that persist for a lifetime, thereby leading to prolonged costs. They concluded that these disorders </w:t>
      </w:r>
      <w:r w:rsidRPr="00A726EA">
        <w:rPr>
          <w:lang w:val="en-US"/>
        </w:rPr>
        <w:t>comprise the largest contributors to the total EDC-associated socio-economic cost</w:t>
      </w:r>
      <w:r>
        <w:rPr>
          <w:lang w:val="en-US"/>
        </w:rPr>
        <w:t xml:space="preserve"> </w:t>
      </w:r>
      <w:r w:rsidRPr="00A726EA">
        <w:rPr>
          <w:lang w:val="en-US"/>
        </w:rPr>
        <w:t>estimates</w:t>
      </w:r>
      <w:r>
        <w:rPr>
          <w:lang w:val="en-US"/>
        </w:rPr>
        <w:t xml:space="preserve">. Especially the contribution of IQ loss dominates the cost, accounting </w:t>
      </w:r>
      <w:r w:rsidR="00F10513">
        <w:rPr>
          <w:lang w:val="en-US"/>
        </w:rPr>
        <w:t xml:space="preserve">for </w:t>
      </w:r>
      <w:r>
        <w:rPr>
          <w:lang w:val="en-US"/>
        </w:rPr>
        <w:t xml:space="preserve">between 32 and 184 billion € </w:t>
      </w:r>
      <w:r w:rsidRPr="00A726EA">
        <w:rPr>
          <w:lang w:val="en-US"/>
        </w:rPr>
        <w:t>per year for the EU28</w:t>
      </w:r>
      <w:r>
        <w:rPr>
          <w:lang w:val="en-US"/>
        </w:rPr>
        <w:t xml:space="preserve"> (indirect cost)</w:t>
      </w:r>
      <w:r w:rsidRPr="00A726EA">
        <w:rPr>
          <w:lang w:val="en-US"/>
        </w:rPr>
        <w:t>.</w:t>
      </w:r>
      <w:r>
        <w:rPr>
          <w:lang w:val="en-US"/>
        </w:rPr>
        <w:t xml:space="preserve"> HEAL 2014 also provided an evaluation of neurological disorders affecting child brain development and behavior due to EDCs but only focusing on autism and ADHD. The study reported a direct cost </w:t>
      </w:r>
      <w:r w:rsidR="00F10513">
        <w:rPr>
          <w:lang w:val="en-US"/>
        </w:rPr>
        <w:t xml:space="preserve">of </w:t>
      </w:r>
      <w:r>
        <w:rPr>
          <w:lang w:val="en-US"/>
        </w:rPr>
        <w:t xml:space="preserve">between 4.5 and 11.3 billion € per year for the EU28, autism being the major contributor. </w:t>
      </w:r>
      <w:r w:rsidR="00804AD7">
        <w:rPr>
          <w:lang w:val="en-US"/>
        </w:rPr>
        <w:t>Be</w:t>
      </w:r>
      <w:r w:rsidR="00F03DD6">
        <w:rPr>
          <w:lang w:val="en-US"/>
        </w:rPr>
        <w:t>l</w:t>
      </w:r>
      <w:r w:rsidR="00804AD7">
        <w:rPr>
          <w:lang w:val="en-US"/>
        </w:rPr>
        <w:t xml:space="preserve">langer </w:t>
      </w:r>
      <w:r w:rsidR="00804AD7" w:rsidRPr="003B562F">
        <w:rPr>
          <w:i/>
          <w:lang w:val="en-US"/>
        </w:rPr>
        <w:t>et al</w:t>
      </w:r>
      <w:r w:rsidR="00804AD7">
        <w:rPr>
          <w:lang w:val="en-US"/>
        </w:rPr>
        <w:t xml:space="preserve">. (2015) estimated a cost of €80-400 million for EDC-related autism spectrum disorders. </w:t>
      </w:r>
      <w:r>
        <w:rPr>
          <w:lang w:val="en-US"/>
        </w:rPr>
        <w:t xml:space="preserve">Which part of this burden can be attributed to BPA itself has </w:t>
      </w:r>
      <w:r w:rsidR="00411197">
        <w:rPr>
          <w:lang w:val="en-US"/>
        </w:rPr>
        <w:t xml:space="preserve">however </w:t>
      </w:r>
      <w:r>
        <w:rPr>
          <w:lang w:val="en-US"/>
        </w:rPr>
        <w:t>not been calculated</w:t>
      </w:r>
      <w:r w:rsidR="0023789B">
        <w:rPr>
          <w:lang w:val="en-US"/>
        </w:rPr>
        <w:t xml:space="preserve"> and no BPA-specific data are available to our knowledge</w:t>
      </w:r>
      <w:r>
        <w:rPr>
          <w:lang w:val="en-US"/>
        </w:rPr>
        <w:t>.</w:t>
      </w:r>
      <w:r w:rsidR="0012205B">
        <w:rPr>
          <w:lang w:val="en-US"/>
        </w:rPr>
        <w:t xml:space="preserve"> </w:t>
      </w:r>
      <w:r w:rsidRPr="00A726EA">
        <w:rPr>
          <w:lang w:val="en-US"/>
        </w:rPr>
        <w:t xml:space="preserve">The emergence of </w:t>
      </w:r>
      <w:r w:rsidR="002C7075">
        <w:rPr>
          <w:lang w:val="en-US"/>
        </w:rPr>
        <w:t>an elevated</w:t>
      </w:r>
      <w:r w:rsidRPr="00A726EA">
        <w:rPr>
          <w:lang w:val="en-US"/>
        </w:rPr>
        <w:t xml:space="preserve"> prevalence of neurobehavio</w:t>
      </w:r>
      <w:r>
        <w:rPr>
          <w:lang w:val="en-US"/>
        </w:rPr>
        <w:t>u</w:t>
      </w:r>
      <w:r w:rsidRPr="00A726EA">
        <w:rPr>
          <w:lang w:val="en-US"/>
        </w:rPr>
        <w:t xml:space="preserve">ral disorders in particular in children (that may be partly linked </w:t>
      </w:r>
      <w:r>
        <w:rPr>
          <w:lang w:val="en-US"/>
        </w:rPr>
        <w:t>to</w:t>
      </w:r>
      <w:r w:rsidRPr="00A726EA">
        <w:rPr>
          <w:lang w:val="en-US"/>
        </w:rPr>
        <w:t xml:space="preserve"> ED</w:t>
      </w:r>
      <w:r>
        <w:rPr>
          <w:lang w:val="en-US"/>
        </w:rPr>
        <w:t>C</w:t>
      </w:r>
      <w:r w:rsidRPr="00A726EA">
        <w:rPr>
          <w:lang w:val="en-US"/>
        </w:rPr>
        <w:t>s) as well as their important costs for the healthcare system</w:t>
      </w:r>
      <w:r>
        <w:rPr>
          <w:lang w:val="en-US"/>
        </w:rPr>
        <w:t>s</w:t>
      </w:r>
      <w:r w:rsidRPr="00A726EA">
        <w:rPr>
          <w:lang w:val="en-US"/>
        </w:rPr>
        <w:t xml:space="preserve"> in particular</w:t>
      </w:r>
      <w:r>
        <w:rPr>
          <w:lang w:val="en-US"/>
        </w:rPr>
        <w:t>,</w:t>
      </w:r>
      <w:r w:rsidRPr="00A726EA">
        <w:rPr>
          <w:lang w:val="en-US"/>
        </w:rPr>
        <w:t xml:space="preserve"> and for society </w:t>
      </w:r>
      <w:r>
        <w:rPr>
          <w:lang w:val="en-US"/>
        </w:rPr>
        <w:t>at large</w:t>
      </w:r>
      <w:r w:rsidRPr="00A726EA">
        <w:rPr>
          <w:lang w:val="en-US"/>
        </w:rPr>
        <w:t xml:space="preserve"> when also considering possible indirect costs of future decreased productivity</w:t>
      </w:r>
      <w:r>
        <w:rPr>
          <w:lang w:val="en-US"/>
        </w:rPr>
        <w:t>,</w:t>
      </w:r>
      <w:r w:rsidRPr="00A726EA">
        <w:rPr>
          <w:lang w:val="en-US"/>
        </w:rPr>
        <w:t xml:space="preserve"> is therefore a major societal concern.</w:t>
      </w:r>
    </w:p>
    <w:p w14:paraId="1001A434" w14:textId="09567326" w:rsidR="0063181F" w:rsidRDefault="0063181F" w:rsidP="00716EB2">
      <w:pPr>
        <w:widowControl/>
        <w:numPr>
          <w:ilvl w:val="0"/>
          <w:numId w:val="58"/>
        </w:numPr>
        <w:spacing w:after="200"/>
        <w:jc w:val="both"/>
        <w:rPr>
          <w:lang w:val="en-US"/>
        </w:rPr>
      </w:pPr>
      <w:r w:rsidRPr="00A726EA">
        <w:rPr>
          <w:lang w:val="en-US"/>
        </w:rPr>
        <w:t xml:space="preserve">The number of people with diabetes has </w:t>
      </w:r>
      <w:r w:rsidR="009C2C6D">
        <w:rPr>
          <w:lang w:val="en-US"/>
        </w:rPr>
        <w:t>doubled since 1980, rising</w:t>
      </w:r>
      <w:r w:rsidR="009C2C6D" w:rsidRPr="00A726EA">
        <w:rPr>
          <w:lang w:val="en-US"/>
        </w:rPr>
        <w:t xml:space="preserve"> </w:t>
      </w:r>
      <w:r w:rsidRPr="00A726EA">
        <w:rPr>
          <w:lang w:val="en-US"/>
        </w:rPr>
        <w:t xml:space="preserve">from </w:t>
      </w:r>
      <w:r w:rsidR="001F6204">
        <w:rPr>
          <w:lang w:val="en-US"/>
        </w:rPr>
        <w:t>33</w:t>
      </w:r>
      <w:r w:rsidR="001F6204" w:rsidRPr="00A726EA">
        <w:rPr>
          <w:lang w:val="en-US"/>
        </w:rPr>
        <w:t xml:space="preserve"> </w:t>
      </w:r>
      <w:r w:rsidRPr="00A726EA">
        <w:rPr>
          <w:lang w:val="en-US"/>
        </w:rPr>
        <w:t xml:space="preserve">million in 1980 to </w:t>
      </w:r>
      <w:r w:rsidR="001F6204">
        <w:rPr>
          <w:lang w:val="en-US"/>
        </w:rPr>
        <w:t xml:space="preserve">64 </w:t>
      </w:r>
      <w:r w:rsidRPr="00A726EA">
        <w:rPr>
          <w:lang w:val="en-US"/>
        </w:rPr>
        <w:t>million in 2014</w:t>
      </w:r>
      <w:r>
        <w:rPr>
          <w:lang w:val="en-US"/>
        </w:rPr>
        <w:t xml:space="preserve"> in </w:t>
      </w:r>
      <w:r w:rsidR="001F6204">
        <w:rPr>
          <w:lang w:val="en-US"/>
        </w:rPr>
        <w:t>Europe</w:t>
      </w:r>
      <w:r w:rsidR="00881A40">
        <w:rPr>
          <w:lang w:val="en-US"/>
        </w:rPr>
        <w:t xml:space="preserve"> (WHO 2016)</w:t>
      </w:r>
      <w:r w:rsidRPr="00A726EA">
        <w:rPr>
          <w:lang w:val="en-US"/>
        </w:rPr>
        <w:t xml:space="preserve">. The </w:t>
      </w:r>
      <w:r w:rsidR="00A75562">
        <w:rPr>
          <w:lang w:val="en-US"/>
        </w:rPr>
        <w:t>European</w:t>
      </w:r>
      <w:r w:rsidR="00A75562" w:rsidRPr="00A726EA">
        <w:rPr>
          <w:lang w:val="en-US"/>
        </w:rPr>
        <w:t xml:space="preserve"> </w:t>
      </w:r>
      <w:r w:rsidRPr="00A726EA">
        <w:rPr>
          <w:lang w:val="en-US"/>
        </w:rPr>
        <w:t xml:space="preserve">prevalence of diabetes among adults over 18 years of age has risen from </w:t>
      </w:r>
      <w:r w:rsidR="00A75562">
        <w:rPr>
          <w:lang w:val="en-US"/>
        </w:rPr>
        <w:t>5.3</w:t>
      </w:r>
      <w:r w:rsidRPr="00A726EA">
        <w:rPr>
          <w:lang w:val="en-US"/>
        </w:rPr>
        <w:t xml:space="preserve">% in 1980 to </w:t>
      </w:r>
      <w:r w:rsidR="00A75562">
        <w:rPr>
          <w:lang w:val="en-US"/>
        </w:rPr>
        <w:t>7.3</w:t>
      </w:r>
      <w:r w:rsidRPr="00A726EA">
        <w:rPr>
          <w:lang w:val="en-US"/>
        </w:rPr>
        <w:t>% in 2014</w:t>
      </w:r>
      <w:r w:rsidR="009C2C6D">
        <w:rPr>
          <w:lang w:val="en-US"/>
        </w:rPr>
        <w:t xml:space="preserve"> and the associated mortality has also increased</w:t>
      </w:r>
      <w:r w:rsidRPr="00A726EA">
        <w:rPr>
          <w:lang w:val="en-US"/>
        </w:rPr>
        <w:t xml:space="preserve">. </w:t>
      </w:r>
      <w:r w:rsidR="009C2C6D">
        <w:rPr>
          <w:lang w:val="en-US"/>
        </w:rPr>
        <w:t>Likewise, a</w:t>
      </w:r>
      <w:r w:rsidR="00A75562">
        <w:rPr>
          <w:lang w:val="en-US"/>
        </w:rPr>
        <w:t>ccording to WHO</w:t>
      </w:r>
      <w:r w:rsidR="00881A40">
        <w:rPr>
          <w:lang w:val="en-US"/>
        </w:rPr>
        <w:t xml:space="preserve"> (2016)</w:t>
      </w:r>
      <w:r w:rsidR="00A75562">
        <w:rPr>
          <w:lang w:val="en-US"/>
        </w:rPr>
        <w:t xml:space="preserve">, the (age-standardized) mortality rate due to high blood glucose for adults over 20 years old </w:t>
      </w:r>
      <w:r w:rsidR="009B5FA0">
        <w:rPr>
          <w:lang w:val="en-US"/>
        </w:rPr>
        <w:t xml:space="preserve">(both sexes) </w:t>
      </w:r>
      <w:r w:rsidR="00A75562">
        <w:rPr>
          <w:lang w:val="en-US"/>
        </w:rPr>
        <w:t>is estimated to be 55.7 per 100,000</w:t>
      </w:r>
      <w:r w:rsidR="009B5FA0">
        <w:rPr>
          <w:lang w:val="en-US"/>
        </w:rPr>
        <w:t xml:space="preserve"> in Europe</w:t>
      </w:r>
      <w:r w:rsidR="001D1894">
        <w:rPr>
          <w:lang w:val="en-US"/>
        </w:rPr>
        <w:t xml:space="preserve"> and around 10% of all deaths can be attributed to high blood glucose in 2012 (both sexes)</w:t>
      </w:r>
      <w:r w:rsidR="00A75562">
        <w:rPr>
          <w:lang w:val="en-US"/>
        </w:rPr>
        <w:t xml:space="preserve">. </w:t>
      </w:r>
      <w:r w:rsidR="00726C4A">
        <w:rPr>
          <w:lang w:val="en-US"/>
        </w:rPr>
        <w:t xml:space="preserve">Due </w:t>
      </w:r>
      <w:r w:rsidR="009C2C6D">
        <w:rPr>
          <w:lang w:val="en-US"/>
        </w:rPr>
        <w:t>to the</w:t>
      </w:r>
      <w:r w:rsidR="00726C4A">
        <w:rPr>
          <w:lang w:val="en-US"/>
        </w:rPr>
        <w:t>s</w:t>
      </w:r>
      <w:r w:rsidR="009C2C6D">
        <w:rPr>
          <w:lang w:val="en-US"/>
        </w:rPr>
        <w:t>e</w:t>
      </w:r>
      <w:r w:rsidR="00726C4A">
        <w:rPr>
          <w:lang w:val="en-US"/>
        </w:rPr>
        <w:t xml:space="preserve"> increasing prevalence</w:t>
      </w:r>
      <w:r w:rsidR="009C2C6D">
        <w:rPr>
          <w:lang w:val="en-US"/>
        </w:rPr>
        <w:t>s</w:t>
      </w:r>
      <w:r w:rsidR="00726C4A">
        <w:rPr>
          <w:lang w:val="en-US"/>
        </w:rPr>
        <w:t xml:space="preserve">, there is a growing societal concern about </w:t>
      </w:r>
      <w:r w:rsidR="00190ADB">
        <w:rPr>
          <w:lang w:val="en-US"/>
        </w:rPr>
        <w:t>d</w:t>
      </w:r>
      <w:r w:rsidR="00726C4A">
        <w:rPr>
          <w:lang w:val="en-US"/>
        </w:rPr>
        <w:t xml:space="preserve">iabetes and related-diseases. </w:t>
      </w:r>
      <w:r w:rsidR="00190ADB">
        <w:rPr>
          <w:lang w:val="en-US"/>
        </w:rPr>
        <w:t xml:space="preserve">For example, </w:t>
      </w:r>
      <w:r w:rsidRPr="00411197">
        <w:rPr>
          <w:lang w:val="en-US"/>
        </w:rPr>
        <w:t>HEAL 2014 estimated the direct and indirect cost of diabetes due to EDCs between 6 and 15 billion € per year for the EU28.</w:t>
      </w:r>
      <w:r w:rsidR="00411197">
        <w:rPr>
          <w:lang w:val="en-US"/>
        </w:rPr>
        <w:t xml:space="preserve"> How large a part of this cost can be attributed to BPA itself has however not been calculated</w:t>
      </w:r>
      <w:r w:rsidR="00881A40">
        <w:rPr>
          <w:lang w:val="en-US"/>
        </w:rPr>
        <w:t>.</w:t>
      </w:r>
    </w:p>
    <w:p w14:paraId="299CD20F" w14:textId="77777777" w:rsidR="00FC298A" w:rsidRPr="00A726EA" w:rsidRDefault="00FC298A" w:rsidP="00FC298A">
      <w:pPr>
        <w:widowControl/>
        <w:spacing w:after="200"/>
        <w:ind w:left="720"/>
        <w:jc w:val="both"/>
        <w:rPr>
          <w:lang w:val="en-US"/>
        </w:rPr>
      </w:pPr>
    </w:p>
    <w:p w14:paraId="2A051EF5" w14:textId="00140503" w:rsidR="0063181F" w:rsidRPr="00A726EA" w:rsidRDefault="0063181F" w:rsidP="009A6476">
      <w:pPr>
        <w:jc w:val="both"/>
        <w:rPr>
          <w:b/>
          <w:lang w:val="en-US"/>
        </w:rPr>
      </w:pPr>
      <w:r w:rsidRPr="00A726EA">
        <w:rPr>
          <w:b/>
          <w:lang w:val="en-US"/>
        </w:rPr>
        <w:t>Is derivation of a ‘safe</w:t>
      </w:r>
      <w:r w:rsidR="0012205B">
        <w:rPr>
          <w:b/>
          <w:lang w:val="en-US"/>
        </w:rPr>
        <w:t xml:space="preserve"> </w:t>
      </w:r>
      <w:r w:rsidRPr="00A726EA">
        <w:rPr>
          <w:b/>
          <w:lang w:val="en-US"/>
        </w:rPr>
        <w:t>concentration’ possible?</w:t>
      </w:r>
    </w:p>
    <w:p w14:paraId="21815C19" w14:textId="77777777" w:rsidR="0063181F" w:rsidRPr="00A726EA" w:rsidRDefault="0063181F" w:rsidP="00716EB2">
      <w:pPr>
        <w:widowControl/>
        <w:numPr>
          <w:ilvl w:val="0"/>
          <w:numId w:val="58"/>
        </w:numPr>
        <w:spacing w:after="200"/>
        <w:jc w:val="both"/>
        <w:rPr>
          <w:lang w:val="en-US" w:eastAsia="en-GB"/>
        </w:rPr>
      </w:pPr>
      <w:r>
        <w:rPr>
          <w:lang w:val="en-US" w:eastAsia="en-GB"/>
        </w:rPr>
        <w:t>With regard to</w:t>
      </w:r>
      <w:r w:rsidRPr="00A726EA">
        <w:rPr>
          <w:lang w:val="en-US" w:eastAsia="en-GB"/>
        </w:rPr>
        <w:t xml:space="preserve"> alteration of </w:t>
      </w:r>
      <w:r w:rsidRPr="00A726EA">
        <w:rPr>
          <w:lang w:val="en-US"/>
        </w:rPr>
        <w:t>the</w:t>
      </w:r>
      <w:r w:rsidRPr="00A726EA">
        <w:rPr>
          <w:lang w:val="en-US" w:eastAsia="en-GB"/>
        </w:rPr>
        <w:t xml:space="preserve"> reproductive function and of estrous cyclicity in particular, when considering oral studies, it is noted that effects are detected in some studies at relatively </w:t>
      </w:r>
      <w:r w:rsidRPr="00A726EA">
        <w:rPr>
          <w:lang w:val="en-US" w:eastAsia="en-US"/>
        </w:rPr>
        <w:t>high</w:t>
      </w:r>
      <w:r w:rsidRPr="00A726EA">
        <w:rPr>
          <w:lang w:val="en-US" w:eastAsia="en-GB"/>
        </w:rPr>
        <w:t xml:space="preserve"> doses (100, 300 and 600 mg/kg in Laws </w:t>
      </w:r>
      <w:r w:rsidRPr="00716EB2">
        <w:rPr>
          <w:i/>
          <w:lang w:val="en-US" w:eastAsia="en-GB"/>
        </w:rPr>
        <w:t>et al</w:t>
      </w:r>
      <w:r w:rsidRPr="00A726EA">
        <w:rPr>
          <w:lang w:val="en-US" w:eastAsia="en-GB"/>
        </w:rPr>
        <w:t xml:space="preserve">., 2000, Delclos </w:t>
      </w:r>
      <w:r w:rsidRPr="00716EB2">
        <w:rPr>
          <w:i/>
          <w:lang w:val="en-US" w:eastAsia="en-GB"/>
        </w:rPr>
        <w:t>et al</w:t>
      </w:r>
      <w:r w:rsidRPr="00A726EA">
        <w:rPr>
          <w:lang w:val="en-US" w:eastAsia="en-GB"/>
        </w:rPr>
        <w:t xml:space="preserve">., 2014 and Tyl </w:t>
      </w:r>
      <w:r w:rsidRPr="00716EB2">
        <w:rPr>
          <w:i/>
          <w:lang w:val="en-US" w:eastAsia="en-GB"/>
        </w:rPr>
        <w:t>et al</w:t>
      </w:r>
      <w:r w:rsidRPr="00A726EA">
        <w:rPr>
          <w:lang w:val="en-US" w:eastAsia="en-GB"/>
        </w:rPr>
        <w:t xml:space="preserve">., 2008, respectively) and at relatively low doses in other studies (0.0005, 0.001, 1.2 and 1.2 mg/kg in Wang </w:t>
      </w:r>
      <w:r w:rsidRPr="00716EB2">
        <w:rPr>
          <w:i/>
          <w:lang w:val="en-US" w:eastAsia="en-GB"/>
        </w:rPr>
        <w:t>et al</w:t>
      </w:r>
      <w:r w:rsidRPr="00A726EA">
        <w:rPr>
          <w:lang w:val="en-US" w:eastAsia="en-GB"/>
        </w:rPr>
        <w:t xml:space="preserve">., 2014, Lee </w:t>
      </w:r>
      <w:r w:rsidRPr="00716EB2">
        <w:rPr>
          <w:i/>
          <w:lang w:val="en-US" w:eastAsia="en-GB"/>
        </w:rPr>
        <w:t>et al</w:t>
      </w:r>
      <w:r w:rsidRPr="00A726EA">
        <w:rPr>
          <w:lang w:val="en-US" w:eastAsia="en-GB"/>
        </w:rPr>
        <w:t xml:space="preserve">., 2013, Rubin </w:t>
      </w:r>
      <w:r w:rsidRPr="00716EB2">
        <w:rPr>
          <w:i/>
          <w:lang w:val="en-US" w:eastAsia="en-GB"/>
        </w:rPr>
        <w:t>et al.,</w:t>
      </w:r>
      <w:r w:rsidRPr="00A726EA">
        <w:rPr>
          <w:lang w:val="en-US" w:eastAsia="en-GB"/>
        </w:rPr>
        <w:t xml:space="preserve"> 2001 and Mendoza-Rodriguez </w:t>
      </w:r>
      <w:r w:rsidRPr="00716EB2">
        <w:rPr>
          <w:i/>
          <w:lang w:val="en-US" w:eastAsia="en-GB"/>
        </w:rPr>
        <w:t>et al</w:t>
      </w:r>
      <w:r w:rsidRPr="00A726EA">
        <w:rPr>
          <w:lang w:val="en-US" w:eastAsia="en-GB"/>
        </w:rPr>
        <w:t>., 2011, respectively). The uncertainty in the dose response was acknowledged by RAC in its restriction opinion (ECHA, 2015) that concluded that “</w:t>
      </w:r>
      <w:r w:rsidRPr="00A726EA">
        <w:rPr>
          <w:i/>
          <w:lang w:val="en-US" w:eastAsia="en-GB"/>
        </w:rPr>
        <w:t>effects on the reproductive system have been observed at and below the range where kidney effects occur, RAC considers it prudent to take them into account in hazard and risk assessment and in health impact assessment. RAC however acknowledges that the available information does not allow a quantification of the dose-response relationship.</w:t>
      </w:r>
      <w:r w:rsidRPr="00A726EA">
        <w:rPr>
          <w:lang w:val="en-US" w:eastAsia="en-GB"/>
        </w:rPr>
        <w:t>”</w:t>
      </w:r>
    </w:p>
    <w:p w14:paraId="542EA980" w14:textId="77777777" w:rsidR="0063181F" w:rsidRPr="00A726EA" w:rsidRDefault="0063181F" w:rsidP="0063181F">
      <w:pPr>
        <w:widowControl/>
        <w:numPr>
          <w:ilvl w:val="0"/>
          <w:numId w:val="55"/>
        </w:numPr>
        <w:autoSpaceDE w:val="0"/>
        <w:autoSpaceDN w:val="0"/>
        <w:adjustRightInd w:val="0"/>
        <w:spacing w:after="200"/>
        <w:jc w:val="both"/>
        <w:rPr>
          <w:rFonts w:cs="Verdana,Bold"/>
          <w:bCs/>
          <w:i/>
          <w:lang w:val="en-US" w:eastAsia="fr-FR"/>
        </w:rPr>
      </w:pPr>
      <w:r>
        <w:rPr>
          <w:lang w:val="en-US" w:eastAsia="en-GB"/>
        </w:rPr>
        <w:t>Regarding the</w:t>
      </w:r>
      <w:r w:rsidRPr="00A726EA">
        <w:rPr>
          <w:lang w:val="en-US" w:eastAsia="en-GB"/>
        </w:rPr>
        <w:t xml:space="preserve"> </w:t>
      </w:r>
      <w:r w:rsidRPr="008F1CD0">
        <w:rPr>
          <w:lang w:val="en-US" w:eastAsia="en-GB"/>
        </w:rPr>
        <w:t>mammary tissue proliferative effect, RAC agrees</w:t>
      </w:r>
      <w:r w:rsidRPr="00A726EA">
        <w:rPr>
          <w:rFonts w:cs="Verdana,Bold"/>
          <w:bCs/>
          <w:i/>
          <w:lang w:val="en-US" w:eastAsia="fr-FR"/>
        </w:rPr>
        <w:t xml:space="preserve"> “that BPA has been shown to have a proliferative effect on mammary tissue at doses below the doses causing general toxicity (such as kidney weight changes). The effects on mammary gland development should be taken into account in hazard and risk assessment and in health impact assessment. In line with EFSA (2015), no individual study is however considered robust enough by RAC to serve as critical study for the identification of a starting point for DNEL derivation. Therefore the effects will be accounted for in the setting of Assessment Factors.”</w:t>
      </w:r>
      <w:r w:rsidRPr="00A726EA">
        <w:rPr>
          <w:lang w:val="en-US" w:eastAsia="en-GB"/>
        </w:rPr>
        <w:t xml:space="preserve"> When considering oral studies,</w:t>
      </w:r>
      <w:r w:rsidRPr="00A726EA">
        <w:rPr>
          <w:rFonts w:cs="Verdana,Bold"/>
          <w:bCs/>
          <w:i/>
          <w:lang w:val="en-US" w:eastAsia="fr-FR"/>
        </w:rPr>
        <w:t xml:space="preserve"> </w:t>
      </w:r>
      <w:r w:rsidRPr="00A726EA">
        <w:rPr>
          <w:lang w:val="en-US" w:eastAsia="en-GB"/>
        </w:rPr>
        <w:t xml:space="preserve">it is noted that most of the oral studies identified a rather low </w:t>
      </w:r>
      <w:r w:rsidRPr="00A726EA">
        <w:rPr>
          <w:lang w:val="en-US"/>
        </w:rPr>
        <w:t xml:space="preserve">NOAEL/LOAEL couple of 25/250 </w:t>
      </w:r>
      <w:r w:rsidRPr="00A726EA">
        <w:t>μ</w:t>
      </w:r>
      <w:r w:rsidRPr="00A726EA">
        <w:rPr>
          <w:lang w:val="en-US"/>
        </w:rPr>
        <w:t xml:space="preserve">g/kg/d </w:t>
      </w:r>
      <w:r w:rsidRPr="00A726EA">
        <w:rPr>
          <w:bCs/>
          <w:lang w:val="en-US"/>
        </w:rPr>
        <w:t xml:space="preserve">(see Moral </w:t>
      </w:r>
      <w:r w:rsidRPr="00716EB2">
        <w:rPr>
          <w:bCs/>
          <w:i/>
          <w:lang w:val="en-US"/>
        </w:rPr>
        <w:t>et al</w:t>
      </w:r>
      <w:r w:rsidRPr="00A726EA">
        <w:rPr>
          <w:bCs/>
          <w:lang w:val="en-US"/>
        </w:rPr>
        <w:t xml:space="preserve">., 2008; Jenkins </w:t>
      </w:r>
      <w:r w:rsidRPr="00716EB2">
        <w:rPr>
          <w:bCs/>
          <w:i/>
          <w:lang w:val="en-US"/>
        </w:rPr>
        <w:t>et al</w:t>
      </w:r>
      <w:r w:rsidRPr="00A726EA">
        <w:rPr>
          <w:bCs/>
          <w:lang w:val="en-US"/>
        </w:rPr>
        <w:t xml:space="preserve">., 2009; Betancourt </w:t>
      </w:r>
      <w:r w:rsidRPr="00A726EA">
        <w:rPr>
          <w:bCs/>
          <w:i/>
          <w:lang w:val="en-US"/>
        </w:rPr>
        <w:t>et al</w:t>
      </w:r>
      <w:r w:rsidRPr="00A726EA">
        <w:rPr>
          <w:bCs/>
          <w:lang w:val="en-US"/>
        </w:rPr>
        <w:t xml:space="preserve">., 2010). Whereas in Delclos </w:t>
      </w:r>
      <w:r w:rsidRPr="00A726EA">
        <w:rPr>
          <w:bCs/>
          <w:i/>
          <w:lang w:val="en-US"/>
        </w:rPr>
        <w:t>et al</w:t>
      </w:r>
      <w:r w:rsidRPr="00A726EA">
        <w:rPr>
          <w:bCs/>
          <w:lang w:val="en-US"/>
        </w:rPr>
        <w:t xml:space="preserve">., 2015, </w:t>
      </w:r>
      <w:r w:rsidRPr="00A726EA">
        <w:rPr>
          <w:lang w:val="en-US"/>
        </w:rPr>
        <w:t>doses from which BPA causes hyperplastic ductal lesions were difficult to estimate.</w:t>
      </w:r>
    </w:p>
    <w:p w14:paraId="1D29756F" w14:textId="6AB10859" w:rsidR="0063181F" w:rsidRDefault="0063181F" w:rsidP="00591587">
      <w:pPr>
        <w:widowControl/>
        <w:numPr>
          <w:ilvl w:val="0"/>
          <w:numId w:val="55"/>
        </w:numPr>
        <w:autoSpaceDE w:val="0"/>
        <w:autoSpaceDN w:val="0"/>
        <w:adjustRightInd w:val="0"/>
        <w:spacing w:after="200"/>
        <w:jc w:val="both"/>
        <w:rPr>
          <w:lang w:val="en-US" w:eastAsia="en-GB"/>
        </w:rPr>
      </w:pPr>
      <w:r w:rsidRPr="00A726EA">
        <w:rPr>
          <w:lang w:val="en-US" w:eastAsia="en-GB"/>
        </w:rPr>
        <w:t xml:space="preserve">A </w:t>
      </w:r>
      <w:r>
        <w:rPr>
          <w:lang w:val="en-US" w:eastAsia="en-GB"/>
        </w:rPr>
        <w:t xml:space="preserve">similar </w:t>
      </w:r>
      <w:r w:rsidRPr="00A726EA">
        <w:rPr>
          <w:lang w:val="en-US" w:eastAsia="en-GB"/>
        </w:rPr>
        <w:t xml:space="preserve">conclusion </w:t>
      </w:r>
      <w:r w:rsidR="0012205B">
        <w:rPr>
          <w:lang w:val="en-US" w:eastAsia="en-GB"/>
        </w:rPr>
        <w:t xml:space="preserve">as </w:t>
      </w:r>
      <w:r>
        <w:rPr>
          <w:lang w:val="en-US" w:eastAsia="en-GB"/>
        </w:rPr>
        <w:t xml:space="preserve">for </w:t>
      </w:r>
      <w:r w:rsidRPr="00A726EA">
        <w:rPr>
          <w:lang w:val="en-US" w:eastAsia="en-GB"/>
        </w:rPr>
        <w:t>reproductive toxicity was reached by RAC regarding neurobehavioural effects. In addition, a number of recent studies have confirmed since then</w:t>
      </w:r>
      <w:r>
        <w:rPr>
          <w:lang w:val="en-US" w:eastAsia="en-GB"/>
        </w:rPr>
        <w:t>,</w:t>
      </w:r>
      <w:r w:rsidRPr="00A726EA">
        <w:rPr>
          <w:lang w:val="en-US" w:eastAsia="en-GB"/>
        </w:rPr>
        <w:t xml:space="preserve"> tha</w:t>
      </w:r>
      <w:r>
        <w:rPr>
          <w:lang w:val="en-US" w:eastAsia="en-GB"/>
        </w:rPr>
        <w:t>t</w:t>
      </w:r>
      <w:r w:rsidRPr="00A726EA">
        <w:rPr>
          <w:lang w:val="en-US" w:eastAsia="en-GB"/>
        </w:rPr>
        <w:t xml:space="preserve"> an alteration of cognitive performance is observed in the vast majority of the studies at doses below 9 mg/kg (point of departure used for DNEL derivation</w:t>
      </w:r>
      <w:r>
        <w:rPr>
          <w:lang w:val="en-US" w:eastAsia="en-GB"/>
        </w:rPr>
        <w:t xml:space="preserve"> - </w:t>
      </w:r>
      <w:r w:rsidRPr="00407C6C">
        <w:rPr>
          <w:lang w:val="en-US" w:eastAsia="en-GB"/>
        </w:rPr>
        <w:t>BMDL10</w:t>
      </w:r>
      <w:r>
        <w:rPr>
          <w:lang w:val="en-US" w:eastAsia="en-GB"/>
        </w:rPr>
        <w:t xml:space="preserve"> for </w:t>
      </w:r>
      <w:r w:rsidRPr="00407C6C">
        <w:rPr>
          <w:lang w:val="en-US" w:eastAsia="en-GB"/>
        </w:rPr>
        <w:t>kidney</w:t>
      </w:r>
      <w:r>
        <w:rPr>
          <w:lang w:val="en-US" w:eastAsia="en-GB"/>
        </w:rPr>
        <w:t xml:space="preserve"> effects </w:t>
      </w:r>
      <w:r w:rsidRPr="00407C6C">
        <w:rPr>
          <w:lang w:val="en-US" w:eastAsia="en-GB"/>
        </w:rPr>
        <w:t>in mice)</w:t>
      </w:r>
      <w:r>
        <w:rPr>
          <w:lang w:val="en-US" w:eastAsia="en-GB"/>
        </w:rPr>
        <w:t xml:space="preserve"> and t</w:t>
      </w:r>
      <w:r>
        <w:t>he form of the dose-response relationship is still under discussion.</w:t>
      </w:r>
      <w:r w:rsidRPr="00A726EA">
        <w:rPr>
          <w:lang w:val="en-US" w:eastAsia="en-GB"/>
        </w:rPr>
        <w:t xml:space="preserve"> Several studies consistently identify effects from/at 40-50 µg/kg/d. In some studies, a single dose of exposure was used </w:t>
      </w:r>
      <w:r>
        <w:rPr>
          <w:lang w:val="en-US" w:eastAsia="en-GB"/>
        </w:rPr>
        <w:t xml:space="preserve">which does not allow to assess </w:t>
      </w:r>
      <w:r w:rsidRPr="00A726EA">
        <w:rPr>
          <w:lang w:val="en-US" w:eastAsia="en-GB"/>
        </w:rPr>
        <w:t>the dose-response</w:t>
      </w:r>
      <w:r>
        <w:rPr>
          <w:lang w:val="en-US" w:eastAsia="en-GB"/>
        </w:rPr>
        <w:t xml:space="preserve"> relationship</w:t>
      </w:r>
      <w:r w:rsidRPr="00A726EA">
        <w:rPr>
          <w:lang w:val="en-US" w:eastAsia="en-GB"/>
        </w:rPr>
        <w:t xml:space="preserve">. In a meta-analysis, Peluso </w:t>
      </w:r>
      <w:r w:rsidRPr="00716EB2">
        <w:rPr>
          <w:i/>
          <w:lang w:val="en-US" w:eastAsia="en-GB"/>
        </w:rPr>
        <w:t>et al</w:t>
      </w:r>
      <w:r w:rsidRPr="00A726EA">
        <w:rPr>
          <w:lang w:val="en-US" w:eastAsia="en-GB"/>
        </w:rPr>
        <w:t>. (2014)</w:t>
      </w:r>
      <w:r>
        <w:rPr>
          <w:lang w:val="en-US" w:eastAsia="en-GB"/>
        </w:rPr>
        <w:t xml:space="preserve"> </w:t>
      </w:r>
      <w:r w:rsidRPr="00A726EA">
        <w:rPr>
          <w:lang w:val="en-US" w:eastAsia="en-GB"/>
        </w:rPr>
        <w:t>concluded that the occurrence of spatial skill changes displayed an inverted U-shaped curve and emphasi</w:t>
      </w:r>
      <w:r w:rsidR="00B46F4B">
        <w:rPr>
          <w:lang w:val="en-US" w:eastAsia="en-GB"/>
        </w:rPr>
        <w:t>s</w:t>
      </w:r>
      <w:r w:rsidRPr="00A726EA">
        <w:rPr>
          <w:lang w:val="en-US" w:eastAsia="en-GB"/>
        </w:rPr>
        <w:t xml:space="preserve">ed possible low dose effects. The study by Inagaki </w:t>
      </w:r>
      <w:r w:rsidRPr="003B562F">
        <w:rPr>
          <w:i/>
          <w:lang w:val="en-US" w:eastAsia="en-GB"/>
        </w:rPr>
        <w:t>et al.</w:t>
      </w:r>
      <w:r w:rsidRPr="00A726EA">
        <w:rPr>
          <w:lang w:val="en-US" w:eastAsia="en-GB"/>
        </w:rPr>
        <w:t xml:space="preserve"> (2012) well illustrates that the time of exposure may be a more critical parameter than the dose of exposure. An effect on object placement memory was only observed in adult females during proestrus and not during the other phases of the cycle. This result was consistent with other results in the study showing that the effect is dependent on the concomitant presence of estrogens.</w:t>
      </w:r>
      <w:r>
        <w:rPr>
          <w:lang w:val="en-US" w:eastAsia="en-GB"/>
        </w:rPr>
        <w:t xml:space="preserve"> Therefore, other parameters than the dose could impact the ‘safe concentration’. </w:t>
      </w:r>
    </w:p>
    <w:p w14:paraId="1DB24D60" w14:textId="5ABD75CE" w:rsidR="0063181F" w:rsidRPr="00A726EA" w:rsidRDefault="00591587" w:rsidP="00591587">
      <w:pPr>
        <w:widowControl/>
        <w:numPr>
          <w:ilvl w:val="0"/>
          <w:numId w:val="55"/>
        </w:numPr>
        <w:autoSpaceDE w:val="0"/>
        <w:autoSpaceDN w:val="0"/>
        <w:adjustRightInd w:val="0"/>
        <w:spacing w:after="200"/>
        <w:jc w:val="both"/>
        <w:rPr>
          <w:lang w:val="en-US" w:eastAsia="en-GB"/>
        </w:rPr>
      </w:pPr>
      <w:r>
        <w:rPr>
          <w:lang w:val="en-US"/>
        </w:rPr>
        <w:t xml:space="preserve">With regard to metabolism, in the </w:t>
      </w:r>
      <w:r>
        <w:rPr>
          <w:lang w:val="en-US" w:eastAsia="en-GB"/>
        </w:rPr>
        <w:t>restriction</w:t>
      </w:r>
      <w:r>
        <w:rPr>
          <w:lang w:val="en-US"/>
        </w:rPr>
        <w:t xml:space="preserve"> dossier (A</w:t>
      </w:r>
      <w:r w:rsidR="00A44072">
        <w:rPr>
          <w:lang w:val="en-US"/>
        </w:rPr>
        <w:t>NSES</w:t>
      </w:r>
      <w:r>
        <w:rPr>
          <w:lang w:val="en-US"/>
        </w:rPr>
        <w:t xml:space="preserve">, 2014), the effects of BPA on metabolism were considered as critical effects to be used for the risk assessment. The study from Miyawaki </w:t>
      </w:r>
      <w:r w:rsidRPr="0025512F">
        <w:rPr>
          <w:i/>
          <w:lang w:val="en-US"/>
        </w:rPr>
        <w:t>et al</w:t>
      </w:r>
      <w:r>
        <w:rPr>
          <w:lang w:val="en-US"/>
        </w:rPr>
        <w:t xml:space="preserve">., 2007 was selected as the key study for this type of effect and a LOAEL of 260 µg/kg bw/day was derived based on the results reported by the authors. This LOAEL was below the NOAEL used by EFSA and RAC to derive a safe level with BPA. The recent studies that have been published and assessed for this dossier (and presented above see </w:t>
      </w:r>
      <w:r>
        <w:rPr>
          <w:lang w:val="en-US"/>
        </w:rPr>
        <w:fldChar w:fldCharType="begin"/>
      </w:r>
      <w:r>
        <w:rPr>
          <w:lang w:val="en-US"/>
        </w:rPr>
        <w:instrText xml:space="preserve"> REF _Ref472609813 \h  \* MERGEFORMAT </w:instrText>
      </w:r>
      <w:r>
        <w:rPr>
          <w:lang w:val="en-US"/>
        </w:rPr>
      </w:r>
      <w:r>
        <w:rPr>
          <w:lang w:val="en-US"/>
        </w:rPr>
        <w:fldChar w:fldCharType="separate"/>
      </w:r>
      <w:r w:rsidR="00F74D1B" w:rsidRPr="00F74D1B">
        <w:rPr>
          <w:lang w:val="en-US"/>
        </w:rPr>
        <w:t>Table 25</w:t>
      </w:r>
      <w:r>
        <w:rPr>
          <w:lang w:val="en-US"/>
        </w:rPr>
        <w:fldChar w:fldCharType="end"/>
      </w:r>
      <w:r>
        <w:rPr>
          <w:lang w:val="en-US"/>
        </w:rPr>
        <w:t xml:space="preserve">) also reported effects of BPA at doses equivalent or below the LOAEL from Miyawaki </w:t>
      </w:r>
      <w:r w:rsidRPr="00591587">
        <w:rPr>
          <w:i/>
          <w:lang w:val="en-US"/>
        </w:rPr>
        <w:t>et al</w:t>
      </w:r>
      <w:r>
        <w:rPr>
          <w:lang w:val="en-US"/>
        </w:rPr>
        <w:t xml:space="preserve">. (2007). Moreover in some studies, </w:t>
      </w:r>
      <w:r>
        <w:rPr>
          <w:i/>
          <w:iCs/>
          <w:lang w:val="en-US"/>
        </w:rPr>
        <w:t>in vivo</w:t>
      </w:r>
      <w:r>
        <w:rPr>
          <w:lang w:val="en-US"/>
        </w:rPr>
        <w:t xml:space="preserve"> and </w:t>
      </w:r>
      <w:r>
        <w:rPr>
          <w:i/>
          <w:iCs/>
          <w:lang w:val="en-US"/>
        </w:rPr>
        <w:t>in vitro</w:t>
      </w:r>
      <w:r>
        <w:rPr>
          <w:lang w:val="en-US"/>
        </w:rPr>
        <w:t>, non</w:t>
      </w:r>
      <w:r w:rsidR="00702A34">
        <w:rPr>
          <w:lang w:val="en-US"/>
        </w:rPr>
        <w:t xml:space="preserve"> </w:t>
      </w:r>
      <w:r>
        <w:rPr>
          <w:lang w:val="en-US"/>
        </w:rPr>
        <w:t>monotonic dose response relationship have been reported which may complicate the determination of a safe level for this end point</w:t>
      </w:r>
      <w:r w:rsidR="00357CA4">
        <w:rPr>
          <w:lang w:val="en-US"/>
        </w:rPr>
        <w:t xml:space="preserve"> (Garcia-Arevalo </w:t>
      </w:r>
      <w:r w:rsidR="00357CA4" w:rsidRPr="00D51758">
        <w:rPr>
          <w:i/>
          <w:lang w:val="en-US"/>
        </w:rPr>
        <w:t>et al</w:t>
      </w:r>
      <w:r w:rsidR="00357CA4">
        <w:rPr>
          <w:lang w:val="en-US"/>
        </w:rPr>
        <w:t xml:space="preserve">., 2016; Angle </w:t>
      </w:r>
      <w:r w:rsidR="00357CA4" w:rsidRPr="00D51758">
        <w:rPr>
          <w:i/>
          <w:lang w:val="en-US"/>
        </w:rPr>
        <w:t>et al</w:t>
      </w:r>
      <w:r w:rsidR="00357CA4">
        <w:rPr>
          <w:lang w:val="en-US"/>
        </w:rPr>
        <w:t xml:space="preserve">., 2013; Song </w:t>
      </w:r>
      <w:r w:rsidR="00357CA4" w:rsidRPr="00D51758">
        <w:rPr>
          <w:i/>
          <w:lang w:val="en-US"/>
        </w:rPr>
        <w:t>et al.,</w:t>
      </w:r>
      <w:r w:rsidR="00357CA4">
        <w:rPr>
          <w:lang w:val="en-US"/>
        </w:rPr>
        <w:t xml:space="preserve"> 2012)</w:t>
      </w:r>
      <w:r>
        <w:rPr>
          <w:lang w:val="en-US"/>
        </w:rPr>
        <w:t>. The level of sensitivity will also depend on the window of exposure and the susceptibility of the exposed population. Based on the available data, it will be difficult to define a safe level with a sufficient level of confidence.</w:t>
      </w:r>
      <w:r w:rsidR="00E97877">
        <w:rPr>
          <w:lang w:val="en-US"/>
        </w:rPr>
        <w:t xml:space="preserve"> </w:t>
      </w:r>
      <w:r w:rsidR="0063181F" w:rsidRPr="00A726EA">
        <w:rPr>
          <w:lang w:val="en-US" w:eastAsia="en-GB"/>
        </w:rPr>
        <w:t xml:space="preserve">In addition, it is noted that our knowledge of the ED-related effects of BPA may not be </w:t>
      </w:r>
      <w:r w:rsidR="0063181F">
        <w:rPr>
          <w:lang w:val="en-US" w:eastAsia="en-GB"/>
        </w:rPr>
        <w:t>complete</w:t>
      </w:r>
      <w:r w:rsidR="0063181F" w:rsidRPr="00A726EA">
        <w:rPr>
          <w:lang w:val="en-US" w:eastAsia="en-GB"/>
        </w:rPr>
        <w:t xml:space="preserve">. In particular, there </w:t>
      </w:r>
      <w:r w:rsidR="0063181F">
        <w:rPr>
          <w:lang w:val="en-US" w:eastAsia="en-GB"/>
        </w:rPr>
        <w:t>is</w:t>
      </w:r>
      <w:r w:rsidR="0063181F" w:rsidRPr="00A726EA">
        <w:rPr>
          <w:lang w:val="en-US" w:eastAsia="en-GB"/>
        </w:rPr>
        <w:t xml:space="preserve"> some emerging evidence of an effect of BPA on the immune function that ha</w:t>
      </w:r>
      <w:r w:rsidR="0063181F">
        <w:rPr>
          <w:lang w:val="en-US" w:eastAsia="en-GB"/>
        </w:rPr>
        <w:t>s</w:t>
      </w:r>
      <w:r w:rsidR="0063181F" w:rsidRPr="00A726EA">
        <w:rPr>
          <w:lang w:val="en-US" w:eastAsia="en-GB"/>
        </w:rPr>
        <w:t xml:space="preserve"> been </w:t>
      </w:r>
      <w:r w:rsidR="0063181F">
        <w:rPr>
          <w:lang w:val="en-US" w:eastAsia="en-GB"/>
        </w:rPr>
        <w:t>recently</w:t>
      </w:r>
      <w:r w:rsidR="0063181F" w:rsidRPr="00A726EA">
        <w:rPr>
          <w:lang w:val="en-US" w:eastAsia="en-GB"/>
        </w:rPr>
        <w:t xml:space="preserve"> investigated and also raise</w:t>
      </w:r>
      <w:r w:rsidR="0063181F">
        <w:rPr>
          <w:lang w:val="en-US" w:eastAsia="en-GB"/>
        </w:rPr>
        <w:t>s</w:t>
      </w:r>
      <w:r w:rsidR="0063181F" w:rsidRPr="00A726EA">
        <w:rPr>
          <w:lang w:val="en-US" w:eastAsia="en-GB"/>
        </w:rPr>
        <w:t xml:space="preserve"> concern on possible effects at low doses (5 µg/kg and possibly 0.5 µg/kg in Menard </w:t>
      </w:r>
      <w:r w:rsidR="0063181F" w:rsidRPr="00F82E8B">
        <w:rPr>
          <w:i/>
          <w:lang w:val="en-US" w:eastAsia="en-GB"/>
        </w:rPr>
        <w:t>et al.</w:t>
      </w:r>
      <w:r w:rsidR="0063181F" w:rsidRPr="00A726EA">
        <w:rPr>
          <w:lang w:val="en-US" w:eastAsia="en-GB"/>
        </w:rPr>
        <w:t>, 2014</w:t>
      </w:r>
      <w:r w:rsidR="00F03DD6">
        <w:rPr>
          <w:lang w:val="en-US" w:eastAsia="en-GB"/>
        </w:rPr>
        <w:t>a and 2014b</w:t>
      </w:r>
      <w:r w:rsidR="0063181F" w:rsidRPr="00A726EA">
        <w:rPr>
          <w:lang w:val="en-US" w:eastAsia="en-GB"/>
        </w:rPr>
        <w:t xml:space="preserve">). </w:t>
      </w:r>
    </w:p>
    <w:p w14:paraId="5C4F2C32" w14:textId="3F3D846C" w:rsidR="0063181F" w:rsidRPr="00A726EA" w:rsidRDefault="0063181F" w:rsidP="0063181F">
      <w:pPr>
        <w:pStyle w:val="ListParagraph"/>
        <w:spacing w:before="120" w:after="120"/>
        <w:ind w:left="0"/>
        <w:jc w:val="both"/>
        <w:rPr>
          <w:lang w:val="en-US" w:eastAsia="en-GB"/>
        </w:rPr>
      </w:pPr>
      <w:r w:rsidRPr="00A726EA">
        <w:rPr>
          <w:lang w:val="en-US" w:eastAsia="en-GB"/>
        </w:rPr>
        <w:t xml:space="preserve">Altogether, the database </w:t>
      </w:r>
      <w:r>
        <w:rPr>
          <w:lang w:val="en-US" w:eastAsia="en-GB"/>
        </w:rPr>
        <w:t>show</w:t>
      </w:r>
      <w:r w:rsidR="00E97877">
        <w:rPr>
          <w:lang w:val="en-US" w:eastAsia="en-GB"/>
        </w:rPr>
        <w:t>s</w:t>
      </w:r>
      <w:r>
        <w:rPr>
          <w:lang w:val="en-US" w:eastAsia="en-GB"/>
        </w:rPr>
        <w:t xml:space="preserve"> </w:t>
      </w:r>
      <w:r w:rsidRPr="00A726EA">
        <w:rPr>
          <w:lang w:val="en-US" w:eastAsia="en-GB"/>
        </w:rPr>
        <w:t>important uncertainties in establishing a quantitative dose-response</w:t>
      </w:r>
      <w:r>
        <w:rPr>
          <w:lang w:val="en-US" w:eastAsia="en-GB"/>
        </w:rPr>
        <w:t>,</w:t>
      </w:r>
      <w:r w:rsidRPr="00A726EA">
        <w:rPr>
          <w:lang w:val="en-US" w:eastAsia="en-GB"/>
        </w:rPr>
        <w:t xml:space="preserve"> as well as safe levels</w:t>
      </w:r>
      <w:r w:rsidR="00E97877">
        <w:rPr>
          <w:lang w:val="en-US" w:eastAsia="en-GB"/>
        </w:rPr>
        <w:t>,</w:t>
      </w:r>
      <w:r w:rsidRPr="00A726EA">
        <w:rPr>
          <w:lang w:val="en-US" w:eastAsia="en-GB"/>
        </w:rPr>
        <w:t xml:space="preserve"> with some studies identifying effects at doses below the point of departure used for DNEL derivation. </w:t>
      </w:r>
    </w:p>
    <w:p w14:paraId="645F6F93" w14:textId="315D4CDC" w:rsidR="0063181F" w:rsidRDefault="0063181F" w:rsidP="0063181F">
      <w:pPr>
        <w:jc w:val="both"/>
      </w:pPr>
      <w:r w:rsidRPr="00A726EA">
        <w:t>The synthesis of these elements for each effect as well as for ED-mediated effects of BPA in</w:t>
      </w:r>
      <w:r w:rsidR="003E3203">
        <w:t xml:space="preserve"> </w:t>
      </w:r>
      <w:r w:rsidRPr="00A726EA">
        <w:t xml:space="preserve">general </w:t>
      </w:r>
      <w:r>
        <w:t>are</w:t>
      </w:r>
      <w:r w:rsidRPr="00A726EA">
        <w:t xml:space="preserve"> presented in </w:t>
      </w:r>
      <w:r w:rsidR="009A6476">
        <w:fldChar w:fldCharType="begin"/>
      </w:r>
      <w:r w:rsidR="009A6476">
        <w:instrText xml:space="preserve"> REF _Ref472632200 \h  \* MERGEFORMAT </w:instrText>
      </w:r>
      <w:r w:rsidR="009A6476">
        <w:fldChar w:fldCharType="separate"/>
      </w:r>
      <w:r w:rsidR="00F74D1B" w:rsidRPr="00F74D1B">
        <w:t>Table 27</w:t>
      </w:r>
      <w:r w:rsidR="009A6476">
        <w:fldChar w:fldCharType="end"/>
      </w:r>
      <w:r>
        <w:t xml:space="preserve"> </w:t>
      </w:r>
      <w:r w:rsidRPr="00A726EA">
        <w:t>below.</w:t>
      </w:r>
    </w:p>
    <w:p w14:paraId="3C484C72" w14:textId="77777777" w:rsidR="0063181F" w:rsidRPr="00A726EA" w:rsidRDefault="0063181F" w:rsidP="0063181F">
      <w:pPr>
        <w:jc w:val="both"/>
        <w:rPr>
          <w:lang w:val="en-US"/>
        </w:rPr>
      </w:pPr>
    </w:p>
    <w:p w14:paraId="3CA9766C" w14:textId="77777777" w:rsidR="0063181F" w:rsidRPr="00407C6C" w:rsidRDefault="0063181F" w:rsidP="009A6476">
      <w:pPr>
        <w:pStyle w:val="ListParagraph"/>
        <w:spacing w:before="120" w:after="120"/>
        <w:ind w:left="0"/>
        <w:jc w:val="both"/>
        <w:rPr>
          <w:b/>
          <w:lang w:val="en-US"/>
        </w:rPr>
      </w:pPr>
    </w:p>
    <w:p w14:paraId="4C30F23D" w14:textId="77777777" w:rsidR="0063181F" w:rsidRPr="00A726EA" w:rsidRDefault="0063181F" w:rsidP="009A6476">
      <w:pPr>
        <w:pStyle w:val="ListParagraph"/>
        <w:spacing w:before="120" w:after="120"/>
        <w:ind w:left="0"/>
        <w:jc w:val="both"/>
        <w:rPr>
          <w:b/>
          <w:lang w:val="en-US"/>
        </w:rPr>
      </w:pPr>
      <w:r w:rsidRPr="005D1EEE">
        <w:rPr>
          <w:b/>
          <w:lang w:val="en-US"/>
        </w:rPr>
        <w:t>Overall assessment</w:t>
      </w:r>
    </w:p>
    <w:p w14:paraId="0CC9E24F" w14:textId="28006FF2" w:rsidR="0063181F" w:rsidRPr="00A726EA" w:rsidRDefault="0063181F" w:rsidP="0063181F">
      <w:pPr>
        <w:pStyle w:val="ListParagraph"/>
        <w:spacing w:before="120" w:after="120"/>
        <w:ind w:left="0"/>
        <w:jc w:val="both"/>
        <w:rPr>
          <w:lang w:eastAsia="en-GB"/>
        </w:rPr>
      </w:pPr>
      <w:r w:rsidRPr="00A726EA">
        <w:rPr>
          <w:b/>
          <w:lang w:eastAsia="en-GB"/>
        </w:rPr>
        <w:t xml:space="preserve">Overall, the effects of BPA that are linked to </w:t>
      </w:r>
      <w:r w:rsidR="00B736C9">
        <w:rPr>
          <w:b/>
          <w:lang w:eastAsia="en-GB"/>
        </w:rPr>
        <w:t xml:space="preserve">an </w:t>
      </w:r>
      <w:r w:rsidRPr="00A726EA">
        <w:rPr>
          <w:b/>
          <w:lang w:eastAsia="en-GB"/>
        </w:rPr>
        <w:t>ED MoA are considered to meet the criteria of ELoC</w:t>
      </w:r>
      <w:r>
        <w:rPr>
          <w:b/>
          <w:lang w:eastAsia="en-GB"/>
        </w:rPr>
        <w:t>.</w:t>
      </w:r>
      <w:r w:rsidRPr="00A726EA">
        <w:rPr>
          <w:b/>
          <w:lang w:eastAsia="en-GB"/>
        </w:rPr>
        <w:t xml:space="preserve"> </w:t>
      </w:r>
      <w:r>
        <w:rPr>
          <w:b/>
          <w:lang w:eastAsia="en-GB"/>
        </w:rPr>
        <w:t>T</w:t>
      </w:r>
      <w:r w:rsidRPr="00A726EA">
        <w:rPr>
          <w:b/>
          <w:lang w:eastAsia="en-GB"/>
        </w:rPr>
        <w:t xml:space="preserve">herefore </w:t>
      </w:r>
      <w:r>
        <w:rPr>
          <w:b/>
          <w:lang w:eastAsia="en-GB"/>
        </w:rPr>
        <w:t xml:space="preserve">it is justified to </w:t>
      </w:r>
      <w:r w:rsidRPr="00A726EA">
        <w:rPr>
          <w:b/>
          <w:lang w:eastAsia="en-GB"/>
        </w:rPr>
        <w:t>identif</w:t>
      </w:r>
      <w:r>
        <w:rPr>
          <w:b/>
          <w:lang w:eastAsia="en-GB"/>
        </w:rPr>
        <w:t>y</w:t>
      </w:r>
      <w:r w:rsidRPr="00A726EA">
        <w:rPr>
          <w:b/>
          <w:lang w:eastAsia="en-GB"/>
        </w:rPr>
        <w:t xml:space="preserve"> BPA as an SVHC according to article 57(f) for effects on human health exerted through an ED </w:t>
      </w:r>
      <w:r>
        <w:rPr>
          <w:b/>
          <w:lang w:eastAsia="en-GB"/>
        </w:rPr>
        <w:t>MoA</w:t>
      </w:r>
      <w:r w:rsidRPr="00A726EA">
        <w:rPr>
          <w:lang w:eastAsia="en-GB"/>
        </w:rPr>
        <w:t>.</w:t>
      </w:r>
    </w:p>
    <w:p w14:paraId="37FBA380" w14:textId="66B10DB1" w:rsidR="0063181F" w:rsidRPr="00A726EA" w:rsidRDefault="0063181F" w:rsidP="0063181F">
      <w:pPr>
        <w:pStyle w:val="ListParagraph"/>
        <w:spacing w:before="120" w:after="120"/>
        <w:ind w:left="0"/>
        <w:jc w:val="both"/>
        <w:rPr>
          <w:lang w:eastAsia="en-GB"/>
        </w:rPr>
      </w:pPr>
      <w:r w:rsidRPr="00A726EA">
        <w:rPr>
          <w:lang w:eastAsia="en-GB"/>
        </w:rPr>
        <w:t xml:space="preserve">It is noted that the MSC </w:t>
      </w:r>
      <w:r>
        <w:rPr>
          <w:lang w:eastAsia="en-GB"/>
        </w:rPr>
        <w:t xml:space="preserve">has </w:t>
      </w:r>
      <w:r w:rsidRPr="00A726EA">
        <w:rPr>
          <w:lang w:eastAsia="en-GB"/>
        </w:rPr>
        <w:t xml:space="preserve">agreed in December 2016 to </w:t>
      </w:r>
      <w:r>
        <w:rPr>
          <w:lang w:eastAsia="en-GB"/>
        </w:rPr>
        <w:t xml:space="preserve">identify </w:t>
      </w:r>
      <w:r w:rsidRPr="00A726EA">
        <w:rPr>
          <w:lang w:eastAsia="en-GB"/>
        </w:rPr>
        <w:t>BPA as an SVHC according to article 57 (c) in relation to its recent harmonised classification Repr 1B – H360F</w:t>
      </w:r>
      <w:r w:rsidR="00996C7B">
        <w:rPr>
          <w:lang w:eastAsia="en-GB"/>
        </w:rPr>
        <w:t xml:space="preserve"> </w:t>
      </w:r>
      <w:r w:rsidR="00996C7B" w:rsidRPr="00996C7B">
        <w:rPr>
          <w:lang w:eastAsia="en-GB"/>
        </w:rPr>
        <w:t>and BPA is included in the Candidate List as an SVHC under Article 57 (c) by decision of ECHA ED/01/2017 of the 4 January 2017</w:t>
      </w:r>
      <w:r w:rsidRPr="00A726EA">
        <w:rPr>
          <w:lang w:eastAsia="en-GB"/>
        </w:rPr>
        <w:t>.</w:t>
      </w:r>
    </w:p>
    <w:p w14:paraId="4BBC452F" w14:textId="33D365BD" w:rsidR="0063181F" w:rsidRPr="00A726EA" w:rsidRDefault="0063181F" w:rsidP="0063181F">
      <w:pPr>
        <w:pStyle w:val="ListParagraph"/>
        <w:spacing w:before="120" w:after="120"/>
        <w:ind w:left="0"/>
        <w:jc w:val="both"/>
        <w:rPr>
          <w:lang w:eastAsia="en-GB"/>
        </w:rPr>
      </w:pPr>
      <w:r w:rsidRPr="00A726EA">
        <w:rPr>
          <w:lang w:eastAsia="en-GB"/>
        </w:rPr>
        <w:t>The reproductive toxicity of BPA is also one of the effects linked to the ED properties of BPA and it is considered that the additional identification of the ED MoA for this effect, as well as for the three other effects, through SVHC 57(f) criteria is fully justified as this additional identification ha</w:t>
      </w:r>
      <w:r w:rsidR="008A37B4">
        <w:rPr>
          <w:lang w:eastAsia="en-GB"/>
        </w:rPr>
        <w:t>s</w:t>
      </w:r>
      <w:r w:rsidRPr="00A726EA">
        <w:rPr>
          <w:lang w:eastAsia="en-GB"/>
        </w:rPr>
        <w:t xml:space="preserve"> specific </w:t>
      </w:r>
      <w:r w:rsidR="008A37B4">
        <w:rPr>
          <w:lang w:eastAsia="en-GB"/>
        </w:rPr>
        <w:t xml:space="preserve">regulatory </w:t>
      </w:r>
      <w:r w:rsidRPr="00A726EA">
        <w:rPr>
          <w:lang w:eastAsia="en-GB"/>
        </w:rPr>
        <w:t>consequences:</w:t>
      </w:r>
    </w:p>
    <w:p w14:paraId="10B6F431" w14:textId="77777777" w:rsidR="0063181F" w:rsidRPr="00A726EA" w:rsidRDefault="0063181F" w:rsidP="0063181F">
      <w:pPr>
        <w:pStyle w:val="ListParagraph"/>
        <w:widowControl/>
        <w:numPr>
          <w:ilvl w:val="0"/>
          <w:numId w:val="59"/>
        </w:numPr>
        <w:spacing w:before="120" w:after="120"/>
        <w:jc w:val="both"/>
        <w:rPr>
          <w:lang w:eastAsia="en-GB"/>
        </w:rPr>
      </w:pPr>
      <w:r w:rsidRPr="00A726EA">
        <w:rPr>
          <w:lang w:eastAsia="en-GB"/>
        </w:rPr>
        <w:t>So far, agreeing on a SVHC-57(f) property for a substance is the only way to identify it as an ED. Indeed, there is no other regulation allowing an identification/ classification of a substance as an ED.</w:t>
      </w:r>
    </w:p>
    <w:p w14:paraId="55C2C6A7" w14:textId="46732ACA" w:rsidR="0063181F" w:rsidRPr="00A726EA" w:rsidRDefault="0063181F" w:rsidP="0063181F">
      <w:pPr>
        <w:pStyle w:val="ListParagraph"/>
        <w:widowControl/>
        <w:numPr>
          <w:ilvl w:val="0"/>
          <w:numId w:val="59"/>
        </w:numPr>
        <w:spacing w:before="120" w:after="120"/>
        <w:jc w:val="both"/>
        <w:rPr>
          <w:lang w:eastAsia="en-GB"/>
        </w:rPr>
      </w:pPr>
      <w:r w:rsidRPr="00A726EA">
        <w:rPr>
          <w:lang w:eastAsia="en-GB"/>
        </w:rPr>
        <w:t xml:space="preserve">In the prioritisation process for inclusion into Annex XIV, </w:t>
      </w:r>
      <w:r>
        <w:rPr>
          <w:lang w:eastAsia="en-GB"/>
        </w:rPr>
        <w:t>a score is calculated. T</w:t>
      </w:r>
      <w:r w:rsidRPr="00A726EA">
        <w:rPr>
          <w:lang w:eastAsia="en-GB"/>
        </w:rPr>
        <w:t xml:space="preserve">he different inherent properties have different weight </w:t>
      </w:r>
      <w:r>
        <w:rPr>
          <w:lang w:eastAsia="en-GB"/>
        </w:rPr>
        <w:t xml:space="preserve">attributed </w:t>
      </w:r>
      <w:r w:rsidRPr="00A726EA">
        <w:rPr>
          <w:lang w:eastAsia="en-GB"/>
        </w:rPr>
        <w:t>and 57f (ED) is given a medium weight, higher tha</w:t>
      </w:r>
      <w:r>
        <w:rPr>
          <w:lang w:eastAsia="en-GB"/>
        </w:rPr>
        <w:t>n</w:t>
      </w:r>
      <w:r w:rsidRPr="00A726EA">
        <w:rPr>
          <w:lang w:eastAsia="en-GB"/>
        </w:rPr>
        <w:t xml:space="preserve"> the low score allocated to 57 a, b or c. In the scoring system a higher score is given to a combination of inherent properties only when PBT or vPvB properties are involved</w:t>
      </w:r>
      <w:r>
        <w:rPr>
          <w:lang w:eastAsia="en-GB"/>
        </w:rPr>
        <w:t>.</w:t>
      </w:r>
      <w:r w:rsidRPr="00A726EA">
        <w:rPr>
          <w:lang w:eastAsia="en-GB"/>
        </w:rPr>
        <w:t xml:space="preserve"> </w:t>
      </w:r>
      <w:r>
        <w:rPr>
          <w:lang w:eastAsia="en-GB"/>
        </w:rPr>
        <w:t>For all the other properties, and our case</w:t>
      </w:r>
      <w:r w:rsidR="005F3454">
        <w:rPr>
          <w:lang w:eastAsia="en-GB"/>
        </w:rPr>
        <w:t>,</w:t>
      </w:r>
      <w:r w:rsidR="00B736C9">
        <w:rPr>
          <w:lang w:eastAsia="en-GB"/>
        </w:rPr>
        <w:t xml:space="preserve"> </w:t>
      </w:r>
      <w:r w:rsidRPr="00A726EA">
        <w:rPr>
          <w:lang w:eastAsia="en-GB"/>
        </w:rPr>
        <w:t xml:space="preserve">identifying </w:t>
      </w:r>
      <w:r>
        <w:rPr>
          <w:lang w:eastAsia="en-GB"/>
        </w:rPr>
        <w:t>BPA</w:t>
      </w:r>
      <w:r w:rsidRPr="00A726EA">
        <w:rPr>
          <w:lang w:eastAsia="en-GB"/>
        </w:rPr>
        <w:t xml:space="preserve"> </w:t>
      </w:r>
      <w:r>
        <w:rPr>
          <w:lang w:eastAsia="en-GB"/>
        </w:rPr>
        <w:t xml:space="preserve">as </w:t>
      </w:r>
      <w:r w:rsidRPr="00A726EA">
        <w:rPr>
          <w:lang w:eastAsia="en-GB"/>
        </w:rPr>
        <w:t>a</w:t>
      </w:r>
      <w:r>
        <w:rPr>
          <w:lang w:eastAsia="en-GB"/>
        </w:rPr>
        <w:t>n</w:t>
      </w:r>
      <w:r w:rsidRPr="00A726EA">
        <w:rPr>
          <w:lang w:eastAsia="en-GB"/>
        </w:rPr>
        <w:t xml:space="preserve"> ED in addition to e.g. reproductive toxicity will not result in </w:t>
      </w:r>
      <w:r>
        <w:rPr>
          <w:lang w:eastAsia="en-GB"/>
        </w:rPr>
        <w:t>summing the different scores or increasing the existing score: The score for ED alone will appl</w:t>
      </w:r>
      <w:r w:rsidR="005F3454">
        <w:rPr>
          <w:lang w:eastAsia="en-GB"/>
        </w:rPr>
        <w:t>y</w:t>
      </w:r>
      <w:r>
        <w:rPr>
          <w:lang w:eastAsia="en-GB"/>
        </w:rPr>
        <w:t xml:space="preserve"> (ECHA, 2014</w:t>
      </w:r>
      <w:r w:rsidR="00205D45">
        <w:rPr>
          <w:lang w:eastAsia="en-GB"/>
        </w:rPr>
        <w:t>b</w:t>
      </w:r>
      <w:r>
        <w:rPr>
          <w:lang w:eastAsia="en-GB"/>
        </w:rPr>
        <w:t>). Technically, there is therefore no</w:t>
      </w:r>
      <w:r w:rsidRPr="00A726EA">
        <w:rPr>
          <w:lang w:eastAsia="en-GB"/>
        </w:rPr>
        <w:t xml:space="preserve"> double counting in relation to prioritisation.</w:t>
      </w:r>
      <w:r>
        <w:rPr>
          <w:lang w:eastAsia="en-GB"/>
        </w:rPr>
        <w:t xml:space="preserve"> </w:t>
      </w:r>
      <w:r w:rsidRPr="00A726EA">
        <w:rPr>
          <w:lang w:eastAsia="en-GB"/>
        </w:rPr>
        <w:t xml:space="preserve">Additional identification as </w:t>
      </w:r>
      <w:r>
        <w:rPr>
          <w:lang w:eastAsia="en-GB"/>
        </w:rPr>
        <w:t xml:space="preserve">an </w:t>
      </w:r>
      <w:r w:rsidRPr="00A726EA">
        <w:rPr>
          <w:lang w:eastAsia="en-GB"/>
        </w:rPr>
        <w:t>ED is therefore important for the prioritisation process without any double counting effect.</w:t>
      </w:r>
    </w:p>
    <w:p w14:paraId="2C4BE01E" w14:textId="63133F95" w:rsidR="0063181F" w:rsidRPr="00A726EA" w:rsidRDefault="0063181F" w:rsidP="0063181F">
      <w:pPr>
        <w:pStyle w:val="ListParagraph"/>
        <w:widowControl/>
        <w:numPr>
          <w:ilvl w:val="0"/>
          <w:numId w:val="59"/>
        </w:numPr>
        <w:spacing w:before="120" w:after="120"/>
        <w:jc w:val="both"/>
        <w:rPr>
          <w:lang w:eastAsia="en-GB"/>
        </w:rPr>
      </w:pPr>
      <w:r w:rsidRPr="00A726EA">
        <w:rPr>
          <w:lang w:eastAsia="en-GB"/>
        </w:rPr>
        <w:t xml:space="preserve">If a new identified SVHC property (57(f) endocrine disruption) is to be included in the entries </w:t>
      </w:r>
      <w:r>
        <w:rPr>
          <w:lang w:eastAsia="en-GB"/>
        </w:rPr>
        <w:t>of</w:t>
      </w:r>
      <w:r w:rsidRPr="00A726EA">
        <w:rPr>
          <w:lang w:eastAsia="en-GB"/>
        </w:rPr>
        <w:t xml:space="preserve"> Annex XIV, a concentration limit of 0.1% would apply to the use of the substances in mixtures</w:t>
      </w:r>
      <w:r>
        <w:rPr>
          <w:lang w:eastAsia="en-GB"/>
        </w:rPr>
        <w:t>,</w:t>
      </w:r>
      <w:r w:rsidRPr="00A726EA">
        <w:rPr>
          <w:lang w:eastAsia="en-GB"/>
        </w:rPr>
        <w:t xml:space="preserve"> with regard to authorisation obligations, whereas currently a higher concentration limit of ≥0.3% applies for </w:t>
      </w:r>
      <w:r>
        <w:rPr>
          <w:lang w:eastAsia="en-GB"/>
        </w:rPr>
        <w:t>substances identified under</w:t>
      </w:r>
      <w:r w:rsidR="005F3454">
        <w:rPr>
          <w:lang w:eastAsia="en-GB"/>
        </w:rPr>
        <w:t xml:space="preserve"> </w:t>
      </w:r>
      <w:r>
        <w:rPr>
          <w:lang w:eastAsia="en-GB"/>
        </w:rPr>
        <w:t xml:space="preserve">Article </w:t>
      </w:r>
      <w:r w:rsidRPr="00A726EA">
        <w:rPr>
          <w:lang w:eastAsia="en-GB"/>
        </w:rPr>
        <w:t>57 (c)</w:t>
      </w:r>
      <w:r>
        <w:rPr>
          <w:lang w:eastAsia="en-GB"/>
        </w:rPr>
        <w:t>.</w:t>
      </w:r>
      <w:r w:rsidRPr="00A726EA">
        <w:rPr>
          <w:lang w:eastAsia="en-GB"/>
        </w:rPr>
        <w:t xml:space="preserve"> </w:t>
      </w:r>
    </w:p>
    <w:p w14:paraId="75E1A481" w14:textId="70B3BFED" w:rsidR="0063181F" w:rsidRPr="00A726EA" w:rsidRDefault="0063181F" w:rsidP="0063181F">
      <w:pPr>
        <w:pStyle w:val="ListParagraph"/>
        <w:widowControl/>
        <w:numPr>
          <w:ilvl w:val="0"/>
          <w:numId w:val="59"/>
        </w:numPr>
        <w:spacing w:before="120" w:after="120"/>
        <w:jc w:val="both"/>
        <w:rPr>
          <w:lang w:eastAsia="en-GB"/>
        </w:rPr>
      </w:pPr>
      <w:r w:rsidRPr="00A726EA">
        <w:rPr>
          <w:lang w:eastAsia="en-GB"/>
        </w:rPr>
        <w:t>In accordance with Article 60(3), applicants may have to apply for authorisation under the socio-economic route</w:t>
      </w:r>
      <w:r>
        <w:rPr>
          <w:lang w:eastAsia="en-GB"/>
        </w:rPr>
        <w:t>,</w:t>
      </w:r>
      <w:r w:rsidRPr="00A726EA">
        <w:rPr>
          <w:lang w:eastAsia="en-GB"/>
        </w:rPr>
        <w:t xml:space="preserve"> unless a threshold can be determined for which the risk for humans and the environment can be demonstrated to be adequately controlled for any exposure scenario. So far, the discussion on the capability of scientists to determine a threshold for ED effects is still </w:t>
      </w:r>
      <w:r>
        <w:rPr>
          <w:lang w:eastAsia="en-GB"/>
        </w:rPr>
        <w:t>open</w:t>
      </w:r>
      <w:r w:rsidRPr="00A726EA">
        <w:rPr>
          <w:lang w:eastAsia="en-GB"/>
        </w:rPr>
        <w:t xml:space="preserve">. Specificities of EDs have been raised to justify that even if a threshold might exist at an individual level, it would be very difficult if not impossible to </w:t>
      </w:r>
      <w:r>
        <w:rPr>
          <w:lang w:eastAsia="en-GB"/>
        </w:rPr>
        <w:t>determine</w:t>
      </w:r>
      <w:r w:rsidRPr="00A726EA">
        <w:rPr>
          <w:lang w:eastAsia="en-GB"/>
        </w:rPr>
        <w:t xml:space="preserve"> it at a population level. Indeed, critical windows of susceptibility and potential non-monotonic dose response are specificities rendering classical risk assessment complicated for EDs. These specificities are particularly relevant for BPA, as described above. More generally, </w:t>
      </w:r>
      <w:r>
        <w:rPr>
          <w:lang w:eastAsia="en-GB"/>
        </w:rPr>
        <w:t>w</w:t>
      </w:r>
      <w:r w:rsidRPr="00A726EA">
        <w:rPr>
          <w:lang w:eastAsia="en-GB"/>
        </w:rPr>
        <w:t xml:space="preserve">ith respect to risk assessment for authorisation applications, </w:t>
      </w:r>
      <w:r>
        <w:rPr>
          <w:lang w:eastAsia="en-GB"/>
        </w:rPr>
        <w:t>European Commission recogni</w:t>
      </w:r>
      <w:r w:rsidR="00B46F4B">
        <w:rPr>
          <w:lang w:eastAsia="en-GB"/>
        </w:rPr>
        <w:t>s</w:t>
      </w:r>
      <w:r>
        <w:rPr>
          <w:lang w:eastAsia="en-GB"/>
        </w:rPr>
        <w:t xml:space="preserve">ed </w:t>
      </w:r>
      <w:r w:rsidR="002C7075">
        <w:rPr>
          <w:lang w:eastAsia="en-GB"/>
        </w:rPr>
        <w:t xml:space="preserve">in a report published in December 2016, </w:t>
      </w:r>
      <w:r>
        <w:rPr>
          <w:lang w:eastAsia="en-GB"/>
        </w:rPr>
        <w:t>that the possibility of demonstrating a threshold for EDCs is expected to be difficult</w:t>
      </w:r>
      <w:r w:rsidRPr="006E7673">
        <w:rPr>
          <w:lang w:eastAsia="en-GB"/>
        </w:rPr>
        <w:t xml:space="preserve"> </w:t>
      </w:r>
      <w:r>
        <w:rPr>
          <w:lang w:eastAsia="en-GB"/>
        </w:rPr>
        <w:t>given the current state of scientific knowledge, but cannot be excluded. As a consequence, European Commission confirmed that it will be up to the applicants to demonstrate a threshold for the uses of the substance they applied for (to be scrutini</w:t>
      </w:r>
      <w:r w:rsidR="00B46F4B">
        <w:rPr>
          <w:lang w:eastAsia="en-GB"/>
        </w:rPr>
        <w:t>s</w:t>
      </w:r>
      <w:r>
        <w:rPr>
          <w:lang w:eastAsia="en-GB"/>
        </w:rPr>
        <w:t xml:space="preserve">ed then by RAC) and in case they cannot, they shall apply </w:t>
      </w:r>
      <w:r w:rsidRPr="00A726EA">
        <w:rPr>
          <w:lang w:eastAsia="en-GB"/>
        </w:rPr>
        <w:t>under the socio-economic route</w:t>
      </w:r>
      <w:r>
        <w:rPr>
          <w:lang w:eastAsia="en-GB"/>
        </w:rPr>
        <w:t xml:space="preserve"> (</w:t>
      </w:r>
      <w:r w:rsidR="006577E4">
        <w:rPr>
          <w:lang w:eastAsia="en-GB"/>
        </w:rPr>
        <w:t>European Commission</w:t>
      </w:r>
      <w:r>
        <w:rPr>
          <w:lang w:eastAsia="en-GB"/>
        </w:rPr>
        <w:t xml:space="preserve">, 2016). </w:t>
      </w:r>
    </w:p>
    <w:p w14:paraId="6C70DF3F" w14:textId="3AD6DC5C" w:rsidR="0063181F" w:rsidRPr="00A726EA" w:rsidRDefault="0063181F" w:rsidP="0063181F">
      <w:pPr>
        <w:pStyle w:val="ListParagraph"/>
        <w:spacing w:before="120" w:after="120"/>
        <w:ind w:left="0"/>
        <w:jc w:val="both"/>
        <w:rPr>
          <w:lang w:eastAsia="en-GB"/>
        </w:rPr>
      </w:pPr>
      <w:r w:rsidRPr="00A726EA">
        <w:rPr>
          <w:lang w:eastAsia="en-GB"/>
        </w:rPr>
        <w:t xml:space="preserve">To </w:t>
      </w:r>
      <w:r w:rsidR="000C2638">
        <w:rPr>
          <w:lang w:eastAsia="en-GB"/>
        </w:rPr>
        <w:t>enable</w:t>
      </w:r>
      <w:r w:rsidR="000C2638" w:rsidRPr="00A726EA">
        <w:rPr>
          <w:lang w:eastAsia="en-GB"/>
        </w:rPr>
        <w:t xml:space="preserve"> </w:t>
      </w:r>
      <w:r w:rsidRPr="00A726EA">
        <w:rPr>
          <w:lang w:eastAsia="en-GB"/>
        </w:rPr>
        <w:t xml:space="preserve">an appropriate assessment of potential future applications under the socio-economic route, it is critical that the scope of the health effects associated with the ED MoA </w:t>
      </w:r>
      <w:r>
        <w:rPr>
          <w:lang w:eastAsia="en-GB"/>
        </w:rPr>
        <w:t xml:space="preserve">is </w:t>
      </w:r>
      <w:r w:rsidRPr="00A726EA">
        <w:rPr>
          <w:lang w:eastAsia="en-GB"/>
        </w:rPr>
        <w:t>appropriately defined and is as comprehensive as possible.</w:t>
      </w:r>
    </w:p>
    <w:p w14:paraId="413173CA" w14:textId="1FA62991" w:rsidR="0063181F" w:rsidRPr="00A726EA" w:rsidRDefault="0063181F" w:rsidP="0063181F">
      <w:pPr>
        <w:pStyle w:val="ListParagraph"/>
        <w:spacing w:before="120" w:after="120"/>
        <w:ind w:left="0"/>
        <w:jc w:val="both"/>
        <w:rPr>
          <w:lang w:eastAsia="en-GB"/>
        </w:rPr>
      </w:pPr>
      <w:r w:rsidRPr="00A726EA">
        <w:rPr>
          <w:lang w:eastAsia="en-GB"/>
        </w:rPr>
        <w:t>In addition, it make</w:t>
      </w:r>
      <w:r w:rsidR="003832CF">
        <w:rPr>
          <w:lang w:eastAsia="en-GB"/>
        </w:rPr>
        <w:t>s</w:t>
      </w:r>
      <w:r w:rsidRPr="00A726EA">
        <w:rPr>
          <w:lang w:eastAsia="en-GB"/>
        </w:rPr>
        <w:t xml:space="preserve"> much sense to present and analyse all the possible well-established effects linked to an ED MoA together as they present strong common features that highly support their overall plausibility.</w:t>
      </w:r>
    </w:p>
    <w:p w14:paraId="2133E89F" w14:textId="244FDB1F" w:rsidR="0063181F" w:rsidRPr="00A726EA" w:rsidRDefault="0063181F" w:rsidP="0063181F">
      <w:pPr>
        <w:pStyle w:val="ListParagraph"/>
        <w:spacing w:before="120" w:after="120"/>
        <w:ind w:left="0"/>
        <w:jc w:val="both"/>
        <w:rPr>
          <w:lang w:eastAsia="en-GB"/>
        </w:rPr>
      </w:pPr>
      <w:r w:rsidRPr="00A726EA">
        <w:rPr>
          <w:lang w:eastAsia="en-GB"/>
        </w:rPr>
        <w:t xml:space="preserve">Finally, it is noted that there is no legal provision in the REACH </w:t>
      </w:r>
      <w:r>
        <w:rPr>
          <w:lang w:eastAsia="en-GB"/>
        </w:rPr>
        <w:t>regulation</w:t>
      </w:r>
      <w:r w:rsidRPr="00A726EA">
        <w:rPr>
          <w:lang w:eastAsia="en-GB"/>
        </w:rPr>
        <w:t xml:space="preserve"> that </w:t>
      </w:r>
      <w:r w:rsidR="0098268C">
        <w:rPr>
          <w:lang w:eastAsia="en-GB"/>
        </w:rPr>
        <w:t>prevents</w:t>
      </w:r>
      <w:r w:rsidRPr="00A726EA">
        <w:rPr>
          <w:lang w:eastAsia="en-GB"/>
        </w:rPr>
        <w:t xml:space="preserve"> the identification of a substance as an SVHC according to several criteria, whatever</w:t>
      </w:r>
      <w:r>
        <w:rPr>
          <w:lang w:eastAsia="en-GB"/>
        </w:rPr>
        <w:t xml:space="preserve"> </w:t>
      </w:r>
      <w:r w:rsidRPr="00A726EA">
        <w:rPr>
          <w:lang w:eastAsia="en-GB"/>
        </w:rPr>
        <w:t>the possible link between them</w:t>
      </w:r>
      <w:r>
        <w:rPr>
          <w:lang w:eastAsia="en-GB"/>
        </w:rPr>
        <w:t xml:space="preserve"> </w:t>
      </w:r>
      <w:r w:rsidR="0098268C">
        <w:rPr>
          <w:lang w:eastAsia="en-GB"/>
        </w:rPr>
        <w:t xml:space="preserve">may </w:t>
      </w:r>
      <w:r>
        <w:rPr>
          <w:lang w:eastAsia="en-GB"/>
        </w:rPr>
        <w:t>be</w:t>
      </w:r>
      <w:r w:rsidRPr="00A726EA">
        <w:rPr>
          <w:lang w:eastAsia="en-GB"/>
        </w:rPr>
        <w:t>.</w:t>
      </w:r>
    </w:p>
    <w:p w14:paraId="5F6FE63D" w14:textId="77777777" w:rsidR="0063181F" w:rsidRPr="00A726EA" w:rsidRDefault="0063181F" w:rsidP="0063181F">
      <w:pPr>
        <w:jc w:val="both"/>
      </w:pPr>
    </w:p>
    <w:p w14:paraId="62E0A121" w14:textId="25E4FA07" w:rsidR="0063181F" w:rsidRPr="00A602BD" w:rsidRDefault="0063181F" w:rsidP="0063181F">
      <w:pPr>
        <w:pStyle w:val="Caption"/>
        <w:jc w:val="left"/>
        <w:rPr>
          <w:b/>
          <w:sz w:val="18"/>
          <w:szCs w:val="18"/>
        </w:rPr>
      </w:pPr>
      <w:bookmarkStart w:id="378" w:name="_Ref472632200"/>
      <w:bookmarkStart w:id="379" w:name="_Toc469935995"/>
      <w:bookmarkStart w:id="380" w:name="_Toc476670801"/>
      <w:r w:rsidRPr="00A602BD">
        <w:rPr>
          <w:b/>
          <w:sz w:val="18"/>
          <w:szCs w:val="18"/>
        </w:rPr>
        <w:t xml:space="preserve">Table </w:t>
      </w:r>
      <w:r w:rsidRPr="00A602BD">
        <w:rPr>
          <w:b/>
          <w:sz w:val="18"/>
          <w:szCs w:val="18"/>
        </w:rPr>
        <w:fldChar w:fldCharType="begin"/>
      </w:r>
      <w:r w:rsidRPr="00A602BD">
        <w:rPr>
          <w:b/>
          <w:sz w:val="18"/>
          <w:szCs w:val="18"/>
        </w:rPr>
        <w:instrText xml:space="preserve"> SEQ Table \* ARABIC </w:instrText>
      </w:r>
      <w:r w:rsidRPr="00A602BD">
        <w:rPr>
          <w:b/>
          <w:sz w:val="18"/>
          <w:szCs w:val="18"/>
        </w:rPr>
        <w:fldChar w:fldCharType="separate"/>
      </w:r>
      <w:r w:rsidR="00F74D1B">
        <w:rPr>
          <w:b/>
          <w:noProof/>
          <w:sz w:val="18"/>
          <w:szCs w:val="18"/>
        </w:rPr>
        <w:t>27</w:t>
      </w:r>
      <w:r w:rsidRPr="00A602BD">
        <w:rPr>
          <w:b/>
          <w:sz w:val="18"/>
          <w:szCs w:val="18"/>
        </w:rPr>
        <w:fldChar w:fldCharType="end"/>
      </w:r>
      <w:bookmarkEnd w:id="378"/>
      <w:r w:rsidRPr="00A602BD">
        <w:rPr>
          <w:b/>
          <w:sz w:val="18"/>
          <w:szCs w:val="18"/>
        </w:rPr>
        <w:t>: Summary of factors to be considered in ELoC assessment for the different ED-related effects identified</w:t>
      </w:r>
      <w:bookmarkEnd w:id="379"/>
      <w:bookmarkEnd w:id="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576"/>
        <w:gridCol w:w="1576"/>
        <w:gridCol w:w="1576"/>
        <w:gridCol w:w="1576"/>
        <w:gridCol w:w="1577"/>
      </w:tblGrid>
      <w:tr w:rsidR="0063181F" w:rsidRPr="00A726EA" w14:paraId="70D425B8" w14:textId="77777777" w:rsidTr="005D7526">
        <w:tc>
          <w:tcPr>
            <w:tcW w:w="1407" w:type="dxa"/>
            <w:shd w:val="clear" w:color="auto" w:fill="auto"/>
          </w:tcPr>
          <w:p w14:paraId="5E924933" w14:textId="77777777" w:rsidR="0063181F" w:rsidRPr="00A726EA" w:rsidRDefault="0063181F" w:rsidP="00B04DBB">
            <w:pPr>
              <w:rPr>
                <w:sz w:val="18"/>
                <w:szCs w:val="18"/>
                <w:lang w:val="en-US"/>
              </w:rPr>
            </w:pPr>
          </w:p>
        </w:tc>
        <w:tc>
          <w:tcPr>
            <w:tcW w:w="1576" w:type="dxa"/>
            <w:shd w:val="clear" w:color="auto" w:fill="auto"/>
          </w:tcPr>
          <w:p w14:paraId="2D0F1E0B" w14:textId="77777777" w:rsidR="0063181F" w:rsidRPr="00A726EA" w:rsidRDefault="0063181F">
            <w:pPr>
              <w:rPr>
                <w:sz w:val="18"/>
                <w:szCs w:val="18"/>
              </w:rPr>
            </w:pPr>
            <w:r w:rsidRPr="00A726EA">
              <w:rPr>
                <w:sz w:val="18"/>
                <w:szCs w:val="18"/>
              </w:rPr>
              <w:t>Alteration of reproductive function</w:t>
            </w:r>
          </w:p>
        </w:tc>
        <w:tc>
          <w:tcPr>
            <w:tcW w:w="1576" w:type="dxa"/>
            <w:shd w:val="clear" w:color="auto" w:fill="auto"/>
          </w:tcPr>
          <w:p w14:paraId="380050C8" w14:textId="77777777" w:rsidR="0063181F" w:rsidRPr="00A726EA" w:rsidRDefault="0063181F">
            <w:pPr>
              <w:rPr>
                <w:sz w:val="18"/>
                <w:szCs w:val="18"/>
                <w:lang w:val="en-US"/>
              </w:rPr>
            </w:pPr>
            <w:r w:rsidRPr="00A726EA">
              <w:rPr>
                <w:sz w:val="18"/>
                <w:szCs w:val="18"/>
                <w:lang w:val="en-US"/>
              </w:rPr>
              <w:t>Disruption of mammary gland development</w:t>
            </w:r>
          </w:p>
        </w:tc>
        <w:tc>
          <w:tcPr>
            <w:tcW w:w="1576" w:type="dxa"/>
            <w:shd w:val="clear" w:color="auto" w:fill="auto"/>
          </w:tcPr>
          <w:p w14:paraId="7F27D8C0" w14:textId="77777777" w:rsidR="0063181F" w:rsidRPr="00A726EA" w:rsidRDefault="0063181F">
            <w:pPr>
              <w:rPr>
                <w:sz w:val="18"/>
                <w:szCs w:val="18"/>
                <w:lang w:val="en-US"/>
              </w:rPr>
            </w:pPr>
            <w:r w:rsidRPr="00A726EA">
              <w:rPr>
                <w:sz w:val="18"/>
                <w:szCs w:val="18"/>
                <w:lang w:val="en-US"/>
              </w:rPr>
              <w:t>Effect on brain and behaviour</w:t>
            </w:r>
          </w:p>
        </w:tc>
        <w:tc>
          <w:tcPr>
            <w:tcW w:w="1576" w:type="dxa"/>
            <w:shd w:val="clear" w:color="auto" w:fill="auto"/>
          </w:tcPr>
          <w:p w14:paraId="36B3449F" w14:textId="77777777" w:rsidR="0063181F" w:rsidRPr="00A726EA" w:rsidRDefault="0063181F">
            <w:pPr>
              <w:rPr>
                <w:sz w:val="18"/>
                <w:szCs w:val="18"/>
                <w:lang w:val="en-US"/>
              </w:rPr>
            </w:pPr>
            <w:r w:rsidRPr="00A726EA">
              <w:rPr>
                <w:sz w:val="18"/>
                <w:szCs w:val="18"/>
                <w:lang w:val="en-US"/>
              </w:rPr>
              <w:t>Effect on metabolism and obesity</w:t>
            </w:r>
          </w:p>
        </w:tc>
        <w:tc>
          <w:tcPr>
            <w:tcW w:w="1577" w:type="dxa"/>
          </w:tcPr>
          <w:p w14:paraId="165C5FCE" w14:textId="44955806" w:rsidR="0063181F" w:rsidRPr="00A726EA" w:rsidRDefault="0063181F">
            <w:pPr>
              <w:rPr>
                <w:sz w:val="18"/>
                <w:szCs w:val="18"/>
                <w:lang w:val="en-US"/>
              </w:rPr>
            </w:pPr>
            <w:r w:rsidRPr="00A726EA">
              <w:rPr>
                <w:sz w:val="18"/>
                <w:szCs w:val="18"/>
                <w:lang w:val="en-US"/>
              </w:rPr>
              <w:t>Overall conclusion for BP</w:t>
            </w:r>
            <w:r w:rsidR="006577E4">
              <w:rPr>
                <w:sz w:val="18"/>
                <w:szCs w:val="18"/>
                <w:lang w:val="en-US"/>
              </w:rPr>
              <w:t>A</w:t>
            </w:r>
            <w:r w:rsidRPr="00A726EA">
              <w:rPr>
                <w:sz w:val="18"/>
                <w:szCs w:val="18"/>
                <w:lang w:val="en-US"/>
              </w:rPr>
              <w:t xml:space="preserve"> ED-related effects</w:t>
            </w:r>
          </w:p>
        </w:tc>
      </w:tr>
      <w:tr w:rsidR="0063181F" w:rsidRPr="00A726EA" w14:paraId="0286E1A9" w14:textId="77777777" w:rsidTr="005D7526">
        <w:tc>
          <w:tcPr>
            <w:tcW w:w="1407" w:type="dxa"/>
            <w:shd w:val="clear" w:color="auto" w:fill="auto"/>
          </w:tcPr>
          <w:p w14:paraId="15B7F36A" w14:textId="77777777" w:rsidR="0063181F" w:rsidRPr="00A726EA" w:rsidRDefault="0063181F" w:rsidP="00B04DBB">
            <w:pPr>
              <w:rPr>
                <w:sz w:val="18"/>
                <w:szCs w:val="18"/>
                <w:lang w:val="en-US"/>
              </w:rPr>
            </w:pPr>
            <w:r w:rsidRPr="00A726EA">
              <w:rPr>
                <w:sz w:val="18"/>
                <w:szCs w:val="18"/>
                <w:lang w:val="en-US"/>
              </w:rPr>
              <w:t>Possible serious health effects?</w:t>
            </w:r>
          </w:p>
        </w:tc>
        <w:tc>
          <w:tcPr>
            <w:tcW w:w="1576" w:type="dxa"/>
            <w:shd w:val="clear" w:color="auto" w:fill="auto"/>
          </w:tcPr>
          <w:p w14:paraId="4D01EED1" w14:textId="77777777" w:rsidR="0063181F" w:rsidRPr="00A726EA" w:rsidRDefault="0063181F">
            <w:pPr>
              <w:rPr>
                <w:b/>
                <w:sz w:val="18"/>
                <w:szCs w:val="18"/>
                <w:lang w:val="en-US"/>
              </w:rPr>
            </w:pPr>
            <w:r w:rsidRPr="00A726EA">
              <w:rPr>
                <w:b/>
                <w:sz w:val="18"/>
                <w:szCs w:val="18"/>
                <w:lang w:val="en-US"/>
              </w:rPr>
              <w:t>YES</w:t>
            </w:r>
          </w:p>
          <w:p w14:paraId="5E33A270" w14:textId="26960B1B"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Serious dysfunction as illustrated by its harmoni</w:t>
            </w:r>
            <w:r w:rsidR="00B46F4B">
              <w:rPr>
                <w:sz w:val="18"/>
                <w:szCs w:val="18"/>
                <w:lang w:val="en-US"/>
              </w:rPr>
              <w:t>s</w:t>
            </w:r>
            <w:r w:rsidRPr="00A726EA">
              <w:rPr>
                <w:sz w:val="18"/>
                <w:szCs w:val="18"/>
                <w:lang w:val="en-US"/>
              </w:rPr>
              <w:t>ed classification Repr 1B for fertility</w:t>
            </w:r>
          </w:p>
        </w:tc>
        <w:tc>
          <w:tcPr>
            <w:tcW w:w="1576" w:type="dxa"/>
            <w:shd w:val="clear" w:color="auto" w:fill="auto"/>
          </w:tcPr>
          <w:p w14:paraId="7DEB8CB5" w14:textId="77777777" w:rsidR="0063181F" w:rsidRPr="00A726EA" w:rsidRDefault="0063181F" w:rsidP="00B04DBB">
            <w:pPr>
              <w:rPr>
                <w:b/>
                <w:sz w:val="18"/>
                <w:szCs w:val="18"/>
                <w:lang w:val="en-US"/>
              </w:rPr>
            </w:pPr>
            <w:r w:rsidRPr="00A726EA">
              <w:rPr>
                <w:b/>
                <w:sz w:val="18"/>
                <w:szCs w:val="18"/>
                <w:lang w:val="en-US"/>
              </w:rPr>
              <w:t>YES</w:t>
            </w:r>
          </w:p>
          <w:p w14:paraId="5081FCC8"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Factor of risk for breast carcinogenicity through specific modification of</w:t>
            </w:r>
            <w:r>
              <w:rPr>
                <w:sz w:val="18"/>
                <w:szCs w:val="18"/>
                <w:lang w:val="en-US"/>
              </w:rPr>
              <w:t xml:space="preserve"> tissue morphology and</w:t>
            </w:r>
            <w:r w:rsidRPr="00A726EA">
              <w:rPr>
                <w:sz w:val="18"/>
                <w:szCs w:val="18"/>
                <w:lang w:val="en-US"/>
              </w:rPr>
              <w:t xml:space="preserve"> proliferative </w:t>
            </w:r>
            <w:r>
              <w:rPr>
                <w:sz w:val="18"/>
                <w:szCs w:val="18"/>
                <w:lang w:val="en-US"/>
              </w:rPr>
              <w:t>effects of BPA</w:t>
            </w:r>
            <w:r w:rsidRPr="00A726EA">
              <w:rPr>
                <w:sz w:val="18"/>
                <w:szCs w:val="18"/>
                <w:lang w:val="en-US"/>
              </w:rPr>
              <w:t xml:space="preserve"> </w:t>
            </w:r>
          </w:p>
        </w:tc>
        <w:tc>
          <w:tcPr>
            <w:tcW w:w="1576" w:type="dxa"/>
            <w:shd w:val="clear" w:color="auto" w:fill="auto"/>
          </w:tcPr>
          <w:p w14:paraId="25CB5641" w14:textId="77777777" w:rsidR="0063181F" w:rsidRPr="00A726EA" w:rsidRDefault="0063181F" w:rsidP="00B04DBB">
            <w:pPr>
              <w:rPr>
                <w:b/>
                <w:sz w:val="18"/>
                <w:szCs w:val="18"/>
                <w:lang w:val="en-US"/>
              </w:rPr>
            </w:pPr>
            <w:r w:rsidRPr="00A726EA">
              <w:rPr>
                <w:b/>
                <w:sz w:val="18"/>
                <w:szCs w:val="18"/>
                <w:lang w:val="en-US"/>
              </w:rPr>
              <w:t>YES</w:t>
            </w:r>
          </w:p>
          <w:p w14:paraId="04B8CE0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Serious dysfunction having consequences on the cognitive performance</w:t>
            </w:r>
          </w:p>
        </w:tc>
        <w:tc>
          <w:tcPr>
            <w:tcW w:w="1576" w:type="dxa"/>
            <w:shd w:val="clear" w:color="auto" w:fill="auto"/>
          </w:tcPr>
          <w:p w14:paraId="40C5019E" w14:textId="77777777" w:rsidR="0063181F" w:rsidRPr="00A726EA" w:rsidRDefault="0063181F" w:rsidP="00B04DBB">
            <w:pPr>
              <w:rPr>
                <w:b/>
                <w:sz w:val="18"/>
                <w:szCs w:val="18"/>
                <w:lang w:val="en-US"/>
              </w:rPr>
            </w:pPr>
            <w:r w:rsidRPr="00A726EA">
              <w:rPr>
                <w:b/>
                <w:sz w:val="18"/>
                <w:szCs w:val="18"/>
                <w:lang w:val="en-US"/>
              </w:rPr>
              <w:t>YES</w:t>
            </w:r>
          </w:p>
          <w:p w14:paraId="60DBD5C6"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Associated with serious chronic pathologies such as diabetes and obesity </w:t>
            </w:r>
            <w:r w:rsidRPr="00B10C16">
              <w:rPr>
                <w:sz w:val="18"/>
                <w:szCs w:val="18"/>
                <w:lang w:val="en-US"/>
              </w:rPr>
              <w:t>Diabetes is a major cause of blindness, kidney failure, heart attacks, stroke and lower limb amputation</w:t>
            </w:r>
            <w:r>
              <w:rPr>
                <w:sz w:val="18"/>
                <w:szCs w:val="18"/>
                <w:lang w:val="en-US"/>
              </w:rPr>
              <w:t>.</w:t>
            </w:r>
          </w:p>
        </w:tc>
        <w:tc>
          <w:tcPr>
            <w:tcW w:w="1577" w:type="dxa"/>
          </w:tcPr>
          <w:p w14:paraId="6CA502CA" w14:textId="77777777" w:rsidR="0063181F" w:rsidRPr="00A726EA" w:rsidRDefault="0063181F" w:rsidP="00B04DBB">
            <w:pPr>
              <w:rPr>
                <w:b/>
                <w:sz w:val="18"/>
                <w:szCs w:val="18"/>
                <w:lang w:val="en-US"/>
              </w:rPr>
            </w:pPr>
            <w:r w:rsidRPr="00A726EA">
              <w:rPr>
                <w:b/>
                <w:sz w:val="18"/>
                <w:szCs w:val="18"/>
                <w:lang w:val="en-US"/>
              </w:rPr>
              <w:t>YES</w:t>
            </w:r>
          </w:p>
          <w:p w14:paraId="1168F4E0"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Pattern of ED-related effects associated with serious dysfunction or pathologies </w:t>
            </w:r>
            <w:r>
              <w:rPr>
                <w:sz w:val="18"/>
                <w:szCs w:val="18"/>
                <w:lang w:val="en-US"/>
              </w:rPr>
              <w:t>clearly related to serious illness</w:t>
            </w:r>
          </w:p>
        </w:tc>
      </w:tr>
      <w:tr w:rsidR="0063181F" w:rsidRPr="00A726EA" w14:paraId="37279200" w14:textId="77777777" w:rsidTr="005D7526">
        <w:trPr>
          <w:trHeight w:val="6108"/>
        </w:trPr>
        <w:tc>
          <w:tcPr>
            <w:tcW w:w="1407" w:type="dxa"/>
            <w:shd w:val="clear" w:color="auto" w:fill="auto"/>
          </w:tcPr>
          <w:p w14:paraId="0B8BD149" w14:textId="77777777" w:rsidR="0063181F" w:rsidRPr="00A726EA" w:rsidRDefault="0063181F" w:rsidP="00B04DBB">
            <w:pPr>
              <w:rPr>
                <w:sz w:val="18"/>
                <w:szCs w:val="18"/>
                <w:lang w:val="en-US"/>
              </w:rPr>
            </w:pPr>
            <w:r w:rsidRPr="00A726EA">
              <w:rPr>
                <w:sz w:val="18"/>
                <w:szCs w:val="18"/>
                <w:lang w:val="en-US"/>
              </w:rPr>
              <w:t>Delay of health effects?</w:t>
            </w:r>
          </w:p>
        </w:tc>
        <w:tc>
          <w:tcPr>
            <w:tcW w:w="1576" w:type="dxa"/>
            <w:shd w:val="clear" w:color="auto" w:fill="auto"/>
          </w:tcPr>
          <w:p w14:paraId="0DE89C8A" w14:textId="77777777" w:rsidR="0063181F" w:rsidRPr="00A726EA" w:rsidRDefault="0063181F">
            <w:pPr>
              <w:rPr>
                <w:b/>
                <w:sz w:val="18"/>
                <w:szCs w:val="18"/>
                <w:lang w:val="en-US"/>
              </w:rPr>
            </w:pPr>
            <w:r w:rsidRPr="00A726EA">
              <w:rPr>
                <w:b/>
                <w:sz w:val="18"/>
                <w:szCs w:val="18"/>
                <w:lang w:val="en-US"/>
              </w:rPr>
              <w:t>YES</w:t>
            </w:r>
          </w:p>
          <w:p w14:paraId="2FCA1B63"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Effects on the reproductive function can be induced after only developmental exposure and do not systematically involve a direct exposure. In this case, they appear later in time when the reproductive system becomes functional.</w:t>
            </w:r>
          </w:p>
        </w:tc>
        <w:tc>
          <w:tcPr>
            <w:tcW w:w="1576" w:type="dxa"/>
            <w:shd w:val="clear" w:color="auto" w:fill="auto"/>
          </w:tcPr>
          <w:p w14:paraId="77897792" w14:textId="77777777" w:rsidR="0063181F" w:rsidRPr="00A726EA" w:rsidRDefault="0063181F" w:rsidP="00B04DBB">
            <w:pPr>
              <w:rPr>
                <w:b/>
                <w:sz w:val="18"/>
                <w:szCs w:val="18"/>
                <w:lang w:val="en-US"/>
              </w:rPr>
            </w:pPr>
            <w:r w:rsidRPr="00A726EA">
              <w:rPr>
                <w:b/>
                <w:sz w:val="18"/>
                <w:szCs w:val="18"/>
                <w:lang w:val="en-US"/>
              </w:rPr>
              <w:t>YES</w:t>
            </w:r>
          </w:p>
          <w:p w14:paraId="6FBD12FC" w14:textId="6534D24A" w:rsidR="0063181F" w:rsidRPr="00A726EA" w:rsidRDefault="0063181F">
            <w:pPr>
              <w:rPr>
                <w:sz w:val="18"/>
                <w:szCs w:val="18"/>
                <w:lang w:val="en-US"/>
              </w:rPr>
            </w:pPr>
            <w:r w:rsidRPr="00A726EA">
              <w:rPr>
                <w:sz w:val="18"/>
                <w:szCs w:val="18"/>
                <w:lang w:val="en-US"/>
              </w:rPr>
              <w:t>Developmental and/or post-natal exposures can induce effects on the mammary gland which do not systematically involve a direct exposure. In this case, they appear later in time when breast (or mammary) tissues further develop.</w:t>
            </w:r>
          </w:p>
        </w:tc>
        <w:tc>
          <w:tcPr>
            <w:tcW w:w="1576" w:type="dxa"/>
            <w:shd w:val="clear" w:color="auto" w:fill="auto"/>
          </w:tcPr>
          <w:p w14:paraId="438E4834" w14:textId="77777777" w:rsidR="0063181F" w:rsidRPr="00A726EA" w:rsidRDefault="0063181F">
            <w:pPr>
              <w:rPr>
                <w:b/>
                <w:sz w:val="18"/>
                <w:szCs w:val="18"/>
                <w:lang w:val="en-US"/>
              </w:rPr>
            </w:pPr>
            <w:r w:rsidRPr="00A726EA">
              <w:rPr>
                <w:b/>
                <w:sz w:val="18"/>
                <w:szCs w:val="18"/>
                <w:lang w:val="en-US"/>
              </w:rPr>
              <w:t xml:space="preserve">YES </w:t>
            </w:r>
          </w:p>
          <w:p w14:paraId="4474DA11"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The effects of developmental exposure impacts cognitive function later in life.</w:t>
            </w:r>
          </w:p>
        </w:tc>
        <w:tc>
          <w:tcPr>
            <w:tcW w:w="1576" w:type="dxa"/>
            <w:shd w:val="clear" w:color="auto" w:fill="auto"/>
          </w:tcPr>
          <w:p w14:paraId="51DE9C96" w14:textId="77777777" w:rsidR="0063181F" w:rsidRPr="00A726EA" w:rsidRDefault="0063181F" w:rsidP="00B04DBB">
            <w:pPr>
              <w:rPr>
                <w:b/>
                <w:sz w:val="18"/>
                <w:szCs w:val="18"/>
                <w:lang w:val="en-US"/>
              </w:rPr>
            </w:pPr>
            <w:r w:rsidRPr="00A726EA">
              <w:rPr>
                <w:b/>
                <w:sz w:val="18"/>
                <w:szCs w:val="18"/>
                <w:lang w:val="en-US"/>
              </w:rPr>
              <w:t>YES</w:t>
            </w:r>
          </w:p>
          <w:p w14:paraId="6429FB3C" w14:textId="77777777" w:rsidR="0063181F" w:rsidRDefault="0063181F">
            <w:pPr>
              <w:rPr>
                <w:sz w:val="18"/>
                <w:szCs w:val="18"/>
                <w:lang w:val="en-US"/>
              </w:rPr>
            </w:pPr>
            <w:r w:rsidRPr="00A726EA">
              <w:rPr>
                <w:sz w:val="18"/>
                <w:szCs w:val="18"/>
                <w:lang w:val="en-US"/>
              </w:rPr>
              <w:t xml:space="preserve">Developmental exposure has been shown to have consequences in relation to ED-related </w:t>
            </w:r>
            <w:r>
              <w:rPr>
                <w:sz w:val="18"/>
                <w:szCs w:val="18"/>
                <w:lang w:val="en-US"/>
              </w:rPr>
              <w:t xml:space="preserve">metabolism </w:t>
            </w:r>
            <w:r w:rsidRPr="00A726EA">
              <w:rPr>
                <w:sz w:val="18"/>
                <w:szCs w:val="18"/>
                <w:lang w:val="en-US"/>
              </w:rPr>
              <w:t>effects later in life</w:t>
            </w:r>
          </w:p>
          <w:p w14:paraId="39981758" w14:textId="77777777" w:rsidR="0063181F" w:rsidRPr="00A726EA" w:rsidRDefault="0063181F">
            <w:pPr>
              <w:rPr>
                <w:sz w:val="18"/>
                <w:szCs w:val="18"/>
                <w:lang w:val="en-US"/>
              </w:rPr>
            </w:pPr>
          </w:p>
        </w:tc>
        <w:tc>
          <w:tcPr>
            <w:tcW w:w="1577" w:type="dxa"/>
          </w:tcPr>
          <w:p w14:paraId="1AC4700D" w14:textId="77777777" w:rsidR="0063181F" w:rsidRPr="00A726EA" w:rsidRDefault="0063181F">
            <w:pPr>
              <w:rPr>
                <w:b/>
                <w:sz w:val="18"/>
                <w:szCs w:val="18"/>
                <w:lang w:val="en-US"/>
              </w:rPr>
            </w:pPr>
            <w:r w:rsidRPr="00A726EA">
              <w:rPr>
                <w:b/>
                <w:sz w:val="18"/>
                <w:szCs w:val="18"/>
                <w:lang w:val="en-US"/>
              </w:rPr>
              <w:t>YES</w:t>
            </w:r>
          </w:p>
          <w:p w14:paraId="7D0B5778"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Developmental exposure has been shown to have consequences in relation to ED-related effects later in life</w:t>
            </w:r>
            <w:r>
              <w:rPr>
                <w:sz w:val="18"/>
                <w:szCs w:val="18"/>
                <w:lang w:val="en-US"/>
              </w:rPr>
              <w:t>. Future generations not protected.</w:t>
            </w:r>
          </w:p>
        </w:tc>
      </w:tr>
      <w:tr w:rsidR="0063181F" w:rsidRPr="00A726EA" w14:paraId="6FF0F513" w14:textId="77777777" w:rsidTr="005D7526">
        <w:tc>
          <w:tcPr>
            <w:tcW w:w="1407" w:type="dxa"/>
            <w:shd w:val="clear" w:color="auto" w:fill="auto"/>
          </w:tcPr>
          <w:p w14:paraId="0418EA23" w14:textId="77777777" w:rsidR="0063181F" w:rsidRPr="00A726EA" w:rsidRDefault="0063181F" w:rsidP="00B04DBB">
            <w:pPr>
              <w:rPr>
                <w:sz w:val="18"/>
                <w:szCs w:val="18"/>
                <w:lang w:val="en-US"/>
              </w:rPr>
            </w:pPr>
            <w:r w:rsidRPr="00A726EA">
              <w:rPr>
                <w:sz w:val="18"/>
                <w:szCs w:val="18"/>
                <w:lang w:val="en-US"/>
              </w:rPr>
              <w:t>Irreversibility of health effects?</w:t>
            </w:r>
          </w:p>
        </w:tc>
        <w:tc>
          <w:tcPr>
            <w:tcW w:w="1576" w:type="dxa"/>
            <w:shd w:val="clear" w:color="auto" w:fill="auto"/>
          </w:tcPr>
          <w:p w14:paraId="4ADAF5EA" w14:textId="77777777" w:rsidR="0063181F" w:rsidRPr="00A726EA" w:rsidRDefault="0063181F">
            <w:pPr>
              <w:rPr>
                <w:b/>
                <w:sz w:val="18"/>
                <w:szCs w:val="18"/>
                <w:lang w:val="en-US"/>
              </w:rPr>
            </w:pPr>
            <w:r w:rsidRPr="00A726EA">
              <w:rPr>
                <w:b/>
                <w:sz w:val="18"/>
                <w:szCs w:val="18"/>
                <w:lang w:val="en-US"/>
              </w:rPr>
              <w:t>YES</w:t>
            </w:r>
          </w:p>
          <w:p w14:paraId="4D18EA7F"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Developmental exposure will lead to late effects when exposure has stopped showing that these modifications are irreversible.</w:t>
            </w:r>
          </w:p>
        </w:tc>
        <w:tc>
          <w:tcPr>
            <w:tcW w:w="1576" w:type="dxa"/>
            <w:shd w:val="clear" w:color="auto" w:fill="auto"/>
          </w:tcPr>
          <w:p w14:paraId="4FE8F7D5" w14:textId="77777777" w:rsidR="0063181F" w:rsidRPr="00A726EA" w:rsidRDefault="0063181F" w:rsidP="00B04DBB">
            <w:pPr>
              <w:rPr>
                <w:b/>
                <w:sz w:val="18"/>
                <w:szCs w:val="18"/>
                <w:lang w:val="en-US"/>
              </w:rPr>
            </w:pPr>
            <w:r w:rsidRPr="00A726EA">
              <w:rPr>
                <w:b/>
                <w:sz w:val="18"/>
                <w:szCs w:val="18"/>
                <w:lang w:val="en-US"/>
              </w:rPr>
              <w:t>YES</w:t>
            </w:r>
          </w:p>
          <w:p w14:paraId="37787D39"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Developmental and/or post-natal exposures may lead to late effects even when exposure has stopped suggesting that these modifications are irreversible.</w:t>
            </w:r>
          </w:p>
        </w:tc>
        <w:tc>
          <w:tcPr>
            <w:tcW w:w="1576" w:type="dxa"/>
            <w:shd w:val="clear" w:color="auto" w:fill="auto"/>
          </w:tcPr>
          <w:p w14:paraId="2468BB31" w14:textId="77777777" w:rsidR="0063181F" w:rsidRPr="00A726EA" w:rsidRDefault="0063181F" w:rsidP="00B04DBB">
            <w:pPr>
              <w:rPr>
                <w:b/>
                <w:sz w:val="18"/>
                <w:szCs w:val="18"/>
                <w:lang w:val="en-US"/>
              </w:rPr>
            </w:pPr>
            <w:r w:rsidRPr="00A726EA">
              <w:rPr>
                <w:b/>
                <w:sz w:val="18"/>
                <w:szCs w:val="18"/>
                <w:lang w:val="en-US"/>
              </w:rPr>
              <w:t>YES</w:t>
            </w:r>
          </w:p>
          <w:p w14:paraId="60E20537" w14:textId="305EA86F"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 Impairment of cognitive function can be induced after developmental exposure. These modifications are irreversible as shown by the fact that they are visible when</w:t>
            </w:r>
            <w:r>
              <w:rPr>
                <w:sz w:val="18"/>
                <w:szCs w:val="18"/>
                <w:lang w:val="en-US"/>
              </w:rPr>
              <w:t xml:space="preserve"> </w:t>
            </w:r>
            <w:r w:rsidRPr="00A726EA">
              <w:rPr>
                <w:sz w:val="18"/>
                <w:szCs w:val="18"/>
                <w:lang w:val="en-US"/>
              </w:rPr>
              <w:t>exposure has stopped.</w:t>
            </w:r>
          </w:p>
        </w:tc>
        <w:tc>
          <w:tcPr>
            <w:tcW w:w="1576" w:type="dxa"/>
            <w:shd w:val="clear" w:color="auto" w:fill="auto"/>
          </w:tcPr>
          <w:p w14:paraId="59EEF495" w14:textId="77777777" w:rsidR="0063181F" w:rsidRPr="00407C6C" w:rsidRDefault="0063181F" w:rsidP="00B04DBB">
            <w:pPr>
              <w:rPr>
                <w:b/>
                <w:sz w:val="18"/>
                <w:szCs w:val="18"/>
                <w:lang w:val="en-US"/>
              </w:rPr>
            </w:pPr>
            <w:r w:rsidRPr="00407C6C">
              <w:rPr>
                <w:b/>
                <w:sz w:val="18"/>
                <w:szCs w:val="18"/>
                <w:lang w:val="en-US"/>
              </w:rPr>
              <w:t>YES</w:t>
            </w:r>
          </w:p>
          <w:p w14:paraId="3F29DDA8" w14:textId="77777777" w:rsidR="0063181F" w:rsidRPr="00A726EA" w:rsidRDefault="0063181F" w:rsidP="00881A40">
            <w:pPr>
              <w:widowControl/>
              <w:numPr>
                <w:ilvl w:val="0"/>
                <w:numId w:val="54"/>
              </w:numPr>
              <w:spacing w:after="200"/>
              <w:ind w:left="143" w:hanging="142"/>
              <w:rPr>
                <w:sz w:val="18"/>
                <w:szCs w:val="18"/>
                <w:lang w:val="en-US"/>
              </w:rPr>
            </w:pPr>
            <w:r>
              <w:rPr>
                <w:sz w:val="18"/>
                <w:szCs w:val="18"/>
                <w:lang w:val="en-US"/>
              </w:rPr>
              <w:t xml:space="preserve">BPA-related </w:t>
            </w:r>
            <w:r w:rsidRPr="00A726EA">
              <w:rPr>
                <w:sz w:val="18"/>
                <w:szCs w:val="18"/>
                <w:lang w:val="en-US"/>
              </w:rPr>
              <w:t xml:space="preserve">effects </w:t>
            </w:r>
            <w:r>
              <w:rPr>
                <w:sz w:val="18"/>
                <w:szCs w:val="18"/>
                <w:lang w:val="en-US"/>
              </w:rPr>
              <w:t>may</w:t>
            </w:r>
            <w:r w:rsidRPr="00A726EA">
              <w:rPr>
                <w:sz w:val="18"/>
                <w:szCs w:val="18"/>
                <w:lang w:val="en-US"/>
              </w:rPr>
              <w:t xml:space="preserve"> be induced after developmental exposure without direct exposure</w:t>
            </w:r>
          </w:p>
        </w:tc>
        <w:tc>
          <w:tcPr>
            <w:tcW w:w="1577" w:type="dxa"/>
          </w:tcPr>
          <w:p w14:paraId="44295497" w14:textId="77777777" w:rsidR="0063181F" w:rsidRPr="00407C6C" w:rsidRDefault="0063181F" w:rsidP="00B04DBB">
            <w:pPr>
              <w:rPr>
                <w:b/>
                <w:sz w:val="18"/>
                <w:szCs w:val="18"/>
                <w:lang w:val="en-US"/>
              </w:rPr>
            </w:pPr>
            <w:r w:rsidRPr="00407C6C">
              <w:rPr>
                <w:b/>
                <w:sz w:val="18"/>
                <w:szCs w:val="18"/>
                <w:lang w:val="en-US"/>
              </w:rPr>
              <w:t>YES</w:t>
            </w:r>
          </w:p>
          <w:p w14:paraId="009F078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All ED-related effects </w:t>
            </w:r>
            <w:r>
              <w:rPr>
                <w:sz w:val="18"/>
                <w:szCs w:val="18"/>
                <w:lang w:val="en-US"/>
              </w:rPr>
              <w:t>may</w:t>
            </w:r>
            <w:r w:rsidRPr="00A726EA">
              <w:rPr>
                <w:sz w:val="18"/>
                <w:szCs w:val="18"/>
                <w:lang w:val="en-US"/>
              </w:rPr>
              <w:t xml:space="preserve"> be induced after developmental exposure without direct exposure</w:t>
            </w:r>
            <w:r>
              <w:rPr>
                <w:sz w:val="18"/>
                <w:szCs w:val="18"/>
                <w:lang w:val="en-US"/>
              </w:rPr>
              <w:t xml:space="preserve">. </w:t>
            </w:r>
          </w:p>
        </w:tc>
      </w:tr>
      <w:tr w:rsidR="0063181F" w:rsidRPr="00A726EA" w14:paraId="2F7C6E5D" w14:textId="77777777" w:rsidTr="005D7526">
        <w:tc>
          <w:tcPr>
            <w:tcW w:w="1407" w:type="dxa"/>
            <w:shd w:val="clear" w:color="auto" w:fill="auto"/>
          </w:tcPr>
          <w:p w14:paraId="09F6BFBC" w14:textId="77777777" w:rsidR="0063181F" w:rsidRPr="00A726EA" w:rsidRDefault="0063181F" w:rsidP="00B04DBB">
            <w:pPr>
              <w:rPr>
                <w:sz w:val="18"/>
                <w:szCs w:val="18"/>
                <w:lang w:val="en-US"/>
              </w:rPr>
            </w:pPr>
            <w:r w:rsidRPr="00A726EA">
              <w:rPr>
                <w:sz w:val="18"/>
                <w:szCs w:val="18"/>
                <w:lang w:val="en-US"/>
              </w:rPr>
              <w:t>Quality of life impaired?</w:t>
            </w:r>
          </w:p>
        </w:tc>
        <w:tc>
          <w:tcPr>
            <w:tcW w:w="1576" w:type="dxa"/>
            <w:shd w:val="clear" w:color="auto" w:fill="auto"/>
          </w:tcPr>
          <w:p w14:paraId="5A264877" w14:textId="77777777" w:rsidR="0063181F" w:rsidRPr="00A726EA" w:rsidRDefault="0063181F">
            <w:pPr>
              <w:rPr>
                <w:b/>
                <w:sz w:val="18"/>
                <w:szCs w:val="18"/>
                <w:lang w:val="en-US"/>
              </w:rPr>
            </w:pPr>
            <w:r w:rsidRPr="00A726EA">
              <w:rPr>
                <w:b/>
                <w:sz w:val="18"/>
                <w:szCs w:val="18"/>
                <w:lang w:val="en-US"/>
              </w:rPr>
              <w:t>POSSIBLY YES</w:t>
            </w:r>
          </w:p>
          <w:p w14:paraId="09B6EDC7"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Possible mental/psychological impact, modification of normal physiology.</w:t>
            </w:r>
          </w:p>
        </w:tc>
        <w:tc>
          <w:tcPr>
            <w:tcW w:w="1576" w:type="dxa"/>
            <w:shd w:val="clear" w:color="auto" w:fill="auto"/>
          </w:tcPr>
          <w:p w14:paraId="49CC9806" w14:textId="77777777" w:rsidR="0063181F" w:rsidRPr="00A726EA" w:rsidRDefault="0063181F" w:rsidP="00B04DBB">
            <w:pPr>
              <w:rPr>
                <w:b/>
                <w:sz w:val="18"/>
                <w:szCs w:val="18"/>
                <w:lang w:val="en-US"/>
              </w:rPr>
            </w:pPr>
            <w:r w:rsidRPr="00A726EA">
              <w:rPr>
                <w:b/>
                <w:sz w:val="18"/>
                <w:szCs w:val="18"/>
                <w:lang w:val="en-US"/>
              </w:rPr>
              <w:t>POSSIBLY YES</w:t>
            </w:r>
          </w:p>
          <w:p w14:paraId="48F108E1"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Impaired quality of life associated with breast cancer.</w:t>
            </w:r>
          </w:p>
          <w:p w14:paraId="61EE6C63" w14:textId="77777777" w:rsidR="0063181F" w:rsidRPr="00407C6C"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Possible impact on well-being, social isolation, </w:t>
            </w:r>
            <w:r w:rsidRPr="00407C6C">
              <w:rPr>
                <w:sz w:val="18"/>
                <w:szCs w:val="18"/>
                <w:lang w:val="en-US"/>
              </w:rPr>
              <w:t>psychological depression, anxiety.</w:t>
            </w:r>
          </w:p>
          <w:p w14:paraId="12C10B34" w14:textId="77777777" w:rsidR="0063181F" w:rsidRPr="00A726EA" w:rsidRDefault="0063181F" w:rsidP="00B04DBB">
            <w:pPr>
              <w:rPr>
                <w:sz w:val="18"/>
                <w:szCs w:val="18"/>
                <w:lang w:val="en-US"/>
              </w:rPr>
            </w:pPr>
          </w:p>
        </w:tc>
        <w:tc>
          <w:tcPr>
            <w:tcW w:w="1576" w:type="dxa"/>
            <w:shd w:val="clear" w:color="auto" w:fill="auto"/>
          </w:tcPr>
          <w:p w14:paraId="12D77953" w14:textId="77777777" w:rsidR="0063181F" w:rsidRPr="00A726EA" w:rsidRDefault="0063181F">
            <w:pPr>
              <w:rPr>
                <w:b/>
                <w:sz w:val="18"/>
                <w:szCs w:val="18"/>
                <w:lang w:val="en-US"/>
              </w:rPr>
            </w:pPr>
            <w:r w:rsidRPr="00A726EA">
              <w:rPr>
                <w:b/>
                <w:sz w:val="18"/>
                <w:szCs w:val="18"/>
                <w:lang w:val="en-US"/>
              </w:rPr>
              <w:t>YES</w:t>
            </w:r>
          </w:p>
          <w:p w14:paraId="6F5617CD"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Possible impact on ability to cope with daily tasks and difficulties, alteration of school performance, school failure affecting self-esteem and later achievement, parental worries; possible impact on well-being and social abilities.</w:t>
            </w:r>
          </w:p>
        </w:tc>
        <w:tc>
          <w:tcPr>
            <w:tcW w:w="1576" w:type="dxa"/>
            <w:shd w:val="clear" w:color="auto" w:fill="auto"/>
          </w:tcPr>
          <w:p w14:paraId="54DC0B95" w14:textId="77777777" w:rsidR="0063181F" w:rsidRPr="00407C6C" w:rsidRDefault="0063181F" w:rsidP="00B04DBB">
            <w:pPr>
              <w:rPr>
                <w:b/>
                <w:sz w:val="18"/>
                <w:szCs w:val="18"/>
                <w:lang w:val="en-US"/>
              </w:rPr>
            </w:pPr>
            <w:r w:rsidRPr="00407C6C">
              <w:rPr>
                <w:b/>
                <w:sz w:val="18"/>
                <w:szCs w:val="18"/>
                <w:lang w:val="en-US"/>
              </w:rPr>
              <w:t>YES</w:t>
            </w:r>
          </w:p>
          <w:p w14:paraId="18B53390" w14:textId="367445AA" w:rsidR="0063181F" w:rsidRPr="00A726EA" w:rsidRDefault="0063181F" w:rsidP="00881A40">
            <w:pPr>
              <w:widowControl/>
              <w:numPr>
                <w:ilvl w:val="0"/>
                <w:numId w:val="54"/>
              </w:numPr>
              <w:spacing w:after="200"/>
              <w:ind w:left="143" w:hanging="142"/>
              <w:rPr>
                <w:sz w:val="18"/>
                <w:szCs w:val="18"/>
                <w:lang w:val="en-US"/>
              </w:rPr>
            </w:pPr>
            <w:r>
              <w:rPr>
                <w:sz w:val="18"/>
                <w:szCs w:val="18"/>
                <w:lang w:val="en-US"/>
              </w:rPr>
              <w:t>•</w:t>
            </w:r>
            <w:r w:rsidRPr="00B10C16">
              <w:rPr>
                <w:sz w:val="18"/>
                <w:szCs w:val="18"/>
                <w:lang w:val="en-US"/>
              </w:rPr>
              <w:t xml:space="preserve">Diabetes is </w:t>
            </w:r>
            <w:r w:rsidR="002C7075">
              <w:rPr>
                <w:sz w:val="18"/>
                <w:szCs w:val="18"/>
                <w:lang w:val="en-US"/>
              </w:rPr>
              <w:t>associated with serious</w:t>
            </w:r>
            <w:r w:rsidRPr="00B10C16">
              <w:rPr>
                <w:sz w:val="18"/>
                <w:szCs w:val="18"/>
                <w:lang w:val="en-US"/>
              </w:rPr>
              <w:t xml:space="preserve"> </w:t>
            </w:r>
            <w:r w:rsidR="000C2638">
              <w:rPr>
                <w:sz w:val="18"/>
                <w:szCs w:val="18"/>
                <w:lang w:val="en-US"/>
              </w:rPr>
              <w:t>co-</w:t>
            </w:r>
            <w:r w:rsidRPr="00B10C16">
              <w:rPr>
                <w:sz w:val="18"/>
                <w:szCs w:val="18"/>
                <w:lang w:val="en-US"/>
              </w:rPr>
              <w:t>morbidit</w:t>
            </w:r>
            <w:r w:rsidR="000C2638">
              <w:rPr>
                <w:sz w:val="18"/>
                <w:szCs w:val="18"/>
                <w:lang w:val="en-US"/>
              </w:rPr>
              <w:t>ies</w:t>
            </w:r>
            <w:r w:rsidRPr="00B10C16">
              <w:rPr>
                <w:sz w:val="18"/>
                <w:szCs w:val="18"/>
                <w:lang w:val="en-US"/>
              </w:rPr>
              <w:t xml:space="preserve"> and reduced life span. </w:t>
            </w:r>
            <w:r>
              <w:rPr>
                <w:sz w:val="18"/>
                <w:szCs w:val="18"/>
                <w:lang w:val="en-US"/>
              </w:rPr>
              <w:t>Impact of monitoring and control of diabetes on daily quality of life.</w:t>
            </w:r>
          </w:p>
        </w:tc>
        <w:tc>
          <w:tcPr>
            <w:tcW w:w="1577" w:type="dxa"/>
          </w:tcPr>
          <w:p w14:paraId="7A87EC62" w14:textId="77777777" w:rsidR="0063181F" w:rsidRPr="00A726EA" w:rsidRDefault="0063181F" w:rsidP="00B04DBB">
            <w:pPr>
              <w:rPr>
                <w:b/>
                <w:sz w:val="18"/>
                <w:szCs w:val="18"/>
                <w:lang w:val="en-US"/>
              </w:rPr>
            </w:pPr>
            <w:r w:rsidRPr="00A726EA">
              <w:rPr>
                <w:b/>
                <w:sz w:val="18"/>
                <w:szCs w:val="18"/>
                <w:lang w:val="en-US"/>
              </w:rPr>
              <w:t>YES</w:t>
            </w:r>
          </w:p>
          <w:p w14:paraId="4B8459F8"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Impaired quality of life associated with several ED-related effects of BPA</w:t>
            </w:r>
          </w:p>
        </w:tc>
      </w:tr>
      <w:tr w:rsidR="0063181F" w:rsidRPr="00A726EA" w14:paraId="713C004A" w14:textId="77777777" w:rsidTr="005D7526">
        <w:tc>
          <w:tcPr>
            <w:tcW w:w="1407" w:type="dxa"/>
            <w:shd w:val="clear" w:color="auto" w:fill="auto"/>
          </w:tcPr>
          <w:p w14:paraId="53A2B582" w14:textId="77777777" w:rsidR="0063181F" w:rsidRPr="00A726EA" w:rsidRDefault="0063181F" w:rsidP="00B04DBB">
            <w:pPr>
              <w:rPr>
                <w:sz w:val="18"/>
                <w:szCs w:val="18"/>
                <w:lang w:val="en-US"/>
              </w:rPr>
            </w:pPr>
            <w:r w:rsidRPr="00A726EA">
              <w:rPr>
                <w:sz w:val="18"/>
                <w:szCs w:val="18"/>
                <w:lang w:val="en-US"/>
              </w:rPr>
              <w:t>Societal concern?</w:t>
            </w:r>
          </w:p>
        </w:tc>
        <w:tc>
          <w:tcPr>
            <w:tcW w:w="1576" w:type="dxa"/>
            <w:shd w:val="clear" w:color="auto" w:fill="auto"/>
          </w:tcPr>
          <w:p w14:paraId="241A2042" w14:textId="77777777" w:rsidR="0063181F" w:rsidRPr="00A726EA" w:rsidRDefault="0063181F">
            <w:pPr>
              <w:rPr>
                <w:b/>
                <w:sz w:val="18"/>
                <w:szCs w:val="18"/>
                <w:lang w:val="en-US"/>
              </w:rPr>
            </w:pPr>
            <w:r w:rsidRPr="00A726EA">
              <w:rPr>
                <w:b/>
                <w:sz w:val="18"/>
                <w:szCs w:val="18"/>
                <w:lang w:val="en-US"/>
              </w:rPr>
              <w:t>YES</w:t>
            </w:r>
          </w:p>
          <w:p w14:paraId="19544A43"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Widespread concern about fertility issues</w:t>
            </w:r>
          </w:p>
          <w:p w14:paraId="51B1AE5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Cost implications for society in terms of healthcare</w:t>
            </w:r>
            <w:r>
              <w:rPr>
                <w:sz w:val="18"/>
                <w:szCs w:val="18"/>
                <w:lang w:val="en-US"/>
              </w:rPr>
              <w:t xml:space="preserve"> </w:t>
            </w:r>
          </w:p>
        </w:tc>
        <w:tc>
          <w:tcPr>
            <w:tcW w:w="1576" w:type="dxa"/>
            <w:shd w:val="clear" w:color="auto" w:fill="auto"/>
          </w:tcPr>
          <w:p w14:paraId="287A8D83" w14:textId="77777777" w:rsidR="0063181F" w:rsidRPr="00A726EA" w:rsidRDefault="0063181F" w:rsidP="00B04DBB">
            <w:pPr>
              <w:rPr>
                <w:b/>
                <w:sz w:val="18"/>
                <w:szCs w:val="18"/>
                <w:lang w:val="en-US"/>
              </w:rPr>
            </w:pPr>
            <w:r w:rsidRPr="00A726EA">
              <w:rPr>
                <w:b/>
                <w:sz w:val="18"/>
                <w:szCs w:val="18"/>
                <w:lang w:val="en-US"/>
              </w:rPr>
              <w:t>YES</w:t>
            </w:r>
          </w:p>
          <w:p w14:paraId="009393C4"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Concern about breast cancer.</w:t>
            </w:r>
          </w:p>
          <w:p w14:paraId="38986A05" w14:textId="77777777" w:rsidR="0063181F" w:rsidRPr="00A726EA" w:rsidRDefault="0063181F" w:rsidP="00B04DBB">
            <w:pPr>
              <w:ind w:left="143"/>
              <w:rPr>
                <w:sz w:val="18"/>
                <w:szCs w:val="18"/>
                <w:lang w:val="en-US"/>
              </w:rPr>
            </w:pPr>
          </w:p>
          <w:p w14:paraId="4A2814EA" w14:textId="77777777" w:rsidR="0063181F" w:rsidRDefault="0063181F" w:rsidP="00881A40">
            <w:pPr>
              <w:widowControl/>
              <w:numPr>
                <w:ilvl w:val="0"/>
                <w:numId w:val="54"/>
              </w:numPr>
              <w:spacing w:after="200"/>
              <w:ind w:left="143" w:hanging="142"/>
              <w:rPr>
                <w:sz w:val="18"/>
                <w:szCs w:val="18"/>
                <w:lang w:val="en-US"/>
              </w:rPr>
            </w:pPr>
            <w:r w:rsidRPr="00A726EA">
              <w:rPr>
                <w:sz w:val="18"/>
                <w:szCs w:val="18"/>
                <w:lang w:val="en-US"/>
              </w:rPr>
              <w:t>Cost implications for society in terms of healthcare.</w:t>
            </w:r>
          </w:p>
          <w:p w14:paraId="7EB724CE" w14:textId="77777777" w:rsidR="0063181F" w:rsidRDefault="0063181F" w:rsidP="00B04DBB">
            <w:pPr>
              <w:pStyle w:val="ListParagraph"/>
              <w:rPr>
                <w:sz w:val="18"/>
                <w:szCs w:val="18"/>
                <w:lang w:val="en-US"/>
              </w:rPr>
            </w:pPr>
          </w:p>
          <w:p w14:paraId="530BDDD5" w14:textId="77777777" w:rsidR="0063181F" w:rsidRPr="00A726EA" w:rsidRDefault="0063181F" w:rsidP="00881A40">
            <w:pPr>
              <w:widowControl/>
              <w:spacing w:after="200"/>
              <w:ind w:left="360"/>
              <w:rPr>
                <w:sz w:val="18"/>
                <w:szCs w:val="18"/>
                <w:lang w:val="en-US"/>
              </w:rPr>
            </w:pPr>
          </w:p>
        </w:tc>
        <w:tc>
          <w:tcPr>
            <w:tcW w:w="1576" w:type="dxa"/>
            <w:shd w:val="clear" w:color="auto" w:fill="auto"/>
          </w:tcPr>
          <w:p w14:paraId="094A1CE8" w14:textId="77777777" w:rsidR="0063181F" w:rsidRPr="00A726EA" w:rsidRDefault="0063181F" w:rsidP="00B04DBB">
            <w:pPr>
              <w:rPr>
                <w:b/>
                <w:sz w:val="18"/>
                <w:szCs w:val="18"/>
                <w:lang w:val="en-US"/>
              </w:rPr>
            </w:pPr>
            <w:r w:rsidRPr="00A726EA">
              <w:rPr>
                <w:b/>
                <w:sz w:val="18"/>
                <w:szCs w:val="18"/>
                <w:lang w:val="en-US"/>
              </w:rPr>
              <w:t>YES</w:t>
            </w:r>
          </w:p>
          <w:p w14:paraId="7B43B2A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Increasing concern about neurobehavioural disorders in particular in childhood</w:t>
            </w:r>
          </w:p>
          <w:p w14:paraId="6F2A2169" w14:textId="77777777" w:rsidR="0063181F" w:rsidRPr="007F1417" w:rsidRDefault="0063181F" w:rsidP="00881A40">
            <w:pPr>
              <w:widowControl/>
              <w:numPr>
                <w:ilvl w:val="0"/>
                <w:numId w:val="54"/>
              </w:numPr>
              <w:spacing w:after="200"/>
              <w:ind w:left="143" w:hanging="142"/>
              <w:rPr>
                <w:sz w:val="18"/>
                <w:szCs w:val="18"/>
                <w:lang w:val="en-US"/>
              </w:rPr>
            </w:pPr>
            <w:r w:rsidRPr="00A726EA">
              <w:rPr>
                <w:sz w:val="18"/>
                <w:szCs w:val="18"/>
                <w:lang w:val="en-US"/>
              </w:rPr>
              <w:t>High socio-economic impact of neurobehavioral effects</w:t>
            </w:r>
          </w:p>
        </w:tc>
        <w:tc>
          <w:tcPr>
            <w:tcW w:w="1576" w:type="dxa"/>
            <w:shd w:val="clear" w:color="auto" w:fill="auto"/>
          </w:tcPr>
          <w:p w14:paraId="3E50AA83" w14:textId="77777777" w:rsidR="0063181F" w:rsidRPr="00407C6C" w:rsidRDefault="0063181F" w:rsidP="00B04DBB">
            <w:pPr>
              <w:rPr>
                <w:b/>
                <w:sz w:val="18"/>
                <w:szCs w:val="18"/>
                <w:lang w:val="en-US"/>
              </w:rPr>
            </w:pPr>
            <w:r w:rsidRPr="00407C6C">
              <w:rPr>
                <w:b/>
                <w:sz w:val="18"/>
                <w:szCs w:val="18"/>
                <w:lang w:val="en-US"/>
              </w:rPr>
              <w:t>YES</w:t>
            </w:r>
          </w:p>
          <w:p w14:paraId="37AA36B0" w14:textId="77777777" w:rsidR="0063181F" w:rsidRDefault="0063181F" w:rsidP="00881A40">
            <w:pPr>
              <w:widowControl/>
              <w:numPr>
                <w:ilvl w:val="0"/>
                <w:numId w:val="54"/>
              </w:numPr>
              <w:spacing w:after="200"/>
              <w:ind w:left="143" w:hanging="142"/>
              <w:rPr>
                <w:sz w:val="18"/>
                <w:szCs w:val="18"/>
                <w:lang w:val="en-US"/>
              </w:rPr>
            </w:pPr>
            <w:r w:rsidRPr="00B10C16">
              <w:rPr>
                <w:sz w:val="18"/>
                <w:szCs w:val="18"/>
                <w:lang w:val="en-US"/>
              </w:rPr>
              <w:t>Diabetes is a metabolic disease that represents a growing public health concern worldwide.</w:t>
            </w:r>
            <w:r>
              <w:rPr>
                <w:sz w:val="18"/>
                <w:szCs w:val="18"/>
                <w:lang w:val="en-US"/>
              </w:rPr>
              <w:t xml:space="preserve"> </w:t>
            </w:r>
          </w:p>
          <w:p w14:paraId="1800C246"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 xml:space="preserve">High socio-economic impact of </w:t>
            </w:r>
            <w:r>
              <w:rPr>
                <w:sz w:val="18"/>
                <w:szCs w:val="18"/>
                <w:lang w:val="en-US"/>
              </w:rPr>
              <w:t>diabetes</w:t>
            </w:r>
          </w:p>
        </w:tc>
        <w:tc>
          <w:tcPr>
            <w:tcW w:w="1577" w:type="dxa"/>
          </w:tcPr>
          <w:p w14:paraId="7029C414" w14:textId="77777777" w:rsidR="0063181F" w:rsidRPr="00A726EA" w:rsidRDefault="0063181F" w:rsidP="00B04DBB">
            <w:pPr>
              <w:rPr>
                <w:b/>
                <w:sz w:val="18"/>
                <w:szCs w:val="18"/>
                <w:lang w:val="en-US"/>
              </w:rPr>
            </w:pPr>
            <w:r w:rsidRPr="00A726EA">
              <w:rPr>
                <w:b/>
                <w:sz w:val="18"/>
                <w:szCs w:val="18"/>
                <w:lang w:val="en-US"/>
              </w:rPr>
              <w:t>YES</w:t>
            </w:r>
          </w:p>
          <w:p w14:paraId="0D542C81"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Multiple ED-related effects associated with major societal</w:t>
            </w:r>
            <w:r>
              <w:rPr>
                <w:sz w:val="18"/>
                <w:szCs w:val="18"/>
                <w:lang w:val="en-US"/>
              </w:rPr>
              <w:t>/ethical</w:t>
            </w:r>
            <w:r w:rsidRPr="00A726EA">
              <w:rPr>
                <w:sz w:val="18"/>
                <w:szCs w:val="18"/>
                <w:lang w:val="en-US"/>
              </w:rPr>
              <w:t xml:space="preserve"> health concerns and socio-economic burden</w:t>
            </w:r>
            <w:r>
              <w:rPr>
                <w:sz w:val="18"/>
                <w:szCs w:val="18"/>
                <w:lang w:val="en-US"/>
              </w:rPr>
              <w:t xml:space="preserve"> for the society as a whole</w:t>
            </w:r>
          </w:p>
        </w:tc>
      </w:tr>
      <w:tr w:rsidR="0063181F" w:rsidRPr="00A726EA" w14:paraId="42C9859D" w14:textId="77777777" w:rsidTr="005D7526">
        <w:tc>
          <w:tcPr>
            <w:tcW w:w="1407" w:type="dxa"/>
            <w:shd w:val="clear" w:color="auto" w:fill="auto"/>
          </w:tcPr>
          <w:p w14:paraId="25E41643" w14:textId="77777777" w:rsidR="0063181F" w:rsidRPr="00A726EA" w:rsidRDefault="0063181F" w:rsidP="00B04DBB">
            <w:pPr>
              <w:rPr>
                <w:sz w:val="18"/>
                <w:szCs w:val="18"/>
                <w:lang w:val="en-US"/>
              </w:rPr>
            </w:pPr>
            <w:r w:rsidRPr="00A726EA">
              <w:rPr>
                <w:sz w:val="18"/>
                <w:szCs w:val="18"/>
                <w:lang w:val="en-US"/>
              </w:rPr>
              <w:t>Is derivation of a ‘safe concentration’ possible?</w:t>
            </w:r>
          </w:p>
        </w:tc>
        <w:tc>
          <w:tcPr>
            <w:tcW w:w="1576" w:type="dxa"/>
            <w:shd w:val="clear" w:color="auto" w:fill="auto"/>
          </w:tcPr>
          <w:p w14:paraId="3A36DA16" w14:textId="77777777" w:rsidR="0063181F" w:rsidRPr="00A726EA" w:rsidRDefault="0063181F">
            <w:pPr>
              <w:rPr>
                <w:b/>
                <w:sz w:val="18"/>
                <w:szCs w:val="18"/>
                <w:lang w:val="en-US"/>
              </w:rPr>
            </w:pPr>
            <w:r w:rsidRPr="00A726EA">
              <w:rPr>
                <w:b/>
                <w:sz w:val="18"/>
                <w:szCs w:val="18"/>
                <w:lang w:val="en-US"/>
              </w:rPr>
              <w:t>POSSIBLY NO</w:t>
            </w:r>
          </w:p>
          <w:p w14:paraId="65595E59"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Difficulties in defining the ‘safe concentration’ based on inconsistent information across studies on dose response including low dose effects in some studies</w:t>
            </w:r>
          </w:p>
          <w:p w14:paraId="30856CCD"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Critical windows of exposure may be more important than doses</w:t>
            </w:r>
          </w:p>
          <w:p w14:paraId="09ABC09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Derivation of safe concentration associated with large uncertainties</w:t>
            </w:r>
          </w:p>
        </w:tc>
        <w:tc>
          <w:tcPr>
            <w:tcW w:w="1576" w:type="dxa"/>
            <w:shd w:val="clear" w:color="auto" w:fill="auto"/>
          </w:tcPr>
          <w:p w14:paraId="1D089C67" w14:textId="77777777" w:rsidR="0063181F" w:rsidRPr="00A726EA" w:rsidRDefault="0063181F" w:rsidP="00B04DBB">
            <w:pPr>
              <w:rPr>
                <w:b/>
                <w:sz w:val="18"/>
                <w:szCs w:val="18"/>
                <w:lang w:val="en-US"/>
              </w:rPr>
            </w:pPr>
            <w:r w:rsidRPr="00A726EA">
              <w:rPr>
                <w:b/>
                <w:sz w:val="18"/>
                <w:szCs w:val="18"/>
                <w:lang w:val="en-US"/>
              </w:rPr>
              <w:t>MOST PROBABLY NO</w:t>
            </w:r>
          </w:p>
          <w:p w14:paraId="6E64E7B1" w14:textId="13FE4604" w:rsidR="0063181F" w:rsidRPr="00A726EA" w:rsidRDefault="00702A34" w:rsidP="00881A40">
            <w:pPr>
              <w:widowControl/>
              <w:numPr>
                <w:ilvl w:val="0"/>
                <w:numId w:val="54"/>
              </w:numPr>
              <w:spacing w:after="200"/>
              <w:ind w:left="143" w:hanging="142"/>
              <w:rPr>
                <w:sz w:val="18"/>
                <w:szCs w:val="18"/>
                <w:lang w:val="en-US"/>
              </w:rPr>
            </w:pPr>
            <w:r>
              <w:rPr>
                <w:sz w:val="18"/>
                <w:szCs w:val="18"/>
                <w:lang w:val="en-US"/>
              </w:rPr>
              <w:t xml:space="preserve">Non monotonic </w:t>
            </w:r>
            <w:r w:rsidR="0063181F" w:rsidRPr="00A726EA">
              <w:rPr>
                <w:sz w:val="18"/>
                <w:szCs w:val="18"/>
                <w:lang w:val="en-US"/>
              </w:rPr>
              <w:t>dose relationship observed in</w:t>
            </w:r>
            <w:r w:rsidR="0098268C">
              <w:rPr>
                <w:sz w:val="18"/>
                <w:szCs w:val="18"/>
                <w:lang w:val="en-US"/>
              </w:rPr>
              <w:t xml:space="preserve"> a</w:t>
            </w:r>
            <w:r w:rsidR="0063181F" w:rsidRPr="00A726EA">
              <w:rPr>
                <w:sz w:val="18"/>
                <w:szCs w:val="18"/>
                <w:lang w:val="en-US"/>
              </w:rPr>
              <w:t xml:space="preserve"> few studies</w:t>
            </w:r>
          </w:p>
          <w:p w14:paraId="30196E0F"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Critical windows of exposure may be more important than doses</w:t>
            </w:r>
          </w:p>
          <w:p w14:paraId="5A9FF98F"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Derivation of safe concentration associated with uncertainties.</w:t>
            </w:r>
          </w:p>
          <w:p w14:paraId="4635C10F" w14:textId="77777777" w:rsidR="0063181F" w:rsidRPr="00A726EA" w:rsidRDefault="0063181F" w:rsidP="00B04DBB">
            <w:pPr>
              <w:ind w:left="143"/>
              <w:rPr>
                <w:sz w:val="18"/>
                <w:szCs w:val="18"/>
                <w:lang w:val="en-US"/>
              </w:rPr>
            </w:pPr>
          </w:p>
        </w:tc>
        <w:tc>
          <w:tcPr>
            <w:tcW w:w="1576" w:type="dxa"/>
            <w:shd w:val="clear" w:color="auto" w:fill="auto"/>
          </w:tcPr>
          <w:p w14:paraId="173C3BB0" w14:textId="77777777" w:rsidR="0063181F" w:rsidRPr="00A726EA" w:rsidRDefault="0063181F">
            <w:pPr>
              <w:rPr>
                <w:b/>
                <w:sz w:val="18"/>
                <w:szCs w:val="18"/>
                <w:lang w:val="en-US"/>
              </w:rPr>
            </w:pPr>
            <w:r w:rsidRPr="00A726EA">
              <w:rPr>
                <w:b/>
                <w:sz w:val="18"/>
                <w:szCs w:val="18"/>
                <w:lang w:val="en-US"/>
              </w:rPr>
              <w:t>POSSIBLY NO</w:t>
            </w:r>
          </w:p>
          <w:p w14:paraId="7CCA7D3D" w14:textId="1EB12AB1" w:rsidR="0063181F" w:rsidRPr="00A726EA" w:rsidRDefault="00702A34" w:rsidP="00881A40">
            <w:pPr>
              <w:widowControl/>
              <w:numPr>
                <w:ilvl w:val="0"/>
                <w:numId w:val="54"/>
              </w:numPr>
              <w:spacing w:after="200"/>
              <w:ind w:left="143" w:hanging="142"/>
              <w:rPr>
                <w:sz w:val="18"/>
                <w:szCs w:val="18"/>
                <w:lang w:val="en-US"/>
              </w:rPr>
            </w:pPr>
            <w:r>
              <w:rPr>
                <w:sz w:val="18"/>
                <w:szCs w:val="18"/>
                <w:lang w:val="en-US"/>
              </w:rPr>
              <w:t xml:space="preserve">Non monotonic </w:t>
            </w:r>
            <w:r w:rsidR="0063181F" w:rsidRPr="00A726EA">
              <w:rPr>
                <w:sz w:val="18"/>
                <w:szCs w:val="18"/>
                <w:lang w:val="en-US"/>
              </w:rPr>
              <w:t>dose relationship observed in some studies</w:t>
            </w:r>
          </w:p>
          <w:p w14:paraId="7F33971A"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Critical windows of exposure may be more important than doses</w:t>
            </w:r>
          </w:p>
          <w:p w14:paraId="7938A9B7"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Derivation of safe concentration associated with large uncertainties</w:t>
            </w:r>
            <w:r>
              <w:rPr>
                <w:sz w:val="18"/>
                <w:szCs w:val="18"/>
                <w:lang w:val="en-US"/>
              </w:rPr>
              <w:t xml:space="preserve"> and many co-factors to be still determined.</w:t>
            </w:r>
          </w:p>
        </w:tc>
        <w:tc>
          <w:tcPr>
            <w:tcW w:w="1576" w:type="dxa"/>
            <w:shd w:val="clear" w:color="auto" w:fill="auto"/>
          </w:tcPr>
          <w:p w14:paraId="7423D11C" w14:textId="77777777" w:rsidR="00591587" w:rsidRPr="00A726EA" w:rsidRDefault="00591587" w:rsidP="00B04DBB">
            <w:pPr>
              <w:rPr>
                <w:b/>
                <w:sz w:val="18"/>
                <w:szCs w:val="18"/>
                <w:lang w:val="en-US"/>
              </w:rPr>
            </w:pPr>
            <w:r w:rsidRPr="00A726EA">
              <w:rPr>
                <w:b/>
                <w:sz w:val="18"/>
                <w:szCs w:val="18"/>
                <w:lang w:val="en-US"/>
              </w:rPr>
              <w:t>POSSIBLY NO</w:t>
            </w:r>
          </w:p>
          <w:p w14:paraId="1D1A2033" w14:textId="5BC487C4" w:rsidR="00591587" w:rsidRPr="00A726EA" w:rsidRDefault="00702A34" w:rsidP="00881A40">
            <w:pPr>
              <w:widowControl/>
              <w:numPr>
                <w:ilvl w:val="0"/>
                <w:numId w:val="54"/>
              </w:numPr>
              <w:spacing w:after="200"/>
              <w:ind w:left="143" w:hanging="142"/>
              <w:rPr>
                <w:sz w:val="18"/>
                <w:szCs w:val="18"/>
                <w:lang w:val="en-US"/>
              </w:rPr>
            </w:pPr>
            <w:r>
              <w:rPr>
                <w:sz w:val="18"/>
                <w:szCs w:val="18"/>
                <w:lang w:val="en-US"/>
              </w:rPr>
              <w:t>Non monotonic</w:t>
            </w:r>
            <w:r w:rsidR="00591587" w:rsidRPr="00A726EA">
              <w:rPr>
                <w:sz w:val="18"/>
                <w:szCs w:val="18"/>
                <w:lang w:val="en-US"/>
              </w:rPr>
              <w:t xml:space="preserve"> dose relationship observed in some studies</w:t>
            </w:r>
          </w:p>
          <w:p w14:paraId="60F036F1" w14:textId="77777777" w:rsidR="00591587" w:rsidRPr="00A726EA" w:rsidRDefault="00591587" w:rsidP="00881A40">
            <w:pPr>
              <w:widowControl/>
              <w:numPr>
                <w:ilvl w:val="0"/>
                <w:numId w:val="54"/>
              </w:numPr>
              <w:spacing w:after="200"/>
              <w:ind w:left="143" w:hanging="142"/>
              <w:rPr>
                <w:sz w:val="18"/>
                <w:szCs w:val="18"/>
                <w:lang w:val="en-US"/>
              </w:rPr>
            </w:pPr>
            <w:r w:rsidRPr="00A726EA">
              <w:rPr>
                <w:sz w:val="18"/>
                <w:szCs w:val="18"/>
                <w:lang w:val="en-US"/>
              </w:rPr>
              <w:t>Critical windows of exposure may be more important than doses</w:t>
            </w:r>
          </w:p>
          <w:p w14:paraId="0DD3D9A1" w14:textId="036BDC70" w:rsidR="0063181F" w:rsidRPr="00A726EA" w:rsidRDefault="00591587" w:rsidP="00881A40">
            <w:pPr>
              <w:widowControl/>
              <w:numPr>
                <w:ilvl w:val="0"/>
                <w:numId w:val="54"/>
              </w:numPr>
              <w:spacing w:after="200"/>
              <w:ind w:left="143" w:hanging="142"/>
              <w:rPr>
                <w:sz w:val="18"/>
                <w:szCs w:val="18"/>
                <w:lang w:val="en-US"/>
              </w:rPr>
            </w:pPr>
            <w:r w:rsidRPr="00A726EA">
              <w:rPr>
                <w:sz w:val="18"/>
                <w:szCs w:val="18"/>
                <w:lang w:val="en-US"/>
              </w:rPr>
              <w:t>Derivation of safe concentration associated with large uncertainties</w:t>
            </w:r>
            <w:r>
              <w:rPr>
                <w:sz w:val="18"/>
                <w:szCs w:val="18"/>
                <w:lang w:val="en-US"/>
              </w:rPr>
              <w:t xml:space="preserve"> and many co-factors to be still determined.</w:t>
            </w:r>
          </w:p>
        </w:tc>
        <w:tc>
          <w:tcPr>
            <w:tcW w:w="1577" w:type="dxa"/>
          </w:tcPr>
          <w:p w14:paraId="1350AA9E" w14:textId="77777777" w:rsidR="0063181F" w:rsidRPr="00A726EA" w:rsidRDefault="0063181F" w:rsidP="00B04DBB">
            <w:pPr>
              <w:rPr>
                <w:b/>
                <w:sz w:val="18"/>
                <w:szCs w:val="18"/>
                <w:lang w:val="en-US"/>
              </w:rPr>
            </w:pPr>
            <w:r w:rsidRPr="00A726EA">
              <w:rPr>
                <w:b/>
                <w:sz w:val="18"/>
                <w:szCs w:val="18"/>
                <w:lang w:val="en-US"/>
              </w:rPr>
              <w:t>MOST PROBABLY NO</w:t>
            </w:r>
          </w:p>
          <w:p w14:paraId="18AE1A8F"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Difficulty in the quantification of dose-response acknowledged by RAC</w:t>
            </w:r>
          </w:p>
          <w:p w14:paraId="6A3DAB66"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Possible immunotoxic effects not well investigated (low dose potential)</w:t>
            </w:r>
          </w:p>
          <w:p w14:paraId="5AE564E2"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Critical windows of exposure may be more important than doses</w:t>
            </w:r>
          </w:p>
          <w:p w14:paraId="2D5C2378" w14:textId="77777777" w:rsidR="0063181F" w:rsidRPr="00A726EA" w:rsidRDefault="0063181F" w:rsidP="00881A40">
            <w:pPr>
              <w:widowControl/>
              <w:numPr>
                <w:ilvl w:val="0"/>
                <w:numId w:val="54"/>
              </w:numPr>
              <w:spacing w:after="200"/>
              <w:ind w:left="143" w:hanging="142"/>
              <w:rPr>
                <w:sz w:val="18"/>
                <w:szCs w:val="18"/>
                <w:lang w:val="en-US"/>
              </w:rPr>
            </w:pPr>
            <w:r w:rsidRPr="00A726EA">
              <w:rPr>
                <w:sz w:val="18"/>
                <w:szCs w:val="18"/>
                <w:lang w:val="en-US"/>
              </w:rPr>
              <w:t>Derivation of safe concentration associated with large uncertainties</w:t>
            </w:r>
          </w:p>
        </w:tc>
      </w:tr>
    </w:tbl>
    <w:p w14:paraId="4817BBC4" w14:textId="77777777" w:rsidR="0063181F" w:rsidRPr="00A726EA" w:rsidRDefault="0063181F" w:rsidP="0063181F">
      <w:pPr>
        <w:rPr>
          <w:sz w:val="18"/>
          <w:szCs w:val="18"/>
          <w:lang w:val="en-US"/>
        </w:rPr>
      </w:pPr>
    </w:p>
    <w:p w14:paraId="518B1EFA" w14:textId="77777777" w:rsidR="0063181F" w:rsidRPr="008F1CD0" w:rsidRDefault="0063181F" w:rsidP="009A6476">
      <w:pPr>
        <w:widowControl/>
        <w:autoSpaceDE w:val="0"/>
        <w:autoSpaceDN w:val="0"/>
        <w:adjustRightInd w:val="0"/>
        <w:jc w:val="both"/>
        <w:rPr>
          <w:rFonts w:cs="Arial"/>
          <w:color w:val="000000"/>
          <w:sz w:val="22"/>
          <w:szCs w:val="28"/>
          <w:lang w:val="en-US"/>
        </w:rPr>
      </w:pPr>
    </w:p>
    <w:p w14:paraId="61302F51" w14:textId="77777777" w:rsidR="0063181F" w:rsidRPr="00093D1C" w:rsidRDefault="0063181F" w:rsidP="00EF7EB5">
      <w:pPr>
        <w:pStyle w:val="Heading4"/>
      </w:pPr>
      <w:r w:rsidRPr="00093D1C">
        <w:t>6.3.2.2 Environment</w:t>
      </w:r>
    </w:p>
    <w:p w14:paraId="10940FBE" w14:textId="77777777" w:rsidR="0063181F" w:rsidRDefault="0063181F" w:rsidP="0063181F">
      <w:pPr>
        <w:widowControl/>
        <w:autoSpaceDE w:val="0"/>
        <w:autoSpaceDN w:val="0"/>
        <w:adjustRightInd w:val="0"/>
        <w:jc w:val="both"/>
        <w:rPr>
          <w:szCs w:val="24"/>
          <w:lang w:eastAsia="en-US"/>
        </w:rPr>
      </w:pPr>
      <w:r w:rsidRPr="00891776">
        <w:rPr>
          <w:szCs w:val="24"/>
          <w:lang w:eastAsia="en-US"/>
        </w:rPr>
        <w:t>Not relevant for this dossier</w:t>
      </w:r>
    </w:p>
    <w:p w14:paraId="1B2CB348" w14:textId="77777777" w:rsidR="0063181F" w:rsidRDefault="0063181F" w:rsidP="0063181F">
      <w:pPr>
        <w:widowControl/>
        <w:autoSpaceDE w:val="0"/>
        <w:autoSpaceDN w:val="0"/>
        <w:adjustRightInd w:val="0"/>
        <w:jc w:val="both"/>
        <w:rPr>
          <w:szCs w:val="24"/>
          <w:lang w:eastAsia="en-US"/>
        </w:rPr>
      </w:pPr>
    </w:p>
    <w:p w14:paraId="56BC7B82" w14:textId="77777777" w:rsidR="0063181F" w:rsidRPr="00EF7EB5" w:rsidRDefault="0063181F" w:rsidP="00EF7EB5">
      <w:pPr>
        <w:pStyle w:val="Heading3"/>
        <w:ind w:left="2127" w:hanging="2127"/>
        <w:rPr>
          <w:bCs w:val="0"/>
        </w:rPr>
      </w:pPr>
      <w:bookmarkStart w:id="381" w:name="_Toc469936075"/>
      <w:bookmarkStart w:id="382" w:name="_Toc476671086"/>
      <w:r w:rsidRPr="00EF7EB5">
        <w:rPr>
          <w:bCs w:val="0"/>
        </w:rPr>
        <w:t>6.3.3 Conclusion on the hazard properties and equivalent level of concern assessment</w:t>
      </w:r>
      <w:bookmarkEnd w:id="381"/>
      <w:bookmarkEnd w:id="382"/>
    </w:p>
    <w:p w14:paraId="09BEE0FF" w14:textId="77777777" w:rsidR="00583D90" w:rsidRDefault="00583D90" w:rsidP="00583D90">
      <w:pPr>
        <w:jc w:val="both"/>
        <w:rPr>
          <w:rFonts w:cs="Verdana"/>
          <w:lang w:val="en-US" w:eastAsia="en-GB"/>
        </w:rPr>
      </w:pPr>
      <w:r w:rsidRPr="00357448">
        <w:rPr>
          <w:lang w:val="en-US"/>
        </w:rPr>
        <w:t xml:space="preserve">Bisphenol A </w:t>
      </w:r>
      <w:r w:rsidRPr="00357448">
        <w:rPr>
          <w:rFonts w:cs="Verdana"/>
          <w:lang w:val="en-US" w:eastAsia="en-GB"/>
        </w:rPr>
        <w:t xml:space="preserve">is </w:t>
      </w:r>
      <w:r>
        <w:rPr>
          <w:rFonts w:cs="Verdana"/>
          <w:lang w:val="en-US" w:eastAsia="en-GB"/>
        </w:rPr>
        <w:t xml:space="preserve">proposed to be </w:t>
      </w:r>
      <w:r w:rsidRPr="00357448">
        <w:rPr>
          <w:rFonts w:cs="Verdana"/>
          <w:lang w:val="en-US" w:eastAsia="en-GB"/>
        </w:rPr>
        <w:t xml:space="preserve">identified as a substance of very high concern in accordance with Article 57(f) of Regulation (EC) 1907/2006 (REACH) because it is a substance with </w:t>
      </w:r>
      <w:r w:rsidRPr="00357448">
        <w:rPr>
          <w:rFonts w:cs="Verdana"/>
          <w:i/>
          <w:lang w:val="en-US" w:eastAsia="en-GB"/>
        </w:rPr>
        <w:t xml:space="preserve">endocrine disrupting properties </w:t>
      </w:r>
      <w:r w:rsidRPr="00357448">
        <w:rPr>
          <w:rFonts w:cs="Verdana"/>
          <w:lang w:val="en-US" w:eastAsia="en-GB"/>
        </w:rPr>
        <w:t>for which there is scientific evidence of probable serious effects to human health which gives rise to an equivalent level of concern to those of other substances listed in points (a) to (e) of Article 57 REACH.</w:t>
      </w:r>
    </w:p>
    <w:p w14:paraId="7ACA58CC" w14:textId="77777777" w:rsidR="00583D90" w:rsidRPr="00357448" w:rsidRDefault="00583D90" w:rsidP="00583D90">
      <w:pPr>
        <w:jc w:val="both"/>
        <w:rPr>
          <w:rFonts w:cs="Verdana"/>
          <w:lang w:val="en-US" w:eastAsia="en-GB"/>
        </w:rPr>
      </w:pPr>
    </w:p>
    <w:p w14:paraId="3FBD72DC" w14:textId="77777777" w:rsidR="00583D90" w:rsidRDefault="00583D90" w:rsidP="00583D90">
      <w:pPr>
        <w:jc w:val="both"/>
        <w:rPr>
          <w:lang w:val="en-US"/>
        </w:rPr>
      </w:pPr>
      <w:r w:rsidRPr="00357448">
        <w:rPr>
          <w:lang w:val="en-US"/>
        </w:rPr>
        <w:t>BPA has been shown to affect the reproductive function, mammary gland development, cognitive function and metabolism through pathways that commonly involve disruption of estrogenic regulation. The effects on female reproductive function include the induction</w:t>
      </w:r>
      <w:r>
        <w:rPr>
          <w:lang w:val="en-US"/>
        </w:rPr>
        <w:t>,</w:t>
      </w:r>
      <w:r w:rsidRPr="00357448">
        <w:rPr>
          <w:lang w:val="en-US"/>
        </w:rPr>
        <w:t xml:space="preserve"> after both developmental and adult exposures</w:t>
      </w:r>
      <w:r>
        <w:rPr>
          <w:lang w:val="en-US"/>
        </w:rPr>
        <w:t>,</w:t>
      </w:r>
      <w:r w:rsidRPr="00357448">
        <w:rPr>
          <w:lang w:val="en-US"/>
        </w:rPr>
        <w:t xml:space="preserve"> of cystic ovaries, changes in the uterus morphology, alteration of fertility parameters as well as estrous cycle disturbance. </w:t>
      </w:r>
      <w:r>
        <w:rPr>
          <w:lang w:val="en-US"/>
        </w:rPr>
        <w:t>T</w:t>
      </w:r>
      <w:r w:rsidRPr="00CC0B30">
        <w:rPr>
          <w:lang w:val="en-US"/>
        </w:rPr>
        <w:t xml:space="preserve">he estrous cycle is a perfectly synchronised and </w:t>
      </w:r>
      <w:r>
        <w:rPr>
          <w:lang w:val="en-US"/>
        </w:rPr>
        <w:t>sequenced</w:t>
      </w:r>
      <w:r w:rsidRPr="00CC0B30">
        <w:rPr>
          <w:lang w:val="en-US"/>
        </w:rPr>
        <w:t xml:space="preserve"> event that relies on </w:t>
      </w:r>
      <w:r>
        <w:rPr>
          <w:lang w:val="en-US"/>
        </w:rPr>
        <w:t>a</w:t>
      </w:r>
      <w:r w:rsidRPr="00515945">
        <w:rPr>
          <w:lang w:val="en-US"/>
        </w:rPr>
        <w:t xml:space="preserve"> </w:t>
      </w:r>
      <w:r w:rsidRPr="00CC0B30">
        <w:rPr>
          <w:lang w:val="en-US"/>
        </w:rPr>
        <w:t xml:space="preserve">permanent endocrine dialogue </w:t>
      </w:r>
      <w:r>
        <w:rPr>
          <w:lang w:val="en-US"/>
        </w:rPr>
        <w:t xml:space="preserve">between </w:t>
      </w:r>
      <w:r w:rsidRPr="00CC0B30">
        <w:rPr>
          <w:lang w:val="en-US"/>
        </w:rPr>
        <w:t>the ovary and t</w:t>
      </w:r>
      <w:r>
        <w:rPr>
          <w:lang w:val="en-US"/>
        </w:rPr>
        <w:t xml:space="preserve">he hypothalamo-pituitary system. </w:t>
      </w:r>
      <w:r w:rsidRPr="00CC0B30">
        <w:rPr>
          <w:lang w:val="en-US"/>
        </w:rPr>
        <w:t xml:space="preserve">Those pathways differentiate during fetal life and are largely influenced by numerous factors and in particular the steroid environment of the foetus. BPA at the adult stage alters the endocrine steroidogenic function of the ovary and more specifically the production of estrogens by the follicle, leading to disturbance in the estrous cycle. At the neuroendocrine level, BPA can also act during the perinatal/postnatal organisation or adult activation of the hypothalamus-pituitary system </w:t>
      </w:r>
      <w:r>
        <w:rPr>
          <w:lang w:val="en-US"/>
        </w:rPr>
        <w:t>through</w:t>
      </w:r>
      <w:r w:rsidRPr="00CC0B30">
        <w:rPr>
          <w:lang w:val="en-US"/>
        </w:rPr>
        <w:t xml:space="preserve"> changes in kisspeptin, </w:t>
      </w:r>
      <w:r>
        <w:rPr>
          <w:lang w:val="en-US"/>
        </w:rPr>
        <w:t>gonadotrophin-releasing hormone (</w:t>
      </w:r>
      <w:r w:rsidRPr="00CC0B30">
        <w:rPr>
          <w:lang w:val="en-US"/>
        </w:rPr>
        <w:t>GnRH</w:t>
      </w:r>
      <w:r>
        <w:rPr>
          <w:lang w:val="en-US"/>
        </w:rPr>
        <w:t>)</w:t>
      </w:r>
      <w:r w:rsidRPr="00CC0B30">
        <w:rPr>
          <w:lang w:val="en-US"/>
        </w:rPr>
        <w:t xml:space="preserve"> expression, activity or liberation and sex steroid receptor expression </w:t>
      </w:r>
      <w:r>
        <w:rPr>
          <w:lang w:val="en-US"/>
        </w:rPr>
        <w:t>that</w:t>
      </w:r>
      <w:r w:rsidRPr="00CC0B30">
        <w:rPr>
          <w:lang w:val="en-US"/>
        </w:rPr>
        <w:t xml:space="preserve"> impact estrous cyclicity.</w:t>
      </w:r>
    </w:p>
    <w:p w14:paraId="61EC395D" w14:textId="77777777" w:rsidR="00583D90" w:rsidRDefault="00583D90" w:rsidP="00583D90">
      <w:pPr>
        <w:jc w:val="both"/>
        <w:rPr>
          <w:lang w:val="en-US"/>
        </w:rPr>
      </w:pPr>
    </w:p>
    <w:p w14:paraId="3E617DA7" w14:textId="77777777" w:rsidR="00583D90" w:rsidRDefault="00583D90" w:rsidP="00583D90">
      <w:pPr>
        <w:jc w:val="both"/>
        <w:rPr>
          <w:lang w:val="en-US"/>
        </w:rPr>
      </w:pPr>
      <w:r>
        <w:rPr>
          <w:lang w:val="en-US"/>
        </w:rPr>
        <w:t xml:space="preserve">The effects on the mammary gland, </w:t>
      </w:r>
      <w:r w:rsidRPr="004E79BD">
        <w:rPr>
          <w:lang w:val="en-US"/>
        </w:rPr>
        <w:t xml:space="preserve">depending on the period of exposure, </w:t>
      </w:r>
      <w:r>
        <w:rPr>
          <w:lang w:val="en-US"/>
        </w:rPr>
        <w:t xml:space="preserve">include: </w:t>
      </w:r>
      <w:r w:rsidRPr="004E79BD">
        <w:rPr>
          <w:lang w:val="en-US"/>
        </w:rPr>
        <w:t xml:space="preserve">modifications in the mammary tissue such as an increased number of </w:t>
      </w:r>
      <w:r>
        <w:rPr>
          <w:lang w:val="en-US"/>
        </w:rPr>
        <w:t>terminal end buds (</w:t>
      </w:r>
      <w:r w:rsidRPr="004E79BD">
        <w:rPr>
          <w:lang w:val="en-US"/>
        </w:rPr>
        <w:t>TEBs</w:t>
      </w:r>
      <w:r>
        <w:rPr>
          <w:lang w:val="en-US"/>
        </w:rPr>
        <w:t>)</w:t>
      </w:r>
      <w:r w:rsidRPr="004E79BD">
        <w:rPr>
          <w:lang w:val="en-US"/>
        </w:rPr>
        <w:t xml:space="preserve"> relative to the ductal area, fewer apoptotic TEB cells, increased lateral branching and ductal hyperplasia, increased cell proliferation and decreased apoptosis in the glandular epithelium, ductal (and occasionally lobuloalveolar) and intraductal hyperplasia</w:t>
      </w:r>
      <w:r>
        <w:rPr>
          <w:lang w:val="en-US"/>
        </w:rPr>
        <w:t xml:space="preserve"> -</w:t>
      </w:r>
      <w:r w:rsidRPr="004E79BD">
        <w:rPr>
          <w:lang w:val="en-US"/>
        </w:rPr>
        <w:t xml:space="preserve"> ultimately increasing its susceptibility to chemical carcinogens. </w:t>
      </w:r>
      <w:r>
        <w:rPr>
          <w:lang w:val="en-US"/>
        </w:rPr>
        <w:t>These effects were observed in rodent or in non-human primate following</w:t>
      </w:r>
      <w:r w:rsidRPr="00631740">
        <w:rPr>
          <w:lang w:val="en-US"/>
        </w:rPr>
        <w:t xml:space="preserve"> </w:t>
      </w:r>
      <w:r w:rsidRPr="00F04DC5">
        <w:rPr>
          <w:lang w:val="en-US"/>
        </w:rPr>
        <w:t>prenatal and/or post</w:t>
      </w:r>
      <w:r>
        <w:rPr>
          <w:lang w:val="en-US"/>
        </w:rPr>
        <w:t>-natal exposure to BPA.</w:t>
      </w:r>
      <w:r w:rsidRPr="00631740">
        <w:rPr>
          <w:lang w:val="en-US"/>
        </w:rPr>
        <w:t xml:space="preserve"> </w:t>
      </w:r>
      <w:r w:rsidRPr="004E79BD">
        <w:rPr>
          <w:lang w:val="en-US"/>
        </w:rPr>
        <w:t xml:space="preserve">Available data also support the plausibility that BPA, through interaction with the nuclear </w:t>
      </w:r>
      <w:r>
        <w:rPr>
          <w:lang w:val="en-US"/>
        </w:rPr>
        <w:t>estrogen receptors (</w:t>
      </w:r>
      <w:r w:rsidRPr="004E79BD">
        <w:rPr>
          <w:lang w:val="en-US"/>
        </w:rPr>
        <w:t>ERs</w:t>
      </w:r>
      <w:r>
        <w:rPr>
          <w:lang w:val="en-US"/>
        </w:rPr>
        <w:t>)</w:t>
      </w:r>
      <w:r w:rsidRPr="004E79BD">
        <w:rPr>
          <w:lang w:val="en-US"/>
        </w:rPr>
        <w:t xml:space="preserve">, or </w:t>
      </w:r>
      <w:r>
        <w:rPr>
          <w:lang w:val="en-US"/>
        </w:rPr>
        <w:t>G protein-coupled estrogen receptor (</w:t>
      </w:r>
      <w:r w:rsidRPr="004E79BD">
        <w:rPr>
          <w:lang w:val="en-US"/>
        </w:rPr>
        <w:t>GPER</w:t>
      </w:r>
      <w:r>
        <w:rPr>
          <w:lang w:val="en-US"/>
        </w:rPr>
        <w:t>)</w:t>
      </w:r>
      <w:r w:rsidRPr="004E79BD">
        <w:rPr>
          <w:lang w:val="en-US"/>
        </w:rPr>
        <w:t xml:space="preserve"> and indirectly with </w:t>
      </w:r>
      <w:r>
        <w:rPr>
          <w:lang w:val="en-US"/>
        </w:rPr>
        <w:t>the progesterone receptor (</w:t>
      </w:r>
      <w:r w:rsidRPr="004E79BD">
        <w:rPr>
          <w:lang w:val="en-US"/>
        </w:rPr>
        <w:t>PR</w:t>
      </w:r>
      <w:r>
        <w:rPr>
          <w:lang w:val="en-US"/>
        </w:rPr>
        <w:t>)</w:t>
      </w:r>
      <w:r w:rsidRPr="004E79BD">
        <w:rPr>
          <w:lang w:val="en-US"/>
        </w:rPr>
        <w:t>, modulates estrogen and progestin agonist activities. Emerging epigenetic studies have reported changes related to estrogen-dependent genes (such as EZH2 and HOTAIR), as well as HOX genes (involved in embryogenesis and post-natal development) associated with BPA induced abnormal development and increased cancer s</w:t>
      </w:r>
      <w:r w:rsidRPr="008C2B30">
        <w:rPr>
          <w:lang w:val="en-US"/>
        </w:rPr>
        <w:t xml:space="preserve">usceptibility of </w:t>
      </w:r>
      <w:r>
        <w:rPr>
          <w:lang w:val="en-US"/>
        </w:rPr>
        <w:t xml:space="preserve">the </w:t>
      </w:r>
      <w:r w:rsidRPr="008C2B30">
        <w:rPr>
          <w:lang w:val="en-US"/>
        </w:rPr>
        <w:t>mammary gland.</w:t>
      </w:r>
      <w:r>
        <w:rPr>
          <w:lang w:val="en-US"/>
        </w:rPr>
        <w:t xml:space="preserve"> </w:t>
      </w:r>
    </w:p>
    <w:p w14:paraId="3D1E337B" w14:textId="77777777" w:rsidR="00583D90" w:rsidRDefault="00583D90" w:rsidP="00583D90">
      <w:pPr>
        <w:jc w:val="both"/>
        <w:rPr>
          <w:lang w:val="en-US"/>
        </w:rPr>
      </w:pPr>
    </w:p>
    <w:p w14:paraId="4AA9B7EB" w14:textId="1A34513A" w:rsidR="00583D90" w:rsidRDefault="00583D90" w:rsidP="00583D90">
      <w:pPr>
        <w:jc w:val="both"/>
        <w:rPr>
          <w:lang w:val="en-US"/>
        </w:rPr>
      </w:pPr>
      <w:r w:rsidRPr="00357448">
        <w:rPr>
          <w:lang w:val="en-US"/>
        </w:rPr>
        <w:t xml:space="preserve">BPA has been demonstrated to alter memory and learning after developmental, pubertal or adult exposure, based on multiple converging experimental studies reporting this functional effect as well as molecular and cellular changes in the brain (reduced expression of NMDAR, altered synaptogenesis). These effects are mediated through disturbance of estrogenic pathways as evidenced by the reversal of the functional, cellular and molecular effects of BPA by </w:t>
      </w:r>
      <w:r w:rsidR="00C904BC">
        <w:rPr>
          <w:lang w:val="en-US"/>
        </w:rPr>
        <w:t xml:space="preserve">an </w:t>
      </w:r>
      <w:r w:rsidRPr="00357448">
        <w:rPr>
          <w:lang w:val="en-US"/>
        </w:rPr>
        <w:t>ER antagonis</w:t>
      </w:r>
      <w:r w:rsidR="00C904BC">
        <w:rPr>
          <w:lang w:val="en-US"/>
        </w:rPr>
        <w:t>t</w:t>
      </w:r>
      <w:r w:rsidRPr="00357448">
        <w:rPr>
          <w:lang w:val="en-US"/>
        </w:rPr>
        <w:t xml:space="preserve"> and interference of BPA with estradiol-induced effects on behavior and spine density</w:t>
      </w:r>
      <w:r>
        <w:rPr>
          <w:lang w:val="en-US"/>
        </w:rPr>
        <w:t>/neurogenesis</w:t>
      </w:r>
      <w:r w:rsidRPr="00357448">
        <w:rPr>
          <w:lang w:val="en-US"/>
        </w:rPr>
        <w:t xml:space="preserve">. </w:t>
      </w:r>
    </w:p>
    <w:p w14:paraId="6C01A216" w14:textId="77777777" w:rsidR="00583D90" w:rsidRPr="00357448" w:rsidRDefault="00583D90" w:rsidP="00583D90">
      <w:pPr>
        <w:jc w:val="both"/>
        <w:rPr>
          <w:lang w:val="en-US"/>
        </w:rPr>
      </w:pPr>
    </w:p>
    <w:p w14:paraId="15B41F87" w14:textId="77777777" w:rsidR="00583D90" w:rsidRDefault="00583D90" w:rsidP="00583D90">
      <w:pPr>
        <w:jc w:val="both"/>
        <w:rPr>
          <w:lang w:val="en-US"/>
        </w:rPr>
      </w:pPr>
      <w:r w:rsidRPr="00F04DC5">
        <w:rPr>
          <w:lang w:val="en-US"/>
        </w:rPr>
        <w:t>The effects of BPA on metabolism in rodent and non-rodent after prenatal and/or perinatal or adult exposure</w:t>
      </w:r>
      <w:r>
        <w:rPr>
          <w:lang w:val="en-US"/>
        </w:rPr>
        <w:t>s</w:t>
      </w:r>
      <w:r w:rsidRPr="00F04DC5">
        <w:rPr>
          <w:lang w:val="en-US"/>
        </w:rPr>
        <w:t xml:space="preserve"> include alteration of insulin secretion and/or release by </w:t>
      </w:r>
      <w:r w:rsidRPr="00F04DC5">
        <w:t>β</w:t>
      </w:r>
      <w:r w:rsidRPr="00F04DC5">
        <w:rPr>
          <w:lang w:val="en-US"/>
        </w:rPr>
        <w:t xml:space="preserve">-pancreatic cell, or </w:t>
      </w:r>
      <w:r>
        <w:rPr>
          <w:lang w:val="en-US"/>
        </w:rPr>
        <w:t xml:space="preserve">of </w:t>
      </w:r>
      <w:r w:rsidRPr="00F04DC5">
        <w:rPr>
          <w:lang w:val="en-US"/>
        </w:rPr>
        <w:t xml:space="preserve">insulin signalisation (signaling mechanisms) within insulin-sensitive organs (i.e., liver, muscle, adipose tissues) leading to variations in the expression levels of hepatic or adipose tissue markers which are indicative of a state of insulin resistance. It is </w:t>
      </w:r>
      <w:r>
        <w:rPr>
          <w:lang w:val="en-US"/>
        </w:rPr>
        <w:t xml:space="preserve">therefore </w:t>
      </w:r>
      <w:r w:rsidRPr="00F04DC5">
        <w:rPr>
          <w:lang w:val="en-US"/>
        </w:rPr>
        <w:t xml:space="preserve">considered that BPA may increase the incidence of type-2 diabetes. Additionally, </w:t>
      </w:r>
      <w:r w:rsidRPr="00F04DC5">
        <w:rPr>
          <w:i/>
          <w:lang w:val="en-US"/>
        </w:rPr>
        <w:t>in vivo</w:t>
      </w:r>
      <w:r w:rsidRPr="00F04DC5">
        <w:rPr>
          <w:lang w:val="en-US"/>
        </w:rPr>
        <w:t xml:space="preserve"> and </w:t>
      </w:r>
      <w:r w:rsidRPr="00F04DC5">
        <w:rPr>
          <w:i/>
          <w:lang w:val="en-US"/>
        </w:rPr>
        <w:t>in vitro</w:t>
      </w:r>
      <w:r w:rsidRPr="00F04DC5">
        <w:rPr>
          <w:lang w:val="en-US"/>
        </w:rPr>
        <w:t xml:space="preserve"> experimental studies indicate that these </w:t>
      </w:r>
      <w:r w:rsidRPr="004E79BD">
        <w:rPr>
          <w:lang w:val="en-US"/>
        </w:rPr>
        <w:t>effects may involve ER</w:t>
      </w:r>
      <w:r w:rsidRPr="004E79BD">
        <w:t>α</w:t>
      </w:r>
      <w:r w:rsidRPr="004E79BD">
        <w:rPr>
          <w:lang w:val="en-US"/>
        </w:rPr>
        <w:t>, ER</w:t>
      </w:r>
      <w:r w:rsidRPr="004E79BD">
        <w:t>β</w:t>
      </w:r>
      <w:r w:rsidRPr="004E79BD">
        <w:rPr>
          <w:lang w:val="en-US"/>
        </w:rPr>
        <w:t xml:space="preserve"> or GPR30 pathways. Other hormones such as leptin and adiponectin, which are involved in resistance to insulin and lipogenesis, are also modified following BPA exposure. This shows that BPA could interfere in the balanced interplay between insulin secretion and insulin action that controls glycaemia. Most of the </w:t>
      </w:r>
      <w:r w:rsidRPr="004E79BD">
        <w:rPr>
          <w:i/>
          <w:lang w:val="en-US"/>
        </w:rPr>
        <w:t>in vitro</w:t>
      </w:r>
      <w:r w:rsidRPr="004E79BD">
        <w:rPr>
          <w:lang w:val="en-US"/>
        </w:rPr>
        <w:t xml:space="preserve"> studies showing adverse effects of BPA on adipocyte differentiation and function point to alteration of endocrine mechanisms (e.g., adiponectin release, insulin signaling cascade effectors). Overall, it is suggested that the pancreas is tar</w:t>
      </w:r>
      <w:r w:rsidRPr="008C2B30">
        <w:rPr>
          <w:lang w:val="en-US"/>
        </w:rPr>
        <w:t>geted by BPA</w:t>
      </w:r>
      <w:r w:rsidRPr="004E79BD">
        <w:rPr>
          <w:lang w:val="en-US"/>
        </w:rPr>
        <w:t xml:space="preserve">, </w:t>
      </w:r>
      <w:r>
        <w:rPr>
          <w:lang w:val="en-US"/>
        </w:rPr>
        <w:t xml:space="preserve">the </w:t>
      </w:r>
      <w:r w:rsidRPr="004E79BD">
        <w:rPr>
          <w:lang w:val="en-US"/>
        </w:rPr>
        <w:t xml:space="preserve">mechanisms could differ depending on </w:t>
      </w:r>
      <w:r>
        <w:rPr>
          <w:lang w:val="en-US"/>
        </w:rPr>
        <w:t>the period of</w:t>
      </w:r>
      <w:r w:rsidRPr="004E79BD">
        <w:rPr>
          <w:lang w:val="en-US"/>
        </w:rPr>
        <w:t xml:space="preserve"> exposure </w:t>
      </w:r>
      <w:r>
        <w:rPr>
          <w:lang w:val="en-US"/>
        </w:rPr>
        <w:t>(</w:t>
      </w:r>
      <w:r w:rsidRPr="008C2B30">
        <w:rPr>
          <w:lang w:val="en-US"/>
        </w:rPr>
        <w:t xml:space="preserve">fetal life or </w:t>
      </w:r>
      <w:r w:rsidRPr="004E79BD">
        <w:rPr>
          <w:lang w:val="en-US"/>
        </w:rPr>
        <w:t>adulthood</w:t>
      </w:r>
      <w:r>
        <w:rPr>
          <w:lang w:val="en-US"/>
        </w:rPr>
        <w:t xml:space="preserve">) </w:t>
      </w:r>
      <w:r w:rsidRPr="008C2B30">
        <w:rPr>
          <w:lang w:val="en-US"/>
        </w:rPr>
        <w:t>and that an ED MoA is involved. Lastly, mainly based on similarities in homeostatic regulation of insulin production and sensitivity between animals and humans, these effects are considered relevant for humans.</w:t>
      </w:r>
    </w:p>
    <w:p w14:paraId="3A2A497F" w14:textId="77777777" w:rsidR="00583D90" w:rsidRPr="00357448" w:rsidRDefault="00583D90" w:rsidP="00583D90">
      <w:pPr>
        <w:jc w:val="both"/>
        <w:rPr>
          <w:lang w:val="en-US"/>
        </w:rPr>
      </w:pPr>
    </w:p>
    <w:p w14:paraId="0352639C" w14:textId="77777777" w:rsidR="00583D90" w:rsidRDefault="00583D90" w:rsidP="00583D90">
      <w:pPr>
        <w:jc w:val="both"/>
        <w:rPr>
          <w:b/>
          <w:lang w:val="en-US"/>
        </w:rPr>
      </w:pPr>
      <w:r w:rsidRPr="00357448">
        <w:rPr>
          <w:lang w:val="en-US"/>
        </w:rPr>
        <w:t>The steps of the respective mechanisms of action are specific for each effect</w:t>
      </w:r>
      <w:r>
        <w:rPr>
          <w:lang w:val="en-US"/>
        </w:rPr>
        <w:t>. T</w:t>
      </w:r>
      <w:r w:rsidRPr="00357448">
        <w:rPr>
          <w:lang w:val="en-US"/>
        </w:rPr>
        <w:t>he complexity of the toxic response to BPA suggests multiple MoA that may interact but</w:t>
      </w:r>
      <w:r w:rsidRPr="00357448">
        <w:rPr>
          <w:b/>
          <w:lang w:val="en-US"/>
        </w:rPr>
        <w:t xml:space="preserve"> most importantly, the available evidence shows that disruption of the estrogenic pathway is central and consistently involved in each of the four effects. </w:t>
      </w:r>
    </w:p>
    <w:p w14:paraId="0AC3FC51" w14:textId="77777777" w:rsidR="00583D90" w:rsidRDefault="00583D90" w:rsidP="00583D90">
      <w:pPr>
        <w:jc w:val="both"/>
        <w:rPr>
          <w:b/>
          <w:lang w:val="en-US"/>
        </w:rPr>
      </w:pPr>
    </w:p>
    <w:p w14:paraId="1BB35C17" w14:textId="77777777" w:rsidR="00583D90" w:rsidRDefault="00583D90" w:rsidP="00583D90">
      <w:pPr>
        <w:jc w:val="both"/>
        <w:rPr>
          <w:lang w:val="en-US"/>
        </w:rPr>
      </w:pPr>
      <w:r>
        <w:rPr>
          <w:lang w:val="en-US"/>
        </w:rPr>
        <w:t xml:space="preserve">In conclusion, on the basis of evidence available in relation to alteration of </w:t>
      </w:r>
      <w:r w:rsidRPr="00357448">
        <w:rPr>
          <w:lang w:val="en-US"/>
        </w:rPr>
        <w:t>reproductive function, mammary gland development, cognitive function and metabolism</w:t>
      </w:r>
      <w:r>
        <w:rPr>
          <w:lang w:val="en-US"/>
        </w:rPr>
        <w:t>, BPA can be considered an endocrine disruptor for human health.</w:t>
      </w:r>
    </w:p>
    <w:p w14:paraId="4AE08C5A" w14:textId="77777777" w:rsidR="00583D90" w:rsidRDefault="00583D90" w:rsidP="00583D90">
      <w:pPr>
        <w:jc w:val="both"/>
        <w:rPr>
          <w:lang w:val="en-US"/>
        </w:rPr>
      </w:pPr>
    </w:p>
    <w:p w14:paraId="23753785" w14:textId="77777777" w:rsidR="00583D90" w:rsidRDefault="00583D90" w:rsidP="00583D90">
      <w:pPr>
        <w:jc w:val="both"/>
        <w:rPr>
          <w:lang w:val="en-US"/>
        </w:rPr>
      </w:pPr>
      <w:r w:rsidRPr="00357448">
        <w:rPr>
          <w:lang w:val="en-US"/>
        </w:rPr>
        <w:t>It is not excluded that BPA may also alter other physiological functions, e.g. the immune function, through a similar ED MoA but the level of evidence is considered insufficient at the moment</w:t>
      </w:r>
      <w:r>
        <w:rPr>
          <w:lang w:val="en-US"/>
        </w:rPr>
        <w:t xml:space="preserve"> for this effect to be presented</w:t>
      </w:r>
      <w:r w:rsidRPr="00357448">
        <w:rPr>
          <w:lang w:val="en-US"/>
        </w:rPr>
        <w:t xml:space="preserve">. </w:t>
      </w:r>
    </w:p>
    <w:p w14:paraId="62DFAACD" w14:textId="77777777" w:rsidR="00583D90" w:rsidRPr="00357448" w:rsidRDefault="00583D90" w:rsidP="00583D90">
      <w:pPr>
        <w:jc w:val="both"/>
        <w:rPr>
          <w:lang w:val="en-US"/>
        </w:rPr>
      </w:pPr>
    </w:p>
    <w:p w14:paraId="39A8713C" w14:textId="77777777" w:rsidR="00583D90" w:rsidRDefault="00583D90" w:rsidP="00583D90">
      <w:pPr>
        <w:jc w:val="both"/>
        <w:rPr>
          <w:lang w:val="en-US" w:eastAsia="en-GB"/>
        </w:rPr>
      </w:pPr>
      <w:r>
        <w:rPr>
          <w:lang w:val="en-US"/>
        </w:rPr>
        <w:t xml:space="preserve">The </w:t>
      </w:r>
      <w:r w:rsidRPr="00252D10">
        <w:rPr>
          <w:lang w:val="en-US"/>
        </w:rPr>
        <w:t xml:space="preserve">range of effects </w:t>
      </w:r>
      <w:r>
        <w:rPr>
          <w:lang w:val="en-US"/>
        </w:rPr>
        <w:t xml:space="preserve">induced by BPA </w:t>
      </w:r>
      <w:r w:rsidRPr="00252D10">
        <w:rPr>
          <w:lang w:val="en-US"/>
        </w:rPr>
        <w:t>in relation to its ED</w:t>
      </w:r>
      <w:r>
        <w:rPr>
          <w:lang w:val="en-US"/>
        </w:rPr>
        <w:t xml:space="preserve"> </w:t>
      </w:r>
      <w:r w:rsidRPr="00252D10">
        <w:rPr>
          <w:lang w:val="en-US"/>
        </w:rPr>
        <w:t xml:space="preserve">MoA </w:t>
      </w:r>
      <w:r>
        <w:rPr>
          <w:lang w:val="en-US"/>
        </w:rPr>
        <w:t>is</w:t>
      </w:r>
      <w:r w:rsidRPr="00252D10">
        <w:rPr>
          <w:lang w:val="en-US"/>
        </w:rPr>
        <w:t xml:space="preserve"> considered serious.</w:t>
      </w:r>
      <w:r w:rsidRPr="00252D10">
        <w:rPr>
          <w:b/>
          <w:lang w:val="en-US"/>
        </w:rPr>
        <w:t xml:space="preserve"> </w:t>
      </w:r>
      <w:r w:rsidRPr="00E67DC4">
        <w:rPr>
          <w:lang w:val="en-US"/>
        </w:rPr>
        <w:t>All t</w:t>
      </w:r>
      <w:r w:rsidRPr="00252D10">
        <w:rPr>
          <w:lang w:val="en-US"/>
        </w:rPr>
        <w:t xml:space="preserve">hese ED-related effects are characteristically </w:t>
      </w:r>
      <w:r>
        <w:rPr>
          <w:lang w:val="en-US"/>
        </w:rPr>
        <w:t xml:space="preserve">(but not only) </w:t>
      </w:r>
      <w:r w:rsidRPr="00252D10">
        <w:rPr>
          <w:lang w:val="en-US"/>
        </w:rPr>
        <w:t xml:space="preserve">observed after developmental exposure to BPA, with consequences that are observed later in life. As </w:t>
      </w:r>
      <w:r>
        <w:rPr>
          <w:lang w:val="en-US"/>
        </w:rPr>
        <w:t>they</w:t>
      </w:r>
      <w:r w:rsidRPr="00252D10">
        <w:rPr>
          <w:lang w:val="en-US"/>
        </w:rPr>
        <w:t xml:space="preserve"> appear </w:t>
      </w:r>
      <w:r>
        <w:rPr>
          <w:lang w:val="en-US"/>
        </w:rPr>
        <w:t xml:space="preserve">a </w:t>
      </w:r>
      <w:r w:rsidRPr="00252D10">
        <w:rPr>
          <w:lang w:val="en-US"/>
        </w:rPr>
        <w:t xml:space="preserve">long time after the exposure, they are indeed considered </w:t>
      </w:r>
      <w:r w:rsidRPr="00357448">
        <w:rPr>
          <w:lang w:val="en-US"/>
        </w:rPr>
        <w:t>permanent and irreversible</w:t>
      </w:r>
      <w:r>
        <w:rPr>
          <w:lang w:val="en-US"/>
        </w:rPr>
        <w:t xml:space="preserve">. In addition, </w:t>
      </w:r>
      <w:r w:rsidRPr="009314BD">
        <w:rPr>
          <w:lang w:val="en-US"/>
        </w:rPr>
        <w:t>the</w:t>
      </w:r>
      <w:r>
        <w:rPr>
          <w:lang w:val="en-US"/>
        </w:rPr>
        <w:t xml:space="preserve"> effects of BPA are </w:t>
      </w:r>
      <w:r w:rsidRPr="009314BD">
        <w:rPr>
          <w:lang w:val="en-US"/>
        </w:rPr>
        <w:t xml:space="preserve">associated </w:t>
      </w:r>
      <w:r>
        <w:rPr>
          <w:lang w:val="en-US"/>
        </w:rPr>
        <w:t xml:space="preserve">with </w:t>
      </w:r>
      <w:r w:rsidRPr="009314BD">
        <w:rPr>
          <w:lang w:val="en-US"/>
        </w:rPr>
        <w:t xml:space="preserve">conditions </w:t>
      </w:r>
      <w:r>
        <w:rPr>
          <w:lang w:val="en-US"/>
        </w:rPr>
        <w:t xml:space="preserve">that </w:t>
      </w:r>
      <w:r w:rsidRPr="009314BD">
        <w:rPr>
          <w:lang w:val="en-US"/>
        </w:rPr>
        <w:t>may lead to a reduced quality of life. In particular breast cancers, neurobehavioural disorders and diabetes are observed with high prevalence and increasing trends during the last decades in Europe and raise indisputable societal concern</w:t>
      </w:r>
      <w:r>
        <w:rPr>
          <w:lang w:val="en-US"/>
        </w:rPr>
        <w:t>,</w:t>
      </w:r>
      <w:r w:rsidRPr="009314BD">
        <w:rPr>
          <w:lang w:val="en-US"/>
        </w:rPr>
        <w:t xml:space="preserve"> al</w:t>
      </w:r>
      <w:r>
        <w:rPr>
          <w:lang w:val="en-US"/>
        </w:rPr>
        <w:t>so</w:t>
      </w:r>
      <w:r w:rsidRPr="009314BD">
        <w:rPr>
          <w:lang w:val="en-US"/>
        </w:rPr>
        <w:t xml:space="preserve"> in relation to their potential economic burden on the health system</w:t>
      </w:r>
      <w:r>
        <w:rPr>
          <w:lang w:val="en-US"/>
        </w:rPr>
        <w:t>s</w:t>
      </w:r>
      <w:r w:rsidRPr="009314BD">
        <w:rPr>
          <w:lang w:val="en-US"/>
        </w:rPr>
        <w:t>. Finally, for each of the four effects, the database shows important uncertainties in establishing a quantitative dose-response as well as safe levels, with some studies identifying effects at doses below the point of departure used by RAC</w:t>
      </w:r>
      <w:r w:rsidRPr="009314BD">
        <w:rPr>
          <w:lang w:val="en-US" w:eastAsia="en-GB"/>
        </w:rPr>
        <w:t xml:space="preserve"> </w:t>
      </w:r>
      <w:r w:rsidRPr="009314BD">
        <w:rPr>
          <w:lang w:val="en-US"/>
        </w:rPr>
        <w:t xml:space="preserve">for DNEL derivation </w:t>
      </w:r>
      <w:r w:rsidRPr="009314BD">
        <w:rPr>
          <w:lang w:val="en-US" w:eastAsia="en-GB"/>
        </w:rPr>
        <w:t>and on-going discussions on t</w:t>
      </w:r>
      <w:r w:rsidRPr="009314BD">
        <w:rPr>
          <w:lang w:val="en-US"/>
        </w:rPr>
        <w:t xml:space="preserve">he shape of the dose-response relationship and the parameters impacting the dose-response (period of exposure and concomitant presence of estrogen in particular). </w:t>
      </w:r>
      <w:r>
        <w:rPr>
          <w:lang w:val="en-US" w:eastAsia="en-GB"/>
        </w:rPr>
        <w:t>For these reasons, t</w:t>
      </w:r>
      <w:r w:rsidRPr="005814CF">
        <w:rPr>
          <w:lang w:val="en-US" w:eastAsia="en-GB"/>
        </w:rPr>
        <w:t>he effects of BPA that are linked to ED MoA therefore give rise to an equivalent level of concern to those of other substances listed in points (a) to (c) of Article 57 of REACH.</w:t>
      </w:r>
    </w:p>
    <w:p w14:paraId="0E0CE0D1" w14:textId="77777777" w:rsidR="00583D90" w:rsidRPr="005814CF" w:rsidRDefault="00583D90" w:rsidP="00583D90">
      <w:pPr>
        <w:jc w:val="both"/>
        <w:rPr>
          <w:lang w:val="en-US" w:eastAsia="en-GB"/>
        </w:rPr>
      </w:pPr>
    </w:p>
    <w:p w14:paraId="1F19797C" w14:textId="77777777" w:rsidR="00583D90" w:rsidRPr="005814CF" w:rsidRDefault="00583D90" w:rsidP="00583D90">
      <w:pPr>
        <w:jc w:val="both"/>
        <w:rPr>
          <w:lang w:val="en-US" w:eastAsia="en-GB"/>
        </w:rPr>
      </w:pPr>
      <w:r w:rsidRPr="005814CF">
        <w:rPr>
          <w:lang w:val="en-US" w:eastAsia="en-GB"/>
        </w:rPr>
        <w:t xml:space="preserve">Thus, BPA is proposed to be identified as a substance of very high concern in accordance with Article 57(f) of REACH </w:t>
      </w:r>
      <w:r w:rsidRPr="005814CF">
        <w:rPr>
          <w:lang w:val="en-CA" w:eastAsia="en-GB"/>
        </w:rPr>
        <w:t>for effects in relation to human health exerted through an ED MoA.</w:t>
      </w:r>
    </w:p>
    <w:p w14:paraId="1D321072" w14:textId="77777777" w:rsidR="00583D90" w:rsidRDefault="00583D90">
      <w:pPr>
        <w:widowControl/>
        <w:rPr>
          <w:rFonts w:cs="Arial"/>
          <w:b/>
          <w:bCs/>
          <w:color w:val="0046AD"/>
          <w:sz w:val="28"/>
          <w:szCs w:val="32"/>
          <w:lang w:val="en-US"/>
        </w:rPr>
      </w:pPr>
      <w:r>
        <w:rPr>
          <w:lang w:val="en-US"/>
        </w:rPr>
        <w:br w:type="page"/>
      </w:r>
    </w:p>
    <w:p w14:paraId="3D0D51F8" w14:textId="7BC6F39E" w:rsidR="007668BC" w:rsidRPr="009A6476" w:rsidRDefault="00B12C39" w:rsidP="009A6476">
      <w:pPr>
        <w:pStyle w:val="Title"/>
        <w:jc w:val="center"/>
        <w:rPr>
          <w:sz w:val="20"/>
          <w:highlight w:val="yellow"/>
        </w:rPr>
      </w:pPr>
      <w:bookmarkStart w:id="383" w:name="_Toc316637392"/>
      <w:bookmarkStart w:id="384" w:name="_Toc341888619"/>
      <w:bookmarkStart w:id="385" w:name="_Toc342400479"/>
      <w:bookmarkStart w:id="386" w:name="_Toc357184272"/>
      <w:bookmarkStart w:id="387" w:name="_Toc357184508"/>
      <w:bookmarkStart w:id="388" w:name="_Toc357185310"/>
      <w:bookmarkStart w:id="389" w:name="_Toc357186158"/>
      <w:bookmarkStart w:id="390" w:name="_Toc357186307"/>
      <w:bookmarkStart w:id="391" w:name="_Toc357437596"/>
      <w:bookmarkStart w:id="392" w:name="_Toc357590869"/>
      <w:bookmarkStart w:id="393" w:name="_Toc357692901"/>
      <w:bookmarkStart w:id="394" w:name="_Toc365649727"/>
      <w:bookmarkStart w:id="395" w:name="_Toc365649876"/>
      <w:bookmarkStart w:id="396" w:name="_Toc366489928"/>
      <w:bookmarkStart w:id="397" w:name="_Toc418498632"/>
      <w:bookmarkStart w:id="398" w:name="_Toc418506087"/>
      <w:bookmarkStart w:id="399" w:name="_Toc476671087"/>
      <w:r w:rsidRPr="00CD2F3D">
        <w:rPr>
          <w:sz w:val="32"/>
        </w:rPr>
        <w:t>Part II</w:t>
      </w:r>
      <w:bookmarkStart w:id="400" w:name="_Toc316637393"/>
      <w:bookmarkStart w:id="401" w:name="_Toc341888620"/>
      <w:bookmarkStart w:id="402" w:name="_Toc342400480"/>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78622C6E" w14:textId="77777777" w:rsidR="00727AB4" w:rsidRPr="002E6E79" w:rsidRDefault="00727AB4" w:rsidP="00727AB4"/>
    <w:p w14:paraId="694F7B4F" w14:textId="77777777" w:rsidR="00727AB4" w:rsidRPr="002E6E79" w:rsidRDefault="00727AB4" w:rsidP="00727AB4">
      <w:pPr>
        <w:spacing w:after="240"/>
        <w:outlineLvl w:val="0"/>
      </w:pPr>
      <w:bookmarkStart w:id="403" w:name="_Toc476671088"/>
      <w:r w:rsidRPr="002E6E79">
        <w:rPr>
          <w:b/>
          <w:color w:val="0046AD"/>
          <w:sz w:val="28"/>
          <w:szCs w:val="24"/>
        </w:rPr>
        <w:t>7. Registration and C&amp;L notification status</w:t>
      </w:r>
      <w:bookmarkEnd w:id="403"/>
    </w:p>
    <w:p w14:paraId="293A6F93" w14:textId="77777777" w:rsidR="00727AB4" w:rsidRPr="002E6E79" w:rsidRDefault="00727AB4" w:rsidP="00727AB4">
      <w:pPr>
        <w:keepNext/>
        <w:keepLines/>
        <w:numPr>
          <w:ilvl w:val="1"/>
          <w:numId w:val="8"/>
        </w:numPr>
        <w:tabs>
          <w:tab w:val="clear" w:pos="360"/>
          <w:tab w:val="num" w:pos="284"/>
        </w:tabs>
        <w:spacing w:after="240"/>
        <w:outlineLvl w:val="1"/>
        <w:rPr>
          <w:rFonts w:cs="Arial"/>
          <w:b/>
          <w:color w:val="0046AD"/>
          <w:sz w:val="24"/>
        </w:rPr>
      </w:pPr>
      <w:bookmarkStart w:id="404" w:name="_Toc469936077"/>
      <w:bookmarkStart w:id="405" w:name="_Toc476671089"/>
      <w:r w:rsidRPr="002E6E79">
        <w:rPr>
          <w:rFonts w:cs="Arial"/>
          <w:b/>
          <w:color w:val="0046AD"/>
          <w:sz w:val="24"/>
        </w:rPr>
        <w:t>Registration status</w:t>
      </w:r>
      <w:bookmarkEnd w:id="404"/>
      <w:bookmarkEnd w:id="405"/>
      <w:r w:rsidRPr="002E6E79">
        <w:rPr>
          <w:rFonts w:cs="Arial"/>
          <w:b/>
          <w:color w:val="0046AD"/>
          <w:sz w:val="24"/>
        </w:rPr>
        <w:t xml:space="preserve"> </w:t>
      </w:r>
    </w:p>
    <w:p w14:paraId="41D72721" w14:textId="1B9C6051" w:rsidR="00727AB4" w:rsidRPr="00727AB4" w:rsidRDefault="00727AB4" w:rsidP="006D15DD">
      <w:pPr>
        <w:spacing w:line="360" w:lineRule="auto"/>
        <w:rPr>
          <w:b/>
          <w:bCs/>
          <w:sz w:val="18"/>
          <w:szCs w:val="18"/>
        </w:rPr>
      </w:pPr>
      <w:bookmarkStart w:id="406" w:name="_Toc469935996"/>
      <w:bookmarkStart w:id="407" w:name="_Toc476670802"/>
      <w:r w:rsidRPr="00727AB4">
        <w:rPr>
          <w:b/>
          <w:bCs/>
          <w:sz w:val="18"/>
          <w:szCs w:val="18"/>
        </w:rPr>
        <w:t xml:space="preserve">Table </w:t>
      </w:r>
      <w:r w:rsidRPr="00727AB4">
        <w:rPr>
          <w:b/>
          <w:bCs/>
          <w:sz w:val="18"/>
          <w:szCs w:val="18"/>
        </w:rPr>
        <w:fldChar w:fldCharType="begin"/>
      </w:r>
      <w:r w:rsidRPr="00727AB4">
        <w:rPr>
          <w:b/>
          <w:bCs/>
          <w:sz w:val="18"/>
          <w:szCs w:val="18"/>
        </w:rPr>
        <w:instrText xml:space="preserve"> SEQ Table \* ARABIC </w:instrText>
      </w:r>
      <w:r w:rsidRPr="00727AB4">
        <w:rPr>
          <w:b/>
          <w:bCs/>
          <w:sz w:val="18"/>
          <w:szCs w:val="18"/>
        </w:rPr>
        <w:fldChar w:fldCharType="separate"/>
      </w:r>
      <w:r w:rsidR="00F74D1B">
        <w:rPr>
          <w:b/>
          <w:bCs/>
          <w:noProof/>
          <w:sz w:val="18"/>
          <w:szCs w:val="18"/>
        </w:rPr>
        <w:t>28</w:t>
      </w:r>
      <w:r w:rsidRPr="00727AB4">
        <w:rPr>
          <w:b/>
          <w:bCs/>
          <w:sz w:val="18"/>
          <w:szCs w:val="18"/>
        </w:rPr>
        <w:fldChar w:fldCharType="end"/>
      </w:r>
      <w:r w:rsidR="006D15DD">
        <w:rPr>
          <w:b/>
          <w:bCs/>
          <w:sz w:val="18"/>
          <w:szCs w:val="18"/>
        </w:rPr>
        <w:t>:</w:t>
      </w:r>
      <w:r w:rsidRPr="00727AB4">
        <w:rPr>
          <w:b/>
          <w:bCs/>
          <w:sz w:val="18"/>
          <w:szCs w:val="18"/>
        </w:rPr>
        <w:t xml:space="preserve"> Registration status</w:t>
      </w:r>
      <w:bookmarkEnd w:id="406"/>
      <w:bookmarkEnd w:id="407"/>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5"/>
        <w:gridCol w:w="4825"/>
      </w:tblGrid>
      <w:tr w:rsidR="00727AB4" w:rsidRPr="00182E33" w14:paraId="377DF4B0" w14:textId="77777777" w:rsidTr="005925D7">
        <w:trPr>
          <w:trHeight w:val="375"/>
          <w:jc w:val="center"/>
        </w:trPr>
        <w:tc>
          <w:tcPr>
            <w:tcW w:w="8270" w:type="dxa"/>
            <w:gridSpan w:val="2"/>
            <w:shd w:val="clear" w:color="auto" w:fill="auto"/>
            <w:vAlign w:val="center"/>
          </w:tcPr>
          <w:p w14:paraId="7604F6D3" w14:textId="77777777" w:rsidR="00727AB4" w:rsidRPr="002E6E79" w:rsidRDefault="00727AB4" w:rsidP="005925D7">
            <w:pPr>
              <w:keepNext/>
              <w:spacing w:before="120" w:after="90"/>
              <w:ind w:left="57"/>
              <w:jc w:val="both"/>
              <w:rPr>
                <w:b/>
                <w:bCs/>
                <w:szCs w:val="24"/>
              </w:rPr>
            </w:pPr>
            <w:r w:rsidRPr="002E6E79">
              <w:rPr>
                <w:b/>
                <w:bCs/>
                <w:szCs w:val="24"/>
              </w:rPr>
              <w:t>From the ECHA dissemination site</w:t>
            </w:r>
            <w:r w:rsidRPr="002E6E79">
              <w:rPr>
                <w:b/>
                <w:bCs/>
                <w:szCs w:val="24"/>
                <w:vertAlign w:val="superscript"/>
              </w:rPr>
              <w:footnoteReference w:id="24"/>
            </w:r>
          </w:p>
        </w:tc>
      </w:tr>
      <w:tr w:rsidR="00727AB4" w:rsidRPr="002E6E79" w14:paraId="6E83D8CB" w14:textId="77777777" w:rsidTr="005925D7">
        <w:trPr>
          <w:trHeight w:val="1846"/>
          <w:jc w:val="center"/>
        </w:trPr>
        <w:tc>
          <w:tcPr>
            <w:tcW w:w="3445" w:type="dxa"/>
            <w:shd w:val="clear" w:color="auto" w:fill="auto"/>
            <w:vAlign w:val="center"/>
          </w:tcPr>
          <w:p w14:paraId="7620DD53" w14:textId="77777777" w:rsidR="00727AB4" w:rsidRPr="002E6E79" w:rsidRDefault="00727AB4" w:rsidP="005925D7">
            <w:pPr>
              <w:keepNext/>
              <w:spacing w:after="90"/>
              <w:ind w:left="57"/>
              <w:jc w:val="both"/>
              <w:rPr>
                <w:bCs/>
                <w:sz w:val="18"/>
                <w:szCs w:val="18"/>
              </w:rPr>
            </w:pPr>
            <w:r w:rsidRPr="002E6E79">
              <w:rPr>
                <w:bCs/>
                <w:sz w:val="18"/>
                <w:szCs w:val="18"/>
              </w:rPr>
              <w:t>Registrations</w:t>
            </w:r>
          </w:p>
        </w:tc>
        <w:tc>
          <w:tcPr>
            <w:tcW w:w="4825" w:type="dxa"/>
            <w:shd w:val="clear" w:color="auto" w:fill="auto"/>
            <w:vAlign w:val="center"/>
          </w:tcPr>
          <w:p w14:paraId="65D7ADBD" w14:textId="77777777" w:rsidR="00727AB4" w:rsidRPr="002E6E79" w:rsidRDefault="00727AB4" w:rsidP="005925D7">
            <w:pPr>
              <w:keepNext/>
              <w:spacing w:before="120"/>
              <w:ind w:left="1122"/>
              <w:jc w:val="both"/>
              <w:rPr>
                <w:bCs/>
                <w:sz w:val="18"/>
                <w:szCs w:val="18"/>
              </w:rPr>
            </w:pPr>
            <w:r w:rsidRPr="002E6E79">
              <w:rPr>
                <w:rFonts w:ascii="MS Gothic" w:eastAsia="MS Gothic" w:hAnsi="MS Gothic" w:hint="eastAsia"/>
                <w:bCs/>
                <w:sz w:val="18"/>
                <w:szCs w:val="18"/>
              </w:rPr>
              <w:t>☒</w:t>
            </w:r>
            <w:r w:rsidRPr="002E6E79">
              <w:rPr>
                <w:bCs/>
                <w:sz w:val="18"/>
                <w:szCs w:val="18"/>
              </w:rPr>
              <w:t xml:space="preserve"> Full registration(s)</w:t>
            </w:r>
          </w:p>
          <w:p w14:paraId="1E311DC7" w14:textId="77777777" w:rsidR="00727AB4" w:rsidRPr="002E6E79" w:rsidRDefault="00727AB4" w:rsidP="005925D7">
            <w:pPr>
              <w:keepNext/>
              <w:spacing w:after="90"/>
              <w:ind w:left="1524"/>
              <w:jc w:val="both"/>
              <w:rPr>
                <w:bCs/>
                <w:sz w:val="18"/>
                <w:szCs w:val="18"/>
              </w:rPr>
            </w:pPr>
            <w:r w:rsidRPr="002E6E79">
              <w:rPr>
                <w:bCs/>
                <w:sz w:val="18"/>
                <w:szCs w:val="18"/>
              </w:rPr>
              <w:t>(Art. 10)</w:t>
            </w:r>
          </w:p>
          <w:p w14:paraId="5D502745" w14:textId="77777777" w:rsidR="00727AB4" w:rsidRPr="002E6E79" w:rsidRDefault="00727AB4" w:rsidP="005925D7">
            <w:pPr>
              <w:keepNext/>
              <w:spacing w:before="120"/>
              <w:ind w:left="1122"/>
              <w:jc w:val="both"/>
              <w:rPr>
                <w:bCs/>
                <w:sz w:val="18"/>
                <w:szCs w:val="18"/>
              </w:rPr>
            </w:pPr>
            <w:r w:rsidRPr="002E6E79">
              <w:rPr>
                <w:rFonts w:ascii="MS Gothic" w:eastAsia="MS Gothic" w:hAnsi="MS Gothic" w:hint="eastAsia"/>
                <w:bCs/>
                <w:sz w:val="18"/>
                <w:szCs w:val="18"/>
              </w:rPr>
              <w:t>☒</w:t>
            </w:r>
            <w:r w:rsidRPr="002E6E79">
              <w:rPr>
                <w:bCs/>
                <w:sz w:val="18"/>
                <w:szCs w:val="18"/>
              </w:rPr>
              <w:t xml:space="preserve"> Intermediate registration(s)</w:t>
            </w:r>
          </w:p>
          <w:p w14:paraId="66FF62F2" w14:textId="77777777" w:rsidR="00727AB4" w:rsidRPr="002E6E79" w:rsidRDefault="00727AB4" w:rsidP="005925D7">
            <w:pPr>
              <w:keepNext/>
              <w:spacing w:before="120"/>
              <w:ind w:left="1122"/>
              <w:jc w:val="both"/>
              <w:rPr>
                <w:bCs/>
                <w:sz w:val="18"/>
                <w:szCs w:val="18"/>
              </w:rPr>
            </w:pPr>
            <w:r w:rsidRPr="002E6E79">
              <w:rPr>
                <w:bCs/>
                <w:sz w:val="18"/>
                <w:szCs w:val="18"/>
              </w:rPr>
              <w:t>(Art. 17 and/or 18)</w:t>
            </w:r>
          </w:p>
        </w:tc>
      </w:tr>
    </w:tbl>
    <w:p w14:paraId="5320DFC0" w14:textId="77777777" w:rsidR="00727AB4" w:rsidRPr="002E6E79" w:rsidRDefault="00727AB4" w:rsidP="00727AB4">
      <w:pPr>
        <w:spacing w:after="240"/>
        <w:rPr>
          <w:bCs/>
        </w:rPr>
      </w:pPr>
    </w:p>
    <w:p w14:paraId="2F34BA45" w14:textId="77777777" w:rsidR="00727AB4" w:rsidRPr="002E6E79" w:rsidRDefault="00727AB4" w:rsidP="00727AB4">
      <w:pPr>
        <w:spacing w:after="240"/>
      </w:pPr>
    </w:p>
    <w:p w14:paraId="14DAA3AA" w14:textId="77777777" w:rsidR="00727AB4" w:rsidRPr="002E6E79" w:rsidRDefault="00727AB4" w:rsidP="00727AB4">
      <w:pPr>
        <w:keepNext/>
        <w:keepLines/>
        <w:spacing w:after="240"/>
        <w:outlineLvl w:val="1"/>
        <w:rPr>
          <w:rFonts w:cs="Arial"/>
          <w:b/>
          <w:color w:val="0046AD"/>
          <w:sz w:val="24"/>
        </w:rPr>
      </w:pPr>
      <w:bookmarkStart w:id="408" w:name="_Toc469936078"/>
      <w:bookmarkStart w:id="409" w:name="_Toc476671090"/>
      <w:r w:rsidRPr="002E6E79">
        <w:rPr>
          <w:rFonts w:cs="Arial"/>
          <w:b/>
          <w:color w:val="0046AD"/>
          <w:sz w:val="24"/>
        </w:rPr>
        <w:t>7.2 CLP notification status</w:t>
      </w:r>
      <w:bookmarkEnd w:id="408"/>
      <w:bookmarkEnd w:id="409"/>
    </w:p>
    <w:p w14:paraId="22C565E2" w14:textId="77777777" w:rsidR="00727AB4" w:rsidRPr="002E6E79" w:rsidRDefault="00727AB4" w:rsidP="00727AB4">
      <w:pPr>
        <w:spacing w:line="360" w:lineRule="auto"/>
        <w:rPr>
          <w:b/>
          <w:bCs/>
          <w:sz w:val="18"/>
          <w:szCs w:val="24"/>
        </w:rPr>
      </w:pPr>
      <w:bookmarkStart w:id="410" w:name="_Toc469935997"/>
      <w:bookmarkStart w:id="411" w:name="_Toc476670803"/>
      <w:r w:rsidRPr="002E6E79">
        <w:rPr>
          <w:b/>
          <w:bCs/>
          <w:sz w:val="18"/>
          <w:szCs w:val="24"/>
        </w:rPr>
        <w:t xml:space="preserve">Table </w:t>
      </w:r>
      <w:r w:rsidRPr="002E6E79">
        <w:rPr>
          <w:b/>
          <w:bCs/>
          <w:sz w:val="18"/>
          <w:szCs w:val="24"/>
        </w:rPr>
        <w:fldChar w:fldCharType="begin"/>
      </w:r>
      <w:r w:rsidRPr="002E6E79">
        <w:rPr>
          <w:b/>
          <w:bCs/>
          <w:sz w:val="18"/>
          <w:szCs w:val="24"/>
        </w:rPr>
        <w:instrText xml:space="preserve"> SEQ Table \* ARABIC </w:instrText>
      </w:r>
      <w:r w:rsidRPr="002E6E79">
        <w:rPr>
          <w:b/>
          <w:bCs/>
          <w:sz w:val="18"/>
          <w:szCs w:val="24"/>
        </w:rPr>
        <w:fldChar w:fldCharType="separate"/>
      </w:r>
      <w:r w:rsidR="00F74D1B">
        <w:rPr>
          <w:b/>
          <w:bCs/>
          <w:noProof/>
          <w:sz w:val="18"/>
          <w:szCs w:val="24"/>
        </w:rPr>
        <w:t>29</w:t>
      </w:r>
      <w:r w:rsidRPr="002E6E79">
        <w:rPr>
          <w:b/>
          <w:bCs/>
          <w:sz w:val="18"/>
          <w:szCs w:val="24"/>
        </w:rPr>
        <w:fldChar w:fldCharType="end"/>
      </w:r>
      <w:r w:rsidRPr="002E6E79">
        <w:rPr>
          <w:b/>
          <w:bCs/>
          <w:sz w:val="18"/>
          <w:szCs w:val="24"/>
        </w:rPr>
        <w:t xml:space="preserve">: CLP </w:t>
      </w:r>
      <w:r w:rsidRPr="00727AB4">
        <w:rPr>
          <w:b/>
          <w:bCs/>
          <w:sz w:val="18"/>
          <w:szCs w:val="18"/>
        </w:rPr>
        <w:t>notifications</w:t>
      </w:r>
      <w:bookmarkEnd w:id="410"/>
      <w:bookmarkEnd w:id="411"/>
    </w:p>
    <w:tbl>
      <w:tblPr>
        <w:tblW w:w="4904" w:type="pct"/>
        <w:tblInd w:w="107" w:type="dxa"/>
        <w:tblLayout w:type="fixed"/>
        <w:tblLook w:val="0000" w:firstRow="0" w:lastRow="0" w:firstColumn="0" w:lastColumn="0" w:noHBand="0" w:noVBand="0"/>
      </w:tblPr>
      <w:tblGrid>
        <w:gridCol w:w="6301"/>
        <w:gridCol w:w="2765"/>
      </w:tblGrid>
      <w:tr w:rsidR="00727AB4" w:rsidRPr="002E6E79" w14:paraId="7059F53B" w14:textId="77777777" w:rsidTr="005925D7">
        <w:trPr>
          <w:cantSplit/>
          <w:trHeight w:val="98"/>
        </w:trPr>
        <w:tc>
          <w:tcPr>
            <w:tcW w:w="3475" w:type="pct"/>
            <w:tcBorders>
              <w:top w:val="single" w:sz="2" w:space="0" w:color="auto"/>
              <w:left w:val="single" w:sz="4" w:space="0" w:color="auto"/>
              <w:bottom w:val="single" w:sz="4" w:space="0" w:color="auto"/>
              <w:right w:val="single" w:sz="4" w:space="0" w:color="auto"/>
            </w:tcBorders>
          </w:tcPr>
          <w:p w14:paraId="09E260A1" w14:textId="77777777" w:rsidR="00727AB4" w:rsidRPr="002E6E79" w:rsidRDefault="00727AB4" w:rsidP="005925D7">
            <w:pPr>
              <w:spacing w:before="60" w:after="60"/>
              <w:jc w:val="center"/>
              <w:rPr>
                <w:b/>
                <w:sz w:val="18"/>
                <w:szCs w:val="16"/>
              </w:rPr>
            </w:pPr>
          </w:p>
        </w:tc>
        <w:tc>
          <w:tcPr>
            <w:tcW w:w="1525" w:type="pct"/>
            <w:tcBorders>
              <w:top w:val="single" w:sz="2" w:space="0" w:color="auto"/>
              <w:left w:val="single" w:sz="4" w:space="0" w:color="auto"/>
              <w:bottom w:val="single" w:sz="4" w:space="0" w:color="auto"/>
              <w:right w:val="single" w:sz="2" w:space="0" w:color="auto"/>
            </w:tcBorders>
          </w:tcPr>
          <w:p w14:paraId="4CA1A594" w14:textId="77777777" w:rsidR="00727AB4" w:rsidRPr="002E6E79" w:rsidRDefault="00727AB4" w:rsidP="005925D7">
            <w:pPr>
              <w:spacing w:before="60" w:after="60"/>
              <w:jc w:val="center"/>
              <w:rPr>
                <w:b/>
                <w:sz w:val="18"/>
                <w:szCs w:val="16"/>
              </w:rPr>
            </w:pPr>
            <w:r w:rsidRPr="002E6E79">
              <w:rPr>
                <w:b/>
                <w:sz w:val="18"/>
                <w:szCs w:val="16"/>
              </w:rPr>
              <w:t>CLP Notifications</w:t>
            </w:r>
            <w:r w:rsidRPr="002E6E79">
              <w:rPr>
                <w:b/>
                <w:sz w:val="18"/>
                <w:vertAlign w:val="superscript"/>
              </w:rPr>
              <w:footnoteReference w:id="25"/>
            </w:r>
          </w:p>
        </w:tc>
      </w:tr>
      <w:tr w:rsidR="00727AB4" w:rsidRPr="002E6E79" w14:paraId="6981F55F" w14:textId="77777777" w:rsidTr="005925D7">
        <w:trPr>
          <w:cantSplit/>
          <w:trHeight w:val="168"/>
        </w:trPr>
        <w:tc>
          <w:tcPr>
            <w:tcW w:w="3475" w:type="pct"/>
            <w:tcBorders>
              <w:top w:val="single" w:sz="2" w:space="0" w:color="auto"/>
              <w:left w:val="single" w:sz="4" w:space="0" w:color="auto"/>
              <w:bottom w:val="single" w:sz="2" w:space="0" w:color="auto"/>
              <w:right w:val="single" w:sz="4" w:space="0" w:color="auto"/>
            </w:tcBorders>
          </w:tcPr>
          <w:p w14:paraId="4621C9CD" w14:textId="77777777" w:rsidR="00727AB4" w:rsidRPr="002E6E79" w:rsidRDefault="00727AB4" w:rsidP="005925D7">
            <w:pPr>
              <w:spacing w:before="60" w:after="60"/>
              <w:ind w:right="-108"/>
              <w:rPr>
                <w:sz w:val="18"/>
                <w:szCs w:val="16"/>
              </w:rPr>
            </w:pPr>
            <w:r w:rsidRPr="002E6E79">
              <w:rPr>
                <w:sz w:val="18"/>
                <w:szCs w:val="16"/>
              </w:rPr>
              <w:t>Number of aggregated notifications</w:t>
            </w:r>
          </w:p>
        </w:tc>
        <w:tc>
          <w:tcPr>
            <w:tcW w:w="1525" w:type="pct"/>
            <w:tcBorders>
              <w:top w:val="single" w:sz="2" w:space="0" w:color="auto"/>
              <w:left w:val="single" w:sz="4" w:space="0" w:color="auto"/>
              <w:bottom w:val="single" w:sz="2" w:space="0" w:color="auto"/>
              <w:right w:val="single" w:sz="2" w:space="0" w:color="auto"/>
            </w:tcBorders>
          </w:tcPr>
          <w:p w14:paraId="19479092" w14:textId="77777777" w:rsidR="00727AB4" w:rsidRPr="002E6E79" w:rsidRDefault="00727AB4" w:rsidP="005925D7">
            <w:pPr>
              <w:spacing w:before="60" w:after="60"/>
              <w:jc w:val="center"/>
              <w:rPr>
                <w:sz w:val="18"/>
                <w:szCs w:val="16"/>
              </w:rPr>
            </w:pPr>
            <w:r w:rsidRPr="002E6E79">
              <w:rPr>
                <w:sz w:val="18"/>
                <w:szCs w:val="16"/>
              </w:rPr>
              <w:t>46</w:t>
            </w:r>
          </w:p>
        </w:tc>
      </w:tr>
      <w:tr w:rsidR="00727AB4" w:rsidRPr="002E6E79" w14:paraId="4F1C4FCD" w14:textId="77777777" w:rsidTr="005925D7">
        <w:trPr>
          <w:cantSplit/>
          <w:trHeight w:val="168"/>
        </w:trPr>
        <w:tc>
          <w:tcPr>
            <w:tcW w:w="3475" w:type="pct"/>
            <w:tcBorders>
              <w:top w:val="single" w:sz="2" w:space="0" w:color="auto"/>
              <w:left w:val="single" w:sz="4" w:space="0" w:color="auto"/>
              <w:bottom w:val="single" w:sz="2" w:space="0" w:color="auto"/>
              <w:right w:val="single" w:sz="4" w:space="0" w:color="auto"/>
            </w:tcBorders>
          </w:tcPr>
          <w:p w14:paraId="39AF3087" w14:textId="77777777" w:rsidR="00727AB4" w:rsidRPr="002E6E79" w:rsidRDefault="00727AB4" w:rsidP="005925D7">
            <w:pPr>
              <w:spacing w:before="60" w:after="60"/>
              <w:ind w:right="-108"/>
              <w:rPr>
                <w:color w:val="000000"/>
                <w:sz w:val="18"/>
                <w:szCs w:val="16"/>
              </w:rPr>
            </w:pPr>
            <w:r w:rsidRPr="002E6E79">
              <w:rPr>
                <w:sz w:val="18"/>
                <w:szCs w:val="16"/>
              </w:rPr>
              <w:t xml:space="preserve">Total number of notifiers </w:t>
            </w:r>
          </w:p>
        </w:tc>
        <w:tc>
          <w:tcPr>
            <w:tcW w:w="1525" w:type="pct"/>
            <w:tcBorders>
              <w:top w:val="single" w:sz="2" w:space="0" w:color="auto"/>
              <w:left w:val="single" w:sz="4" w:space="0" w:color="auto"/>
              <w:bottom w:val="single" w:sz="2" w:space="0" w:color="auto"/>
              <w:right w:val="single" w:sz="2" w:space="0" w:color="auto"/>
            </w:tcBorders>
          </w:tcPr>
          <w:p w14:paraId="10E57DEB" w14:textId="77777777" w:rsidR="00727AB4" w:rsidRPr="002E6E79" w:rsidRDefault="00727AB4" w:rsidP="005925D7">
            <w:pPr>
              <w:spacing w:before="60" w:after="60"/>
              <w:jc w:val="center"/>
              <w:rPr>
                <w:sz w:val="18"/>
                <w:szCs w:val="16"/>
              </w:rPr>
            </w:pPr>
            <w:r w:rsidRPr="002E6E79">
              <w:rPr>
                <w:sz w:val="18"/>
                <w:szCs w:val="16"/>
              </w:rPr>
              <w:t>1837</w:t>
            </w:r>
          </w:p>
        </w:tc>
      </w:tr>
    </w:tbl>
    <w:p w14:paraId="0C2E447E" w14:textId="77777777" w:rsidR="00727AB4" w:rsidRPr="002E6E79" w:rsidRDefault="00727AB4" w:rsidP="00727AB4">
      <w:pPr>
        <w:keepNext/>
        <w:spacing w:before="120" w:after="90"/>
        <w:ind w:left="57"/>
        <w:jc w:val="both"/>
        <w:rPr>
          <w:bCs/>
          <w:color w:val="0046AD"/>
          <w:szCs w:val="24"/>
        </w:rPr>
      </w:pPr>
    </w:p>
    <w:p w14:paraId="66064128" w14:textId="77777777" w:rsidR="00727AB4" w:rsidRPr="002E6E79" w:rsidRDefault="00727AB4" w:rsidP="00727AB4">
      <w:pPr>
        <w:rPr>
          <w:bCs/>
          <w:color w:val="0046AD"/>
          <w:szCs w:val="24"/>
        </w:rPr>
      </w:pPr>
      <w:r w:rsidRPr="002E6E79">
        <w:rPr>
          <w:color w:val="0046AD"/>
        </w:rPr>
        <w:br w:type="page"/>
      </w:r>
    </w:p>
    <w:p w14:paraId="18FE7BE4" w14:textId="77777777" w:rsidR="00727AB4" w:rsidRPr="002E6E79" w:rsidRDefault="00727AB4" w:rsidP="00727AB4">
      <w:pPr>
        <w:keepNext/>
        <w:keepLines/>
        <w:spacing w:after="240"/>
        <w:outlineLvl w:val="0"/>
        <w:rPr>
          <w:b/>
          <w:color w:val="0046AD"/>
          <w:sz w:val="28"/>
          <w:szCs w:val="24"/>
        </w:rPr>
      </w:pPr>
      <w:bookmarkStart w:id="412" w:name="_Toc469936079"/>
      <w:bookmarkStart w:id="413" w:name="_Toc476671091"/>
      <w:r w:rsidRPr="002E6E79">
        <w:rPr>
          <w:b/>
          <w:color w:val="0046AD"/>
          <w:sz w:val="28"/>
          <w:szCs w:val="24"/>
        </w:rPr>
        <w:t>8. Total tonnage of the substance</w:t>
      </w:r>
      <w:bookmarkEnd w:id="412"/>
      <w:bookmarkEnd w:id="413"/>
      <w:r w:rsidRPr="002E6E79">
        <w:rPr>
          <w:b/>
          <w:color w:val="0046AD"/>
          <w:sz w:val="28"/>
          <w:szCs w:val="24"/>
        </w:rPr>
        <w:t xml:space="preserve"> </w:t>
      </w:r>
    </w:p>
    <w:p w14:paraId="75E3A3EE" w14:textId="77777777" w:rsidR="00727AB4" w:rsidRPr="002E6E79" w:rsidRDefault="00727AB4" w:rsidP="00727AB4">
      <w:pPr>
        <w:jc w:val="both"/>
        <w:rPr>
          <w:b/>
          <w:color w:val="0046AD"/>
          <w:sz w:val="28"/>
          <w:szCs w:val="24"/>
        </w:rPr>
      </w:pPr>
    </w:p>
    <w:p w14:paraId="3914D3F4" w14:textId="77777777" w:rsidR="00727AB4" w:rsidRPr="00727AB4" w:rsidRDefault="00727AB4" w:rsidP="00727AB4">
      <w:pPr>
        <w:spacing w:line="360" w:lineRule="auto"/>
        <w:rPr>
          <w:b/>
          <w:bCs/>
          <w:sz w:val="18"/>
          <w:szCs w:val="18"/>
        </w:rPr>
      </w:pPr>
      <w:bookmarkStart w:id="414" w:name="_Toc469935998"/>
      <w:bookmarkStart w:id="415" w:name="_Toc476670804"/>
      <w:r w:rsidRPr="00727AB4">
        <w:rPr>
          <w:b/>
          <w:bCs/>
          <w:sz w:val="18"/>
          <w:szCs w:val="18"/>
        </w:rPr>
        <w:t xml:space="preserve">Table </w:t>
      </w:r>
      <w:r w:rsidRPr="00727AB4">
        <w:rPr>
          <w:b/>
          <w:bCs/>
          <w:sz w:val="18"/>
          <w:szCs w:val="18"/>
        </w:rPr>
        <w:fldChar w:fldCharType="begin"/>
      </w:r>
      <w:r w:rsidRPr="00727AB4">
        <w:rPr>
          <w:b/>
          <w:bCs/>
          <w:sz w:val="18"/>
          <w:szCs w:val="18"/>
        </w:rPr>
        <w:instrText xml:space="preserve"> SEQ Table \* ARABIC </w:instrText>
      </w:r>
      <w:r w:rsidRPr="00727AB4">
        <w:rPr>
          <w:b/>
          <w:bCs/>
          <w:sz w:val="18"/>
          <w:szCs w:val="18"/>
        </w:rPr>
        <w:fldChar w:fldCharType="separate"/>
      </w:r>
      <w:r w:rsidR="00F74D1B">
        <w:rPr>
          <w:b/>
          <w:bCs/>
          <w:noProof/>
          <w:sz w:val="18"/>
          <w:szCs w:val="18"/>
        </w:rPr>
        <w:t>30</w:t>
      </w:r>
      <w:r w:rsidRPr="00727AB4">
        <w:rPr>
          <w:b/>
          <w:bCs/>
          <w:sz w:val="18"/>
          <w:szCs w:val="18"/>
        </w:rPr>
        <w:fldChar w:fldCharType="end"/>
      </w:r>
      <w:r w:rsidRPr="00727AB4">
        <w:rPr>
          <w:b/>
          <w:bCs/>
          <w:sz w:val="18"/>
          <w:szCs w:val="18"/>
        </w:rPr>
        <w:t>: Tonnage status</w:t>
      </w:r>
      <w:bookmarkEnd w:id="414"/>
      <w:bookmarkEnd w:id="415"/>
    </w:p>
    <w:p w14:paraId="6F140018" w14:textId="77777777" w:rsidR="00727AB4" w:rsidRPr="002E6E79" w:rsidRDefault="00727AB4" w:rsidP="00727AB4"/>
    <w:tbl>
      <w:tblPr>
        <w:tblStyle w:val="TableGrid"/>
        <w:tblW w:w="0" w:type="auto"/>
        <w:tblInd w:w="534" w:type="dxa"/>
        <w:tblLook w:val="04A0" w:firstRow="1" w:lastRow="0" w:firstColumn="1" w:lastColumn="0" w:noHBand="0" w:noVBand="1"/>
      </w:tblPr>
      <w:tblGrid>
        <w:gridCol w:w="4393"/>
        <w:gridCol w:w="4112"/>
      </w:tblGrid>
      <w:tr w:rsidR="00727AB4" w:rsidRPr="002E6E79" w14:paraId="5DFA3F78" w14:textId="77777777" w:rsidTr="005925D7">
        <w:tc>
          <w:tcPr>
            <w:tcW w:w="4393" w:type="dxa"/>
            <w:vAlign w:val="center"/>
          </w:tcPr>
          <w:p w14:paraId="6D548B5B" w14:textId="77777777" w:rsidR="00727AB4" w:rsidRPr="002E6E79" w:rsidRDefault="00727AB4" w:rsidP="005925D7">
            <w:pPr>
              <w:rPr>
                <w:sz w:val="18"/>
              </w:rPr>
            </w:pPr>
            <w:r w:rsidRPr="002E6E79">
              <w:rPr>
                <w:sz w:val="18"/>
              </w:rPr>
              <w:t>Total tonnage band for the registered substance (excluding the volume registered under Art 17 or Art 18)</w:t>
            </w:r>
            <w:r w:rsidRPr="002E6E79">
              <w:rPr>
                <w:sz w:val="18"/>
                <w:vertAlign w:val="superscript"/>
              </w:rPr>
              <w:footnoteReference w:id="26"/>
            </w:r>
          </w:p>
        </w:tc>
        <w:tc>
          <w:tcPr>
            <w:tcW w:w="4112" w:type="dxa"/>
            <w:vAlign w:val="center"/>
          </w:tcPr>
          <w:p w14:paraId="5F731ED0" w14:textId="77777777" w:rsidR="00727AB4" w:rsidRPr="002E6E79" w:rsidRDefault="00727AB4" w:rsidP="005925D7">
            <w:pPr>
              <w:keepNext/>
              <w:spacing w:before="120" w:after="90"/>
              <w:ind w:left="57"/>
              <w:jc w:val="both"/>
              <w:rPr>
                <w:bCs/>
                <w:sz w:val="18"/>
                <w:szCs w:val="24"/>
              </w:rPr>
            </w:pPr>
          </w:p>
          <w:p w14:paraId="5E71FC09" w14:textId="77777777" w:rsidR="00727AB4" w:rsidRPr="002E6E79" w:rsidRDefault="00727AB4" w:rsidP="005925D7">
            <w:pPr>
              <w:spacing w:after="240"/>
              <w:jc w:val="center"/>
              <w:rPr>
                <w:sz w:val="18"/>
              </w:rPr>
            </w:pPr>
            <w:r w:rsidRPr="002E6E79">
              <w:rPr>
                <w:sz w:val="18"/>
              </w:rPr>
              <w:t>1 000 000 – 10 000 000 t/pa</w:t>
            </w:r>
          </w:p>
          <w:p w14:paraId="55DEC361" w14:textId="77777777" w:rsidR="00727AB4" w:rsidRPr="002E6E79" w:rsidRDefault="00727AB4" w:rsidP="005925D7">
            <w:pPr>
              <w:rPr>
                <w:sz w:val="18"/>
              </w:rPr>
            </w:pPr>
          </w:p>
        </w:tc>
      </w:tr>
      <w:tr w:rsidR="00727AB4" w:rsidRPr="002E6E79" w14:paraId="0B053ACA" w14:textId="77777777" w:rsidTr="005925D7">
        <w:tc>
          <w:tcPr>
            <w:tcW w:w="4393" w:type="dxa"/>
            <w:vAlign w:val="center"/>
          </w:tcPr>
          <w:p w14:paraId="6461D9A0" w14:textId="77777777" w:rsidR="00727AB4" w:rsidRPr="002E6E79" w:rsidRDefault="00727AB4" w:rsidP="005925D7">
            <w:pPr>
              <w:rPr>
                <w:sz w:val="18"/>
              </w:rPr>
            </w:pPr>
            <w:r w:rsidRPr="002E6E79">
              <w:rPr>
                <w:sz w:val="18"/>
              </w:rPr>
              <w:t xml:space="preserve">Tonnage information from public sources other than registration dossiers </w:t>
            </w:r>
          </w:p>
        </w:tc>
        <w:tc>
          <w:tcPr>
            <w:tcW w:w="4112" w:type="dxa"/>
            <w:vAlign w:val="center"/>
          </w:tcPr>
          <w:p w14:paraId="18E6B2B5" w14:textId="77777777" w:rsidR="00727AB4" w:rsidRPr="002E6E79" w:rsidRDefault="00727AB4" w:rsidP="005925D7">
            <w:pPr>
              <w:keepNext/>
              <w:spacing w:before="120" w:after="90"/>
              <w:ind w:left="57"/>
              <w:jc w:val="both"/>
              <w:rPr>
                <w:bCs/>
                <w:sz w:val="18"/>
                <w:szCs w:val="24"/>
              </w:rPr>
            </w:pPr>
          </w:p>
          <w:p w14:paraId="65628C97" w14:textId="52239107" w:rsidR="00727AB4" w:rsidRPr="002E6E79" w:rsidRDefault="00727AB4" w:rsidP="005925D7">
            <w:pPr>
              <w:spacing w:after="240"/>
              <w:jc w:val="center"/>
              <w:rPr>
                <w:sz w:val="18"/>
              </w:rPr>
            </w:pPr>
            <w:r w:rsidRPr="002E6E79">
              <w:rPr>
                <w:sz w:val="18"/>
              </w:rPr>
              <w:t>1.6 Mt/pa in 2005 (A</w:t>
            </w:r>
            <w:r w:rsidR="00A44072">
              <w:rPr>
                <w:sz w:val="18"/>
              </w:rPr>
              <w:t>NSES</w:t>
            </w:r>
            <w:r w:rsidRPr="002E6E79">
              <w:rPr>
                <w:sz w:val="18"/>
              </w:rPr>
              <w:t xml:space="preserve"> 2011)</w:t>
            </w:r>
          </w:p>
          <w:p w14:paraId="10B85799" w14:textId="77777777" w:rsidR="00727AB4" w:rsidRPr="002E6E79" w:rsidRDefault="00727AB4" w:rsidP="005925D7">
            <w:pPr>
              <w:rPr>
                <w:sz w:val="18"/>
              </w:rPr>
            </w:pPr>
          </w:p>
        </w:tc>
      </w:tr>
    </w:tbl>
    <w:p w14:paraId="62ACFF51" w14:textId="77777777" w:rsidR="00727AB4" w:rsidRPr="002E6E79" w:rsidRDefault="00727AB4" w:rsidP="00727AB4"/>
    <w:p w14:paraId="3B7612AC" w14:textId="25A14A00" w:rsidR="00727AB4" w:rsidRDefault="00727AB4" w:rsidP="00727AB4">
      <w:pPr>
        <w:spacing w:after="240"/>
        <w:jc w:val="both"/>
      </w:pPr>
      <w:r w:rsidRPr="002E6E79">
        <w:t>According to Plastics Europe</w:t>
      </w:r>
      <w:r w:rsidRPr="002E6E79">
        <w:rPr>
          <w:vertAlign w:val="superscript"/>
        </w:rPr>
        <w:footnoteReference w:id="27"/>
      </w:r>
      <w:r w:rsidRPr="002E6E79">
        <w:t xml:space="preserve"> the production of polycarbonate, that constitutes the major use of BPA by volume, continues to increase due to the variety of applications of polycarbonate and its very good properties of impact resistance, transparency and smooth surface aspect.</w:t>
      </w:r>
      <w:r w:rsidRPr="002E6E79">
        <w:rPr>
          <w:sz w:val="16"/>
        </w:rPr>
        <w:t xml:space="preserve"> </w:t>
      </w:r>
      <w:r w:rsidRPr="002E6E79">
        <w:t>During the public consultation of the SVHC dossier regarding the identification of Bisphenol A for its reproductive toxicity (57(c)) in autumn 2016, Plastics Europe however commented that according to latest market data</w:t>
      </w:r>
      <w:r>
        <w:t xml:space="preserve"> and perspectives</w:t>
      </w:r>
      <w:r w:rsidRPr="002E6E79">
        <w:t>, notably the I</w:t>
      </w:r>
      <w:r>
        <w:t>H</w:t>
      </w:r>
      <w:r w:rsidRPr="002E6E79">
        <w:t>S/CMA</w:t>
      </w:r>
      <w:r>
        <w:t>I</w:t>
      </w:r>
      <w:r w:rsidRPr="002E6E79">
        <w:t xml:space="preserve"> World Report, October 2015, the </w:t>
      </w:r>
      <w:r>
        <w:t>production</w:t>
      </w:r>
      <w:r w:rsidRPr="002E6E79">
        <w:t xml:space="preserve"> capacity for polycarbonate is </w:t>
      </w:r>
      <w:r>
        <w:t xml:space="preserve">expected to be </w:t>
      </w:r>
      <w:r w:rsidRPr="002E6E79">
        <w:t xml:space="preserve">flat until 2025. </w:t>
      </w:r>
      <w:r>
        <w:t xml:space="preserve">ANSES doesn’t have </w:t>
      </w:r>
      <w:r w:rsidR="008123E0">
        <w:t xml:space="preserve">access to </w:t>
      </w:r>
      <w:r>
        <w:t xml:space="preserve">this report and is not able to check this information. </w:t>
      </w:r>
    </w:p>
    <w:p w14:paraId="798EDFA5" w14:textId="77777777" w:rsidR="00727AB4" w:rsidRPr="00727AB4" w:rsidRDefault="00727AB4" w:rsidP="00727AB4">
      <w:pPr>
        <w:spacing w:after="240"/>
        <w:jc w:val="both"/>
      </w:pPr>
    </w:p>
    <w:p w14:paraId="3BB7217C" w14:textId="77777777" w:rsidR="00727AB4" w:rsidRPr="002E6E79" w:rsidRDefault="00727AB4" w:rsidP="00727AB4">
      <w:pPr>
        <w:keepNext/>
        <w:keepLines/>
        <w:spacing w:after="240"/>
        <w:outlineLvl w:val="0"/>
        <w:rPr>
          <w:b/>
          <w:color w:val="0046AD"/>
          <w:sz w:val="28"/>
          <w:szCs w:val="24"/>
        </w:rPr>
      </w:pPr>
      <w:bookmarkStart w:id="416" w:name="_Toc469936080"/>
      <w:bookmarkStart w:id="417" w:name="_Toc476671092"/>
      <w:r w:rsidRPr="002E6E79">
        <w:rPr>
          <w:b/>
          <w:color w:val="0046AD"/>
          <w:sz w:val="28"/>
          <w:szCs w:val="24"/>
        </w:rPr>
        <w:t>9. Information on uses of the substance</w:t>
      </w:r>
      <w:bookmarkEnd w:id="416"/>
      <w:bookmarkEnd w:id="417"/>
    </w:p>
    <w:p w14:paraId="7B8C5315" w14:textId="4C93FE21" w:rsidR="00727AB4" w:rsidRPr="002E6E79" w:rsidRDefault="00727AB4" w:rsidP="00727AB4">
      <w:pPr>
        <w:keepNext/>
        <w:spacing w:before="120" w:after="90"/>
        <w:ind w:left="57"/>
        <w:jc w:val="both"/>
      </w:pPr>
      <w:r w:rsidRPr="002E6E79">
        <w:t xml:space="preserve">The review of uses of </w:t>
      </w:r>
      <w:r>
        <w:t>BP</w:t>
      </w:r>
      <w:r w:rsidRPr="002E6E79">
        <w:t>A has been made on the basis of the aggregated registration dossiers</w:t>
      </w:r>
      <w:r w:rsidRPr="002E6E79">
        <w:rPr>
          <w:vertAlign w:val="superscript"/>
        </w:rPr>
        <w:footnoteReference w:id="28"/>
      </w:r>
      <w:r w:rsidRPr="002E6E79">
        <w:t>, the ECHA’s dissemination site, the INERIS report published in 2010, the A</w:t>
      </w:r>
      <w:r w:rsidR="00A44072">
        <w:t>NSES</w:t>
      </w:r>
      <w:r w:rsidRPr="002E6E79">
        <w:t xml:space="preserve"> report published in 2011 compiling </w:t>
      </w:r>
      <w:r>
        <w:t>available</w:t>
      </w:r>
      <w:r w:rsidRPr="002E6E79">
        <w:t xml:space="preserve"> knowledge about the uses of BPA, and on the basis of interviews of </w:t>
      </w:r>
      <w:r>
        <w:t>a few</w:t>
      </w:r>
      <w:r w:rsidRPr="002E6E79">
        <w:t xml:space="preserve"> stakeholders.</w:t>
      </w:r>
    </w:p>
    <w:p w14:paraId="4BFC6326" w14:textId="635A5269" w:rsidR="00925E66" w:rsidRPr="00881A40" w:rsidRDefault="00727AB4" w:rsidP="00881A40">
      <w:pPr>
        <w:pStyle w:val="ECHAtext"/>
        <w:jc w:val="both"/>
      </w:pPr>
      <w:r>
        <w:fldChar w:fldCharType="begin"/>
      </w:r>
      <w:r>
        <w:instrText xml:space="preserve"> REF _Ref472632972 \h  \* MERGEFORMAT </w:instrText>
      </w:r>
      <w:r>
        <w:fldChar w:fldCharType="separate"/>
      </w:r>
      <w:r w:rsidR="00F74D1B" w:rsidRPr="00F74D1B">
        <w:t>Table 31</w:t>
      </w:r>
      <w:r>
        <w:fldChar w:fldCharType="end"/>
      </w:r>
      <w:r w:rsidRPr="002E6E79">
        <w:t xml:space="preserve"> below summarises the uses from the registration dossiers.</w:t>
      </w:r>
      <w:r w:rsidR="001B06E0">
        <w:t xml:space="preserve"> </w:t>
      </w:r>
      <w:r w:rsidR="001B06E0" w:rsidRPr="00AB214C">
        <w:t>T</w:t>
      </w:r>
      <w:r w:rsidR="001B06E0" w:rsidRPr="0017089C">
        <w:t xml:space="preserve">he conclusion on whether the </w:t>
      </w:r>
      <w:r w:rsidR="001B06E0" w:rsidRPr="00AB214C">
        <w:t xml:space="preserve">use is in the scope of Authorisation or not is based on the Guidance </w:t>
      </w:r>
      <w:r w:rsidR="0086523B" w:rsidRPr="00AB214C">
        <w:t xml:space="preserve">for monomers and polymers (ECHA, 2012) </w:t>
      </w:r>
      <w:r w:rsidR="00925E66" w:rsidRPr="00AB214C">
        <w:t>and the general information available in the registration dossiers</w:t>
      </w:r>
      <w:r w:rsidR="001B06E0" w:rsidRPr="00AB214C">
        <w:t xml:space="preserve">. </w:t>
      </w:r>
      <w:r w:rsidR="00925E66" w:rsidRPr="00AB214C">
        <w:t xml:space="preserve">Specific conditions and circumstances of use are not known and may impact the status of the substance as an intermediate or not as reflected in the ongoing acrylamide court case. Further </w:t>
      </w:r>
      <w:r w:rsidR="0095330E" w:rsidRPr="00AB214C">
        <w:t>analyses will be</w:t>
      </w:r>
      <w:r w:rsidR="00925E66" w:rsidRPr="00AB214C">
        <w:t xml:space="preserve"> provide</w:t>
      </w:r>
      <w:r w:rsidR="0095330E" w:rsidRPr="00AB214C">
        <w:t>d</w:t>
      </w:r>
      <w:r w:rsidR="00925E66" w:rsidRPr="00AB214C">
        <w:t xml:space="preserve"> on the status of each use</w:t>
      </w:r>
      <w:r w:rsidR="0095330E" w:rsidRPr="00AB214C">
        <w:t xml:space="preserve"> at later stages of the risk management process of the SVHC dossier</w:t>
      </w:r>
      <w:r w:rsidR="00925E66" w:rsidRPr="00AB214C">
        <w:t>.</w:t>
      </w:r>
      <w:r w:rsidR="00925E66">
        <w:t xml:space="preserve"> </w:t>
      </w:r>
    </w:p>
    <w:p w14:paraId="515C3FF1" w14:textId="2C04B765" w:rsidR="00727AB4" w:rsidRDefault="00727AB4" w:rsidP="00727AB4"/>
    <w:p w14:paraId="2345DE78" w14:textId="77777777" w:rsidR="00727AB4" w:rsidRPr="002E6E79" w:rsidRDefault="00727AB4" w:rsidP="00727AB4"/>
    <w:p w14:paraId="40A4DBCA" w14:textId="1FF55EE3" w:rsidR="00727AB4" w:rsidRPr="00727AB4" w:rsidRDefault="00727AB4" w:rsidP="00727AB4">
      <w:pPr>
        <w:spacing w:line="360" w:lineRule="auto"/>
        <w:rPr>
          <w:b/>
          <w:bCs/>
          <w:sz w:val="18"/>
          <w:szCs w:val="18"/>
        </w:rPr>
      </w:pPr>
      <w:bookmarkStart w:id="418" w:name="_Ref472632972"/>
      <w:bookmarkStart w:id="419" w:name="_Toc469935999"/>
      <w:bookmarkStart w:id="420" w:name="_Toc476670805"/>
      <w:r w:rsidRPr="005925D7">
        <w:rPr>
          <w:b/>
          <w:bCs/>
          <w:sz w:val="18"/>
          <w:szCs w:val="18"/>
        </w:rPr>
        <w:t xml:space="preserve">Table </w:t>
      </w:r>
      <w:r w:rsidRPr="005925D7">
        <w:rPr>
          <w:b/>
          <w:bCs/>
          <w:sz w:val="18"/>
          <w:szCs w:val="18"/>
        </w:rPr>
        <w:fldChar w:fldCharType="begin"/>
      </w:r>
      <w:r w:rsidRPr="005925D7">
        <w:rPr>
          <w:b/>
          <w:bCs/>
          <w:sz w:val="18"/>
          <w:szCs w:val="18"/>
        </w:rPr>
        <w:instrText xml:space="preserve"> SEQ Table \* ARABIC </w:instrText>
      </w:r>
      <w:r w:rsidRPr="005925D7">
        <w:rPr>
          <w:b/>
          <w:bCs/>
          <w:sz w:val="18"/>
          <w:szCs w:val="18"/>
        </w:rPr>
        <w:fldChar w:fldCharType="separate"/>
      </w:r>
      <w:r w:rsidR="00F74D1B">
        <w:rPr>
          <w:b/>
          <w:bCs/>
          <w:noProof/>
          <w:sz w:val="18"/>
          <w:szCs w:val="18"/>
        </w:rPr>
        <w:t>31</w:t>
      </w:r>
      <w:r w:rsidRPr="005925D7">
        <w:rPr>
          <w:b/>
          <w:bCs/>
          <w:sz w:val="18"/>
          <w:szCs w:val="18"/>
        </w:rPr>
        <w:fldChar w:fldCharType="end"/>
      </w:r>
      <w:bookmarkEnd w:id="418"/>
      <w:r w:rsidRPr="005925D7">
        <w:rPr>
          <w:b/>
          <w:bCs/>
          <w:sz w:val="18"/>
          <w:szCs w:val="18"/>
        </w:rPr>
        <w:t>: Uses</w:t>
      </w:r>
      <w:bookmarkEnd w:id="419"/>
      <w:r w:rsidRPr="005925D7">
        <w:rPr>
          <w:b/>
          <w:bCs/>
          <w:sz w:val="18"/>
          <w:szCs w:val="18"/>
        </w:rPr>
        <w:t xml:space="preserve"> from the registration</w:t>
      </w:r>
      <w:r w:rsidRPr="00727AB4">
        <w:rPr>
          <w:b/>
          <w:bCs/>
          <w:sz w:val="18"/>
          <w:szCs w:val="24"/>
        </w:rPr>
        <w:t xml:space="preserve"> dossiers</w:t>
      </w:r>
      <w:bookmarkEnd w:id="420"/>
    </w:p>
    <w:tbl>
      <w:tblPr>
        <w:tblStyle w:val="TableGrid"/>
        <w:tblW w:w="0" w:type="auto"/>
        <w:tblLook w:val="04A0" w:firstRow="1" w:lastRow="0" w:firstColumn="1" w:lastColumn="0" w:noHBand="0" w:noVBand="1"/>
      </w:tblPr>
      <w:tblGrid>
        <w:gridCol w:w="2250"/>
        <w:gridCol w:w="3794"/>
        <w:gridCol w:w="1307"/>
        <w:gridCol w:w="1892"/>
      </w:tblGrid>
      <w:tr w:rsidR="00727AB4" w:rsidRPr="00182E33" w14:paraId="679D1613" w14:textId="77777777" w:rsidTr="005925D7">
        <w:tc>
          <w:tcPr>
            <w:tcW w:w="2375" w:type="dxa"/>
          </w:tcPr>
          <w:p w14:paraId="0F90AAC7" w14:textId="77777777" w:rsidR="00727AB4" w:rsidRPr="002E6E79" w:rsidRDefault="00727AB4" w:rsidP="005925D7">
            <w:pPr>
              <w:rPr>
                <w:rFonts w:cs="Verdana"/>
                <w:color w:val="000000"/>
                <w:sz w:val="18"/>
              </w:rPr>
            </w:pPr>
          </w:p>
        </w:tc>
        <w:tc>
          <w:tcPr>
            <w:tcW w:w="4223" w:type="dxa"/>
            <w:vAlign w:val="center"/>
          </w:tcPr>
          <w:p w14:paraId="3BF45854" w14:textId="77777777" w:rsidR="00727AB4" w:rsidRPr="002E6E79" w:rsidRDefault="00727AB4" w:rsidP="005925D7">
            <w:pPr>
              <w:jc w:val="center"/>
              <w:rPr>
                <w:rFonts w:cs="Verdana"/>
                <w:color w:val="000000"/>
                <w:sz w:val="18"/>
              </w:rPr>
            </w:pPr>
            <w:r w:rsidRPr="002E6E79">
              <w:rPr>
                <w:b/>
                <w:bCs/>
                <w:sz w:val="18"/>
                <w:lang w:val="en-IE"/>
              </w:rPr>
              <w:t>Use(s)</w:t>
            </w:r>
          </w:p>
        </w:tc>
        <w:tc>
          <w:tcPr>
            <w:tcW w:w="1307" w:type="dxa"/>
            <w:vAlign w:val="center"/>
          </w:tcPr>
          <w:p w14:paraId="27ED65A9" w14:textId="77777777" w:rsidR="00727AB4" w:rsidRPr="002E6E79" w:rsidRDefault="00727AB4" w:rsidP="005925D7">
            <w:pPr>
              <w:jc w:val="center"/>
              <w:rPr>
                <w:b/>
                <w:sz w:val="18"/>
              </w:rPr>
            </w:pPr>
            <w:r w:rsidRPr="002E6E79">
              <w:rPr>
                <w:b/>
                <w:sz w:val="18"/>
              </w:rPr>
              <w:t>Registered use</w:t>
            </w:r>
          </w:p>
          <w:p w14:paraId="5961C163" w14:textId="77777777" w:rsidR="00727AB4" w:rsidRPr="002E6E79" w:rsidRDefault="00727AB4" w:rsidP="005925D7">
            <w:pPr>
              <w:jc w:val="center"/>
              <w:rPr>
                <w:rFonts w:cs="Verdana"/>
                <w:color w:val="000000"/>
                <w:sz w:val="18"/>
              </w:rPr>
            </w:pPr>
          </w:p>
        </w:tc>
        <w:tc>
          <w:tcPr>
            <w:tcW w:w="1950" w:type="dxa"/>
            <w:vAlign w:val="center"/>
          </w:tcPr>
          <w:p w14:paraId="1644C743" w14:textId="77777777" w:rsidR="00727AB4" w:rsidRPr="002E6E79" w:rsidRDefault="00727AB4" w:rsidP="005925D7">
            <w:pPr>
              <w:jc w:val="center"/>
              <w:rPr>
                <w:rFonts w:cs="Verdana"/>
                <w:color w:val="000000"/>
                <w:sz w:val="18"/>
              </w:rPr>
            </w:pPr>
            <w:r w:rsidRPr="002E6E79">
              <w:rPr>
                <w:b/>
                <w:bCs/>
                <w:sz w:val="18"/>
                <w:lang w:val="en-IE"/>
              </w:rPr>
              <w:t>Use in the scope of Authorisation</w:t>
            </w:r>
          </w:p>
        </w:tc>
      </w:tr>
      <w:tr w:rsidR="00727AB4" w:rsidRPr="002E6E79" w14:paraId="39F8DCEF" w14:textId="77777777" w:rsidTr="005925D7">
        <w:tc>
          <w:tcPr>
            <w:tcW w:w="2375" w:type="dxa"/>
            <w:vMerge w:val="restart"/>
            <w:vAlign w:val="center"/>
          </w:tcPr>
          <w:p w14:paraId="1064D4B6" w14:textId="77777777" w:rsidR="00727AB4" w:rsidRPr="002E6E79" w:rsidRDefault="00727AB4" w:rsidP="005925D7">
            <w:pPr>
              <w:jc w:val="center"/>
              <w:rPr>
                <w:rFonts w:cs="Verdana"/>
                <w:color w:val="000000"/>
                <w:sz w:val="18"/>
              </w:rPr>
            </w:pPr>
            <w:r w:rsidRPr="002E6E79">
              <w:rPr>
                <w:b/>
                <w:sz w:val="18"/>
              </w:rPr>
              <w:t>Uses as intermediate (monomer or intermediate)</w:t>
            </w:r>
          </w:p>
        </w:tc>
        <w:tc>
          <w:tcPr>
            <w:tcW w:w="4223" w:type="dxa"/>
          </w:tcPr>
          <w:p w14:paraId="0740FC9F" w14:textId="77777777" w:rsidR="00727AB4" w:rsidRPr="002E6E79" w:rsidRDefault="00727AB4" w:rsidP="005925D7">
            <w:pPr>
              <w:rPr>
                <w:bCs/>
                <w:sz w:val="18"/>
              </w:rPr>
            </w:pPr>
            <w:r w:rsidRPr="002E6E79">
              <w:rPr>
                <w:sz w:val="18"/>
              </w:rPr>
              <w:t>Manufacture of polycarbonate</w:t>
            </w:r>
          </w:p>
        </w:tc>
        <w:tc>
          <w:tcPr>
            <w:tcW w:w="1307" w:type="dxa"/>
            <w:vMerge w:val="restart"/>
            <w:vAlign w:val="center"/>
          </w:tcPr>
          <w:p w14:paraId="63282392"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vMerge w:val="restart"/>
            <w:vAlign w:val="center"/>
          </w:tcPr>
          <w:p w14:paraId="15E980A4"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182E33" w14:paraId="2902D5A6" w14:textId="77777777" w:rsidTr="005925D7">
        <w:tc>
          <w:tcPr>
            <w:tcW w:w="2375" w:type="dxa"/>
            <w:vMerge/>
          </w:tcPr>
          <w:p w14:paraId="1B408FFF" w14:textId="77777777" w:rsidR="00727AB4" w:rsidRPr="002E6E79" w:rsidRDefault="00727AB4" w:rsidP="005925D7">
            <w:pPr>
              <w:rPr>
                <w:rFonts w:cs="Verdana"/>
                <w:color w:val="000000"/>
                <w:sz w:val="18"/>
              </w:rPr>
            </w:pPr>
          </w:p>
        </w:tc>
        <w:tc>
          <w:tcPr>
            <w:tcW w:w="4223" w:type="dxa"/>
          </w:tcPr>
          <w:p w14:paraId="16E0F4F1" w14:textId="77777777" w:rsidR="00727AB4" w:rsidRPr="002E6E79" w:rsidRDefault="00727AB4" w:rsidP="005925D7">
            <w:pPr>
              <w:rPr>
                <w:sz w:val="18"/>
              </w:rPr>
            </w:pPr>
            <w:r w:rsidRPr="002E6E79">
              <w:rPr>
                <w:sz w:val="18"/>
              </w:rPr>
              <w:t>Industrial use of bisphenol A for manufacturing polymers°</w:t>
            </w:r>
          </w:p>
        </w:tc>
        <w:tc>
          <w:tcPr>
            <w:tcW w:w="1307" w:type="dxa"/>
            <w:vMerge/>
          </w:tcPr>
          <w:p w14:paraId="4F218A15" w14:textId="77777777" w:rsidR="00727AB4" w:rsidRPr="002E6E79" w:rsidRDefault="00727AB4" w:rsidP="005925D7">
            <w:pPr>
              <w:rPr>
                <w:rFonts w:cs="Verdana"/>
                <w:color w:val="000000"/>
                <w:sz w:val="18"/>
              </w:rPr>
            </w:pPr>
          </w:p>
        </w:tc>
        <w:tc>
          <w:tcPr>
            <w:tcW w:w="1950" w:type="dxa"/>
            <w:vMerge/>
          </w:tcPr>
          <w:p w14:paraId="54BB1AE0" w14:textId="77777777" w:rsidR="00727AB4" w:rsidRPr="002E6E79" w:rsidRDefault="00727AB4" w:rsidP="005925D7">
            <w:pPr>
              <w:rPr>
                <w:rFonts w:cs="Verdana"/>
                <w:color w:val="000000"/>
                <w:sz w:val="18"/>
              </w:rPr>
            </w:pPr>
          </w:p>
        </w:tc>
      </w:tr>
      <w:tr w:rsidR="00727AB4" w:rsidRPr="002E6E79" w14:paraId="3180BF60" w14:textId="77777777" w:rsidTr="005925D7">
        <w:tc>
          <w:tcPr>
            <w:tcW w:w="2375" w:type="dxa"/>
            <w:vMerge/>
          </w:tcPr>
          <w:p w14:paraId="6CCB05B6" w14:textId="77777777" w:rsidR="00727AB4" w:rsidRPr="002E6E79" w:rsidRDefault="00727AB4" w:rsidP="005925D7">
            <w:pPr>
              <w:rPr>
                <w:rFonts w:cs="Verdana"/>
                <w:color w:val="000000"/>
                <w:sz w:val="18"/>
              </w:rPr>
            </w:pPr>
          </w:p>
        </w:tc>
        <w:tc>
          <w:tcPr>
            <w:tcW w:w="4223" w:type="dxa"/>
          </w:tcPr>
          <w:p w14:paraId="43A7111A" w14:textId="77777777" w:rsidR="00727AB4" w:rsidRPr="002E6E79" w:rsidRDefault="00727AB4" w:rsidP="005925D7">
            <w:pPr>
              <w:rPr>
                <w:rFonts w:cs="Verdana"/>
                <w:color w:val="000000"/>
                <w:sz w:val="18"/>
              </w:rPr>
            </w:pPr>
            <w:r w:rsidRPr="002E6E79">
              <w:rPr>
                <w:sz w:val="18"/>
              </w:rPr>
              <w:t>Manufacture of others substance</w:t>
            </w:r>
          </w:p>
        </w:tc>
        <w:tc>
          <w:tcPr>
            <w:tcW w:w="1307" w:type="dxa"/>
            <w:vMerge/>
          </w:tcPr>
          <w:p w14:paraId="7B47E131" w14:textId="77777777" w:rsidR="00727AB4" w:rsidRPr="002E6E79" w:rsidRDefault="00727AB4" w:rsidP="005925D7">
            <w:pPr>
              <w:rPr>
                <w:rFonts w:cs="Verdana"/>
                <w:color w:val="000000"/>
                <w:sz w:val="18"/>
              </w:rPr>
            </w:pPr>
          </w:p>
        </w:tc>
        <w:tc>
          <w:tcPr>
            <w:tcW w:w="1950" w:type="dxa"/>
            <w:vMerge/>
          </w:tcPr>
          <w:p w14:paraId="0F971156" w14:textId="77777777" w:rsidR="00727AB4" w:rsidRPr="002E6E79" w:rsidRDefault="00727AB4" w:rsidP="005925D7">
            <w:pPr>
              <w:rPr>
                <w:rFonts w:cs="Verdana"/>
                <w:color w:val="000000"/>
                <w:sz w:val="18"/>
              </w:rPr>
            </w:pPr>
          </w:p>
        </w:tc>
      </w:tr>
      <w:tr w:rsidR="00727AB4" w:rsidRPr="002E6E79" w14:paraId="19311DC7" w14:textId="77777777" w:rsidTr="005925D7">
        <w:tc>
          <w:tcPr>
            <w:tcW w:w="2375" w:type="dxa"/>
            <w:vMerge/>
          </w:tcPr>
          <w:p w14:paraId="333A8305" w14:textId="77777777" w:rsidR="00727AB4" w:rsidRPr="002E6E79" w:rsidRDefault="00727AB4" w:rsidP="005925D7">
            <w:pPr>
              <w:rPr>
                <w:rFonts w:cs="Verdana"/>
                <w:color w:val="000000"/>
                <w:sz w:val="18"/>
              </w:rPr>
            </w:pPr>
          </w:p>
        </w:tc>
        <w:tc>
          <w:tcPr>
            <w:tcW w:w="4223" w:type="dxa"/>
          </w:tcPr>
          <w:p w14:paraId="66C112AF" w14:textId="77777777" w:rsidR="00727AB4" w:rsidRPr="002E6E79" w:rsidRDefault="00727AB4" w:rsidP="005925D7">
            <w:pPr>
              <w:rPr>
                <w:rFonts w:cs="Verdana"/>
                <w:color w:val="000000"/>
                <w:sz w:val="18"/>
              </w:rPr>
            </w:pPr>
            <w:r w:rsidRPr="002E6E79">
              <w:rPr>
                <w:sz w:val="18"/>
              </w:rPr>
              <w:t>Manufacture of epoxy resins</w:t>
            </w:r>
            <w:r w:rsidRPr="002E6E79">
              <w:rPr>
                <w:sz w:val="18"/>
                <w:vertAlign w:val="superscript"/>
              </w:rPr>
              <w:t>#</w:t>
            </w:r>
          </w:p>
        </w:tc>
        <w:tc>
          <w:tcPr>
            <w:tcW w:w="1307" w:type="dxa"/>
            <w:vMerge/>
          </w:tcPr>
          <w:p w14:paraId="17F6A270" w14:textId="77777777" w:rsidR="00727AB4" w:rsidRPr="002E6E79" w:rsidRDefault="00727AB4" w:rsidP="005925D7">
            <w:pPr>
              <w:rPr>
                <w:rFonts w:cs="Verdana"/>
                <w:color w:val="000000"/>
                <w:sz w:val="18"/>
              </w:rPr>
            </w:pPr>
          </w:p>
        </w:tc>
        <w:tc>
          <w:tcPr>
            <w:tcW w:w="1950" w:type="dxa"/>
            <w:vMerge/>
          </w:tcPr>
          <w:p w14:paraId="6BC25483" w14:textId="77777777" w:rsidR="00727AB4" w:rsidRPr="002E6E79" w:rsidRDefault="00727AB4" w:rsidP="005925D7">
            <w:pPr>
              <w:rPr>
                <w:rFonts w:cs="Verdana"/>
                <w:color w:val="000000"/>
                <w:sz w:val="18"/>
              </w:rPr>
            </w:pPr>
          </w:p>
        </w:tc>
      </w:tr>
      <w:tr w:rsidR="00727AB4" w:rsidRPr="002E6E79" w14:paraId="3FDBEED3" w14:textId="77777777" w:rsidTr="005925D7">
        <w:tc>
          <w:tcPr>
            <w:tcW w:w="2375" w:type="dxa"/>
            <w:vMerge/>
          </w:tcPr>
          <w:p w14:paraId="0C501C42" w14:textId="77777777" w:rsidR="00727AB4" w:rsidRPr="002E6E79" w:rsidRDefault="00727AB4" w:rsidP="005925D7">
            <w:pPr>
              <w:rPr>
                <w:rFonts w:cs="Verdana"/>
                <w:color w:val="000000"/>
                <w:sz w:val="18"/>
              </w:rPr>
            </w:pPr>
          </w:p>
        </w:tc>
        <w:tc>
          <w:tcPr>
            <w:tcW w:w="4223" w:type="dxa"/>
          </w:tcPr>
          <w:p w14:paraId="7858D5F5" w14:textId="77777777" w:rsidR="00727AB4" w:rsidRPr="002E6E79" w:rsidRDefault="00727AB4" w:rsidP="005925D7">
            <w:pPr>
              <w:rPr>
                <w:sz w:val="18"/>
              </w:rPr>
            </w:pPr>
            <w:r w:rsidRPr="002E6E79">
              <w:rPr>
                <w:sz w:val="18"/>
              </w:rPr>
              <w:t>Manufacture of coating materials</w:t>
            </w:r>
            <w:r w:rsidRPr="002E6E79">
              <w:rPr>
                <w:sz w:val="18"/>
                <w:vertAlign w:val="superscript"/>
              </w:rPr>
              <w:t>#</w:t>
            </w:r>
          </w:p>
        </w:tc>
        <w:tc>
          <w:tcPr>
            <w:tcW w:w="1307" w:type="dxa"/>
            <w:vMerge/>
          </w:tcPr>
          <w:p w14:paraId="03150ADF" w14:textId="77777777" w:rsidR="00727AB4" w:rsidRPr="002E6E79" w:rsidRDefault="00727AB4" w:rsidP="005925D7">
            <w:pPr>
              <w:rPr>
                <w:rFonts w:cs="Verdana"/>
                <w:color w:val="000000"/>
                <w:sz w:val="18"/>
              </w:rPr>
            </w:pPr>
          </w:p>
        </w:tc>
        <w:tc>
          <w:tcPr>
            <w:tcW w:w="1950" w:type="dxa"/>
            <w:vMerge/>
          </w:tcPr>
          <w:p w14:paraId="594ED205" w14:textId="77777777" w:rsidR="00727AB4" w:rsidRPr="002E6E79" w:rsidRDefault="00727AB4" w:rsidP="005925D7">
            <w:pPr>
              <w:rPr>
                <w:rFonts w:cs="Verdana"/>
                <w:color w:val="000000"/>
                <w:sz w:val="18"/>
              </w:rPr>
            </w:pPr>
          </w:p>
        </w:tc>
      </w:tr>
      <w:tr w:rsidR="00727AB4" w:rsidRPr="00182E33" w14:paraId="5FFAB8C4" w14:textId="77777777" w:rsidTr="005925D7">
        <w:tc>
          <w:tcPr>
            <w:tcW w:w="2375" w:type="dxa"/>
            <w:vMerge/>
          </w:tcPr>
          <w:p w14:paraId="7365D96F" w14:textId="77777777" w:rsidR="00727AB4" w:rsidRPr="002E6E79" w:rsidRDefault="00727AB4" w:rsidP="005925D7">
            <w:pPr>
              <w:rPr>
                <w:rFonts w:cs="Verdana"/>
                <w:color w:val="000000"/>
                <w:sz w:val="18"/>
              </w:rPr>
            </w:pPr>
          </w:p>
        </w:tc>
        <w:tc>
          <w:tcPr>
            <w:tcW w:w="4223" w:type="dxa"/>
          </w:tcPr>
          <w:p w14:paraId="25536DCA" w14:textId="77777777" w:rsidR="00727AB4" w:rsidRPr="002E6E79" w:rsidRDefault="00727AB4" w:rsidP="005925D7">
            <w:pPr>
              <w:rPr>
                <w:sz w:val="18"/>
              </w:rPr>
            </w:pPr>
            <w:r w:rsidRPr="002E6E79">
              <w:rPr>
                <w:sz w:val="18"/>
              </w:rPr>
              <w:t>Manufacture of epoxy resin hardeners</w:t>
            </w:r>
            <w:r w:rsidRPr="002E6E79">
              <w:rPr>
                <w:sz w:val="18"/>
                <w:vertAlign w:val="superscript"/>
              </w:rPr>
              <w:t>#</w:t>
            </w:r>
          </w:p>
        </w:tc>
        <w:tc>
          <w:tcPr>
            <w:tcW w:w="1307" w:type="dxa"/>
            <w:vMerge/>
          </w:tcPr>
          <w:p w14:paraId="0CA7989B" w14:textId="77777777" w:rsidR="00727AB4" w:rsidRPr="002E6E79" w:rsidRDefault="00727AB4" w:rsidP="005925D7">
            <w:pPr>
              <w:rPr>
                <w:rFonts w:cs="Verdana"/>
                <w:color w:val="000000"/>
                <w:sz w:val="18"/>
              </w:rPr>
            </w:pPr>
          </w:p>
        </w:tc>
        <w:tc>
          <w:tcPr>
            <w:tcW w:w="1950" w:type="dxa"/>
            <w:vMerge/>
          </w:tcPr>
          <w:p w14:paraId="14962AF5" w14:textId="77777777" w:rsidR="00727AB4" w:rsidRPr="002E6E79" w:rsidRDefault="00727AB4" w:rsidP="005925D7">
            <w:pPr>
              <w:rPr>
                <w:rFonts w:cs="Verdana"/>
                <w:color w:val="000000"/>
                <w:sz w:val="18"/>
              </w:rPr>
            </w:pPr>
          </w:p>
        </w:tc>
      </w:tr>
      <w:tr w:rsidR="00727AB4" w:rsidRPr="00182E33" w14:paraId="2734D389" w14:textId="77777777" w:rsidTr="005925D7">
        <w:tc>
          <w:tcPr>
            <w:tcW w:w="2375" w:type="dxa"/>
            <w:vMerge/>
          </w:tcPr>
          <w:p w14:paraId="308F2726" w14:textId="77777777" w:rsidR="00727AB4" w:rsidRPr="002E6E79" w:rsidRDefault="00727AB4" w:rsidP="005925D7">
            <w:pPr>
              <w:rPr>
                <w:rFonts w:cs="Verdana"/>
                <w:color w:val="000000"/>
                <w:sz w:val="18"/>
              </w:rPr>
            </w:pPr>
          </w:p>
        </w:tc>
        <w:tc>
          <w:tcPr>
            <w:tcW w:w="4223" w:type="dxa"/>
          </w:tcPr>
          <w:p w14:paraId="7EDD9E83" w14:textId="77777777" w:rsidR="00727AB4" w:rsidRPr="002E6E79" w:rsidRDefault="00727AB4" w:rsidP="005925D7">
            <w:pPr>
              <w:rPr>
                <w:sz w:val="18"/>
              </w:rPr>
            </w:pPr>
            <w:r w:rsidRPr="002E6E79">
              <w:rPr>
                <w:sz w:val="18"/>
              </w:rPr>
              <w:t>Use of epoxy resin hardeners at industrial sites</w:t>
            </w:r>
            <w:r w:rsidRPr="002E6E79">
              <w:rPr>
                <w:sz w:val="18"/>
                <w:vertAlign w:val="superscript"/>
              </w:rPr>
              <w:t>#</w:t>
            </w:r>
          </w:p>
        </w:tc>
        <w:tc>
          <w:tcPr>
            <w:tcW w:w="1307" w:type="dxa"/>
            <w:vMerge/>
          </w:tcPr>
          <w:p w14:paraId="17171342" w14:textId="77777777" w:rsidR="00727AB4" w:rsidRPr="002E6E79" w:rsidRDefault="00727AB4" w:rsidP="005925D7">
            <w:pPr>
              <w:rPr>
                <w:rFonts w:cs="Verdana"/>
                <w:color w:val="000000"/>
                <w:sz w:val="18"/>
              </w:rPr>
            </w:pPr>
          </w:p>
        </w:tc>
        <w:tc>
          <w:tcPr>
            <w:tcW w:w="1950" w:type="dxa"/>
            <w:vMerge/>
          </w:tcPr>
          <w:p w14:paraId="6B4A94A1" w14:textId="77777777" w:rsidR="00727AB4" w:rsidRPr="002E6E79" w:rsidRDefault="00727AB4" w:rsidP="005925D7">
            <w:pPr>
              <w:rPr>
                <w:rFonts w:cs="Verdana"/>
                <w:color w:val="000000"/>
                <w:sz w:val="18"/>
              </w:rPr>
            </w:pPr>
          </w:p>
        </w:tc>
      </w:tr>
      <w:tr w:rsidR="00727AB4" w:rsidRPr="00182E33" w14:paraId="1F19CF4C" w14:textId="77777777" w:rsidTr="005925D7">
        <w:tc>
          <w:tcPr>
            <w:tcW w:w="2375" w:type="dxa"/>
            <w:vMerge/>
          </w:tcPr>
          <w:p w14:paraId="30A3E997" w14:textId="77777777" w:rsidR="00727AB4" w:rsidRPr="002E6E79" w:rsidRDefault="00727AB4" w:rsidP="005925D7">
            <w:pPr>
              <w:rPr>
                <w:rFonts w:cs="Verdana"/>
                <w:color w:val="000000"/>
                <w:sz w:val="18"/>
              </w:rPr>
            </w:pPr>
          </w:p>
        </w:tc>
        <w:tc>
          <w:tcPr>
            <w:tcW w:w="4223" w:type="dxa"/>
          </w:tcPr>
          <w:p w14:paraId="1B450FE3" w14:textId="77777777" w:rsidR="00727AB4" w:rsidRPr="002E6E79" w:rsidRDefault="00727AB4" w:rsidP="005925D7">
            <w:pPr>
              <w:rPr>
                <w:sz w:val="18"/>
              </w:rPr>
            </w:pPr>
            <w:r w:rsidRPr="002E6E79">
              <w:rPr>
                <w:sz w:val="18"/>
              </w:rPr>
              <w:t>Use of epoxy resin hardeners by professional workers</w:t>
            </w:r>
            <w:r w:rsidRPr="002E6E79">
              <w:rPr>
                <w:sz w:val="18"/>
                <w:vertAlign w:val="superscript"/>
              </w:rPr>
              <w:t>#</w:t>
            </w:r>
          </w:p>
        </w:tc>
        <w:tc>
          <w:tcPr>
            <w:tcW w:w="1307" w:type="dxa"/>
            <w:vMerge/>
          </w:tcPr>
          <w:p w14:paraId="437F3CA0" w14:textId="77777777" w:rsidR="00727AB4" w:rsidRPr="002E6E79" w:rsidRDefault="00727AB4" w:rsidP="005925D7">
            <w:pPr>
              <w:rPr>
                <w:rFonts w:cs="Verdana"/>
                <w:color w:val="000000"/>
                <w:sz w:val="18"/>
              </w:rPr>
            </w:pPr>
          </w:p>
        </w:tc>
        <w:tc>
          <w:tcPr>
            <w:tcW w:w="1950" w:type="dxa"/>
            <w:vMerge/>
          </w:tcPr>
          <w:p w14:paraId="034592B5" w14:textId="77777777" w:rsidR="00727AB4" w:rsidRPr="002E6E79" w:rsidRDefault="00727AB4" w:rsidP="005925D7">
            <w:pPr>
              <w:rPr>
                <w:rFonts w:cs="Verdana"/>
                <w:color w:val="000000"/>
                <w:sz w:val="18"/>
              </w:rPr>
            </w:pPr>
          </w:p>
        </w:tc>
      </w:tr>
      <w:tr w:rsidR="00727AB4" w:rsidRPr="00182E33" w14:paraId="5A198A25" w14:textId="77777777" w:rsidTr="005925D7">
        <w:tc>
          <w:tcPr>
            <w:tcW w:w="2375" w:type="dxa"/>
            <w:vMerge/>
          </w:tcPr>
          <w:p w14:paraId="3C324A2A" w14:textId="77777777" w:rsidR="00727AB4" w:rsidRPr="002E6E79" w:rsidRDefault="00727AB4" w:rsidP="005925D7">
            <w:pPr>
              <w:rPr>
                <w:rFonts w:cs="Verdana"/>
                <w:color w:val="000000"/>
                <w:sz w:val="18"/>
              </w:rPr>
            </w:pPr>
          </w:p>
        </w:tc>
        <w:tc>
          <w:tcPr>
            <w:tcW w:w="4223" w:type="dxa"/>
            <w:tcBorders>
              <w:bottom w:val="single" w:sz="4" w:space="0" w:color="auto"/>
            </w:tcBorders>
          </w:tcPr>
          <w:p w14:paraId="7053F689" w14:textId="77777777" w:rsidR="00727AB4" w:rsidRPr="002E6E79" w:rsidRDefault="00727AB4" w:rsidP="005925D7">
            <w:pPr>
              <w:rPr>
                <w:sz w:val="18"/>
                <w:lang w:val="en-IE"/>
              </w:rPr>
            </w:pPr>
            <w:r w:rsidRPr="002E6E79">
              <w:rPr>
                <w:sz w:val="18"/>
                <w:lang w:val="en-IE"/>
              </w:rPr>
              <w:t>Formulation of epoxy resin hardeners</w:t>
            </w:r>
          </w:p>
        </w:tc>
        <w:tc>
          <w:tcPr>
            <w:tcW w:w="1307" w:type="dxa"/>
            <w:vMerge/>
            <w:tcBorders>
              <w:bottom w:val="single" w:sz="4" w:space="0" w:color="auto"/>
            </w:tcBorders>
          </w:tcPr>
          <w:p w14:paraId="6025D855" w14:textId="77777777" w:rsidR="00727AB4" w:rsidRPr="002E6E79" w:rsidRDefault="00727AB4" w:rsidP="005925D7">
            <w:pPr>
              <w:rPr>
                <w:rFonts w:cs="Verdana"/>
                <w:color w:val="000000"/>
                <w:sz w:val="18"/>
              </w:rPr>
            </w:pPr>
          </w:p>
        </w:tc>
        <w:tc>
          <w:tcPr>
            <w:tcW w:w="1950" w:type="dxa"/>
            <w:vMerge/>
            <w:tcBorders>
              <w:bottom w:val="single" w:sz="4" w:space="0" w:color="auto"/>
            </w:tcBorders>
          </w:tcPr>
          <w:p w14:paraId="26E92ABE" w14:textId="77777777" w:rsidR="00727AB4" w:rsidRPr="002E6E79" w:rsidRDefault="00727AB4" w:rsidP="005925D7">
            <w:pPr>
              <w:rPr>
                <w:rFonts w:cs="Verdana"/>
                <w:color w:val="000000"/>
                <w:sz w:val="18"/>
              </w:rPr>
            </w:pPr>
          </w:p>
        </w:tc>
      </w:tr>
      <w:tr w:rsidR="00727AB4" w:rsidRPr="002E6E79" w14:paraId="6A73B1FB" w14:textId="77777777" w:rsidTr="005925D7">
        <w:tc>
          <w:tcPr>
            <w:tcW w:w="2375" w:type="dxa"/>
            <w:vMerge/>
            <w:tcBorders>
              <w:bottom w:val="single" w:sz="18" w:space="0" w:color="auto"/>
            </w:tcBorders>
          </w:tcPr>
          <w:p w14:paraId="20D5A674" w14:textId="77777777" w:rsidR="00727AB4" w:rsidRPr="002E6E79" w:rsidRDefault="00727AB4" w:rsidP="005925D7">
            <w:pPr>
              <w:rPr>
                <w:rFonts w:cs="Verdana"/>
                <w:color w:val="000000"/>
                <w:sz w:val="18"/>
              </w:rPr>
            </w:pPr>
          </w:p>
        </w:tc>
        <w:tc>
          <w:tcPr>
            <w:tcW w:w="4223" w:type="dxa"/>
            <w:tcBorders>
              <w:bottom w:val="single" w:sz="18" w:space="0" w:color="auto"/>
            </w:tcBorders>
          </w:tcPr>
          <w:p w14:paraId="3F5F7107" w14:textId="77777777" w:rsidR="00727AB4" w:rsidRPr="002E6E79" w:rsidRDefault="00727AB4" w:rsidP="005925D7">
            <w:pPr>
              <w:rPr>
                <w:rFonts w:cs="Verdana"/>
                <w:color w:val="000000"/>
                <w:sz w:val="18"/>
              </w:rPr>
            </w:pPr>
            <w:r w:rsidRPr="002E6E79">
              <w:rPr>
                <w:sz w:val="18"/>
                <w:lang w:val="en-IE"/>
              </w:rPr>
              <w:t>Manufacture of chemicals</w:t>
            </w:r>
          </w:p>
        </w:tc>
        <w:tc>
          <w:tcPr>
            <w:tcW w:w="1307" w:type="dxa"/>
            <w:vMerge/>
            <w:tcBorders>
              <w:bottom w:val="single" w:sz="18" w:space="0" w:color="auto"/>
            </w:tcBorders>
          </w:tcPr>
          <w:p w14:paraId="4B7FFEEC" w14:textId="77777777" w:rsidR="00727AB4" w:rsidRPr="002E6E79" w:rsidRDefault="00727AB4" w:rsidP="005925D7">
            <w:pPr>
              <w:rPr>
                <w:rFonts w:cs="Verdana"/>
                <w:color w:val="000000"/>
                <w:sz w:val="18"/>
              </w:rPr>
            </w:pPr>
          </w:p>
        </w:tc>
        <w:tc>
          <w:tcPr>
            <w:tcW w:w="1950" w:type="dxa"/>
            <w:vMerge/>
            <w:tcBorders>
              <w:bottom w:val="single" w:sz="18" w:space="0" w:color="auto"/>
            </w:tcBorders>
          </w:tcPr>
          <w:p w14:paraId="0863745C" w14:textId="77777777" w:rsidR="00727AB4" w:rsidRPr="002E6E79" w:rsidRDefault="00727AB4" w:rsidP="005925D7">
            <w:pPr>
              <w:rPr>
                <w:rFonts w:cs="Verdana"/>
                <w:color w:val="000000"/>
                <w:sz w:val="18"/>
              </w:rPr>
            </w:pPr>
          </w:p>
        </w:tc>
      </w:tr>
      <w:tr w:rsidR="00727AB4" w:rsidRPr="002E6E79" w14:paraId="003ED27F" w14:textId="77777777" w:rsidTr="005925D7">
        <w:tc>
          <w:tcPr>
            <w:tcW w:w="2375" w:type="dxa"/>
            <w:vMerge w:val="restart"/>
            <w:tcBorders>
              <w:top w:val="single" w:sz="18" w:space="0" w:color="auto"/>
            </w:tcBorders>
            <w:vAlign w:val="center"/>
          </w:tcPr>
          <w:p w14:paraId="737FCBBD" w14:textId="77777777" w:rsidR="00727AB4" w:rsidRPr="002E6E79" w:rsidRDefault="00727AB4" w:rsidP="005925D7">
            <w:pPr>
              <w:jc w:val="center"/>
              <w:rPr>
                <w:rFonts w:cs="Verdana"/>
                <w:color w:val="000000"/>
                <w:sz w:val="18"/>
              </w:rPr>
            </w:pPr>
            <w:r w:rsidRPr="002E6E79">
              <w:rPr>
                <w:b/>
                <w:sz w:val="18"/>
              </w:rPr>
              <w:t>Formulation or repacking</w:t>
            </w:r>
          </w:p>
        </w:tc>
        <w:tc>
          <w:tcPr>
            <w:tcW w:w="4223" w:type="dxa"/>
            <w:tcBorders>
              <w:top w:val="single" w:sz="18" w:space="0" w:color="auto"/>
            </w:tcBorders>
          </w:tcPr>
          <w:p w14:paraId="08B7FE89" w14:textId="77777777" w:rsidR="00727AB4" w:rsidRPr="002E6E79" w:rsidRDefault="00727AB4" w:rsidP="005925D7">
            <w:pPr>
              <w:rPr>
                <w:sz w:val="18"/>
                <w:lang w:val="en-IE"/>
              </w:rPr>
            </w:pPr>
            <w:r w:rsidRPr="002E6E79">
              <w:rPr>
                <w:sz w:val="18"/>
                <w:lang w:val="en-IE"/>
              </w:rPr>
              <w:t>Industrial repackaging of bisphenol A</w:t>
            </w:r>
            <w:r w:rsidRPr="00881A40">
              <w:rPr>
                <w:rFonts w:ascii="Cambria Math" w:eastAsia="Arial Unicode MS" w:hAnsi="Cambria Math" w:cs="Cambria Math"/>
                <w:sz w:val="18"/>
                <w:vertAlign w:val="superscript"/>
                <w:lang w:val="en-IE"/>
              </w:rPr>
              <w:t>△</w:t>
            </w:r>
          </w:p>
        </w:tc>
        <w:tc>
          <w:tcPr>
            <w:tcW w:w="1307" w:type="dxa"/>
            <w:vMerge w:val="restart"/>
            <w:tcBorders>
              <w:top w:val="single" w:sz="18" w:space="0" w:color="auto"/>
            </w:tcBorders>
            <w:vAlign w:val="center"/>
          </w:tcPr>
          <w:p w14:paraId="15AC7E67"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vMerge w:val="restart"/>
            <w:tcBorders>
              <w:top w:val="single" w:sz="18" w:space="0" w:color="auto"/>
            </w:tcBorders>
            <w:vAlign w:val="center"/>
          </w:tcPr>
          <w:p w14:paraId="1579E47A"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182E33" w14:paraId="0F4626BA" w14:textId="77777777" w:rsidTr="005925D7">
        <w:tc>
          <w:tcPr>
            <w:tcW w:w="2375" w:type="dxa"/>
            <w:vMerge/>
          </w:tcPr>
          <w:p w14:paraId="051E1221" w14:textId="77777777" w:rsidR="00727AB4" w:rsidRPr="002E6E79" w:rsidRDefault="00727AB4" w:rsidP="005925D7">
            <w:pPr>
              <w:rPr>
                <w:rFonts w:cs="Verdana"/>
                <w:color w:val="000000"/>
                <w:sz w:val="18"/>
              </w:rPr>
            </w:pPr>
          </w:p>
        </w:tc>
        <w:tc>
          <w:tcPr>
            <w:tcW w:w="4223" w:type="dxa"/>
          </w:tcPr>
          <w:p w14:paraId="6DAA341C" w14:textId="77777777" w:rsidR="00727AB4" w:rsidRPr="002E6E79" w:rsidRDefault="00727AB4" w:rsidP="005925D7">
            <w:pPr>
              <w:rPr>
                <w:sz w:val="18"/>
                <w:lang w:val="en-IE"/>
              </w:rPr>
            </w:pPr>
            <w:r w:rsidRPr="002E6E79">
              <w:rPr>
                <w:sz w:val="18"/>
                <w:lang w:val="en-IE"/>
              </w:rPr>
              <w:t>Industrial use of bisphenol A for manufacturing thermal paper</w:t>
            </w:r>
          </w:p>
        </w:tc>
        <w:tc>
          <w:tcPr>
            <w:tcW w:w="1307" w:type="dxa"/>
            <w:vMerge/>
          </w:tcPr>
          <w:p w14:paraId="359E0042" w14:textId="77777777" w:rsidR="00727AB4" w:rsidRPr="002E6E79" w:rsidRDefault="00727AB4" w:rsidP="005925D7">
            <w:pPr>
              <w:rPr>
                <w:rFonts w:cs="Verdana"/>
                <w:color w:val="000000"/>
                <w:sz w:val="18"/>
              </w:rPr>
            </w:pPr>
          </w:p>
        </w:tc>
        <w:tc>
          <w:tcPr>
            <w:tcW w:w="1950" w:type="dxa"/>
            <w:vMerge/>
          </w:tcPr>
          <w:p w14:paraId="097CAEAF" w14:textId="77777777" w:rsidR="00727AB4" w:rsidRPr="002E6E79" w:rsidRDefault="00727AB4" w:rsidP="005925D7">
            <w:pPr>
              <w:rPr>
                <w:rFonts w:cs="Verdana"/>
                <w:color w:val="000000"/>
                <w:sz w:val="18"/>
              </w:rPr>
            </w:pPr>
          </w:p>
        </w:tc>
      </w:tr>
      <w:tr w:rsidR="00727AB4" w:rsidRPr="00182E33" w14:paraId="7E70C274" w14:textId="77777777" w:rsidTr="005925D7">
        <w:tc>
          <w:tcPr>
            <w:tcW w:w="2375" w:type="dxa"/>
            <w:vMerge/>
          </w:tcPr>
          <w:p w14:paraId="11485510" w14:textId="77777777" w:rsidR="00727AB4" w:rsidRPr="002E6E79" w:rsidRDefault="00727AB4" w:rsidP="005925D7">
            <w:pPr>
              <w:rPr>
                <w:rFonts w:cs="Verdana"/>
                <w:color w:val="000000"/>
                <w:sz w:val="18"/>
              </w:rPr>
            </w:pPr>
          </w:p>
        </w:tc>
        <w:tc>
          <w:tcPr>
            <w:tcW w:w="4223" w:type="dxa"/>
          </w:tcPr>
          <w:p w14:paraId="1EF3EFBA" w14:textId="77777777" w:rsidR="00727AB4" w:rsidRPr="002E6E79" w:rsidRDefault="00727AB4" w:rsidP="005925D7">
            <w:pPr>
              <w:rPr>
                <w:sz w:val="18"/>
                <w:lang w:val="en-IE"/>
              </w:rPr>
            </w:pPr>
            <w:r w:rsidRPr="002E6E79">
              <w:rPr>
                <w:sz w:val="18"/>
                <w:lang w:val="en-IE"/>
              </w:rPr>
              <w:t>Industrial use of bisphenol A as anti-oxidant for processing PVC</w:t>
            </w:r>
            <w:r w:rsidRPr="002E6E79">
              <w:rPr>
                <w:sz w:val="18"/>
                <w:vertAlign w:val="superscript"/>
                <w:lang w:val="en-IE"/>
              </w:rPr>
              <w:sym w:font="Wingdings" w:char="F076"/>
            </w:r>
            <w:r w:rsidRPr="002E6E79">
              <w:rPr>
                <w:sz w:val="18"/>
                <w:lang w:val="en-IE"/>
              </w:rPr>
              <w:t xml:space="preserve"> </w:t>
            </w:r>
          </w:p>
        </w:tc>
        <w:tc>
          <w:tcPr>
            <w:tcW w:w="1307" w:type="dxa"/>
            <w:vMerge/>
          </w:tcPr>
          <w:p w14:paraId="0F406CCB" w14:textId="77777777" w:rsidR="00727AB4" w:rsidRPr="002E6E79" w:rsidRDefault="00727AB4" w:rsidP="005925D7">
            <w:pPr>
              <w:rPr>
                <w:rFonts w:cs="Verdana"/>
                <w:color w:val="000000"/>
                <w:sz w:val="18"/>
              </w:rPr>
            </w:pPr>
          </w:p>
        </w:tc>
        <w:tc>
          <w:tcPr>
            <w:tcW w:w="1950" w:type="dxa"/>
            <w:vMerge/>
          </w:tcPr>
          <w:p w14:paraId="359A6065" w14:textId="77777777" w:rsidR="00727AB4" w:rsidRPr="002E6E79" w:rsidRDefault="00727AB4" w:rsidP="005925D7">
            <w:pPr>
              <w:rPr>
                <w:rFonts w:cs="Verdana"/>
                <w:color w:val="000000"/>
                <w:sz w:val="18"/>
              </w:rPr>
            </w:pPr>
          </w:p>
        </w:tc>
      </w:tr>
      <w:tr w:rsidR="00727AB4" w:rsidRPr="002E6E79" w14:paraId="4F390B78" w14:textId="77777777" w:rsidTr="005925D7">
        <w:tc>
          <w:tcPr>
            <w:tcW w:w="2375" w:type="dxa"/>
            <w:vMerge/>
            <w:tcBorders>
              <w:bottom w:val="single" w:sz="18" w:space="0" w:color="auto"/>
            </w:tcBorders>
          </w:tcPr>
          <w:p w14:paraId="46E0CC15" w14:textId="77777777" w:rsidR="00727AB4" w:rsidRPr="002E6E79" w:rsidRDefault="00727AB4" w:rsidP="005925D7">
            <w:pPr>
              <w:rPr>
                <w:rFonts w:cs="Verdana"/>
                <w:color w:val="000000"/>
                <w:sz w:val="18"/>
              </w:rPr>
            </w:pPr>
          </w:p>
        </w:tc>
        <w:tc>
          <w:tcPr>
            <w:tcW w:w="4223" w:type="dxa"/>
            <w:tcBorders>
              <w:bottom w:val="single" w:sz="18" w:space="0" w:color="auto"/>
            </w:tcBorders>
          </w:tcPr>
          <w:p w14:paraId="390229B4" w14:textId="77777777" w:rsidR="00727AB4" w:rsidRPr="002E6E79" w:rsidRDefault="00727AB4" w:rsidP="005925D7">
            <w:pPr>
              <w:rPr>
                <w:rFonts w:cs="Verdana"/>
                <w:color w:val="000000"/>
                <w:sz w:val="18"/>
              </w:rPr>
            </w:pPr>
            <w:r w:rsidRPr="002E6E79">
              <w:rPr>
                <w:sz w:val="18"/>
                <w:lang w:val="en-IE"/>
              </w:rPr>
              <w:t>Formulation of preparations°</w:t>
            </w:r>
            <w:r w:rsidRPr="002E6E79">
              <w:rPr>
                <w:rFonts w:ascii="Arial Unicode MS" w:eastAsia="Arial Unicode MS" w:hAnsi="Arial Unicode MS" w:cs="Arial Unicode MS"/>
                <w:sz w:val="18"/>
                <w:vertAlign w:val="superscript"/>
                <w:lang w:val="en-IE"/>
              </w:rPr>
              <w:t>△</w:t>
            </w:r>
          </w:p>
        </w:tc>
        <w:tc>
          <w:tcPr>
            <w:tcW w:w="1307" w:type="dxa"/>
            <w:vMerge/>
            <w:tcBorders>
              <w:bottom w:val="single" w:sz="18" w:space="0" w:color="auto"/>
            </w:tcBorders>
          </w:tcPr>
          <w:p w14:paraId="2306C3B2" w14:textId="77777777" w:rsidR="00727AB4" w:rsidRPr="002E6E79" w:rsidRDefault="00727AB4" w:rsidP="005925D7">
            <w:pPr>
              <w:rPr>
                <w:rFonts w:cs="Verdana"/>
                <w:color w:val="000000"/>
                <w:sz w:val="18"/>
              </w:rPr>
            </w:pPr>
          </w:p>
        </w:tc>
        <w:tc>
          <w:tcPr>
            <w:tcW w:w="1950" w:type="dxa"/>
            <w:vMerge/>
            <w:tcBorders>
              <w:bottom w:val="single" w:sz="18" w:space="0" w:color="auto"/>
            </w:tcBorders>
          </w:tcPr>
          <w:p w14:paraId="558E4D51" w14:textId="77777777" w:rsidR="00727AB4" w:rsidRPr="002E6E79" w:rsidRDefault="00727AB4" w:rsidP="005925D7">
            <w:pPr>
              <w:rPr>
                <w:rFonts w:cs="Verdana"/>
                <w:color w:val="000000"/>
                <w:sz w:val="18"/>
              </w:rPr>
            </w:pPr>
          </w:p>
        </w:tc>
      </w:tr>
      <w:tr w:rsidR="00727AB4" w:rsidRPr="002E6E79" w14:paraId="61BEC099" w14:textId="77777777" w:rsidTr="005925D7">
        <w:tc>
          <w:tcPr>
            <w:tcW w:w="2375" w:type="dxa"/>
            <w:vMerge w:val="restart"/>
            <w:tcBorders>
              <w:top w:val="single" w:sz="18" w:space="0" w:color="auto"/>
              <w:left w:val="single" w:sz="2" w:space="0" w:color="auto"/>
              <w:right w:val="single" w:sz="2" w:space="0" w:color="auto"/>
            </w:tcBorders>
            <w:vAlign w:val="center"/>
          </w:tcPr>
          <w:p w14:paraId="5A79DBC6" w14:textId="77777777" w:rsidR="00727AB4" w:rsidRPr="002E6E79" w:rsidRDefault="00727AB4" w:rsidP="005925D7">
            <w:pPr>
              <w:jc w:val="center"/>
              <w:rPr>
                <w:rFonts w:cs="Verdana"/>
                <w:color w:val="000000"/>
                <w:sz w:val="18"/>
              </w:rPr>
            </w:pPr>
            <w:r w:rsidRPr="002E6E79">
              <w:rPr>
                <w:b/>
                <w:sz w:val="18"/>
              </w:rPr>
              <w:t>Uses at industrial sites</w:t>
            </w:r>
          </w:p>
        </w:tc>
        <w:tc>
          <w:tcPr>
            <w:tcW w:w="4223" w:type="dxa"/>
            <w:tcBorders>
              <w:top w:val="single" w:sz="18" w:space="0" w:color="auto"/>
              <w:left w:val="single" w:sz="2" w:space="0" w:color="auto"/>
              <w:bottom w:val="single" w:sz="2" w:space="0" w:color="auto"/>
              <w:right w:val="single" w:sz="2" w:space="0" w:color="auto"/>
            </w:tcBorders>
          </w:tcPr>
          <w:p w14:paraId="0FF12B53" w14:textId="77777777" w:rsidR="00727AB4" w:rsidRPr="002E6E79" w:rsidRDefault="00727AB4" w:rsidP="005925D7">
            <w:pPr>
              <w:rPr>
                <w:sz w:val="18"/>
              </w:rPr>
            </w:pPr>
            <w:r w:rsidRPr="002E6E79">
              <w:rPr>
                <w:sz w:val="18"/>
              </w:rPr>
              <w:t>Blending of polycarbonate</w:t>
            </w:r>
          </w:p>
        </w:tc>
        <w:tc>
          <w:tcPr>
            <w:tcW w:w="1307" w:type="dxa"/>
            <w:vMerge w:val="restart"/>
            <w:tcBorders>
              <w:top w:val="single" w:sz="18" w:space="0" w:color="auto"/>
              <w:left w:val="single" w:sz="2" w:space="0" w:color="auto"/>
              <w:right w:val="single" w:sz="2" w:space="0" w:color="auto"/>
            </w:tcBorders>
            <w:vAlign w:val="center"/>
          </w:tcPr>
          <w:p w14:paraId="3217D450" w14:textId="77777777" w:rsidR="00727AB4" w:rsidRPr="002E6E79" w:rsidRDefault="00727AB4" w:rsidP="005925D7">
            <w:pPr>
              <w:jc w:val="center"/>
              <w:rPr>
                <w:rFonts w:cs="Verdana"/>
                <w:color w:val="000000"/>
                <w:sz w:val="18"/>
              </w:rPr>
            </w:pPr>
          </w:p>
          <w:p w14:paraId="5738CDA3"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tcBorders>
              <w:top w:val="single" w:sz="18" w:space="0" w:color="auto"/>
              <w:left w:val="single" w:sz="2" w:space="0" w:color="auto"/>
              <w:bottom w:val="single" w:sz="2" w:space="0" w:color="auto"/>
              <w:right w:val="single" w:sz="2" w:space="0" w:color="auto"/>
            </w:tcBorders>
            <w:vAlign w:val="center"/>
          </w:tcPr>
          <w:p w14:paraId="3935D87B"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2E6E79" w14:paraId="19D0DBF8" w14:textId="77777777" w:rsidTr="005925D7">
        <w:tc>
          <w:tcPr>
            <w:tcW w:w="2375" w:type="dxa"/>
            <w:vMerge/>
            <w:tcBorders>
              <w:left w:val="single" w:sz="2" w:space="0" w:color="auto"/>
              <w:right w:val="single" w:sz="2" w:space="0" w:color="auto"/>
            </w:tcBorders>
          </w:tcPr>
          <w:p w14:paraId="6DEF8638" w14:textId="77777777" w:rsidR="00727AB4" w:rsidRPr="002E6E79" w:rsidRDefault="00727AB4" w:rsidP="005925D7">
            <w:pPr>
              <w:rPr>
                <w:rFonts w:cs="Verdana"/>
                <w:color w:val="000000"/>
                <w:sz w:val="18"/>
              </w:rPr>
            </w:pPr>
          </w:p>
        </w:tc>
        <w:tc>
          <w:tcPr>
            <w:tcW w:w="4223" w:type="dxa"/>
            <w:tcBorders>
              <w:top w:val="single" w:sz="2" w:space="0" w:color="auto"/>
              <w:left w:val="single" w:sz="2" w:space="0" w:color="auto"/>
              <w:right w:val="single" w:sz="2" w:space="0" w:color="auto"/>
            </w:tcBorders>
          </w:tcPr>
          <w:p w14:paraId="18FD0DFA" w14:textId="77777777" w:rsidR="00727AB4" w:rsidRPr="002E6E79" w:rsidRDefault="00727AB4" w:rsidP="005925D7">
            <w:pPr>
              <w:rPr>
                <w:sz w:val="18"/>
              </w:rPr>
            </w:pPr>
            <w:r w:rsidRPr="002E6E79">
              <w:rPr>
                <w:sz w:val="18"/>
              </w:rPr>
              <w:t>Industrial manufacture of articles made of polycarbonate</w:t>
            </w:r>
          </w:p>
        </w:tc>
        <w:tc>
          <w:tcPr>
            <w:tcW w:w="1307" w:type="dxa"/>
            <w:vMerge/>
            <w:tcBorders>
              <w:left w:val="single" w:sz="2" w:space="0" w:color="auto"/>
              <w:right w:val="single" w:sz="2" w:space="0" w:color="auto"/>
            </w:tcBorders>
          </w:tcPr>
          <w:p w14:paraId="3F0DFE6C" w14:textId="77777777" w:rsidR="00727AB4" w:rsidRPr="002E6E79" w:rsidRDefault="00727AB4" w:rsidP="005925D7">
            <w:pPr>
              <w:rPr>
                <w:rFonts w:cs="Verdana"/>
                <w:color w:val="000000"/>
                <w:sz w:val="18"/>
              </w:rPr>
            </w:pPr>
          </w:p>
        </w:tc>
        <w:tc>
          <w:tcPr>
            <w:tcW w:w="1950" w:type="dxa"/>
            <w:tcBorders>
              <w:top w:val="single" w:sz="2" w:space="0" w:color="auto"/>
              <w:left w:val="single" w:sz="2" w:space="0" w:color="auto"/>
            </w:tcBorders>
            <w:vAlign w:val="center"/>
          </w:tcPr>
          <w:p w14:paraId="16E63D78"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2E6E79" w14:paraId="33A936B2" w14:textId="77777777" w:rsidTr="005925D7">
        <w:tc>
          <w:tcPr>
            <w:tcW w:w="2375" w:type="dxa"/>
            <w:vMerge/>
            <w:tcBorders>
              <w:left w:val="single" w:sz="2" w:space="0" w:color="auto"/>
              <w:right w:val="single" w:sz="2" w:space="0" w:color="auto"/>
            </w:tcBorders>
          </w:tcPr>
          <w:p w14:paraId="7C93757C"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400EFF52" w14:textId="77777777" w:rsidR="00727AB4" w:rsidRPr="002E6E79" w:rsidRDefault="00727AB4" w:rsidP="005925D7">
            <w:pPr>
              <w:rPr>
                <w:sz w:val="18"/>
              </w:rPr>
            </w:pPr>
            <w:r w:rsidRPr="002E6E79">
              <w:rPr>
                <w:sz w:val="18"/>
              </w:rPr>
              <w:t>Industrial use of bisphenol A for manufacturing polymers</w:t>
            </w:r>
            <w:r w:rsidRPr="00881A40">
              <w:rPr>
                <w:rFonts w:eastAsia="Arial Unicode MS" w:cs="Arial Unicode MS"/>
                <w:sz w:val="22"/>
                <w:vertAlign w:val="superscript"/>
              </w:rPr>
              <w:t>*</w:t>
            </w:r>
          </w:p>
        </w:tc>
        <w:tc>
          <w:tcPr>
            <w:tcW w:w="1307" w:type="dxa"/>
            <w:vMerge/>
            <w:tcBorders>
              <w:left w:val="single" w:sz="2" w:space="0" w:color="auto"/>
              <w:right w:val="single" w:sz="2" w:space="0" w:color="auto"/>
            </w:tcBorders>
          </w:tcPr>
          <w:p w14:paraId="1A65CE93"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4EB29273"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08D92B5B" w14:textId="77777777" w:rsidTr="005925D7">
        <w:tc>
          <w:tcPr>
            <w:tcW w:w="2375" w:type="dxa"/>
            <w:vMerge/>
            <w:tcBorders>
              <w:left w:val="single" w:sz="2" w:space="0" w:color="auto"/>
              <w:right w:val="single" w:sz="2" w:space="0" w:color="auto"/>
            </w:tcBorders>
          </w:tcPr>
          <w:p w14:paraId="7DA41A3C"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1B8F6C41" w14:textId="77777777" w:rsidR="00727AB4" w:rsidRPr="002E6E79" w:rsidRDefault="00727AB4" w:rsidP="005925D7">
            <w:pPr>
              <w:rPr>
                <w:sz w:val="18"/>
              </w:rPr>
            </w:pPr>
            <w:r w:rsidRPr="002E6E79">
              <w:rPr>
                <w:sz w:val="18"/>
              </w:rPr>
              <w:t>Use of bisphenol A as laboratory reagent</w:t>
            </w:r>
            <w:r w:rsidRPr="002E6E79">
              <w:rPr>
                <w:vertAlign w:val="superscript"/>
              </w:rPr>
              <w:sym w:font="Wingdings" w:char="F0FA"/>
            </w:r>
          </w:p>
        </w:tc>
        <w:tc>
          <w:tcPr>
            <w:tcW w:w="1307" w:type="dxa"/>
            <w:vMerge/>
            <w:tcBorders>
              <w:left w:val="single" w:sz="2" w:space="0" w:color="auto"/>
              <w:right w:val="single" w:sz="2" w:space="0" w:color="auto"/>
            </w:tcBorders>
          </w:tcPr>
          <w:p w14:paraId="6838C836"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6565AE36"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42AAFF75" w14:textId="77777777" w:rsidTr="005925D7">
        <w:tc>
          <w:tcPr>
            <w:tcW w:w="2375" w:type="dxa"/>
            <w:vMerge/>
            <w:tcBorders>
              <w:left w:val="single" w:sz="2" w:space="0" w:color="auto"/>
              <w:right w:val="single" w:sz="2" w:space="0" w:color="auto"/>
            </w:tcBorders>
          </w:tcPr>
          <w:p w14:paraId="0E60FE74"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3A0E6B0D" w14:textId="77777777" w:rsidR="00727AB4" w:rsidRPr="00881A40" w:rsidRDefault="00727AB4" w:rsidP="005925D7">
            <w:pPr>
              <w:rPr>
                <w:sz w:val="18"/>
              </w:rPr>
            </w:pPr>
            <w:r w:rsidRPr="002E6E79">
              <w:rPr>
                <w:sz w:val="18"/>
              </w:rPr>
              <w:t>Industrial use of bisphenol A for manufacturing chemicals</w:t>
            </w:r>
            <w:r w:rsidRPr="00881A40">
              <w:rPr>
                <w:rFonts w:eastAsia="Arial Unicode MS" w:cs="Arial Unicode MS"/>
                <w:sz w:val="22"/>
                <w:vertAlign w:val="superscript"/>
              </w:rPr>
              <w:t>*</w:t>
            </w:r>
          </w:p>
        </w:tc>
        <w:tc>
          <w:tcPr>
            <w:tcW w:w="1307" w:type="dxa"/>
            <w:vMerge/>
            <w:tcBorders>
              <w:left w:val="single" w:sz="2" w:space="0" w:color="auto"/>
              <w:right w:val="single" w:sz="2" w:space="0" w:color="auto"/>
            </w:tcBorders>
          </w:tcPr>
          <w:p w14:paraId="562DB36E"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32495768"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250E9D25" w14:textId="77777777" w:rsidTr="005925D7">
        <w:tc>
          <w:tcPr>
            <w:tcW w:w="2375" w:type="dxa"/>
            <w:vMerge/>
            <w:tcBorders>
              <w:left w:val="single" w:sz="2" w:space="0" w:color="auto"/>
              <w:right w:val="single" w:sz="2" w:space="0" w:color="auto"/>
            </w:tcBorders>
          </w:tcPr>
          <w:p w14:paraId="3516FAB4"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4D9CA501" w14:textId="77777777" w:rsidR="00727AB4" w:rsidRPr="002E6E79" w:rsidRDefault="00727AB4" w:rsidP="005925D7">
            <w:pPr>
              <w:rPr>
                <w:sz w:val="18"/>
              </w:rPr>
            </w:pPr>
            <w:r w:rsidRPr="002E6E79">
              <w:rPr>
                <w:sz w:val="18"/>
              </w:rPr>
              <w:t>Industrial use of bisphenol A for manufacturing thermal paper°</w:t>
            </w:r>
          </w:p>
        </w:tc>
        <w:tc>
          <w:tcPr>
            <w:tcW w:w="1307" w:type="dxa"/>
            <w:vMerge/>
            <w:tcBorders>
              <w:left w:val="single" w:sz="2" w:space="0" w:color="auto"/>
              <w:right w:val="single" w:sz="2" w:space="0" w:color="auto"/>
            </w:tcBorders>
          </w:tcPr>
          <w:p w14:paraId="0D72FA7F"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0F009988"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3664C536" w14:textId="77777777" w:rsidTr="005925D7">
        <w:tc>
          <w:tcPr>
            <w:tcW w:w="2375" w:type="dxa"/>
            <w:vMerge/>
            <w:tcBorders>
              <w:left w:val="single" w:sz="2" w:space="0" w:color="auto"/>
              <w:right w:val="single" w:sz="2" w:space="0" w:color="auto"/>
            </w:tcBorders>
          </w:tcPr>
          <w:p w14:paraId="3CAF6AC2"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309F77E8" w14:textId="77777777" w:rsidR="00727AB4" w:rsidRPr="002E6E79" w:rsidRDefault="00727AB4" w:rsidP="005925D7">
            <w:pPr>
              <w:rPr>
                <w:sz w:val="18"/>
              </w:rPr>
            </w:pPr>
            <w:r w:rsidRPr="002E6E79">
              <w:rPr>
                <w:sz w:val="18"/>
              </w:rPr>
              <w:t>Industrial use of bisphenol A as anti-oxidant for processing PVC°</w:t>
            </w:r>
          </w:p>
        </w:tc>
        <w:tc>
          <w:tcPr>
            <w:tcW w:w="1307" w:type="dxa"/>
            <w:vMerge/>
            <w:tcBorders>
              <w:left w:val="single" w:sz="2" w:space="0" w:color="auto"/>
              <w:right w:val="single" w:sz="2" w:space="0" w:color="auto"/>
            </w:tcBorders>
          </w:tcPr>
          <w:p w14:paraId="70C7DA8B"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3E17E97A"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2765A665" w14:textId="77777777" w:rsidTr="005925D7">
        <w:tc>
          <w:tcPr>
            <w:tcW w:w="2375" w:type="dxa"/>
            <w:vMerge/>
            <w:tcBorders>
              <w:left w:val="single" w:sz="2" w:space="0" w:color="auto"/>
              <w:right w:val="single" w:sz="2" w:space="0" w:color="auto"/>
            </w:tcBorders>
          </w:tcPr>
          <w:p w14:paraId="52EE84EE" w14:textId="77777777" w:rsidR="00727AB4" w:rsidRPr="002E6E79" w:rsidRDefault="00727AB4" w:rsidP="005925D7">
            <w:pPr>
              <w:rPr>
                <w:rFonts w:cs="Verdana"/>
                <w:color w:val="000000"/>
                <w:sz w:val="18"/>
              </w:rPr>
            </w:pPr>
          </w:p>
        </w:tc>
        <w:tc>
          <w:tcPr>
            <w:tcW w:w="4223" w:type="dxa"/>
            <w:tcBorders>
              <w:left w:val="single" w:sz="2" w:space="0" w:color="auto"/>
              <w:right w:val="single" w:sz="2" w:space="0" w:color="auto"/>
            </w:tcBorders>
          </w:tcPr>
          <w:p w14:paraId="236E6FE9" w14:textId="77777777" w:rsidR="00727AB4" w:rsidRPr="002E6E79" w:rsidRDefault="00727AB4" w:rsidP="005925D7">
            <w:pPr>
              <w:rPr>
                <w:sz w:val="18"/>
              </w:rPr>
            </w:pPr>
            <w:r w:rsidRPr="002E6E79">
              <w:rPr>
                <w:sz w:val="18"/>
              </w:rPr>
              <w:t>Other industrial use</w:t>
            </w:r>
            <w:r w:rsidRPr="002E6E79">
              <w:rPr>
                <w:rFonts w:ascii="Arial Unicode MS" w:eastAsia="Arial Unicode MS" w:hAnsi="Arial Unicode MS" w:cs="Arial Unicode MS"/>
                <w:sz w:val="18"/>
                <w:vertAlign w:val="superscript"/>
              </w:rPr>
              <w:t>△</w:t>
            </w:r>
          </w:p>
        </w:tc>
        <w:tc>
          <w:tcPr>
            <w:tcW w:w="1307" w:type="dxa"/>
            <w:vMerge/>
            <w:tcBorders>
              <w:left w:val="single" w:sz="2" w:space="0" w:color="auto"/>
              <w:right w:val="single" w:sz="2" w:space="0" w:color="auto"/>
            </w:tcBorders>
          </w:tcPr>
          <w:p w14:paraId="5EC80221" w14:textId="77777777" w:rsidR="00727AB4" w:rsidRPr="002E6E79" w:rsidRDefault="00727AB4" w:rsidP="005925D7">
            <w:pPr>
              <w:rPr>
                <w:rFonts w:cs="Verdana"/>
                <w:color w:val="000000"/>
                <w:sz w:val="18"/>
              </w:rPr>
            </w:pPr>
          </w:p>
        </w:tc>
        <w:tc>
          <w:tcPr>
            <w:tcW w:w="1950" w:type="dxa"/>
            <w:tcBorders>
              <w:left w:val="single" w:sz="2" w:space="0" w:color="auto"/>
            </w:tcBorders>
            <w:vAlign w:val="center"/>
          </w:tcPr>
          <w:p w14:paraId="3A068694"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393C13C9" w14:textId="77777777" w:rsidTr="005925D7">
        <w:tc>
          <w:tcPr>
            <w:tcW w:w="2375" w:type="dxa"/>
            <w:vMerge w:val="restart"/>
            <w:tcBorders>
              <w:top w:val="single" w:sz="18" w:space="0" w:color="auto"/>
            </w:tcBorders>
            <w:vAlign w:val="center"/>
          </w:tcPr>
          <w:p w14:paraId="2AD35176" w14:textId="77777777" w:rsidR="00727AB4" w:rsidRPr="002E6E79" w:rsidRDefault="00727AB4" w:rsidP="005925D7">
            <w:pPr>
              <w:jc w:val="center"/>
              <w:rPr>
                <w:rFonts w:cs="Verdana"/>
                <w:color w:val="000000"/>
                <w:sz w:val="18"/>
              </w:rPr>
            </w:pPr>
            <w:r w:rsidRPr="002E6E79">
              <w:rPr>
                <w:b/>
                <w:sz w:val="18"/>
              </w:rPr>
              <w:t>Uses by professional workers</w:t>
            </w:r>
          </w:p>
        </w:tc>
        <w:tc>
          <w:tcPr>
            <w:tcW w:w="4223" w:type="dxa"/>
            <w:tcBorders>
              <w:top w:val="single" w:sz="18" w:space="0" w:color="auto"/>
            </w:tcBorders>
          </w:tcPr>
          <w:p w14:paraId="07E8F70F" w14:textId="77777777" w:rsidR="00727AB4" w:rsidRPr="002E6E79" w:rsidRDefault="00727AB4" w:rsidP="005925D7">
            <w:pPr>
              <w:rPr>
                <w:sz w:val="18"/>
              </w:rPr>
            </w:pPr>
            <w:r w:rsidRPr="002E6E79">
              <w:rPr>
                <w:sz w:val="18"/>
              </w:rPr>
              <w:t>Professional repackaging of bisphenol A</w:t>
            </w:r>
            <w:r w:rsidRPr="002E6E79">
              <w:rPr>
                <w:rFonts w:ascii="Cambria Math" w:hAnsi="Cambria Math" w:cs="Cambria Math"/>
                <w:sz w:val="16"/>
                <w:vertAlign w:val="superscript"/>
              </w:rPr>
              <w:t>△</w:t>
            </w:r>
            <w:r w:rsidRPr="002E6E79">
              <w:rPr>
                <w:sz w:val="18"/>
              </w:rPr>
              <w:t>°</w:t>
            </w:r>
          </w:p>
        </w:tc>
        <w:tc>
          <w:tcPr>
            <w:tcW w:w="1307" w:type="dxa"/>
            <w:vMerge w:val="restart"/>
            <w:tcBorders>
              <w:top w:val="single" w:sz="18" w:space="0" w:color="auto"/>
            </w:tcBorders>
            <w:vAlign w:val="center"/>
          </w:tcPr>
          <w:p w14:paraId="0F5AB01A"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tcBorders>
              <w:top w:val="single" w:sz="18" w:space="0" w:color="auto"/>
            </w:tcBorders>
            <w:vAlign w:val="center"/>
          </w:tcPr>
          <w:p w14:paraId="25228B05"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04532B9F" w14:textId="77777777" w:rsidTr="005925D7">
        <w:tc>
          <w:tcPr>
            <w:tcW w:w="2375" w:type="dxa"/>
            <w:vMerge/>
          </w:tcPr>
          <w:p w14:paraId="50CFDF1C" w14:textId="77777777" w:rsidR="00727AB4" w:rsidRPr="002E6E79" w:rsidRDefault="00727AB4" w:rsidP="005925D7">
            <w:pPr>
              <w:rPr>
                <w:rFonts w:cs="Verdana"/>
                <w:color w:val="000000"/>
                <w:sz w:val="18"/>
              </w:rPr>
            </w:pPr>
          </w:p>
        </w:tc>
        <w:tc>
          <w:tcPr>
            <w:tcW w:w="4223" w:type="dxa"/>
          </w:tcPr>
          <w:p w14:paraId="51AF0DE3" w14:textId="77777777" w:rsidR="00727AB4" w:rsidRPr="002E6E79" w:rsidRDefault="00727AB4" w:rsidP="005925D7">
            <w:pPr>
              <w:rPr>
                <w:sz w:val="18"/>
              </w:rPr>
            </w:pPr>
            <w:r w:rsidRPr="002E6E79">
              <w:rPr>
                <w:sz w:val="18"/>
              </w:rPr>
              <w:t>Professional Use of bisphenol A as anti-oxidant for processing PVC</w:t>
            </w:r>
          </w:p>
        </w:tc>
        <w:tc>
          <w:tcPr>
            <w:tcW w:w="1307" w:type="dxa"/>
            <w:vMerge/>
            <w:vAlign w:val="center"/>
          </w:tcPr>
          <w:p w14:paraId="43B499B4" w14:textId="77777777" w:rsidR="00727AB4" w:rsidRPr="002E6E79" w:rsidRDefault="00727AB4" w:rsidP="005925D7">
            <w:pPr>
              <w:jc w:val="center"/>
              <w:rPr>
                <w:rFonts w:cs="Verdana"/>
                <w:color w:val="000000"/>
                <w:sz w:val="18"/>
              </w:rPr>
            </w:pPr>
          </w:p>
        </w:tc>
        <w:tc>
          <w:tcPr>
            <w:tcW w:w="1950" w:type="dxa"/>
            <w:vAlign w:val="center"/>
          </w:tcPr>
          <w:p w14:paraId="027958E0" w14:textId="77777777" w:rsidR="00727AB4" w:rsidRPr="002E6E79" w:rsidRDefault="00727AB4" w:rsidP="005925D7">
            <w:pPr>
              <w:jc w:val="center"/>
              <w:rPr>
                <w:rFonts w:cs="Verdana"/>
                <w:color w:val="000000"/>
                <w:sz w:val="18"/>
              </w:rPr>
            </w:pPr>
            <w:r w:rsidRPr="002E6E79">
              <w:rPr>
                <w:rFonts w:cs="Verdana"/>
                <w:color w:val="000000"/>
                <w:sz w:val="18"/>
              </w:rPr>
              <w:t>Yes</w:t>
            </w:r>
          </w:p>
        </w:tc>
      </w:tr>
      <w:tr w:rsidR="00727AB4" w:rsidRPr="002E6E79" w14:paraId="35B56DA3" w14:textId="77777777" w:rsidTr="005925D7">
        <w:tc>
          <w:tcPr>
            <w:tcW w:w="2375" w:type="dxa"/>
            <w:vMerge/>
          </w:tcPr>
          <w:p w14:paraId="05BD269E" w14:textId="77777777" w:rsidR="00727AB4" w:rsidRPr="002E6E79" w:rsidRDefault="00727AB4" w:rsidP="005925D7">
            <w:pPr>
              <w:rPr>
                <w:rFonts w:cs="Verdana"/>
                <w:color w:val="000000"/>
                <w:sz w:val="18"/>
              </w:rPr>
            </w:pPr>
          </w:p>
        </w:tc>
        <w:tc>
          <w:tcPr>
            <w:tcW w:w="4223" w:type="dxa"/>
          </w:tcPr>
          <w:p w14:paraId="447F3A2F" w14:textId="77777777" w:rsidR="00727AB4" w:rsidRPr="002E6E79" w:rsidRDefault="00727AB4" w:rsidP="005925D7">
            <w:pPr>
              <w:rPr>
                <w:sz w:val="18"/>
              </w:rPr>
            </w:pPr>
            <w:r w:rsidRPr="002E6E79">
              <w:rPr>
                <w:sz w:val="18"/>
              </w:rPr>
              <w:t>Professional use of thermal paper°</w:t>
            </w:r>
            <w:r w:rsidRPr="007E61A3">
              <w:rPr>
                <w:rFonts w:ascii="Agency FB" w:hAnsi="Agency FB"/>
                <w:sz w:val="24"/>
                <w:vertAlign w:val="superscript"/>
              </w:rPr>
              <w:t>◊</w:t>
            </w:r>
          </w:p>
        </w:tc>
        <w:tc>
          <w:tcPr>
            <w:tcW w:w="1307" w:type="dxa"/>
            <w:vMerge/>
            <w:vAlign w:val="center"/>
          </w:tcPr>
          <w:p w14:paraId="5FE7F786" w14:textId="77777777" w:rsidR="00727AB4" w:rsidRPr="002E6E79" w:rsidRDefault="00727AB4" w:rsidP="005925D7">
            <w:pPr>
              <w:jc w:val="center"/>
              <w:rPr>
                <w:rFonts w:cs="Verdana"/>
                <w:color w:val="000000"/>
                <w:sz w:val="18"/>
              </w:rPr>
            </w:pPr>
          </w:p>
        </w:tc>
        <w:tc>
          <w:tcPr>
            <w:tcW w:w="1950" w:type="dxa"/>
            <w:vAlign w:val="center"/>
          </w:tcPr>
          <w:p w14:paraId="610FC996"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2E6E79" w14:paraId="34E3C837" w14:textId="77777777" w:rsidTr="005925D7">
        <w:tc>
          <w:tcPr>
            <w:tcW w:w="2375" w:type="dxa"/>
            <w:vMerge/>
            <w:tcBorders>
              <w:bottom w:val="single" w:sz="18" w:space="0" w:color="auto"/>
            </w:tcBorders>
          </w:tcPr>
          <w:p w14:paraId="0C3BE082" w14:textId="77777777" w:rsidR="00727AB4" w:rsidRPr="002E6E79" w:rsidRDefault="00727AB4" w:rsidP="005925D7">
            <w:pPr>
              <w:rPr>
                <w:rFonts w:cs="Verdana"/>
                <w:color w:val="000000"/>
                <w:sz w:val="18"/>
              </w:rPr>
            </w:pPr>
          </w:p>
        </w:tc>
        <w:tc>
          <w:tcPr>
            <w:tcW w:w="4223" w:type="dxa"/>
            <w:tcBorders>
              <w:bottom w:val="single" w:sz="18" w:space="0" w:color="auto"/>
            </w:tcBorders>
          </w:tcPr>
          <w:p w14:paraId="702089FB" w14:textId="77777777" w:rsidR="00727AB4" w:rsidRPr="002E6E79" w:rsidRDefault="00727AB4" w:rsidP="005925D7">
            <w:pPr>
              <w:rPr>
                <w:sz w:val="18"/>
              </w:rPr>
            </w:pPr>
            <w:r w:rsidRPr="002E6E79">
              <w:rPr>
                <w:sz w:val="18"/>
              </w:rPr>
              <w:t>Professional use of articles made of PVC°</w:t>
            </w:r>
          </w:p>
        </w:tc>
        <w:tc>
          <w:tcPr>
            <w:tcW w:w="1307" w:type="dxa"/>
            <w:vMerge/>
            <w:tcBorders>
              <w:bottom w:val="single" w:sz="18" w:space="0" w:color="auto"/>
            </w:tcBorders>
            <w:vAlign w:val="center"/>
          </w:tcPr>
          <w:p w14:paraId="2B5A4936" w14:textId="77777777" w:rsidR="00727AB4" w:rsidRPr="002E6E79" w:rsidRDefault="00727AB4" w:rsidP="005925D7">
            <w:pPr>
              <w:jc w:val="center"/>
              <w:rPr>
                <w:rFonts w:cs="Verdana"/>
                <w:color w:val="000000"/>
                <w:sz w:val="18"/>
              </w:rPr>
            </w:pPr>
          </w:p>
        </w:tc>
        <w:tc>
          <w:tcPr>
            <w:tcW w:w="1950" w:type="dxa"/>
            <w:tcBorders>
              <w:bottom w:val="single" w:sz="18" w:space="0" w:color="auto"/>
            </w:tcBorders>
            <w:vAlign w:val="center"/>
          </w:tcPr>
          <w:p w14:paraId="41B76D2A"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2E6E79" w14:paraId="4FBB7664" w14:textId="77777777" w:rsidTr="005925D7">
        <w:tc>
          <w:tcPr>
            <w:tcW w:w="2375" w:type="dxa"/>
            <w:vMerge w:val="restart"/>
            <w:tcBorders>
              <w:top w:val="single" w:sz="18" w:space="0" w:color="auto"/>
            </w:tcBorders>
            <w:vAlign w:val="center"/>
          </w:tcPr>
          <w:p w14:paraId="2184A54C" w14:textId="77777777" w:rsidR="00727AB4" w:rsidRPr="002E6E79" w:rsidRDefault="00727AB4" w:rsidP="005925D7">
            <w:pPr>
              <w:jc w:val="center"/>
              <w:rPr>
                <w:rFonts w:cs="Verdana"/>
                <w:color w:val="000000"/>
                <w:sz w:val="18"/>
              </w:rPr>
            </w:pPr>
            <w:r w:rsidRPr="002E6E79">
              <w:rPr>
                <w:b/>
                <w:sz w:val="18"/>
              </w:rPr>
              <w:t>Consumer uses</w:t>
            </w:r>
          </w:p>
        </w:tc>
        <w:tc>
          <w:tcPr>
            <w:tcW w:w="4223" w:type="dxa"/>
            <w:tcBorders>
              <w:top w:val="single" w:sz="18" w:space="0" w:color="auto"/>
            </w:tcBorders>
          </w:tcPr>
          <w:p w14:paraId="78C61ABD" w14:textId="77777777" w:rsidR="00727AB4" w:rsidRPr="002E6E79" w:rsidRDefault="00727AB4" w:rsidP="005925D7">
            <w:pPr>
              <w:rPr>
                <w:sz w:val="18"/>
              </w:rPr>
            </w:pPr>
            <w:r w:rsidRPr="002E6E79">
              <w:rPr>
                <w:sz w:val="18"/>
              </w:rPr>
              <w:t>Consumer use of bisphenol A in thermal paper°</w:t>
            </w:r>
            <w:r w:rsidRPr="007E61A3">
              <w:rPr>
                <w:rFonts w:ascii="Agency FB" w:hAnsi="Agency FB"/>
                <w:sz w:val="24"/>
                <w:vertAlign w:val="superscript"/>
              </w:rPr>
              <w:t>◊</w:t>
            </w:r>
          </w:p>
        </w:tc>
        <w:tc>
          <w:tcPr>
            <w:tcW w:w="1307" w:type="dxa"/>
            <w:vMerge w:val="restart"/>
            <w:tcBorders>
              <w:top w:val="single" w:sz="18" w:space="0" w:color="auto"/>
            </w:tcBorders>
            <w:vAlign w:val="center"/>
          </w:tcPr>
          <w:p w14:paraId="62FCC576"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vMerge w:val="restart"/>
            <w:tcBorders>
              <w:top w:val="single" w:sz="18" w:space="0" w:color="auto"/>
            </w:tcBorders>
            <w:vAlign w:val="center"/>
          </w:tcPr>
          <w:p w14:paraId="16302300"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182E33" w14:paraId="207EAE14" w14:textId="77777777" w:rsidTr="005925D7">
        <w:trPr>
          <w:trHeight w:val="513"/>
        </w:trPr>
        <w:tc>
          <w:tcPr>
            <w:tcW w:w="2375" w:type="dxa"/>
            <w:vMerge/>
            <w:tcBorders>
              <w:bottom w:val="single" w:sz="18" w:space="0" w:color="auto"/>
            </w:tcBorders>
          </w:tcPr>
          <w:p w14:paraId="65B9A76D" w14:textId="77777777" w:rsidR="00727AB4" w:rsidRPr="002E6E79" w:rsidRDefault="00727AB4" w:rsidP="005925D7">
            <w:pPr>
              <w:rPr>
                <w:rFonts w:cs="Verdana"/>
                <w:color w:val="000000"/>
                <w:sz w:val="18"/>
              </w:rPr>
            </w:pPr>
          </w:p>
        </w:tc>
        <w:tc>
          <w:tcPr>
            <w:tcW w:w="4223" w:type="dxa"/>
            <w:tcBorders>
              <w:bottom w:val="single" w:sz="18" w:space="0" w:color="auto"/>
            </w:tcBorders>
          </w:tcPr>
          <w:p w14:paraId="1E58FD48" w14:textId="77777777" w:rsidR="00727AB4" w:rsidRPr="002E6E79" w:rsidRDefault="00727AB4" w:rsidP="005925D7">
            <w:pPr>
              <w:rPr>
                <w:sz w:val="18"/>
              </w:rPr>
            </w:pPr>
            <w:r w:rsidRPr="002E6E79">
              <w:rPr>
                <w:sz w:val="18"/>
              </w:rPr>
              <w:t xml:space="preserve">Consumer </w:t>
            </w:r>
            <w:r>
              <w:rPr>
                <w:sz w:val="18"/>
              </w:rPr>
              <w:t>u</w:t>
            </w:r>
            <w:r w:rsidRPr="002E6E79">
              <w:rPr>
                <w:sz w:val="18"/>
              </w:rPr>
              <w:t>se of bisphenol A in articles made of PVC°</w:t>
            </w:r>
          </w:p>
        </w:tc>
        <w:tc>
          <w:tcPr>
            <w:tcW w:w="1307" w:type="dxa"/>
            <w:vMerge/>
            <w:tcBorders>
              <w:bottom w:val="single" w:sz="18" w:space="0" w:color="auto"/>
            </w:tcBorders>
          </w:tcPr>
          <w:p w14:paraId="56F97039" w14:textId="77777777" w:rsidR="00727AB4" w:rsidRPr="002E6E79" w:rsidRDefault="00727AB4" w:rsidP="005925D7">
            <w:pPr>
              <w:rPr>
                <w:rFonts w:cs="Verdana"/>
                <w:color w:val="000000"/>
                <w:sz w:val="18"/>
              </w:rPr>
            </w:pPr>
          </w:p>
        </w:tc>
        <w:tc>
          <w:tcPr>
            <w:tcW w:w="1950" w:type="dxa"/>
            <w:vMerge/>
            <w:tcBorders>
              <w:bottom w:val="single" w:sz="18" w:space="0" w:color="auto"/>
            </w:tcBorders>
          </w:tcPr>
          <w:p w14:paraId="3A5315F8" w14:textId="77777777" w:rsidR="00727AB4" w:rsidRPr="002E6E79" w:rsidRDefault="00727AB4" w:rsidP="005925D7">
            <w:pPr>
              <w:rPr>
                <w:rFonts w:cs="Verdana"/>
                <w:color w:val="000000"/>
                <w:sz w:val="18"/>
              </w:rPr>
            </w:pPr>
          </w:p>
        </w:tc>
      </w:tr>
      <w:tr w:rsidR="00727AB4" w:rsidRPr="002E6E79" w14:paraId="3DE80CDA" w14:textId="77777777" w:rsidTr="005925D7">
        <w:tc>
          <w:tcPr>
            <w:tcW w:w="2375" w:type="dxa"/>
            <w:vMerge w:val="restart"/>
            <w:tcBorders>
              <w:top w:val="single" w:sz="18" w:space="0" w:color="auto"/>
            </w:tcBorders>
            <w:vAlign w:val="center"/>
          </w:tcPr>
          <w:p w14:paraId="36E8E6B8" w14:textId="77777777" w:rsidR="00727AB4" w:rsidRPr="002E6E79" w:rsidRDefault="00727AB4" w:rsidP="005925D7">
            <w:pPr>
              <w:jc w:val="center"/>
              <w:rPr>
                <w:rFonts w:cs="Verdana"/>
                <w:color w:val="000000"/>
                <w:sz w:val="18"/>
              </w:rPr>
            </w:pPr>
            <w:r w:rsidRPr="002E6E79">
              <w:rPr>
                <w:b/>
                <w:sz w:val="18"/>
              </w:rPr>
              <w:t>Article service life</w:t>
            </w:r>
          </w:p>
        </w:tc>
        <w:tc>
          <w:tcPr>
            <w:tcW w:w="4223" w:type="dxa"/>
            <w:tcBorders>
              <w:top w:val="single" w:sz="18" w:space="0" w:color="auto"/>
            </w:tcBorders>
          </w:tcPr>
          <w:p w14:paraId="1FE7F630" w14:textId="77777777" w:rsidR="00727AB4" w:rsidRPr="002E6E79" w:rsidRDefault="00727AB4" w:rsidP="005925D7">
            <w:pPr>
              <w:rPr>
                <w:sz w:val="18"/>
              </w:rPr>
            </w:pPr>
            <w:r w:rsidRPr="002E6E79">
              <w:rPr>
                <w:sz w:val="18"/>
              </w:rPr>
              <w:t>Professional indoor use of articles made of polycarbonate</w:t>
            </w:r>
          </w:p>
        </w:tc>
        <w:tc>
          <w:tcPr>
            <w:tcW w:w="1307" w:type="dxa"/>
            <w:vMerge w:val="restart"/>
            <w:tcBorders>
              <w:top w:val="single" w:sz="18" w:space="0" w:color="auto"/>
            </w:tcBorders>
            <w:vAlign w:val="center"/>
          </w:tcPr>
          <w:p w14:paraId="20DC6502" w14:textId="77777777" w:rsidR="00727AB4" w:rsidRPr="002E6E79" w:rsidRDefault="00727AB4" w:rsidP="005925D7">
            <w:pPr>
              <w:jc w:val="center"/>
              <w:rPr>
                <w:rFonts w:cs="Verdana"/>
                <w:color w:val="000000"/>
                <w:sz w:val="18"/>
              </w:rPr>
            </w:pPr>
            <w:r w:rsidRPr="002E6E79">
              <w:rPr>
                <w:rFonts w:cs="Verdana"/>
                <w:color w:val="000000"/>
                <w:sz w:val="18"/>
              </w:rPr>
              <w:t>Yes</w:t>
            </w:r>
          </w:p>
        </w:tc>
        <w:tc>
          <w:tcPr>
            <w:tcW w:w="1950" w:type="dxa"/>
            <w:vMerge w:val="restart"/>
            <w:tcBorders>
              <w:top w:val="single" w:sz="18" w:space="0" w:color="auto"/>
            </w:tcBorders>
            <w:vAlign w:val="center"/>
          </w:tcPr>
          <w:p w14:paraId="421BC1D6" w14:textId="77777777" w:rsidR="00727AB4" w:rsidRPr="002E6E79" w:rsidRDefault="00727AB4" w:rsidP="005925D7">
            <w:pPr>
              <w:jc w:val="center"/>
              <w:rPr>
                <w:rFonts w:cs="Verdana"/>
                <w:color w:val="000000"/>
                <w:sz w:val="18"/>
              </w:rPr>
            </w:pPr>
            <w:r w:rsidRPr="002E6E79">
              <w:rPr>
                <w:rFonts w:cs="Verdana"/>
                <w:color w:val="000000"/>
                <w:sz w:val="18"/>
              </w:rPr>
              <w:t>No</w:t>
            </w:r>
          </w:p>
        </w:tc>
      </w:tr>
      <w:tr w:rsidR="00727AB4" w:rsidRPr="00182E33" w14:paraId="5C84389D" w14:textId="77777777" w:rsidTr="005925D7">
        <w:tc>
          <w:tcPr>
            <w:tcW w:w="2375" w:type="dxa"/>
            <w:vMerge/>
          </w:tcPr>
          <w:p w14:paraId="0A41E66F" w14:textId="77777777" w:rsidR="00727AB4" w:rsidRPr="002E6E79" w:rsidRDefault="00727AB4" w:rsidP="005925D7">
            <w:pPr>
              <w:rPr>
                <w:rFonts w:cs="Verdana"/>
                <w:color w:val="000000"/>
                <w:sz w:val="18"/>
              </w:rPr>
            </w:pPr>
          </w:p>
        </w:tc>
        <w:tc>
          <w:tcPr>
            <w:tcW w:w="4223" w:type="dxa"/>
          </w:tcPr>
          <w:p w14:paraId="1D31DEA2" w14:textId="77777777" w:rsidR="00727AB4" w:rsidRPr="002E6E79" w:rsidRDefault="00727AB4" w:rsidP="005925D7">
            <w:pPr>
              <w:rPr>
                <w:sz w:val="18"/>
              </w:rPr>
            </w:pPr>
            <w:r w:rsidRPr="002E6E79">
              <w:rPr>
                <w:sz w:val="18"/>
              </w:rPr>
              <w:t>Professional outdoor use of articles made of polycarbonate</w:t>
            </w:r>
          </w:p>
        </w:tc>
        <w:tc>
          <w:tcPr>
            <w:tcW w:w="1307" w:type="dxa"/>
            <w:vMerge/>
          </w:tcPr>
          <w:p w14:paraId="1D36AA12" w14:textId="77777777" w:rsidR="00727AB4" w:rsidRPr="002E6E79" w:rsidRDefault="00727AB4" w:rsidP="005925D7">
            <w:pPr>
              <w:rPr>
                <w:rFonts w:cs="Verdana"/>
                <w:color w:val="000000"/>
                <w:sz w:val="18"/>
              </w:rPr>
            </w:pPr>
          </w:p>
        </w:tc>
        <w:tc>
          <w:tcPr>
            <w:tcW w:w="1950" w:type="dxa"/>
            <w:vMerge/>
          </w:tcPr>
          <w:p w14:paraId="55273760" w14:textId="77777777" w:rsidR="00727AB4" w:rsidRPr="002E6E79" w:rsidRDefault="00727AB4" w:rsidP="005925D7">
            <w:pPr>
              <w:rPr>
                <w:rFonts w:cs="Verdana"/>
                <w:color w:val="000000"/>
                <w:sz w:val="18"/>
              </w:rPr>
            </w:pPr>
          </w:p>
        </w:tc>
      </w:tr>
      <w:tr w:rsidR="00727AB4" w:rsidRPr="00182E33" w14:paraId="56DB104C" w14:textId="77777777" w:rsidTr="005925D7">
        <w:tc>
          <w:tcPr>
            <w:tcW w:w="2375" w:type="dxa"/>
            <w:vMerge/>
          </w:tcPr>
          <w:p w14:paraId="577CB799" w14:textId="77777777" w:rsidR="00727AB4" w:rsidRPr="002E6E79" w:rsidRDefault="00727AB4" w:rsidP="005925D7">
            <w:pPr>
              <w:rPr>
                <w:rFonts w:cs="Verdana"/>
                <w:color w:val="000000"/>
                <w:sz w:val="18"/>
              </w:rPr>
            </w:pPr>
          </w:p>
        </w:tc>
        <w:tc>
          <w:tcPr>
            <w:tcW w:w="4223" w:type="dxa"/>
          </w:tcPr>
          <w:p w14:paraId="669C5D3E" w14:textId="2853A6D2" w:rsidR="00727AB4" w:rsidRPr="002E6E79" w:rsidRDefault="00727AB4" w:rsidP="00306E2C">
            <w:pPr>
              <w:rPr>
                <w:sz w:val="18"/>
              </w:rPr>
            </w:pPr>
            <w:r w:rsidRPr="002E6E79">
              <w:rPr>
                <w:sz w:val="18"/>
              </w:rPr>
              <w:t xml:space="preserve">Consumer indoor use </w:t>
            </w:r>
            <w:r w:rsidR="00306E2C">
              <w:rPr>
                <w:sz w:val="18"/>
              </w:rPr>
              <w:t>of</w:t>
            </w:r>
            <w:r w:rsidR="00306E2C" w:rsidRPr="002E6E79">
              <w:rPr>
                <w:sz w:val="18"/>
              </w:rPr>
              <w:t xml:space="preserve"> </w:t>
            </w:r>
            <w:r w:rsidRPr="002E6E79">
              <w:rPr>
                <w:sz w:val="18"/>
              </w:rPr>
              <w:t>articles made of polycarbonate</w:t>
            </w:r>
          </w:p>
        </w:tc>
        <w:tc>
          <w:tcPr>
            <w:tcW w:w="1307" w:type="dxa"/>
            <w:vMerge/>
          </w:tcPr>
          <w:p w14:paraId="17B20C9C" w14:textId="77777777" w:rsidR="00727AB4" w:rsidRPr="002E6E79" w:rsidRDefault="00727AB4" w:rsidP="005925D7">
            <w:pPr>
              <w:rPr>
                <w:rFonts w:cs="Verdana"/>
                <w:color w:val="000000"/>
                <w:sz w:val="18"/>
              </w:rPr>
            </w:pPr>
          </w:p>
        </w:tc>
        <w:tc>
          <w:tcPr>
            <w:tcW w:w="1950" w:type="dxa"/>
            <w:vMerge/>
          </w:tcPr>
          <w:p w14:paraId="249A8488" w14:textId="77777777" w:rsidR="00727AB4" w:rsidRPr="002E6E79" w:rsidRDefault="00727AB4" w:rsidP="005925D7">
            <w:pPr>
              <w:rPr>
                <w:rFonts w:cs="Verdana"/>
                <w:color w:val="000000"/>
                <w:sz w:val="18"/>
              </w:rPr>
            </w:pPr>
          </w:p>
        </w:tc>
      </w:tr>
      <w:tr w:rsidR="00727AB4" w:rsidRPr="00182E33" w14:paraId="0BD3E5D8" w14:textId="77777777" w:rsidTr="005925D7">
        <w:tc>
          <w:tcPr>
            <w:tcW w:w="2375" w:type="dxa"/>
            <w:vMerge/>
          </w:tcPr>
          <w:p w14:paraId="2D0D2AF9" w14:textId="77777777" w:rsidR="00727AB4" w:rsidRPr="002E6E79" w:rsidRDefault="00727AB4" w:rsidP="005925D7">
            <w:pPr>
              <w:rPr>
                <w:rFonts w:cs="Verdana"/>
                <w:color w:val="000000"/>
                <w:sz w:val="18"/>
              </w:rPr>
            </w:pPr>
          </w:p>
        </w:tc>
        <w:tc>
          <w:tcPr>
            <w:tcW w:w="4223" w:type="dxa"/>
          </w:tcPr>
          <w:p w14:paraId="6D36537E" w14:textId="77777777" w:rsidR="00727AB4" w:rsidRPr="002E6E79" w:rsidRDefault="00727AB4" w:rsidP="005925D7">
            <w:pPr>
              <w:rPr>
                <w:sz w:val="18"/>
              </w:rPr>
            </w:pPr>
            <w:r w:rsidRPr="002E6E79">
              <w:rPr>
                <w:sz w:val="18"/>
              </w:rPr>
              <w:t>Consumer outdoor use of articles made of polycarbonate</w:t>
            </w:r>
          </w:p>
        </w:tc>
        <w:tc>
          <w:tcPr>
            <w:tcW w:w="1307" w:type="dxa"/>
            <w:vMerge/>
          </w:tcPr>
          <w:p w14:paraId="582DFC16" w14:textId="77777777" w:rsidR="00727AB4" w:rsidRPr="002E6E79" w:rsidRDefault="00727AB4" w:rsidP="005925D7">
            <w:pPr>
              <w:rPr>
                <w:rFonts w:cs="Verdana"/>
                <w:color w:val="000000"/>
                <w:sz w:val="18"/>
              </w:rPr>
            </w:pPr>
          </w:p>
        </w:tc>
        <w:tc>
          <w:tcPr>
            <w:tcW w:w="1950" w:type="dxa"/>
            <w:vMerge/>
          </w:tcPr>
          <w:p w14:paraId="772CC6CF" w14:textId="77777777" w:rsidR="00727AB4" w:rsidRPr="002E6E79" w:rsidRDefault="00727AB4" w:rsidP="005925D7">
            <w:pPr>
              <w:rPr>
                <w:rFonts w:cs="Verdana"/>
                <w:color w:val="000000"/>
                <w:sz w:val="18"/>
              </w:rPr>
            </w:pPr>
          </w:p>
        </w:tc>
      </w:tr>
      <w:tr w:rsidR="00727AB4" w:rsidRPr="00182E33" w14:paraId="5E08A14B" w14:textId="77777777" w:rsidTr="005925D7">
        <w:tc>
          <w:tcPr>
            <w:tcW w:w="2375" w:type="dxa"/>
            <w:vMerge/>
          </w:tcPr>
          <w:p w14:paraId="5B253F7F" w14:textId="77777777" w:rsidR="00727AB4" w:rsidRPr="002E6E79" w:rsidRDefault="00727AB4" w:rsidP="005925D7">
            <w:pPr>
              <w:rPr>
                <w:rFonts w:cs="Verdana"/>
                <w:color w:val="000000"/>
                <w:sz w:val="18"/>
              </w:rPr>
            </w:pPr>
          </w:p>
        </w:tc>
        <w:tc>
          <w:tcPr>
            <w:tcW w:w="4223" w:type="dxa"/>
          </w:tcPr>
          <w:p w14:paraId="3F01D589" w14:textId="77777777" w:rsidR="00727AB4" w:rsidRPr="002E6E79" w:rsidRDefault="00727AB4" w:rsidP="005925D7">
            <w:pPr>
              <w:rPr>
                <w:sz w:val="18"/>
              </w:rPr>
            </w:pPr>
            <w:r w:rsidRPr="002E6E79">
              <w:rPr>
                <w:sz w:val="18"/>
              </w:rPr>
              <w:t>Consumer use of articles made of polycarbonate°</w:t>
            </w:r>
          </w:p>
        </w:tc>
        <w:tc>
          <w:tcPr>
            <w:tcW w:w="1307" w:type="dxa"/>
            <w:vMerge/>
          </w:tcPr>
          <w:p w14:paraId="4469BFE9" w14:textId="77777777" w:rsidR="00727AB4" w:rsidRPr="002E6E79" w:rsidRDefault="00727AB4" w:rsidP="005925D7">
            <w:pPr>
              <w:rPr>
                <w:rFonts w:cs="Verdana"/>
                <w:color w:val="000000"/>
                <w:sz w:val="18"/>
              </w:rPr>
            </w:pPr>
          </w:p>
        </w:tc>
        <w:tc>
          <w:tcPr>
            <w:tcW w:w="1950" w:type="dxa"/>
            <w:vMerge/>
          </w:tcPr>
          <w:p w14:paraId="27F43100" w14:textId="77777777" w:rsidR="00727AB4" w:rsidRPr="002E6E79" w:rsidRDefault="00727AB4" w:rsidP="005925D7">
            <w:pPr>
              <w:rPr>
                <w:rFonts w:cs="Verdana"/>
                <w:color w:val="000000"/>
                <w:sz w:val="18"/>
              </w:rPr>
            </w:pPr>
          </w:p>
        </w:tc>
      </w:tr>
      <w:tr w:rsidR="00727AB4" w:rsidRPr="00182E33" w14:paraId="5576F6F8" w14:textId="77777777" w:rsidTr="005925D7">
        <w:tc>
          <w:tcPr>
            <w:tcW w:w="2375" w:type="dxa"/>
            <w:vMerge/>
          </w:tcPr>
          <w:p w14:paraId="0C20A15A" w14:textId="77777777" w:rsidR="00727AB4" w:rsidRPr="002E6E79" w:rsidRDefault="00727AB4" w:rsidP="005925D7">
            <w:pPr>
              <w:rPr>
                <w:rFonts w:cs="Verdana"/>
                <w:color w:val="000000"/>
                <w:sz w:val="18"/>
              </w:rPr>
            </w:pPr>
          </w:p>
        </w:tc>
        <w:tc>
          <w:tcPr>
            <w:tcW w:w="4223" w:type="dxa"/>
          </w:tcPr>
          <w:p w14:paraId="5ADAAAC6" w14:textId="77777777" w:rsidR="00727AB4" w:rsidRPr="002E6E79" w:rsidRDefault="00727AB4" w:rsidP="005925D7">
            <w:pPr>
              <w:rPr>
                <w:sz w:val="18"/>
              </w:rPr>
            </w:pPr>
            <w:r w:rsidRPr="002E6E79">
              <w:rPr>
                <w:sz w:val="18"/>
              </w:rPr>
              <w:t>Consumer use of articles made of epoxy resins°</w:t>
            </w:r>
          </w:p>
        </w:tc>
        <w:tc>
          <w:tcPr>
            <w:tcW w:w="1307" w:type="dxa"/>
            <w:vMerge/>
          </w:tcPr>
          <w:p w14:paraId="11D646CC" w14:textId="77777777" w:rsidR="00727AB4" w:rsidRPr="002E6E79" w:rsidRDefault="00727AB4" w:rsidP="005925D7">
            <w:pPr>
              <w:rPr>
                <w:rFonts w:cs="Verdana"/>
                <w:color w:val="000000"/>
                <w:sz w:val="18"/>
              </w:rPr>
            </w:pPr>
          </w:p>
        </w:tc>
        <w:tc>
          <w:tcPr>
            <w:tcW w:w="1950" w:type="dxa"/>
            <w:vMerge/>
          </w:tcPr>
          <w:p w14:paraId="6466C3EB" w14:textId="77777777" w:rsidR="00727AB4" w:rsidRPr="002E6E79" w:rsidRDefault="00727AB4" w:rsidP="005925D7">
            <w:pPr>
              <w:rPr>
                <w:rFonts w:cs="Verdana"/>
                <w:color w:val="000000"/>
                <w:sz w:val="18"/>
              </w:rPr>
            </w:pPr>
          </w:p>
        </w:tc>
      </w:tr>
      <w:tr w:rsidR="00727AB4" w:rsidRPr="00182E33" w14:paraId="105E1392" w14:textId="77777777" w:rsidTr="005925D7">
        <w:tc>
          <w:tcPr>
            <w:tcW w:w="2375" w:type="dxa"/>
            <w:vMerge/>
          </w:tcPr>
          <w:p w14:paraId="4FED77D0" w14:textId="77777777" w:rsidR="00727AB4" w:rsidRPr="002E6E79" w:rsidRDefault="00727AB4" w:rsidP="005925D7">
            <w:pPr>
              <w:rPr>
                <w:rFonts w:cs="Verdana"/>
                <w:color w:val="000000"/>
                <w:sz w:val="18"/>
              </w:rPr>
            </w:pPr>
          </w:p>
        </w:tc>
        <w:tc>
          <w:tcPr>
            <w:tcW w:w="4223" w:type="dxa"/>
          </w:tcPr>
          <w:p w14:paraId="641A39BB" w14:textId="77777777" w:rsidR="00727AB4" w:rsidRPr="002E6E79" w:rsidRDefault="00727AB4" w:rsidP="005925D7">
            <w:pPr>
              <w:rPr>
                <w:sz w:val="18"/>
              </w:rPr>
            </w:pPr>
            <w:r w:rsidRPr="002E6E79">
              <w:rPr>
                <w:sz w:val="18"/>
              </w:rPr>
              <w:t>Professional use of thermal paper°</w:t>
            </w:r>
          </w:p>
        </w:tc>
        <w:tc>
          <w:tcPr>
            <w:tcW w:w="1307" w:type="dxa"/>
            <w:vMerge/>
          </w:tcPr>
          <w:p w14:paraId="5D25AC99" w14:textId="77777777" w:rsidR="00727AB4" w:rsidRPr="002E6E79" w:rsidRDefault="00727AB4" w:rsidP="005925D7">
            <w:pPr>
              <w:rPr>
                <w:rFonts w:cs="Verdana"/>
                <w:color w:val="000000"/>
                <w:sz w:val="18"/>
              </w:rPr>
            </w:pPr>
          </w:p>
        </w:tc>
        <w:tc>
          <w:tcPr>
            <w:tcW w:w="1950" w:type="dxa"/>
            <w:vMerge/>
          </w:tcPr>
          <w:p w14:paraId="095B587B" w14:textId="77777777" w:rsidR="00727AB4" w:rsidRPr="002E6E79" w:rsidRDefault="00727AB4" w:rsidP="005925D7">
            <w:pPr>
              <w:rPr>
                <w:rFonts w:cs="Verdana"/>
                <w:color w:val="000000"/>
                <w:sz w:val="18"/>
              </w:rPr>
            </w:pPr>
          </w:p>
        </w:tc>
      </w:tr>
      <w:tr w:rsidR="00727AB4" w:rsidRPr="00182E33" w14:paraId="6D674931" w14:textId="77777777" w:rsidTr="005925D7">
        <w:tc>
          <w:tcPr>
            <w:tcW w:w="2375" w:type="dxa"/>
            <w:vMerge/>
          </w:tcPr>
          <w:p w14:paraId="042173F3" w14:textId="77777777" w:rsidR="00727AB4" w:rsidRPr="002E6E79" w:rsidRDefault="00727AB4" w:rsidP="005925D7">
            <w:pPr>
              <w:rPr>
                <w:rFonts w:cs="Verdana"/>
                <w:color w:val="000000"/>
                <w:sz w:val="18"/>
              </w:rPr>
            </w:pPr>
          </w:p>
        </w:tc>
        <w:tc>
          <w:tcPr>
            <w:tcW w:w="4223" w:type="dxa"/>
          </w:tcPr>
          <w:p w14:paraId="1269F5B1" w14:textId="77777777" w:rsidR="00727AB4" w:rsidRPr="002E6E79" w:rsidRDefault="00727AB4" w:rsidP="005925D7">
            <w:pPr>
              <w:rPr>
                <w:sz w:val="18"/>
              </w:rPr>
            </w:pPr>
            <w:r w:rsidRPr="002E6E79">
              <w:rPr>
                <w:sz w:val="18"/>
              </w:rPr>
              <w:t>Professional use of articles made of PVC°</w:t>
            </w:r>
          </w:p>
        </w:tc>
        <w:tc>
          <w:tcPr>
            <w:tcW w:w="1307" w:type="dxa"/>
            <w:vMerge/>
          </w:tcPr>
          <w:p w14:paraId="06033490" w14:textId="77777777" w:rsidR="00727AB4" w:rsidRPr="002E6E79" w:rsidRDefault="00727AB4" w:rsidP="005925D7">
            <w:pPr>
              <w:rPr>
                <w:rFonts w:cs="Verdana"/>
                <w:color w:val="000000"/>
                <w:sz w:val="18"/>
              </w:rPr>
            </w:pPr>
          </w:p>
        </w:tc>
        <w:tc>
          <w:tcPr>
            <w:tcW w:w="1950" w:type="dxa"/>
            <w:vMerge/>
          </w:tcPr>
          <w:p w14:paraId="440420B3" w14:textId="77777777" w:rsidR="00727AB4" w:rsidRPr="002E6E79" w:rsidRDefault="00727AB4" w:rsidP="005925D7">
            <w:pPr>
              <w:rPr>
                <w:rFonts w:cs="Verdana"/>
                <w:color w:val="000000"/>
                <w:sz w:val="18"/>
              </w:rPr>
            </w:pPr>
          </w:p>
        </w:tc>
      </w:tr>
      <w:tr w:rsidR="00727AB4" w:rsidRPr="00182E33" w14:paraId="470EA851" w14:textId="77777777" w:rsidTr="005925D7">
        <w:tc>
          <w:tcPr>
            <w:tcW w:w="2375" w:type="dxa"/>
            <w:vMerge/>
          </w:tcPr>
          <w:p w14:paraId="2E6FD8A9" w14:textId="77777777" w:rsidR="00727AB4" w:rsidRPr="002E6E79" w:rsidRDefault="00727AB4" w:rsidP="005925D7">
            <w:pPr>
              <w:rPr>
                <w:rFonts w:cs="Verdana"/>
                <w:color w:val="000000"/>
                <w:sz w:val="18"/>
              </w:rPr>
            </w:pPr>
          </w:p>
        </w:tc>
        <w:tc>
          <w:tcPr>
            <w:tcW w:w="4223" w:type="dxa"/>
          </w:tcPr>
          <w:p w14:paraId="13D7889D" w14:textId="77777777" w:rsidR="00727AB4" w:rsidRPr="002E6E79" w:rsidRDefault="00727AB4" w:rsidP="005925D7">
            <w:pPr>
              <w:rPr>
                <w:sz w:val="18"/>
              </w:rPr>
            </w:pPr>
            <w:r w:rsidRPr="002E6E79">
              <w:rPr>
                <w:sz w:val="18"/>
              </w:rPr>
              <w:t>Consumer use of thermal paper°</w:t>
            </w:r>
          </w:p>
        </w:tc>
        <w:tc>
          <w:tcPr>
            <w:tcW w:w="1307" w:type="dxa"/>
            <w:vMerge/>
          </w:tcPr>
          <w:p w14:paraId="4EA0B1DF" w14:textId="77777777" w:rsidR="00727AB4" w:rsidRPr="002E6E79" w:rsidRDefault="00727AB4" w:rsidP="005925D7">
            <w:pPr>
              <w:rPr>
                <w:rFonts w:cs="Verdana"/>
                <w:color w:val="000000"/>
                <w:sz w:val="18"/>
              </w:rPr>
            </w:pPr>
          </w:p>
        </w:tc>
        <w:tc>
          <w:tcPr>
            <w:tcW w:w="1950" w:type="dxa"/>
            <w:vMerge/>
          </w:tcPr>
          <w:p w14:paraId="05D492C1" w14:textId="77777777" w:rsidR="00727AB4" w:rsidRPr="002E6E79" w:rsidRDefault="00727AB4" w:rsidP="005925D7">
            <w:pPr>
              <w:rPr>
                <w:rFonts w:cs="Verdana"/>
                <w:color w:val="000000"/>
                <w:sz w:val="18"/>
              </w:rPr>
            </w:pPr>
          </w:p>
        </w:tc>
      </w:tr>
      <w:tr w:rsidR="00727AB4" w:rsidRPr="00182E33" w14:paraId="37516864" w14:textId="77777777" w:rsidTr="005925D7">
        <w:tc>
          <w:tcPr>
            <w:tcW w:w="2375" w:type="dxa"/>
            <w:vMerge/>
          </w:tcPr>
          <w:p w14:paraId="185BF9BB" w14:textId="77777777" w:rsidR="00727AB4" w:rsidRPr="002E6E79" w:rsidRDefault="00727AB4" w:rsidP="005925D7">
            <w:pPr>
              <w:rPr>
                <w:rFonts w:cs="Verdana"/>
                <w:color w:val="000000"/>
                <w:sz w:val="18"/>
              </w:rPr>
            </w:pPr>
          </w:p>
        </w:tc>
        <w:tc>
          <w:tcPr>
            <w:tcW w:w="4223" w:type="dxa"/>
          </w:tcPr>
          <w:p w14:paraId="1B88274B" w14:textId="77777777" w:rsidR="00727AB4" w:rsidRPr="002E6E79" w:rsidRDefault="00727AB4" w:rsidP="005925D7">
            <w:pPr>
              <w:rPr>
                <w:sz w:val="18"/>
              </w:rPr>
            </w:pPr>
            <w:r w:rsidRPr="002E6E79">
              <w:rPr>
                <w:sz w:val="18"/>
              </w:rPr>
              <w:t>Consumer use of articles made of PVC°</w:t>
            </w:r>
          </w:p>
        </w:tc>
        <w:tc>
          <w:tcPr>
            <w:tcW w:w="1307" w:type="dxa"/>
            <w:vMerge/>
          </w:tcPr>
          <w:p w14:paraId="5158301A" w14:textId="77777777" w:rsidR="00727AB4" w:rsidRPr="002E6E79" w:rsidRDefault="00727AB4" w:rsidP="005925D7">
            <w:pPr>
              <w:rPr>
                <w:rFonts w:cs="Verdana"/>
                <w:color w:val="000000"/>
                <w:sz w:val="18"/>
              </w:rPr>
            </w:pPr>
          </w:p>
        </w:tc>
        <w:tc>
          <w:tcPr>
            <w:tcW w:w="1950" w:type="dxa"/>
            <w:vMerge/>
          </w:tcPr>
          <w:p w14:paraId="3F3A36B4" w14:textId="77777777" w:rsidR="00727AB4" w:rsidRPr="002E6E79" w:rsidRDefault="00727AB4" w:rsidP="005925D7">
            <w:pPr>
              <w:rPr>
                <w:rFonts w:cs="Verdana"/>
                <w:color w:val="000000"/>
                <w:sz w:val="18"/>
              </w:rPr>
            </w:pPr>
          </w:p>
        </w:tc>
      </w:tr>
    </w:tbl>
    <w:p w14:paraId="491E855E" w14:textId="77777777" w:rsidR="00727AB4" w:rsidRPr="002E6E79" w:rsidRDefault="00727AB4" w:rsidP="00727AB4">
      <w:pPr>
        <w:jc w:val="both"/>
        <w:rPr>
          <w:rFonts w:cs="Verdana"/>
          <w:color w:val="000000"/>
          <w:sz w:val="16"/>
          <w:szCs w:val="16"/>
          <w:lang w:eastAsia="en-GB"/>
        </w:rPr>
      </w:pPr>
      <w:r w:rsidRPr="002E6E79">
        <w:rPr>
          <w:rFonts w:cs="Verdana"/>
          <w:color w:val="000000"/>
          <w:sz w:val="16"/>
          <w:szCs w:val="16"/>
          <w:vertAlign w:val="superscript"/>
          <w:lang w:eastAsia="en-GB"/>
        </w:rPr>
        <w:t>#</w:t>
      </w:r>
      <w:r w:rsidRPr="002E6E79">
        <w:rPr>
          <w:rFonts w:cs="Verdana"/>
          <w:color w:val="000000"/>
          <w:sz w:val="16"/>
          <w:szCs w:val="16"/>
          <w:lang w:eastAsia="en-GB"/>
        </w:rPr>
        <w:t xml:space="preserve">BPA can be considered as an intermediate when it is transformed into BADGE that is the monomer in the production of the resin. </w:t>
      </w:r>
    </w:p>
    <w:p w14:paraId="32EF341A" w14:textId="77777777" w:rsidR="00727AB4" w:rsidRPr="002E6E79" w:rsidRDefault="00727AB4" w:rsidP="00727AB4">
      <w:pPr>
        <w:jc w:val="both"/>
      </w:pPr>
      <w:r w:rsidRPr="002E6E79">
        <w:rPr>
          <w:rFonts w:ascii="Arial Unicode MS" w:eastAsia="Arial Unicode MS" w:hAnsi="Arial Unicode MS" w:cs="Arial Unicode MS" w:hint="eastAsia"/>
        </w:rPr>
        <w:t>△</w:t>
      </w:r>
      <w:r w:rsidRPr="002E6E79">
        <w:rPr>
          <w:sz w:val="16"/>
        </w:rPr>
        <w:t>This use can be exempted from potential authorisation if it is conducted during the use of Bisphenol A as an intermediate</w:t>
      </w:r>
      <w:r w:rsidRPr="006E2608">
        <w:rPr>
          <w:sz w:val="16"/>
        </w:rPr>
        <w:t>.</w:t>
      </w:r>
    </w:p>
    <w:p w14:paraId="1DAE91D4" w14:textId="77777777" w:rsidR="00727AB4" w:rsidRDefault="00727AB4" w:rsidP="00727AB4">
      <w:pPr>
        <w:jc w:val="both"/>
        <w:rPr>
          <w:sz w:val="16"/>
        </w:rPr>
      </w:pPr>
      <w:r w:rsidRPr="002E6E79">
        <w:rPr>
          <w:lang w:val="en-US"/>
        </w:rPr>
        <w:t xml:space="preserve">° </w:t>
      </w:r>
      <w:r w:rsidRPr="002E6E79">
        <w:rPr>
          <w:sz w:val="16"/>
        </w:rPr>
        <w:t xml:space="preserve">During the public consultation of the SVHC dossier regarding the identification of Bisphenol A for its reproductive toxicity (57(c)) in autumn 2016, the Bisphenol A-REACh-Consortium indicated that this use is not covered since the 12/2014 update of the Joint-CSR of the Lead Registrant. However this information came from the registration dossiers aggregated on 13 May 2016. </w:t>
      </w:r>
    </w:p>
    <w:p w14:paraId="4D1D3753" w14:textId="77777777" w:rsidR="00727AB4" w:rsidRPr="002E6E79" w:rsidRDefault="00727AB4" w:rsidP="00727AB4">
      <w:pPr>
        <w:rPr>
          <w:vertAlign w:val="superscript"/>
          <w:lang w:val="en-IE"/>
        </w:rPr>
      </w:pPr>
    </w:p>
    <w:p w14:paraId="74E045AA" w14:textId="77777777" w:rsidR="00727AB4" w:rsidRPr="002E6E79" w:rsidRDefault="00727AB4" w:rsidP="00727AB4">
      <w:pPr>
        <w:jc w:val="both"/>
        <w:rPr>
          <w:sz w:val="16"/>
        </w:rPr>
      </w:pPr>
      <w:r w:rsidRPr="002E6E79">
        <w:rPr>
          <w:vertAlign w:val="superscript"/>
          <w:lang w:val="en-IE"/>
        </w:rPr>
        <w:sym w:font="Wingdings" w:char="F076"/>
      </w:r>
      <w:r w:rsidRPr="002E6E79">
        <w:t xml:space="preserve"> </w:t>
      </w:r>
      <w:r w:rsidRPr="002E6E79">
        <w:rPr>
          <w:sz w:val="16"/>
        </w:rPr>
        <w:t xml:space="preserve">During the public consultation of the SVHC dossier regarding the identification of Bisphenol A for its reproductive toxicity (57(c)) in autumn 2016, European Plastics Converters (EuPC) indicated that the use of BPA as an antioxidant in PVC is currently either fully phased out or in the process of being phased out. In a survey of industry, EuPC was unable to identify a company that was using BPA, while all responding companies did report that they had switched to another antioxidant. However this information came from the registration dossiers aggregated on 13 May 2016. </w:t>
      </w:r>
    </w:p>
    <w:p w14:paraId="5ADD74C8" w14:textId="77777777" w:rsidR="00727AB4" w:rsidRPr="002E6E79" w:rsidRDefault="00727AB4" w:rsidP="00727AB4">
      <w:pPr>
        <w:rPr>
          <w:sz w:val="16"/>
        </w:rPr>
      </w:pPr>
    </w:p>
    <w:p w14:paraId="7CD5F764" w14:textId="11247162" w:rsidR="00727AB4" w:rsidRPr="002E6E79" w:rsidRDefault="00727AB4" w:rsidP="00727AB4">
      <w:pPr>
        <w:jc w:val="both"/>
        <w:rPr>
          <w:sz w:val="16"/>
        </w:rPr>
      </w:pPr>
      <w:r w:rsidRPr="002E6E79">
        <w:rPr>
          <w:sz w:val="16"/>
        </w:rPr>
        <w:sym w:font="Wingdings" w:char="F0FA"/>
      </w:r>
      <w:r w:rsidRPr="002E6E79">
        <w:rPr>
          <w:sz w:val="16"/>
        </w:rPr>
        <w:t xml:space="preserve"> During the public consultation of the SVHC dossier regarding the identification of Bisphenol A for its reproductive toxicity (57(c)) in autumn 2016, the Bisphenol A-REACh-Consortium indicated that the “Use of Bisphenol A as laboratory reagent” is not in general in the scope of a potential authorisation. According </w:t>
      </w:r>
      <w:r w:rsidR="00306E2C">
        <w:rPr>
          <w:sz w:val="16"/>
        </w:rPr>
        <w:t xml:space="preserve">to </w:t>
      </w:r>
      <w:r w:rsidRPr="002E6E79">
        <w:rPr>
          <w:sz w:val="16"/>
        </w:rPr>
        <w:t xml:space="preserve">them, the following existing applications are exempted: </w:t>
      </w:r>
    </w:p>
    <w:p w14:paraId="3780B642" w14:textId="2C33829C" w:rsidR="00727AB4" w:rsidRPr="002E6E79" w:rsidRDefault="00727AB4" w:rsidP="00727AB4">
      <w:pPr>
        <w:numPr>
          <w:ilvl w:val="0"/>
          <w:numId w:val="5"/>
        </w:numPr>
        <w:jc w:val="both"/>
        <w:rPr>
          <w:sz w:val="16"/>
        </w:rPr>
      </w:pPr>
      <w:r w:rsidRPr="002E6E79">
        <w:rPr>
          <w:sz w:val="16"/>
        </w:rPr>
        <w:t>Bisphenol A used as an intermediate in the laboratory, or</w:t>
      </w:r>
    </w:p>
    <w:p w14:paraId="5FDCD046" w14:textId="24066B93" w:rsidR="00727AB4" w:rsidRPr="002E6E79" w:rsidRDefault="00727AB4" w:rsidP="00727AB4">
      <w:pPr>
        <w:numPr>
          <w:ilvl w:val="0"/>
          <w:numId w:val="5"/>
        </w:numPr>
        <w:jc w:val="both"/>
        <w:rPr>
          <w:sz w:val="16"/>
        </w:rPr>
      </w:pPr>
      <w:r w:rsidRPr="002E6E79">
        <w:rPr>
          <w:sz w:val="16"/>
        </w:rPr>
        <w:t xml:space="preserve">Bisphenol A </w:t>
      </w:r>
      <w:r w:rsidR="00306E2C">
        <w:rPr>
          <w:sz w:val="16"/>
        </w:rPr>
        <w:t xml:space="preserve">used </w:t>
      </w:r>
      <w:r w:rsidRPr="002E6E79">
        <w:rPr>
          <w:sz w:val="16"/>
        </w:rPr>
        <w:t>in the quality control during the manufacture of Bisphenol A, or</w:t>
      </w:r>
    </w:p>
    <w:p w14:paraId="352F0684" w14:textId="77777777" w:rsidR="00727AB4" w:rsidRPr="002E6E79" w:rsidRDefault="00727AB4" w:rsidP="00727AB4">
      <w:pPr>
        <w:numPr>
          <w:ilvl w:val="0"/>
          <w:numId w:val="5"/>
        </w:numPr>
        <w:jc w:val="both"/>
        <w:rPr>
          <w:sz w:val="16"/>
        </w:rPr>
      </w:pPr>
      <w:r w:rsidRPr="002E6E79">
        <w:rPr>
          <w:sz w:val="16"/>
        </w:rPr>
        <w:t>Quality control of Bisphenol A when it is used as an intermediate</w:t>
      </w:r>
    </w:p>
    <w:p w14:paraId="6819BDCF" w14:textId="77777777" w:rsidR="00727AB4" w:rsidRDefault="00727AB4" w:rsidP="00727AB4">
      <w:pPr>
        <w:jc w:val="both"/>
        <w:rPr>
          <w:sz w:val="16"/>
          <w:lang w:val="en-US"/>
        </w:rPr>
      </w:pPr>
      <w:r w:rsidRPr="00B6787F">
        <w:rPr>
          <w:rFonts w:ascii="Arial Unicode MS" w:eastAsia="Arial Unicode MS" w:hAnsi="Arial Unicode MS" w:cs="Arial Unicode MS" w:hint="eastAsia"/>
          <w:vertAlign w:val="superscript"/>
          <w:lang w:val="en-US"/>
        </w:rPr>
        <w:t>*</w:t>
      </w:r>
      <w:r w:rsidRPr="00B6787F">
        <w:rPr>
          <w:sz w:val="16"/>
          <w:lang w:val="en-US"/>
        </w:rPr>
        <w:t xml:space="preserve"> </w:t>
      </w:r>
      <w:r w:rsidRPr="00B6787F">
        <w:rPr>
          <w:sz w:val="16"/>
        </w:rPr>
        <w:t>Relevant for uses that are not intermediate uses</w:t>
      </w:r>
    </w:p>
    <w:p w14:paraId="3E938F75" w14:textId="77777777" w:rsidR="00727AB4" w:rsidRPr="00B6787F" w:rsidRDefault="00727AB4" w:rsidP="00727AB4">
      <w:pPr>
        <w:jc w:val="both"/>
        <w:rPr>
          <w:rFonts w:ascii="Agency FB" w:hAnsi="Agency FB"/>
          <w:lang w:val="en-US"/>
        </w:rPr>
      </w:pPr>
      <w:r w:rsidRPr="00B6787F">
        <w:rPr>
          <w:rFonts w:ascii="Agency FB" w:hAnsi="Agency FB"/>
          <w:lang w:val="en-US"/>
        </w:rPr>
        <w:t>◊</w:t>
      </w:r>
      <w:r w:rsidRPr="00B6787F">
        <w:rPr>
          <w:lang w:val="en-US"/>
        </w:rPr>
        <w:t xml:space="preserve"> </w:t>
      </w:r>
      <w:r w:rsidRPr="00B6787F">
        <w:rPr>
          <w:sz w:val="16"/>
        </w:rPr>
        <w:t xml:space="preserve">These uses were reported in the aggregated dossier </w:t>
      </w:r>
      <w:r w:rsidRPr="007F0022">
        <w:rPr>
          <w:sz w:val="16"/>
        </w:rPr>
        <w:t>(13 May 2016)</w:t>
      </w:r>
      <w:r w:rsidRPr="00B6787F">
        <w:rPr>
          <w:sz w:val="16"/>
        </w:rPr>
        <w:t xml:space="preserve"> but BPA content in thermal paper will be restricted after 2 January 2020.</w:t>
      </w:r>
    </w:p>
    <w:p w14:paraId="3DF34C80" w14:textId="77777777" w:rsidR="00727AB4" w:rsidRDefault="00727AB4" w:rsidP="00727AB4">
      <w:pPr>
        <w:jc w:val="both"/>
        <w:rPr>
          <w:lang w:val="en-US"/>
        </w:rPr>
      </w:pPr>
    </w:p>
    <w:p w14:paraId="11F3207C" w14:textId="77777777" w:rsidR="00727AB4" w:rsidRPr="00B6787F" w:rsidRDefault="00727AB4" w:rsidP="00727AB4">
      <w:pPr>
        <w:jc w:val="both"/>
        <w:rPr>
          <w:lang w:val="en-US"/>
        </w:rPr>
      </w:pPr>
    </w:p>
    <w:p w14:paraId="39CAB1E7" w14:textId="77777777" w:rsidR="00727AB4" w:rsidRDefault="00727AB4" w:rsidP="00727AB4">
      <w:pPr>
        <w:rPr>
          <w:rFonts w:cs="Verdana"/>
          <w:color w:val="000000"/>
          <w:lang w:eastAsia="en-GB"/>
        </w:rPr>
      </w:pPr>
      <w:r w:rsidRPr="002E6E79">
        <w:rPr>
          <w:rFonts w:cs="Verdana"/>
          <w:color w:val="000000"/>
          <w:lang w:eastAsia="en-GB"/>
        </w:rPr>
        <w:t>Based on ANSES’s compilation of knowledge</w:t>
      </w:r>
      <w:r>
        <w:rPr>
          <w:rFonts w:cs="Verdana"/>
          <w:color w:val="000000"/>
          <w:lang w:eastAsia="en-GB"/>
        </w:rPr>
        <w:t xml:space="preserve"> and not based on the registration dossier</w:t>
      </w:r>
      <w:r w:rsidRPr="002E6E79">
        <w:rPr>
          <w:rFonts w:cs="Verdana"/>
          <w:color w:val="000000"/>
          <w:lang w:eastAsia="en-GB"/>
        </w:rPr>
        <w:t>, the main uses are further discussed below with a specific interest in describing the range of target sectors for each use.</w:t>
      </w:r>
    </w:p>
    <w:p w14:paraId="3017B7DF" w14:textId="77777777" w:rsidR="00727AB4" w:rsidRDefault="00727AB4" w:rsidP="00727AB4">
      <w:pPr>
        <w:rPr>
          <w:rFonts w:cs="Verdana"/>
          <w:color w:val="000000"/>
          <w:lang w:eastAsia="en-GB"/>
        </w:rPr>
      </w:pPr>
    </w:p>
    <w:p w14:paraId="18F5AE65" w14:textId="77777777" w:rsidR="00727AB4" w:rsidRPr="002E6E79" w:rsidRDefault="00727AB4" w:rsidP="00727AB4">
      <w:pPr>
        <w:spacing w:after="240"/>
        <w:rPr>
          <w:rFonts w:cs="Verdana"/>
          <w:color w:val="000000"/>
          <w:lang w:eastAsia="en-GB"/>
        </w:rPr>
      </w:pPr>
    </w:p>
    <w:p w14:paraId="24301E01" w14:textId="77777777" w:rsidR="00727AB4" w:rsidRPr="00FC298A" w:rsidRDefault="00727AB4" w:rsidP="00727AB4">
      <w:pPr>
        <w:spacing w:after="240"/>
        <w:rPr>
          <w:rFonts w:cs="Verdana"/>
          <w:b/>
          <w:color w:val="0046AD"/>
          <w:lang w:eastAsia="en-GB"/>
        </w:rPr>
      </w:pPr>
      <w:r w:rsidRPr="00FC298A">
        <w:rPr>
          <w:rFonts w:cs="Verdana"/>
          <w:b/>
          <w:color w:val="0046AD"/>
          <w:lang w:eastAsia="en-GB"/>
        </w:rPr>
        <w:t>Polymers</w:t>
      </w:r>
    </w:p>
    <w:p w14:paraId="64FBC083" w14:textId="77777777" w:rsidR="00727AB4" w:rsidRPr="00727AB4" w:rsidRDefault="00727AB4" w:rsidP="00727AB4">
      <w:pPr>
        <w:spacing w:after="240"/>
        <w:rPr>
          <w:rFonts w:cs="Verdana"/>
          <w:color w:val="000000"/>
          <w:u w:val="single"/>
          <w:lang w:eastAsia="en-GB"/>
        </w:rPr>
      </w:pPr>
      <w:r w:rsidRPr="00727AB4">
        <w:rPr>
          <w:rFonts w:cs="Verdana"/>
          <w:color w:val="000000"/>
          <w:u w:val="single"/>
          <w:lang w:eastAsia="en-GB"/>
        </w:rPr>
        <w:t>Polycarbonates</w:t>
      </w:r>
    </w:p>
    <w:p w14:paraId="29154B9D" w14:textId="77777777" w:rsidR="00727AB4" w:rsidRPr="002E6E79" w:rsidRDefault="00727AB4" w:rsidP="00727AB4">
      <w:pPr>
        <w:spacing w:after="240"/>
        <w:jc w:val="both"/>
      </w:pPr>
      <w:r w:rsidRPr="002E6E79">
        <w:t>Polycarbonate is an amorphous, clear polymer with high transparency, superior dimensional stability, good electrical properties, good thermal stability, and outstanding impact strength and ductility (ANSES, 2012).</w:t>
      </w:r>
    </w:p>
    <w:p w14:paraId="3102A0B3" w14:textId="77777777" w:rsidR="00727AB4" w:rsidRPr="002E6E79" w:rsidRDefault="00727AB4" w:rsidP="00727AB4">
      <w:pPr>
        <w:spacing w:after="240"/>
        <w:jc w:val="both"/>
      </w:pPr>
      <w:r w:rsidRPr="002E6E79">
        <w:t xml:space="preserve">Some polycarbonate thermoplastics are not based on BPA. These polymers are not in the scope of the dossier. Therefore, in the dossier, polycarbonate should be interpreted as BPA based. </w:t>
      </w:r>
    </w:p>
    <w:p w14:paraId="4CDBC4A0" w14:textId="76419B6F" w:rsidR="00727AB4" w:rsidRPr="002E6E79" w:rsidRDefault="00727AB4" w:rsidP="00727AB4">
      <w:pPr>
        <w:spacing w:after="240"/>
        <w:jc w:val="both"/>
      </w:pPr>
      <w:r w:rsidRPr="002E6E79">
        <w:t xml:space="preserve">BPA reacts first with sodium hydroxide to form a sodium salt of </w:t>
      </w:r>
      <w:r>
        <w:t>BP</w:t>
      </w:r>
      <w:r w:rsidRPr="002E6E79">
        <w:t xml:space="preserve">A, </w:t>
      </w:r>
      <w:r w:rsidR="00306E2C">
        <w:t>which</w:t>
      </w:r>
      <w:r w:rsidR="00306E2C" w:rsidRPr="002E6E79">
        <w:t xml:space="preserve"> </w:t>
      </w:r>
      <w:r w:rsidRPr="002E6E79">
        <w:t xml:space="preserve">then reacts with phosgene to produce polycarbonate. </w:t>
      </w:r>
    </w:p>
    <w:p w14:paraId="2613008C" w14:textId="77777777" w:rsidR="00727AB4" w:rsidRPr="002E6E79" w:rsidRDefault="00727AB4" w:rsidP="00727AB4">
      <w:pPr>
        <w:spacing w:after="240"/>
        <w:jc w:val="both"/>
        <w:rPr>
          <w:noProof/>
          <w:lang w:val="en-US" w:eastAsia="fr-FR"/>
        </w:rPr>
      </w:pPr>
    </w:p>
    <w:p w14:paraId="4208CD35" w14:textId="77777777" w:rsidR="00727AB4" w:rsidRPr="002E6E79" w:rsidRDefault="00727AB4" w:rsidP="00727AB4">
      <w:pPr>
        <w:spacing w:after="240"/>
        <w:jc w:val="center"/>
        <w:rPr>
          <w:noProof/>
          <w:lang w:eastAsia="fr-FR"/>
        </w:rPr>
      </w:pPr>
      <w:r w:rsidRPr="002E6E79">
        <w:rPr>
          <w:noProof/>
          <w:lang w:eastAsia="en-GB"/>
        </w:rPr>
        <w:drawing>
          <wp:inline distT="0" distB="0" distL="0" distR="0" wp14:anchorId="1BF4131D" wp14:editId="7D8DEE5D">
            <wp:extent cx="3762375" cy="1724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62375" cy="1724025"/>
                    </a:xfrm>
                    <a:prstGeom prst="rect">
                      <a:avLst/>
                    </a:prstGeom>
                    <a:noFill/>
                    <a:ln>
                      <a:noFill/>
                    </a:ln>
                  </pic:spPr>
                </pic:pic>
              </a:graphicData>
            </a:graphic>
          </wp:inline>
        </w:drawing>
      </w:r>
    </w:p>
    <w:p w14:paraId="66B535A1" w14:textId="4E53AB10" w:rsidR="00727AB4" w:rsidRPr="0014197A" w:rsidRDefault="00727AB4" w:rsidP="0014197A">
      <w:pPr>
        <w:spacing w:after="240"/>
        <w:rPr>
          <w:b/>
          <w:sz w:val="18"/>
          <w:lang w:val="en-US"/>
        </w:rPr>
      </w:pPr>
      <w:r w:rsidRPr="0014197A">
        <w:rPr>
          <w:b/>
          <w:sz w:val="18"/>
          <w:szCs w:val="18"/>
        </w:rPr>
        <w:t xml:space="preserve">Figure </w:t>
      </w:r>
      <w:r w:rsidRPr="0014197A">
        <w:rPr>
          <w:b/>
          <w:sz w:val="18"/>
          <w:szCs w:val="18"/>
        </w:rPr>
        <w:fldChar w:fldCharType="begin"/>
      </w:r>
      <w:r w:rsidRPr="0014197A">
        <w:rPr>
          <w:b/>
          <w:sz w:val="18"/>
          <w:szCs w:val="18"/>
        </w:rPr>
        <w:instrText xml:space="preserve"> SEQ Figure \* ARABIC </w:instrText>
      </w:r>
      <w:r w:rsidRPr="0014197A">
        <w:rPr>
          <w:b/>
          <w:sz w:val="18"/>
          <w:szCs w:val="18"/>
        </w:rPr>
        <w:fldChar w:fldCharType="separate"/>
      </w:r>
      <w:r w:rsidR="00F74D1B">
        <w:rPr>
          <w:b/>
          <w:noProof/>
          <w:sz w:val="18"/>
          <w:szCs w:val="18"/>
        </w:rPr>
        <w:t>20</w:t>
      </w:r>
      <w:r w:rsidRPr="0014197A">
        <w:rPr>
          <w:b/>
          <w:sz w:val="18"/>
          <w:szCs w:val="18"/>
        </w:rPr>
        <w:fldChar w:fldCharType="end"/>
      </w:r>
      <w:r w:rsidRPr="0014197A">
        <w:rPr>
          <w:b/>
          <w:sz w:val="18"/>
          <w:szCs w:val="18"/>
          <w:lang w:val="en-US"/>
        </w:rPr>
        <w:t>: Polycarbonate</w:t>
      </w:r>
      <w:r w:rsidRPr="0014197A">
        <w:rPr>
          <w:b/>
          <w:sz w:val="18"/>
          <w:lang w:val="en-US"/>
        </w:rPr>
        <w:t xml:space="preserve"> formation reaction (ANSES, 2011)</w:t>
      </w:r>
    </w:p>
    <w:p w14:paraId="50D7575A" w14:textId="67A7F101" w:rsidR="00727AB4" w:rsidRPr="005F4D66" w:rsidRDefault="00727AB4" w:rsidP="00727AB4">
      <w:pPr>
        <w:spacing w:after="240"/>
        <w:jc w:val="both"/>
      </w:pPr>
      <w:r w:rsidRPr="005F4D66">
        <w:t>The bisphenol A polycarbonate belongs to thermoplastics. These polymers are clear, and display heat and impact resistance. However, they have limited resistance to chemical agents: hydrolysis of the polymer can occur at high temperature and alkaline pH, a reaction that can release BPA (ANSES, 2011</w:t>
      </w:r>
      <w:r w:rsidRPr="00AB214C">
        <w:t xml:space="preserve">). </w:t>
      </w:r>
      <w:r w:rsidRPr="00B450C2">
        <w:t xml:space="preserve">In this case, the </w:t>
      </w:r>
      <w:r w:rsidR="00080758" w:rsidRPr="00B450C2">
        <w:t>status</w:t>
      </w:r>
      <w:r w:rsidR="00BC438E" w:rsidRPr="00B450C2">
        <w:t xml:space="preserve"> of </w:t>
      </w:r>
      <w:r w:rsidRPr="00B450C2">
        <w:t xml:space="preserve">BPA released </w:t>
      </w:r>
      <w:r w:rsidR="00080758" w:rsidRPr="00B450C2">
        <w:t xml:space="preserve">from polycarbonate </w:t>
      </w:r>
      <w:r w:rsidRPr="00B450C2">
        <w:t xml:space="preserve">is </w:t>
      </w:r>
      <w:r w:rsidR="00BC438E" w:rsidRPr="00B450C2">
        <w:t>questionable</w:t>
      </w:r>
      <w:r w:rsidR="00080758" w:rsidRPr="00B450C2">
        <w:t xml:space="preserve"> in relation to Authorisation</w:t>
      </w:r>
      <w:r w:rsidR="00BC438E" w:rsidRPr="00B450C2">
        <w:t>.</w:t>
      </w:r>
      <w:r w:rsidR="00BC438E" w:rsidRPr="00AB214C">
        <w:rPr>
          <w:u w:val="single"/>
        </w:rPr>
        <w:t xml:space="preserve"> </w:t>
      </w:r>
    </w:p>
    <w:p w14:paraId="703EE6D1" w14:textId="1B1872B8" w:rsidR="00727AB4" w:rsidRPr="002E6E79" w:rsidRDefault="00727AB4" w:rsidP="00727AB4">
      <w:pPr>
        <w:spacing w:after="240"/>
        <w:jc w:val="both"/>
        <w:rPr>
          <w:lang w:val="en-US"/>
        </w:rPr>
      </w:pPr>
      <w:r w:rsidRPr="002E6E79">
        <w:rPr>
          <w:lang w:val="en-US"/>
        </w:rPr>
        <w:t xml:space="preserve">Applications of polycarbonate are summarised in </w:t>
      </w:r>
      <w:r w:rsidRPr="00727AB4">
        <w:rPr>
          <w:lang w:val="en-US"/>
        </w:rPr>
        <w:fldChar w:fldCharType="begin"/>
      </w:r>
      <w:r>
        <w:rPr>
          <w:lang w:val="en-US"/>
        </w:rPr>
        <w:instrText xml:space="preserve"> REF _Ref472633163 \h  \* MERGEFORMAT </w:instrText>
      </w:r>
      <w:r w:rsidRPr="00727AB4">
        <w:rPr>
          <w:lang w:val="en-US"/>
        </w:rPr>
      </w:r>
      <w:r w:rsidRPr="00727AB4">
        <w:rPr>
          <w:lang w:val="en-US"/>
        </w:rPr>
        <w:fldChar w:fldCharType="separate"/>
      </w:r>
      <w:r w:rsidR="00F74D1B" w:rsidRPr="00F74D1B">
        <w:rPr>
          <w:lang w:val="en-US"/>
        </w:rPr>
        <w:t>Table 32</w:t>
      </w:r>
      <w:r w:rsidRPr="00727AB4">
        <w:rPr>
          <w:lang w:val="en-US"/>
        </w:rPr>
        <w:fldChar w:fldCharType="end"/>
      </w:r>
      <w:r w:rsidRPr="002E6E79">
        <w:rPr>
          <w:lang w:val="en-US"/>
        </w:rPr>
        <w:t xml:space="preserve"> below.</w:t>
      </w:r>
    </w:p>
    <w:p w14:paraId="3829D8F0" w14:textId="77777777" w:rsidR="00727AB4" w:rsidRPr="002E6E79" w:rsidRDefault="00727AB4" w:rsidP="00727AB4">
      <w:pPr>
        <w:spacing w:line="360" w:lineRule="auto"/>
        <w:rPr>
          <w:b/>
          <w:bCs/>
          <w:sz w:val="18"/>
          <w:szCs w:val="18"/>
        </w:rPr>
      </w:pPr>
      <w:bookmarkStart w:id="421" w:name="_Ref472633163"/>
      <w:bookmarkStart w:id="422" w:name="_Toc469936000"/>
      <w:bookmarkStart w:id="423" w:name="_Toc476670806"/>
      <w:r w:rsidRPr="00727AB4">
        <w:rPr>
          <w:b/>
          <w:bCs/>
          <w:sz w:val="18"/>
          <w:szCs w:val="24"/>
        </w:rPr>
        <w:t xml:space="preserve">Table </w:t>
      </w:r>
      <w:r w:rsidRPr="00727AB4">
        <w:rPr>
          <w:b/>
          <w:bCs/>
          <w:sz w:val="18"/>
          <w:szCs w:val="24"/>
        </w:rPr>
        <w:fldChar w:fldCharType="begin"/>
      </w:r>
      <w:r w:rsidRPr="00727AB4">
        <w:rPr>
          <w:b/>
          <w:bCs/>
          <w:sz w:val="18"/>
          <w:szCs w:val="24"/>
        </w:rPr>
        <w:instrText xml:space="preserve"> SEQ Table \* ARABIC </w:instrText>
      </w:r>
      <w:r w:rsidRPr="00727AB4">
        <w:rPr>
          <w:b/>
          <w:bCs/>
          <w:sz w:val="18"/>
          <w:szCs w:val="24"/>
        </w:rPr>
        <w:fldChar w:fldCharType="separate"/>
      </w:r>
      <w:r w:rsidR="00F74D1B">
        <w:rPr>
          <w:b/>
          <w:bCs/>
          <w:noProof/>
          <w:sz w:val="18"/>
          <w:szCs w:val="24"/>
        </w:rPr>
        <w:t>32</w:t>
      </w:r>
      <w:r w:rsidRPr="00727AB4">
        <w:rPr>
          <w:b/>
          <w:bCs/>
          <w:sz w:val="18"/>
          <w:szCs w:val="24"/>
        </w:rPr>
        <w:fldChar w:fldCharType="end"/>
      </w:r>
      <w:bookmarkEnd w:id="421"/>
      <w:r w:rsidRPr="00727AB4">
        <w:rPr>
          <w:b/>
          <w:bCs/>
          <w:sz w:val="18"/>
          <w:szCs w:val="24"/>
        </w:rPr>
        <w:t>: Applications of polycarbonate</w:t>
      </w:r>
      <w:r w:rsidRPr="002E6E79">
        <w:rPr>
          <w:b/>
          <w:bCs/>
          <w:sz w:val="18"/>
          <w:szCs w:val="18"/>
        </w:rPr>
        <w:t xml:space="preserve"> (ANSES, 2011)</w:t>
      </w:r>
      <w:bookmarkEnd w:id="422"/>
      <w:bookmarkEnd w:id="4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33"/>
      </w:tblGrid>
      <w:tr w:rsidR="00727AB4" w:rsidRPr="002E6E79" w14:paraId="1EF3BAAC" w14:textId="77777777" w:rsidTr="005925D7">
        <w:tc>
          <w:tcPr>
            <w:tcW w:w="4889" w:type="dxa"/>
            <w:shd w:val="clear" w:color="auto" w:fill="548DD4" w:themeFill="text2" w:themeFillTint="99"/>
          </w:tcPr>
          <w:p w14:paraId="38743027" w14:textId="77777777" w:rsidR="00727AB4" w:rsidRPr="002E6E79" w:rsidRDefault="00727AB4" w:rsidP="005925D7">
            <w:pPr>
              <w:spacing w:after="240"/>
              <w:jc w:val="center"/>
              <w:rPr>
                <w:b/>
                <w:noProof/>
                <w:lang w:val="en-US" w:eastAsia="fr-FR"/>
              </w:rPr>
            </w:pPr>
            <w:r w:rsidRPr="002E6E79">
              <w:rPr>
                <w:b/>
                <w:noProof/>
                <w:lang w:val="en-US" w:eastAsia="fr-FR"/>
              </w:rPr>
              <w:t>Sectors</w:t>
            </w:r>
          </w:p>
        </w:tc>
        <w:tc>
          <w:tcPr>
            <w:tcW w:w="4890" w:type="dxa"/>
            <w:shd w:val="clear" w:color="auto" w:fill="548DD4" w:themeFill="text2" w:themeFillTint="99"/>
          </w:tcPr>
          <w:p w14:paraId="5C680E26" w14:textId="77777777" w:rsidR="00727AB4" w:rsidRPr="002E6E79" w:rsidRDefault="00727AB4" w:rsidP="005925D7">
            <w:pPr>
              <w:spacing w:after="240"/>
              <w:jc w:val="center"/>
              <w:rPr>
                <w:b/>
                <w:noProof/>
                <w:lang w:val="en-US" w:eastAsia="fr-FR"/>
              </w:rPr>
            </w:pPr>
            <w:r w:rsidRPr="002E6E79">
              <w:rPr>
                <w:b/>
                <w:noProof/>
                <w:lang w:val="en-US" w:eastAsia="fr-FR"/>
              </w:rPr>
              <w:t>Applications</w:t>
            </w:r>
          </w:p>
        </w:tc>
      </w:tr>
      <w:tr w:rsidR="00727AB4" w:rsidRPr="00182E33" w14:paraId="0BC7EF8D" w14:textId="77777777" w:rsidTr="005925D7">
        <w:trPr>
          <w:trHeight w:val="594"/>
        </w:trPr>
        <w:tc>
          <w:tcPr>
            <w:tcW w:w="4889" w:type="dxa"/>
            <w:shd w:val="clear" w:color="auto" w:fill="auto"/>
          </w:tcPr>
          <w:p w14:paraId="074D1D6C" w14:textId="77777777" w:rsidR="00727AB4" w:rsidRPr="002E6E79" w:rsidRDefault="00727AB4" w:rsidP="005925D7">
            <w:pPr>
              <w:spacing w:after="240"/>
              <w:jc w:val="both"/>
              <w:rPr>
                <w:noProof/>
                <w:sz w:val="18"/>
                <w:lang w:val="en-US" w:eastAsia="fr-FR"/>
              </w:rPr>
            </w:pPr>
            <w:r w:rsidRPr="002E6E79">
              <w:rPr>
                <w:noProof/>
                <w:sz w:val="18"/>
                <w:lang w:val="en-US" w:eastAsia="fr-FR"/>
              </w:rPr>
              <w:t>Optical media</w:t>
            </w:r>
          </w:p>
        </w:tc>
        <w:tc>
          <w:tcPr>
            <w:tcW w:w="4890" w:type="dxa"/>
            <w:shd w:val="clear" w:color="auto" w:fill="auto"/>
          </w:tcPr>
          <w:p w14:paraId="346E6FE8" w14:textId="77777777" w:rsidR="00727AB4" w:rsidRPr="002E6E79" w:rsidRDefault="00727AB4" w:rsidP="005925D7">
            <w:pPr>
              <w:spacing w:after="240"/>
              <w:jc w:val="both"/>
              <w:rPr>
                <w:noProof/>
                <w:sz w:val="18"/>
                <w:lang w:val="en-US" w:eastAsia="fr-FR"/>
              </w:rPr>
            </w:pPr>
            <w:r w:rsidRPr="002E6E79">
              <w:rPr>
                <w:noProof/>
                <w:sz w:val="18"/>
                <w:lang w:val="en-US" w:eastAsia="fr-FR"/>
              </w:rPr>
              <w:t>CDs, DVDs, Blu-Ray and other audio or video media/formats</w:t>
            </w:r>
          </w:p>
        </w:tc>
      </w:tr>
      <w:tr w:rsidR="00727AB4" w:rsidRPr="00182E33" w14:paraId="40C1F742" w14:textId="77777777" w:rsidTr="005925D7">
        <w:tc>
          <w:tcPr>
            <w:tcW w:w="4889" w:type="dxa"/>
            <w:shd w:val="clear" w:color="auto" w:fill="auto"/>
          </w:tcPr>
          <w:p w14:paraId="103DA6A7" w14:textId="77777777" w:rsidR="00727AB4" w:rsidRPr="002E6E79" w:rsidRDefault="00727AB4" w:rsidP="005925D7">
            <w:pPr>
              <w:spacing w:after="240"/>
              <w:jc w:val="both"/>
              <w:rPr>
                <w:noProof/>
                <w:sz w:val="18"/>
                <w:lang w:val="en-US" w:eastAsia="fr-FR"/>
              </w:rPr>
            </w:pPr>
            <w:r w:rsidRPr="002E6E79">
              <w:rPr>
                <w:noProof/>
                <w:sz w:val="18"/>
                <w:lang w:val="en-US" w:eastAsia="fr-FR"/>
              </w:rPr>
              <w:t>Electrical and electronic goods</w:t>
            </w:r>
          </w:p>
        </w:tc>
        <w:tc>
          <w:tcPr>
            <w:tcW w:w="4890" w:type="dxa"/>
            <w:shd w:val="clear" w:color="auto" w:fill="auto"/>
          </w:tcPr>
          <w:p w14:paraId="282F1183" w14:textId="77777777" w:rsidR="00727AB4" w:rsidRPr="002E6E79" w:rsidRDefault="00727AB4" w:rsidP="005925D7">
            <w:pPr>
              <w:spacing w:after="240"/>
              <w:jc w:val="both"/>
              <w:rPr>
                <w:noProof/>
                <w:sz w:val="18"/>
                <w:lang w:val="en-US" w:eastAsia="fr-FR"/>
              </w:rPr>
            </w:pPr>
            <w:r w:rsidRPr="002E6E79">
              <w:rPr>
                <w:noProof/>
                <w:sz w:val="18"/>
                <w:lang w:val="en-US" w:eastAsia="fr-FR"/>
              </w:rPr>
              <w:t>Electrical equipment such as sockets and switches</w:t>
            </w:r>
          </w:p>
          <w:p w14:paraId="30BF94F3" w14:textId="45179A02" w:rsidR="00727AB4" w:rsidRPr="002E6E79" w:rsidRDefault="00727AB4" w:rsidP="005925D7">
            <w:pPr>
              <w:spacing w:after="240"/>
              <w:rPr>
                <w:noProof/>
                <w:sz w:val="18"/>
                <w:lang w:val="en-US" w:eastAsia="fr-FR"/>
              </w:rPr>
            </w:pPr>
            <w:r w:rsidRPr="002E6E79">
              <w:rPr>
                <w:noProof/>
                <w:sz w:val="18"/>
                <w:lang w:val="en-US" w:eastAsia="fr-FR"/>
              </w:rPr>
              <w:t>Housings for electronic equipment: injection-moul</w:t>
            </w:r>
            <w:r w:rsidR="00306E2C">
              <w:rPr>
                <w:noProof/>
                <w:sz w:val="18"/>
                <w:lang w:val="en-US" w:eastAsia="fr-FR"/>
              </w:rPr>
              <w:t>d</w:t>
            </w:r>
            <w:r w:rsidRPr="002E6E79">
              <w:rPr>
                <w:noProof/>
                <w:sz w:val="18"/>
                <w:lang w:val="en-US" w:eastAsia="fr-FR"/>
              </w:rPr>
              <w:t>ed items with polycarbonate mixtures, used mainly in the electrical and electronics industry (alarm devices, mobile phone cases, coils, screens, computers, domestic appliances, lamps, power sockets, cables, etc.)</w:t>
            </w:r>
          </w:p>
        </w:tc>
      </w:tr>
      <w:tr w:rsidR="00727AB4" w:rsidRPr="00182E33" w14:paraId="62F65690" w14:textId="77777777" w:rsidTr="005925D7">
        <w:tc>
          <w:tcPr>
            <w:tcW w:w="4889" w:type="dxa"/>
            <w:shd w:val="clear" w:color="auto" w:fill="auto"/>
          </w:tcPr>
          <w:p w14:paraId="6C3775AB" w14:textId="77777777" w:rsidR="00727AB4" w:rsidRPr="002E6E79" w:rsidRDefault="00727AB4" w:rsidP="005925D7">
            <w:pPr>
              <w:spacing w:after="240"/>
              <w:jc w:val="both"/>
              <w:rPr>
                <w:noProof/>
                <w:sz w:val="18"/>
                <w:lang w:val="en-US" w:eastAsia="fr-FR"/>
              </w:rPr>
            </w:pPr>
            <w:r w:rsidRPr="002E6E79">
              <w:rPr>
                <w:noProof/>
                <w:sz w:val="18"/>
                <w:lang w:val="en-US" w:eastAsia="fr-FR"/>
              </w:rPr>
              <w:t>Domestic appliances</w:t>
            </w:r>
          </w:p>
        </w:tc>
        <w:tc>
          <w:tcPr>
            <w:tcW w:w="4890" w:type="dxa"/>
            <w:shd w:val="clear" w:color="auto" w:fill="auto"/>
          </w:tcPr>
          <w:p w14:paraId="26AA0108" w14:textId="0F1D6CF5" w:rsidR="00727AB4" w:rsidRPr="002E6E79" w:rsidRDefault="00727AB4" w:rsidP="00306E2C">
            <w:pPr>
              <w:spacing w:after="240"/>
              <w:jc w:val="both"/>
              <w:rPr>
                <w:noProof/>
                <w:sz w:val="18"/>
                <w:lang w:val="en-US" w:eastAsia="fr-FR"/>
              </w:rPr>
            </w:pPr>
            <w:r w:rsidRPr="002E6E79">
              <w:rPr>
                <w:noProof/>
                <w:sz w:val="18"/>
                <w:lang w:val="en-US" w:eastAsia="fr-FR"/>
              </w:rPr>
              <w:t>Kettles (transparent water level gauge)</w:t>
            </w:r>
            <w:r w:rsidR="002563B3">
              <w:rPr>
                <w:noProof/>
                <w:sz w:val="18"/>
                <w:lang w:val="en-US" w:eastAsia="fr-FR"/>
              </w:rPr>
              <w:t xml:space="preserve"> etc.</w:t>
            </w:r>
          </w:p>
        </w:tc>
      </w:tr>
      <w:tr w:rsidR="00727AB4" w:rsidRPr="00182E33" w14:paraId="6E951E2A" w14:textId="77777777" w:rsidTr="005925D7">
        <w:trPr>
          <w:trHeight w:val="805"/>
        </w:trPr>
        <w:tc>
          <w:tcPr>
            <w:tcW w:w="4889" w:type="dxa"/>
            <w:shd w:val="clear" w:color="auto" w:fill="auto"/>
          </w:tcPr>
          <w:p w14:paraId="1F63B72B" w14:textId="77777777" w:rsidR="00727AB4" w:rsidRPr="002E6E79" w:rsidRDefault="00727AB4" w:rsidP="005925D7">
            <w:pPr>
              <w:spacing w:after="240"/>
              <w:jc w:val="both"/>
              <w:rPr>
                <w:noProof/>
                <w:sz w:val="18"/>
                <w:lang w:val="en-US" w:eastAsia="fr-FR"/>
              </w:rPr>
            </w:pPr>
            <w:r w:rsidRPr="002E6E79">
              <w:rPr>
                <w:noProof/>
                <w:sz w:val="18"/>
                <w:lang w:val="en-US" w:eastAsia="fr-FR"/>
              </w:rPr>
              <w:t>Construction</w:t>
            </w:r>
          </w:p>
        </w:tc>
        <w:tc>
          <w:tcPr>
            <w:tcW w:w="4890" w:type="dxa"/>
            <w:shd w:val="clear" w:color="auto" w:fill="auto"/>
          </w:tcPr>
          <w:p w14:paraId="4F76B2D4" w14:textId="77777777" w:rsidR="00727AB4" w:rsidRPr="002E6E79" w:rsidRDefault="00727AB4" w:rsidP="005925D7">
            <w:pPr>
              <w:spacing w:after="240"/>
              <w:jc w:val="both"/>
              <w:rPr>
                <w:noProof/>
                <w:sz w:val="18"/>
                <w:lang w:val="en-US" w:eastAsia="fr-FR"/>
              </w:rPr>
            </w:pPr>
            <w:r w:rsidRPr="002E6E79">
              <w:rPr>
                <w:noProof/>
                <w:sz w:val="18"/>
                <w:lang w:val="en-US" w:eastAsia="fr-FR"/>
              </w:rPr>
              <w:t>Covers for solar panels</w:t>
            </w:r>
          </w:p>
          <w:p w14:paraId="17B7506D" w14:textId="77777777" w:rsidR="00727AB4" w:rsidRPr="002E6E79" w:rsidRDefault="00727AB4" w:rsidP="005925D7">
            <w:pPr>
              <w:spacing w:after="240"/>
              <w:jc w:val="both"/>
              <w:rPr>
                <w:noProof/>
                <w:sz w:val="18"/>
                <w:lang w:val="en-US" w:eastAsia="fr-FR"/>
              </w:rPr>
            </w:pPr>
            <w:r w:rsidRPr="002E6E79">
              <w:rPr>
                <w:noProof/>
                <w:sz w:val="18"/>
                <w:lang w:val="en-US" w:eastAsia="fr-FR"/>
              </w:rPr>
              <w:t>Roofs of stadiums and sports facilitites</w:t>
            </w:r>
          </w:p>
        </w:tc>
      </w:tr>
      <w:tr w:rsidR="00727AB4" w:rsidRPr="00182E33" w14:paraId="1BBDA14E" w14:textId="77777777" w:rsidTr="005925D7">
        <w:tc>
          <w:tcPr>
            <w:tcW w:w="4889" w:type="dxa"/>
            <w:shd w:val="clear" w:color="auto" w:fill="auto"/>
          </w:tcPr>
          <w:p w14:paraId="69B336C7" w14:textId="77777777" w:rsidR="00727AB4" w:rsidRPr="002E6E79" w:rsidRDefault="00727AB4" w:rsidP="005925D7">
            <w:pPr>
              <w:spacing w:after="240"/>
              <w:jc w:val="both"/>
              <w:rPr>
                <w:noProof/>
                <w:sz w:val="18"/>
                <w:lang w:val="en-US" w:eastAsia="fr-FR"/>
              </w:rPr>
            </w:pPr>
            <w:r w:rsidRPr="002E6E79">
              <w:rPr>
                <w:noProof/>
                <w:sz w:val="18"/>
                <w:lang w:val="en-US" w:eastAsia="fr-FR"/>
              </w:rPr>
              <w:t>Automotive and aeronautic and space applications</w:t>
            </w:r>
          </w:p>
        </w:tc>
        <w:tc>
          <w:tcPr>
            <w:tcW w:w="4890" w:type="dxa"/>
            <w:shd w:val="clear" w:color="auto" w:fill="auto"/>
          </w:tcPr>
          <w:p w14:paraId="1B49645C" w14:textId="77777777" w:rsidR="00727AB4" w:rsidRPr="002E6E79" w:rsidRDefault="00727AB4" w:rsidP="005925D7">
            <w:pPr>
              <w:spacing w:after="240"/>
              <w:rPr>
                <w:noProof/>
                <w:sz w:val="18"/>
                <w:lang w:val="en-US" w:eastAsia="fr-FR"/>
              </w:rPr>
            </w:pPr>
            <w:r w:rsidRPr="002E6E79">
              <w:rPr>
                <w:noProof/>
                <w:sz w:val="18"/>
                <w:lang w:val="en-US" w:eastAsia="fr-FR"/>
              </w:rPr>
              <w:t>Certain items for motor vehicles (safety glazing, light reflectors, headlamps, bumpers, radiator and ventilation grilles, interior lighting, motorcycle windshields and helmets, car roof modules, decorative trimmings for dashboards or door interiors, etc.)</w:t>
            </w:r>
          </w:p>
          <w:p w14:paraId="699BDEC2" w14:textId="77777777" w:rsidR="00727AB4" w:rsidRPr="002E6E79" w:rsidRDefault="00727AB4" w:rsidP="005925D7">
            <w:pPr>
              <w:spacing w:after="240"/>
              <w:rPr>
                <w:noProof/>
                <w:sz w:val="18"/>
                <w:lang w:val="en-US" w:eastAsia="fr-FR"/>
              </w:rPr>
            </w:pPr>
            <w:r w:rsidRPr="002E6E79">
              <w:rPr>
                <w:noProof/>
                <w:sz w:val="18"/>
                <w:lang w:val="en-US" w:eastAsia="fr-FR"/>
              </w:rPr>
              <w:t>Windows for airplanes, covers for position lights, personal protection equipment for civil and military usage (e.g. helmet visors)</w:t>
            </w:r>
            <w:r w:rsidRPr="00B450C2">
              <w:rPr>
                <w:noProof/>
                <w:sz w:val="18"/>
                <w:vertAlign w:val="superscript"/>
                <w:lang w:val="en-US" w:eastAsia="fr-FR"/>
              </w:rPr>
              <w:footnoteReference w:id="29"/>
            </w:r>
          </w:p>
        </w:tc>
      </w:tr>
      <w:tr w:rsidR="00727AB4" w:rsidRPr="00182E33" w14:paraId="443F9BA0" w14:textId="77777777" w:rsidTr="005925D7">
        <w:tc>
          <w:tcPr>
            <w:tcW w:w="4889" w:type="dxa"/>
            <w:shd w:val="clear" w:color="auto" w:fill="auto"/>
          </w:tcPr>
          <w:p w14:paraId="54E1E53B" w14:textId="77777777" w:rsidR="00727AB4" w:rsidRPr="002E6E79" w:rsidRDefault="00727AB4" w:rsidP="005925D7">
            <w:pPr>
              <w:spacing w:after="240"/>
              <w:jc w:val="both"/>
              <w:rPr>
                <w:noProof/>
                <w:sz w:val="18"/>
                <w:lang w:val="en-US" w:eastAsia="fr-FR"/>
              </w:rPr>
            </w:pPr>
            <w:r w:rsidRPr="002E6E79">
              <w:rPr>
                <w:noProof/>
                <w:sz w:val="18"/>
                <w:lang w:val="en-US" w:eastAsia="fr-FR"/>
              </w:rPr>
              <w:t>Reusable containers and bottles</w:t>
            </w:r>
          </w:p>
        </w:tc>
        <w:tc>
          <w:tcPr>
            <w:tcW w:w="4890" w:type="dxa"/>
            <w:shd w:val="clear" w:color="auto" w:fill="auto"/>
          </w:tcPr>
          <w:p w14:paraId="7923F59A" w14:textId="77777777" w:rsidR="00727AB4" w:rsidRPr="002E6E79" w:rsidRDefault="00727AB4" w:rsidP="005925D7">
            <w:pPr>
              <w:spacing w:after="240"/>
              <w:jc w:val="both"/>
              <w:rPr>
                <w:noProof/>
                <w:sz w:val="18"/>
                <w:lang w:val="en-US" w:eastAsia="fr-FR"/>
              </w:rPr>
            </w:pPr>
            <w:r w:rsidRPr="002E6E79">
              <w:rPr>
                <w:noProof/>
                <w:sz w:val="18"/>
                <w:lang w:val="en-US" w:eastAsia="fr-FR"/>
              </w:rPr>
              <w:t>Food containers such as reusable water bottles, shockproof baby bottles*</w:t>
            </w:r>
          </w:p>
          <w:p w14:paraId="739207BC" w14:textId="77777777" w:rsidR="00727AB4" w:rsidRPr="002E6E79" w:rsidRDefault="00727AB4" w:rsidP="005925D7">
            <w:pPr>
              <w:spacing w:after="240"/>
              <w:jc w:val="both"/>
              <w:rPr>
                <w:noProof/>
                <w:sz w:val="18"/>
                <w:lang w:val="en-US" w:eastAsia="fr-FR"/>
              </w:rPr>
            </w:pPr>
            <w:r w:rsidRPr="002E6E79">
              <w:rPr>
                <w:noProof/>
                <w:sz w:val="18"/>
                <w:lang w:val="en-US" w:eastAsia="fr-FR"/>
              </w:rPr>
              <w:t>Tableware items such as plates, cups, water bottles</w:t>
            </w:r>
          </w:p>
        </w:tc>
      </w:tr>
      <w:tr w:rsidR="00727AB4" w:rsidRPr="00182E33" w14:paraId="0CC0F923" w14:textId="77777777" w:rsidTr="005925D7">
        <w:tc>
          <w:tcPr>
            <w:tcW w:w="4889" w:type="dxa"/>
            <w:shd w:val="clear" w:color="auto" w:fill="auto"/>
          </w:tcPr>
          <w:p w14:paraId="57422B5B" w14:textId="77777777" w:rsidR="00727AB4" w:rsidRPr="002E6E79" w:rsidRDefault="00727AB4" w:rsidP="005925D7">
            <w:pPr>
              <w:spacing w:after="240"/>
              <w:jc w:val="both"/>
              <w:rPr>
                <w:noProof/>
                <w:sz w:val="18"/>
                <w:lang w:val="en-US" w:eastAsia="fr-FR"/>
              </w:rPr>
            </w:pPr>
            <w:r w:rsidRPr="002E6E79">
              <w:rPr>
                <w:noProof/>
                <w:sz w:val="18"/>
                <w:lang w:val="en-US" w:eastAsia="fr-FR"/>
              </w:rPr>
              <w:t>Medical and healthcare items</w:t>
            </w:r>
            <w:r w:rsidRPr="002E6E79">
              <w:rPr>
                <w:noProof/>
                <w:sz w:val="18"/>
                <w:vertAlign w:val="superscript"/>
                <w:lang w:val="en-US" w:eastAsia="fr-FR"/>
              </w:rPr>
              <w:footnoteReference w:id="30"/>
            </w:r>
          </w:p>
        </w:tc>
        <w:tc>
          <w:tcPr>
            <w:tcW w:w="4890" w:type="dxa"/>
            <w:shd w:val="clear" w:color="auto" w:fill="auto"/>
          </w:tcPr>
          <w:p w14:paraId="208620EC" w14:textId="5775ABEE" w:rsidR="00727AB4" w:rsidRPr="002E6E79" w:rsidRDefault="00727AB4" w:rsidP="005925D7">
            <w:pPr>
              <w:spacing w:after="240"/>
              <w:rPr>
                <w:noProof/>
                <w:sz w:val="18"/>
                <w:vertAlign w:val="superscript"/>
                <w:lang w:val="en-US" w:eastAsia="fr-FR"/>
              </w:rPr>
            </w:pPr>
            <w:r w:rsidRPr="002E6E79">
              <w:rPr>
                <w:noProof/>
                <w:sz w:val="18"/>
                <w:lang w:val="en-US" w:eastAsia="fr-FR"/>
              </w:rPr>
              <w:t>Medical equipment: blood oxygenators, respirators, dialysers, incubators, breathing apparatuses, disposable instruments, non implantable medical devices, implantable urogynaecology medical devices, ventilation mask, humidifier, administration sets, drug containers, catheter, stopcock, injection caps, enteral nutrition kit, syringe components, filter needles, sharps collector accessories…; Infusion (IV set components, needleless connectors, infusion disposables)</w:t>
            </w:r>
            <w:r w:rsidR="00306E2C">
              <w:rPr>
                <w:noProof/>
                <w:sz w:val="18"/>
                <w:lang w:val="en-US" w:eastAsia="fr-FR"/>
              </w:rPr>
              <w:t xml:space="preserve"> </w:t>
            </w:r>
            <w:r w:rsidRPr="002E6E79">
              <w:rPr>
                <w:noProof/>
                <w:sz w:val="18"/>
                <w:lang w:val="en-US" w:eastAsia="fr-FR"/>
              </w:rPr>
              <w:t>Specimen collection (blood collection sets and accessories, urine cup, and plastic multilayer bottles)</w:t>
            </w:r>
            <w:r w:rsidRPr="00B450C2">
              <w:rPr>
                <w:rStyle w:val="FootnoteReference"/>
                <w:rFonts w:ascii="Verdana" w:hAnsi="Verdana"/>
                <w:noProof/>
                <w:sz w:val="18"/>
                <w:lang w:val="en-US" w:eastAsia="fr-FR"/>
              </w:rPr>
              <w:footnoteReference w:id="31"/>
            </w:r>
          </w:p>
          <w:p w14:paraId="54A9AF90" w14:textId="77777777" w:rsidR="00727AB4" w:rsidRPr="002E6E79" w:rsidRDefault="00727AB4" w:rsidP="005925D7">
            <w:pPr>
              <w:spacing w:after="240"/>
              <w:rPr>
                <w:noProof/>
                <w:sz w:val="18"/>
                <w:lang w:val="en-US" w:eastAsia="fr-FR"/>
              </w:rPr>
            </w:pPr>
            <w:r w:rsidRPr="002E6E79">
              <w:rPr>
                <w:noProof/>
                <w:sz w:val="18"/>
                <w:lang w:val="en-US" w:eastAsia="fr-FR"/>
              </w:rPr>
              <w:t xml:space="preserve">Additional uses are referenced in the SCENIHR </w:t>
            </w:r>
            <w:r>
              <w:rPr>
                <w:noProof/>
                <w:sz w:val="18"/>
                <w:lang w:val="en-US" w:eastAsia="fr-FR"/>
              </w:rPr>
              <w:t xml:space="preserve">(2015) </w:t>
            </w:r>
            <w:r w:rsidRPr="002E6E79">
              <w:rPr>
                <w:noProof/>
                <w:sz w:val="18"/>
                <w:lang w:val="en-US" w:eastAsia="fr-FR"/>
              </w:rPr>
              <w:t xml:space="preserve">opinion on </w:t>
            </w:r>
            <w:r>
              <w:rPr>
                <w:noProof/>
                <w:sz w:val="18"/>
                <w:lang w:val="en-US" w:eastAsia="fr-FR"/>
              </w:rPr>
              <w:t>“T</w:t>
            </w:r>
            <w:r w:rsidRPr="002E6E79">
              <w:rPr>
                <w:noProof/>
                <w:sz w:val="18"/>
                <w:lang w:val="en-US" w:eastAsia="fr-FR"/>
              </w:rPr>
              <w:t>he safety of the use of bisphenol A in medical devices</w:t>
            </w:r>
            <w:r>
              <w:rPr>
                <w:noProof/>
                <w:sz w:val="18"/>
                <w:lang w:val="en-US" w:eastAsia="fr-FR"/>
              </w:rPr>
              <w:t>”</w:t>
            </w:r>
            <w:r w:rsidRPr="002E6E79">
              <w:rPr>
                <w:noProof/>
                <w:sz w:val="18"/>
                <w:lang w:val="en-US" w:eastAsia="fr-FR"/>
              </w:rPr>
              <w:t xml:space="preserve">. </w:t>
            </w:r>
          </w:p>
        </w:tc>
      </w:tr>
      <w:tr w:rsidR="00727AB4" w:rsidRPr="00182E33" w14:paraId="4C82EC0E" w14:textId="77777777" w:rsidTr="005925D7">
        <w:tc>
          <w:tcPr>
            <w:tcW w:w="4889" w:type="dxa"/>
            <w:shd w:val="clear" w:color="auto" w:fill="auto"/>
          </w:tcPr>
          <w:p w14:paraId="622274AD" w14:textId="77777777" w:rsidR="00727AB4" w:rsidRPr="002E6E79" w:rsidRDefault="00727AB4" w:rsidP="005925D7">
            <w:pPr>
              <w:spacing w:after="240"/>
              <w:jc w:val="both"/>
              <w:rPr>
                <w:noProof/>
                <w:sz w:val="18"/>
                <w:lang w:val="en-US" w:eastAsia="fr-FR"/>
              </w:rPr>
            </w:pPr>
            <w:r w:rsidRPr="002E6E79">
              <w:rPr>
                <w:noProof/>
                <w:sz w:val="18"/>
                <w:lang w:val="en-US" w:eastAsia="fr-FR"/>
              </w:rPr>
              <w:t>Leisure and safety</w:t>
            </w:r>
          </w:p>
        </w:tc>
        <w:tc>
          <w:tcPr>
            <w:tcW w:w="4890" w:type="dxa"/>
            <w:shd w:val="clear" w:color="auto" w:fill="auto"/>
          </w:tcPr>
          <w:p w14:paraId="5EE2FD31" w14:textId="77777777" w:rsidR="00727AB4" w:rsidRPr="002E6E79" w:rsidRDefault="00727AB4" w:rsidP="005925D7">
            <w:pPr>
              <w:spacing w:after="240"/>
              <w:rPr>
                <w:noProof/>
                <w:sz w:val="18"/>
                <w:lang w:val="en-US" w:eastAsia="fr-FR"/>
              </w:rPr>
            </w:pPr>
            <w:r w:rsidRPr="002E6E79">
              <w:rPr>
                <w:noProof/>
                <w:sz w:val="18"/>
                <w:lang w:val="en-US" w:eastAsia="fr-FR"/>
              </w:rPr>
              <w:t>Optical equipment (prescription glasses, protective glasses, frames, sunglasses, thermal camera lenses, etc.)</w:t>
            </w:r>
          </w:p>
          <w:p w14:paraId="451833AA" w14:textId="77777777" w:rsidR="00727AB4" w:rsidRPr="002E6E79" w:rsidRDefault="00727AB4" w:rsidP="005925D7">
            <w:pPr>
              <w:spacing w:after="240"/>
              <w:rPr>
                <w:noProof/>
                <w:sz w:val="18"/>
                <w:lang w:val="en-US" w:eastAsia="fr-FR"/>
              </w:rPr>
            </w:pPr>
            <w:r w:rsidRPr="002E6E79">
              <w:rPr>
                <w:noProof/>
                <w:sz w:val="18"/>
                <w:lang w:val="en-US" w:eastAsia="fr-FR"/>
              </w:rPr>
              <w:t>Sporting goods and protective gear (e.g. hockey helmet visors)</w:t>
            </w:r>
          </w:p>
        </w:tc>
      </w:tr>
      <w:tr w:rsidR="00727AB4" w:rsidRPr="00182E33" w14:paraId="681307D5" w14:textId="77777777" w:rsidTr="005925D7">
        <w:trPr>
          <w:trHeight w:val="775"/>
        </w:trPr>
        <w:tc>
          <w:tcPr>
            <w:tcW w:w="4889" w:type="dxa"/>
            <w:shd w:val="clear" w:color="auto" w:fill="auto"/>
          </w:tcPr>
          <w:p w14:paraId="55A6B31F" w14:textId="77777777" w:rsidR="00727AB4" w:rsidRPr="002E6E79" w:rsidRDefault="00727AB4" w:rsidP="005925D7">
            <w:pPr>
              <w:spacing w:after="240"/>
              <w:jc w:val="both"/>
              <w:rPr>
                <w:noProof/>
                <w:sz w:val="18"/>
                <w:lang w:val="en-US" w:eastAsia="fr-FR"/>
              </w:rPr>
            </w:pPr>
            <w:r w:rsidRPr="002E6E79">
              <w:rPr>
                <w:noProof/>
                <w:sz w:val="18"/>
                <w:lang w:val="en-US" w:eastAsia="fr-FR"/>
              </w:rPr>
              <w:t>Other</w:t>
            </w:r>
          </w:p>
        </w:tc>
        <w:tc>
          <w:tcPr>
            <w:tcW w:w="4890" w:type="dxa"/>
            <w:shd w:val="clear" w:color="auto" w:fill="auto"/>
          </w:tcPr>
          <w:p w14:paraId="77328486" w14:textId="77777777" w:rsidR="00727AB4" w:rsidRPr="002E6E79" w:rsidRDefault="00727AB4" w:rsidP="005925D7">
            <w:pPr>
              <w:spacing w:after="240"/>
              <w:rPr>
                <w:noProof/>
                <w:sz w:val="18"/>
                <w:lang w:val="en-US" w:eastAsia="fr-FR"/>
              </w:rPr>
            </w:pPr>
            <w:r w:rsidRPr="002E6E79">
              <w:rPr>
                <w:noProof/>
                <w:sz w:val="18"/>
                <w:lang w:val="en-US" w:eastAsia="fr-FR"/>
              </w:rPr>
              <w:t>All applications that fall within the other categories, such as furniture and decorative items</w:t>
            </w:r>
          </w:p>
        </w:tc>
      </w:tr>
    </w:tbl>
    <w:p w14:paraId="3D2059A9" w14:textId="77777777" w:rsidR="00727AB4" w:rsidRPr="002E6E79" w:rsidRDefault="00727AB4" w:rsidP="00727AB4">
      <w:pPr>
        <w:spacing w:after="240"/>
        <w:jc w:val="both"/>
        <w:rPr>
          <w:noProof/>
          <w:lang w:val="en-US" w:eastAsia="fr-FR"/>
        </w:rPr>
      </w:pPr>
      <w:r w:rsidRPr="002E6E79">
        <w:rPr>
          <w:noProof/>
          <w:sz w:val="16"/>
          <w:lang w:val="en-US" w:eastAsia="fr-FR"/>
        </w:rPr>
        <w:t>*BPA is banned from baby bottles in Europe according to the EU Commission Regulation N°321/2011</w:t>
      </w:r>
      <w:r w:rsidRPr="002E6E79">
        <w:rPr>
          <w:noProof/>
          <w:sz w:val="16"/>
          <w:vertAlign w:val="superscript"/>
          <w:lang w:val="en-US" w:eastAsia="fr-FR"/>
        </w:rPr>
        <w:footnoteReference w:id="32"/>
      </w:r>
    </w:p>
    <w:p w14:paraId="1D1C75B9" w14:textId="5E440C5B" w:rsidR="00727AB4" w:rsidRPr="00B450C2" w:rsidRDefault="00727AB4" w:rsidP="00727AB4">
      <w:pPr>
        <w:spacing w:after="240"/>
        <w:jc w:val="both"/>
        <w:rPr>
          <w:lang w:val="en-US" w:eastAsia="fr-FR"/>
        </w:rPr>
      </w:pPr>
      <w:r w:rsidRPr="00B450C2">
        <w:rPr>
          <w:lang w:val="en-US" w:eastAsia="fr-FR"/>
        </w:rPr>
        <w:t xml:space="preserve">In polycarbonate, BPA is a monomer that is considered as an intermediate and this use is not subject to authorisation under </w:t>
      </w:r>
      <w:r w:rsidR="00306E2C" w:rsidRPr="00B450C2">
        <w:rPr>
          <w:lang w:val="en-US" w:eastAsia="fr-FR"/>
        </w:rPr>
        <w:t xml:space="preserve">the </w:t>
      </w:r>
      <w:r w:rsidRPr="00B450C2">
        <w:rPr>
          <w:lang w:val="en-US" w:eastAsia="fr-FR"/>
        </w:rPr>
        <w:t xml:space="preserve">REACH Regulation. </w:t>
      </w:r>
    </w:p>
    <w:p w14:paraId="67DCFF10" w14:textId="76E9B05E" w:rsidR="00727AB4" w:rsidRPr="00727AB4" w:rsidRDefault="00727AB4" w:rsidP="00727AB4">
      <w:pPr>
        <w:spacing w:after="240"/>
        <w:jc w:val="both"/>
        <w:rPr>
          <w:u w:val="single"/>
          <w:lang w:val="en-US" w:eastAsia="fr-FR"/>
        </w:rPr>
      </w:pPr>
      <w:r w:rsidRPr="00727AB4">
        <w:rPr>
          <w:u w:val="single"/>
          <w:lang w:val="en-US" w:eastAsia="fr-FR"/>
        </w:rPr>
        <w:t>Other polymers</w:t>
      </w:r>
    </w:p>
    <w:p w14:paraId="2432063F" w14:textId="77777777" w:rsidR="00727AB4" w:rsidRPr="00AB214C" w:rsidRDefault="00727AB4" w:rsidP="00727AB4">
      <w:pPr>
        <w:spacing w:after="240"/>
        <w:jc w:val="both"/>
        <w:rPr>
          <w:lang w:val="en-US" w:eastAsia="fr-FR"/>
        </w:rPr>
      </w:pPr>
      <w:r w:rsidRPr="002E6E79">
        <w:rPr>
          <w:lang w:val="en-US" w:eastAsia="fr-FR"/>
        </w:rPr>
        <w:t xml:space="preserve">Based on previous work (INERIS, 2010; ANSES, 2011), BPA can be used for the synthesis of </w:t>
      </w:r>
      <w:r w:rsidRPr="00AB214C">
        <w:rPr>
          <w:lang w:val="en-US" w:eastAsia="fr-FR"/>
        </w:rPr>
        <w:t>other polymers such as:</w:t>
      </w:r>
    </w:p>
    <w:p w14:paraId="2E2654E9" w14:textId="6187EED7" w:rsidR="00727AB4" w:rsidRPr="00B450C2" w:rsidRDefault="00727AB4" w:rsidP="00B450C2">
      <w:pPr>
        <w:pStyle w:val="ListParagraph"/>
        <w:numPr>
          <w:ilvl w:val="0"/>
          <w:numId w:val="5"/>
        </w:numPr>
        <w:spacing w:after="240"/>
        <w:jc w:val="both"/>
        <w:rPr>
          <w:lang w:val="en-US" w:eastAsia="fr-FR"/>
        </w:rPr>
      </w:pPr>
      <w:r w:rsidRPr="00AB214C">
        <w:rPr>
          <w:lang w:val="en-US" w:eastAsia="fr-FR"/>
        </w:rPr>
        <w:t>Polyester carbonate: used in automotive and tra</w:t>
      </w:r>
      <w:r w:rsidRPr="0017089C">
        <w:rPr>
          <w:lang w:val="en-US" w:eastAsia="fr-FR"/>
        </w:rPr>
        <w:t>nsport; consumer products (hair dryer parts, laundry iron parts, microwave doors, etc.); electrical/electronics (fuses, switches, light reflectors and diffusers, etc.); industry (protective masks, indicator lights, etc.); medical (autoclaves, surgical ligh</w:t>
      </w:r>
      <w:r w:rsidRPr="00AB214C">
        <w:rPr>
          <w:lang w:val="en-US" w:eastAsia="fr-FR"/>
        </w:rPr>
        <w:t>ting systems, medical packaging, etc.)</w:t>
      </w:r>
      <w:r w:rsidRPr="00AB214C">
        <w:rPr>
          <w:vertAlign w:val="superscript"/>
          <w:lang w:val="en-US" w:eastAsia="fr-FR"/>
        </w:rPr>
        <w:t>27</w:t>
      </w:r>
      <w:r w:rsidRPr="00AB214C">
        <w:rPr>
          <w:lang w:val="en-US" w:eastAsia="fr-FR"/>
        </w:rPr>
        <w:t xml:space="preserve">. </w:t>
      </w:r>
      <w:r w:rsidR="00DF27A6" w:rsidRPr="00B450C2">
        <w:rPr>
          <w:noProof/>
          <w:lang w:val="en-US" w:eastAsia="fr-FR"/>
        </w:rPr>
        <w:t xml:space="preserve">At the time being, </w:t>
      </w:r>
      <w:r w:rsidR="002458D3" w:rsidRPr="00B450C2">
        <w:rPr>
          <w:noProof/>
          <w:lang w:val="en-US" w:eastAsia="fr-FR"/>
        </w:rPr>
        <w:t xml:space="preserve">ANSES considers that </w:t>
      </w:r>
      <w:r w:rsidR="00DF27A6" w:rsidRPr="00B450C2">
        <w:rPr>
          <w:noProof/>
          <w:lang w:val="en-US" w:eastAsia="fr-FR"/>
        </w:rPr>
        <w:t xml:space="preserve">BPA is an intermediate </w:t>
      </w:r>
      <w:r w:rsidR="00DF27A6" w:rsidRPr="00B450C2">
        <w:rPr>
          <w:lang w:val="en-US" w:eastAsia="fr-FR"/>
        </w:rPr>
        <w:t xml:space="preserve">in the synthesis of certain polyester carbonate </w:t>
      </w:r>
      <w:r w:rsidR="00DF27A6" w:rsidRPr="00B450C2">
        <w:rPr>
          <w:noProof/>
          <w:lang w:val="en-US" w:eastAsia="fr-FR"/>
        </w:rPr>
        <w:t xml:space="preserve">and </w:t>
      </w:r>
      <w:r w:rsidR="002458D3" w:rsidRPr="00B450C2">
        <w:rPr>
          <w:noProof/>
          <w:lang w:val="en-US" w:eastAsia="fr-FR"/>
        </w:rPr>
        <w:t xml:space="preserve">that </w:t>
      </w:r>
      <w:r w:rsidR="00DF27A6" w:rsidRPr="00B450C2">
        <w:rPr>
          <w:noProof/>
          <w:lang w:val="en-US" w:eastAsia="fr-FR"/>
        </w:rPr>
        <w:t>this use</w:t>
      </w:r>
      <w:r w:rsidR="002458D3" w:rsidRPr="00B450C2">
        <w:rPr>
          <w:noProof/>
          <w:lang w:val="en-US" w:eastAsia="fr-FR"/>
        </w:rPr>
        <w:t xml:space="preserve"> is therefore</w:t>
      </w:r>
      <w:r w:rsidR="00DF27A6" w:rsidRPr="00B450C2">
        <w:rPr>
          <w:noProof/>
          <w:lang w:val="en-US" w:eastAsia="fr-FR"/>
        </w:rPr>
        <w:t xml:space="preserve"> not subject to authorisation under the REACH Regulation</w:t>
      </w:r>
      <w:r w:rsidR="00DF27A6" w:rsidRPr="00B450C2">
        <w:rPr>
          <w:lang w:val="en-US" w:eastAsia="fr-FR"/>
        </w:rPr>
        <w:t>.</w:t>
      </w:r>
    </w:p>
    <w:p w14:paraId="400F5F04" w14:textId="78F7C763" w:rsidR="002458D3" w:rsidRPr="00B450C2" w:rsidRDefault="00727AB4" w:rsidP="00B450C2">
      <w:pPr>
        <w:pStyle w:val="ListParagraph"/>
        <w:numPr>
          <w:ilvl w:val="0"/>
          <w:numId w:val="5"/>
        </w:numPr>
        <w:rPr>
          <w:lang w:val="en-US" w:eastAsia="fr-FR"/>
        </w:rPr>
      </w:pPr>
      <w:r w:rsidRPr="00B450C2">
        <w:rPr>
          <w:lang w:val="en-US" w:eastAsia="fr-FR"/>
        </w:rPr>
        <w:t>Polyarylates: used in medical equipment</w:t>
      </w:r>
      <w:r w:rsidRPr="00B450C2">
        <w:rPr>
          <w:vertAlign w:val="superscript"/>
          <w:lang w:val="en-US" w:eastAsia="fr-FR"/>
        </w:rPr>
        <w:t>27</w:t>
      </w:r>
      <w:r w:rsidRPr="00B450C2">
        <w:rPr>
          <w:lang w:val="en-US" w:eastAsia="fr-FR"/>
        </w:rPr>
        <w:t xml:space="preserve">, water treatment, automotive and aeronautics. </w:t>
      </w:r>
      <w:r w:rsidR="00DF27A6" w:rsidRPr="00B450C2">
        <w:rPr>
          <w:noProof/>
          <w:lang w:val="en-US" w:eastAsia="fr-FR"/>
        </w:rPr>
        <w:t xml:space="preserve">At the time being, </w:t>
      </w:r>
      <w:r w:rsidR="002458D3" w:rsidRPr="00B450C2">
        <w:rPr>
          <w:noProof/>
          <w:lang w:val="en-US" w:eastAsia="fr-FR"/>
        </w:rPr>
        <w:t xml:space="preserve">ANSES considers that BPA is </w:t>
      </w:r>
      <w:r w:rsidR="00DF27A6" w:rsidRPr="00B450C2">
        <w:rPr>
          <w:noProof/>
          <w:lang w:val="en-US" w:eastAsia="fr-FR"/>
        </w:rPr>
        <w:t xml:space="preserve">an intermediate </w:t>
      </w:r>
      <w:r w:rsidR="00DF27A6" w:rsidRPr="00B450C2">
        <w:rPr>
          <w:lang w:val="en-US" w:eastAsia="fr-FR"/>
        </w:rPr>
        <w:t xml:space="preserve">in the synthesis of polyarylates </w:t>
      </w:r>
      <w:r w:rsidR="00DF27A6" w:rsidRPr="00B450C2">
        <w:rPr>
          <w:noProof/>
          <w:lang w:val="en-US" w:eastAsia="fr-FR"/>
        </w:rPr>
        <w:t xml:space="preserve">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37791C8E" w14:textId="77777777" w:rsidR="002458D3" w:rsidRPr="0017089C" w:rsidRDefault="002458D3" w:rsidP="002458D3">
      <w:pPr>
        <w:pStyle w:val="ListParagraph"/>
        <w:rPr>
          <w:lang w:val="en-US" w:eastAsia="fr-FR"/>
        </w:rPr>
      </w:pPr>
    </w:p>
    <w:p w14:paraId="4676F12D" w14:textId="2B9B36FE" w:rsidR="00727AB4" w:rsidRPr="00AB214C" w:rsidRDefault="00727AB4" w:rsidP="00B450C2">
      <w:pPr>
        <w:pStyle w:val="ListParagraph"/>
        <w:numPr>
          <w:ilvl w:val="0"/>
          <w:numId w:val="5"/>
        </w:numPr>
        <w:rPr>
          <w:rFonts w:cs="Arial"/>
          <w:noProof/>
          <w:color w:val="000000"/>
          <w:lang w:val="en-US" w:eastAsia="fr-FR"/>
        </w:rPr>
      </w:pPr>
      <w:r w:rsidRPr="00AB214C">
        <w:rPr>
          <w:lang w:val="en-US" w:eastAsia="fr-FR"/>
        </w:rPr>
        <w:t>Polysulfones</w:t>
      </w:r>
      <w:r w:rsidRPr="0017089C">
        <w:rPr>
          <w:rFonts w:cs="Arial"/>
          <w:color w:val="000000"/>
          <w:lang w:val="en-US" w:eastAsia="fr-FR"/>
        </w:rPr>
        <w:t>: used in medical equipment</w:t>
      </w:r>
      <w:r w:rsidRPr="00B450C2">
        <w:rPr>
          <w:rStyle w:val="FootnoteReference"/>
          <w:rFonts w:ascii="Verdana" w:hAnsi="Verdana" w:cs="Arial"/>
          <w:color w:val="000000"/>
          <w:sz w:val="20"/>
          <w:lang w:val="en-US" w:eastAsia="fr-FR"/>
        </w:rPr>
        <w:footnoteReference w:id="33"/>
      </w:r>
      <w:r w:rsidRPr="00AB214C">
        <w:rPr>
          <w:rFonts w:cs="Arial"/>
          <w:color w:val="000000"/>
          <w:lang w:val="en-US" w:eastAsia="fr-FR"/>
        </w:rPr>
        <w:t xml:space="preserve"> (catheter,</w:t>
      </w:r>
      <w:r w:rsidRPr="00AB214C">
        <w:rPr>
          <w:rFonts w:cs="Arial"/>
          <w:color w:val="000000"/>
          <w:lang w:eastAsia="fr-FR"/>
        </w:rPr>
        <w:t xml:space="preserve"> canula, cable interconnects</w:t>
      </w:r>
      <w:r w:rsidRPr="00AB214C">
        <w:rPr>
          <w:rFonts w:cs="Arial"/>
          <w:color w:val="000000"/>
          <w:vertAlign w:val="superscript"/>
          <w:lang w:eastAsia="fr-FR"/>
        </w:rPr>
        <w:footnoteReference w:id="34"/>
      </w:r>
      <w:r w:rsidRPr="00AB214C">
        <w:rPr>
          <w:rFonts w:cs="Arial"/>
          <w:color w:val="000000"/>
          <w:lang w:val="en-US" w:eastAsia="fr-FR"/>
        </w:rPr>
        <w:t>…), in domestic appliances (microwave utensils, dispensers, parts for coffee-makers, cookers, hair-dryers, etc.), as a material for filtra</w:t>
      </w:r>
      <w:r w:rsidRPr="0017089C">
        <w:rPr>
          <w:rFonts w:cs="Arial"/>
          <w:color w:val="000000"/>
          <w:lang w:val="en-US" w:eastAsia="fr-FR"/>
        </w:rPr>
        <w:t xml:space="preserve">tion membranes (hemodialysis, drinking water, gas separation, food industry, etc.), in plumbing. </w:t>
      </w:r>
      <w:r w:rsidRPr="00AB214C">
        <w:rPr>
          <w:rFonts w:cs="Arial"/>
          <w:noProof/>
          <w:color w:val="000000"/>
          <w:lang w:val="en-US" w:eastAsia="fr-FR"/>
        </w:rPr>
        <w:t xml:space="preserve">BPA is a monomer in the synthesis of polysulfones, that is considered as an intermediate and this use is not subject to authorisation under </w:t>
      </w:r>
      <w:r w:rsidR="00306E2C" w:rsidRPr="00AB214C">
        <w:rPr>
          <w:rFonts w:cs="Arial"/>
          <w:noProof/>
          <w:color w:val="000000"/>
          <w:lang w:val="en-US" w:eastAsia="fr-FR"/>
        </w:rPr>
        <w:t xml:space="preserve">the </w:t>
      </w:r>
      <w:r w:rsidRPr="00AB214C">
        <w:rPr>
          <w:rFonts w:cs="Arial"/>
          <w:noProof/>
          <w:color w:val="000000"/>
          <w:lang w:val="en-US" w:eastAsia="fr-FR"/>
        </w:rPr>
        <w:t xml:space="preserve">REACH Regulation. </w:t>
      </w:r>
    </w:p>
    <w:p w14:paraId="3C4933CD" w14:textId="77777777" w:rsidR="002458D3" w:rsidRPr="00AB214C" w:rsidRDefault="002458D3" w:rsidP="00B450C2">
      <w:pPr>
        <w:pStyle w:val="ListParagraph"/>
        <w:rPr>
          <w:rFonts w:cs="Arial"/>
          <w:noProof/>
          <w:color w:val="000000"/>
          <w:lang w:val="en-US" w:eastAsia="fr-FR"/>
        </w:rPr>
      </w:pPr>
    </w:p>
    <w:p w14:paraId="728FF685" w14:textId="2A5807AD" w:rsidR="002458D3" w:rsidRPr="00B450C2" w:rsidRDefault="00727AB4" w:rsidP="00B450C2">
      <w:pPr>
        <w:pStyle w:val="ListParagraph"/>
        <w:numPr>
          <w:ilvl w:val="0"/>
          <w:numId w:val="5"/>
        </w:numPr>
        <w:spacing w:after="240"/>
        <w:jc w:val="both"/>
        <w:rPr>
          <w:lang w:val="en-US" w:eastAsia="fr-FR"/>
        </w:rPr>
      </w:pPr>
      <w:r w:rsidRPr="00AB214C">
        <w:rPr>
          <w:lang w:val="en-US" w:eastAsia="fr-FR"/>
        </w:rPr>
        <w:t xml:space="preserve">Polyetherimides: used in medical, electronic and electrical equipment (satellite antenna parts, components for methanol fuel cells), automotive, aeronautical (aviation parts, cockpit components, radomes), food equipment (pump components in beverage vending machines). </w:t>
      </w:r>
      <w:r w:rsidR="00DF27A6" w:rsidRPr="00B450C2">
        <w:rPr>
          <w:noProof/>
          <w:lang w:val="en-US" w:eastAsia="fr-FR"/>
        </w:rPr>
        <w:t xml:space="preserve">At the time being, </w:t>
      </w:r>
      <w:r w:rsidR="002458D3" w:rsidRPr="00B450C2">
        <w:rPr>
          <w:noProof/>
          <w:lang w:val="en-US" w:eastAsia="fr-FR"/>
        </w:rPr>
        <w:t xml:space="preserve">ANSES considers that BPA is </w:t>
      </w:r>
      <w:r w:rsidR="00DF27A6" w:rsidRPr="00B450C2">
        <w:rPr>
          <w:noProof/>
          <w:lang w:val="en-US" w:eastAsia="fr-FR"/>
        </w:rPr>
        <w:t xml:space="preserve">an intermediate </w:t>
      </w:r>
      <w:r w:rsidR="00DF27A6" w:rsidRPr="00B450C2">
        <w:rPr>
          <w:lang w:val="en-US" w:eastAsia="fr-FR"/>
        </w:rPr>
        <w:t xml:space="preserve">in the synthesis of polyetherimides </w:t>
      </w:r>
      <w:r w:rsidR="00DF27A6" w:rsidRPr="00B450C2">
        <w:rPr>
          <w:noProof/>
          <w:lang w:val="en-US" w:eastAsia="fr-FR"/>
        </w:rPr>
        <w:t xml:space="preserve">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4C3D922B" w14:textId="5176387F" w:rsidR="00727AB4" w:rsidRPr="00B450C2" w:rsidRDefault="00727AB4" w:rsidP="00B450C2">
      <w:pPr>
        <w:pStyle w:val="ListParagraph"/>
        <w:numPr>
          <w:ilvl w:val="0"/>
          <w:numId w:val="5"/>
        </w:numPr>
        <w:spacing w:after="240"/>
        <w:jc w:val="both"/>
        <w:rPr>
          <w:lang w:val="en-US" w:eastAsia="fr-FR"/>
        </w:rPr>
      </w:pPr>
      <w:r w:rsidRPr="00B450C2">
        <w:rPr>
          <w:lang w:val="en-US" w:eastAsia="fr-FR"/>
        </w:rPr>
        <w:t xml:space="preserve">Polyols: used in the production of polyurethane. </w:t>
      </w:r>
      <w:r w:rsidR="00DF27A6" w:rsidRPr="00B450C2">
        <w:rPr>
          <w:noProof/>
          <w:lang w:val="en-US" w:eastAsia="fr-FR"/>
        </w:rPr>
        <w:t xml:space="preserve">At the time being, </w:t>
      </w:r>
      <w:r w:rsidR="002458D3" w:rsidRPr="00B450C2">
        <w:rPr>
          <w:noProof/>
          <w:lang w:val="en-US" w:eastAsia="fr-FR"/>
        </w:rPr>
        <w:t xml:space="preserve">ANSES considers that BPA is </w:t>
      </w:r>
      <w:r w:rsidR="00DF27A6" w:rsidRPr="00B450C2">
        <w:rPr>
          <w:noProof/>
          <w:lang w:val="en-US" w:eastAsia="fr-FR"/>
        </w:rPr>
        <w:t xml:space="preserve">an intermediate 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711D63EB" w14:textId="39DD94E2" w:rsidR="00727AB4" w:rsidRPr="00B450C2" w:rsidRDefault="00727AB4" w:rsidP="00727AB4">
      <w:pPr>
        <w:numPr>
          <w:ilvl w:val="0"/>
          <w:numId w:val="5"/>
        </w:numPr>
        <w:spacing w:after="240"/>
        <w:jc w:val="both"/>
        <w:rPr>
          <w:lang w:val="en-US" w:eastAsia="fr-FR"/>
        </w:rPr>
      </w:pPr>
      <w:r w:rsidRPr="00B450C2">
        <w:rPr>
          <w:lang w:val="en-US" w:eastAsia="fr-FR"/>
        </w:rPr>
        <w:t xml:space="preserve">Polyamides: BPA has been reported to be introduced as an additive in a polyamide to give stability. </w:t>
      </w:r>
      <w:r w:rsidRPr="00B450C2">
        <w:t>It is however noted that a</w:t>
      </w:r>
      <w:r w:rsidRPr="00B450C2">
        <w:rPr>
          <w:lang w:val="en-US" w:eastAsia="fr-FR"/>
        </w:rPr>
        <w:t xml:space="preserve">ccording to the Bisphenol A-REACh-Consortium, this use is no </w:t>
      </w:r>
      <w:r w:rsidR="002563B3" w:rsidRPr="00B450C2">
        <w:rPr>
          <w:lang w:val="en-US" w:eastAsia="fr-FR"/>
        </w:rPr>
        <w:t xml:space="preserve">longer </w:t>
      </w:r>
      <w:r w:rsidRPr="00B450C2">
        <w:rPr>
          <w:lang w:val="en-US" w:eastAsia="fr-FR"/>
        </w:rPr>
        <w:t>part of the Joint-CSR</w:t>
      </w:r>
      <w:r w:rsidRPr="00B450C2">
        <w:rPr>
          <w:rStyle w:val="FootnoteReference"/>
          <w:lang w:val="en-US" w:eastAsia="fr-FR"/>
        </w:rPr>
        <w:t xml:space="preserve"> </w:t>
      </w:r>
      <w:r w:rsidRPr="00B450C2">
        <w:rPr>
          <w:rStyle w:val="FootnoteReference"/>
          <w:rFonts w:ascii="Verdana" w:hAnsi="Verdana"/>
          <w:sz w:val="20"/>
          <w:lang w:val="en-US" w:eastAsia="fr-FR"/>
        </w:rPr>
        <w:footnoteReference w:id="35"/>
      </w:r>
      <w:r w:rsidRPr="00B450C2">
        <w:rPr>
          <w:lang w:val="en-US" w:eastAsia="fr-FR"/>
        </w:rPr>
        <w:t xml:space="preserve">. </w:t>
      </w:r>
    </w:p>
    <w:p w14:paraId="0F8F2895" w14:textId="79DB8228" w:rsidR="00727AB4" w:rsidRPr="00B450C2" w:rsidRDefault="00727AB4" w:rsidP="00B450C2">
      <w:pPr>
        <w:pStyle w:val="ListParagraph"/>
        <w:numPr>
          <w:ilvl w:val="0"/>
          <w:numId w:val="5"/>
        </w:numPr>
        <w:spacing w:after="240"/>
        <w:ind w:left="360"/>
        <w:jc w:val="both"/>
        <w:rPr>
          <w:lang w:val="en-US" w:eastAsia="fr-FR"/>
        </w:rPr>
      </w:pPr>
      <w:r w:rsidRPr="00B450C2">
        <w:rPr>
          <w:lang w:val="en-US" w:eastAsia="fr-FR"/>
        </w:rPr>
        <w:t>Polybenzoxazines: BPA can be a precursor in the synthesis of benzoxazine monomers. These polymers have various applications: composites industry, in coatings, adhesives and encapsulants.</w:t>
      </w:r>
      <w:r w:rsidRPr="00B450C2">
        <w:rPr>
          <w:noProof/>
          <w:lang w:val="en-US" w:eastAsia="fr-FR"/>
        </w:rPr>
        <w:t xml:space="preserve"> </w:t>
      </w:r>
      <w:r w:rsidR="00DF27A6" w:rsidRPr="00B450C2">
        <w:rPr>
          <w:noProof/>
          <w:lang w:val="en-US" w:eastAsia="fr-FR"/>
        </w:rPr>
        <w:t xml:space="preserve">At the time being, </w:t>
      </w:r>
      <w:r w:rsidR="002458D3" w:rsidRPr="00B450C2">
        <w:rPr>
          <w:noProof/>
          <w:lang w:val="en-US" w:eastAsia="fr-FR"/>
        </w:rPr>
        <w:t xml:space="preserve">ANSES considers that BPA is </w:t>
      </w:r>
      <w:r w:rsidR="00DF27A6" w:rsidRPr="00B450C2">
        <w:rPr>
          <w:noProof/>
          <w:lang w:val="en-US" w:eastAsia="fr-FR"/>
        </w:rPr>
        <w:t xml:space="preserve">an intermediate 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02149980" w14:textId="77777777" w:rsidR="00727AB4" w:rsidRPr="00852106" w:rsidRDefault="00727AB4" w:rsidP="00852106">
      <w:pPr>
        <w:spacing w:after="240"/>
        <w:rPr>
          <w:rFonts w:cs="Verdana"/>
          <w:b/>
          <w:color w:val="365F91" w:themeColor="accent1" w:themeShade="BF"/>
          <w:lang w:eastAsia="en-GB"/>
        </w:rPr>
      </w:pPr>
    </w:p>
    <w:p w14:paraId="6B516DE8" w14:textId="77777777" w:rsidR="00727AB4" w:rsidRPr="00FC298A" w:rsidRDefault="00727AB4" w:rsidP="00852106">
      <w:pPr>
        <w:spacing w:after="240"/>
        <w:rPr>
          <w:rFonts w:cs="Verdana"/>
          <w:b/>
          <w:color w:val="0046AD"/>
          <w:lang w:eastAsia="en-GB"/>
        </w:rPr>
      </w:pPr>
      <w:r w:rsidRPr="00FC298A">
        <w:rPr>
          <w:rFonts w:cs="Verdana"/>
          <w:b/>
          <w:color w:val="0046AD"/>
          <w:lang w:eastAsia="en-GB"/>
        </w:rPr>
        <w:t>Resins</w:t>
      </w:r>
    </w:p>
    <w:p w14:paraId="2DF25625" w14:textId="77777777" w:rsidR="00727AB4" w:rsidRPr="00852106" w:rsidRDefault="00727AB4" w:rsidP="00852106">
      <w:pPr>
        <w:spacing w:after="240"/>
        <w:rPr>
          <w:rFonts w:cs="Verdana"/>
          <w:color w:val="000000"/>
          <w:u w:val="single"/>
          <w:lang w:eastAsia="en-GB"/>
        </w:rPr>
      </w:pPr>
      <w:r w:rsidRPr="00852106">
        <w:rPr>
          <w:rFonts w:cs="Verdana"/>
          <w:color w:val="000000"/>
          <w:u w:val="single"/>
          <w:lang w:eastAsia="en-GB"/>
        </w:rPr>
        <w:t>Epoxy resins</w:t>
      </w:r>
    </w:p>
    <w:p w14:paraId="44DF9365" w14:textId="77777777" w:rsidR="00727AB4" w:rsidRPr="002E6E79" w:rsidRDefault="00727AB4" w:rsidP="00727AB4">
      <w:pPr>
        <w:spacing w:after="240"/>
        <w:jc w:val="both"/>
        <w:rPr>
          <w:lang w:val="en-US" w:eastAsia="fr-FR"/>
        </w:rPr>
      </w:pPr>
      <w:r w:rsidRPr="002E6E79">
        <w:rPr>
          <w:lang w:val="en-US" w:eastAsia="fr-FR"/>
        </w:rPr>
        <w:t xml:space="preserve">Bisphenol A diglycidyl ether (BADGE) is the most widely used epoxy resin (95% of world tonnage for epoxy resins). </w:t>
      </w:r>
      <w:r w:rsidRPr="002E6E79">
        <w:t xml:space="preserve">Some epoxy resins are not </w:t>
      </w:r>
      <w:r>
        <w:t>BPA-based and</w:t>
      </w:r>
      <w:r w:rsidRPr="002E6E79">
        <w:t xml:space="preserve"> are not in the scope of the dossier. Therefore, in the dossier, epoxy resin should be interpreted as BPA based. </w:t>
      </w:r>
    </w:p>
    <w:p w14:paraId="50266E3F" w14:textId="1257E11A" w:rsidR="00727AB4" w:rsidRPr="002E6E79" w:rsidRDefault="00727AB4" w:rsidP="00727AB4">
      <w:pPr>
        <w:spacing w:after="240"/>
        <w:jc w:val="both"/>
        <w:rPr>
          <w:lang w:val="en-US" w:eastAsia="fr-FR"/>
        </w:rPr>
      </w:pPr>
      <w:r w:rsidRPr="002E6E79">
        <w:rPr>
          <w:lang w:val="en-US" w:eastAsia="fr-FR"/>
        </w:rPr>
        <w:t xml:space="preserve">It is synthesised from </w:t>
      </w:r>
      <w:r>
        <w:rPr>
          <w:lang w:val="en-US" w:eastAsia="fr-FR"/>
        </w:rPr>
        <w:t>BP</w:t>
      </w:r>
      <w:r w:rsidRPr="002E6E79">
        <w:rPr>
          <w:lang w:val="en-US" w:eastAsia="fr-FR"/>
        </w:rPr>
        <w:t xml:space="preserve">A and epichlorhydrin in the presence of soda according to the reaction schema below. </w:t>
      </w:r>
    </w:p>
    <w:p w14:paraId="6D603795" w14:textId="7AD66BE9" w:rsidR="00727AB4" w:rsidRPr="002E6E79" w:rsidRDefault="00727AB4" w:rsidP="00727AB4">
      <w:pPr>
        <w:keepNext/>
        <w:spacing w:before="120" w:after="90"/>
        <w:ind w:left="57"/>
        <w:jc w:val="both"/>
        <w:rPr>
          <w:b/>
          <w:bCs/>
          <w:sz w:val="18"/>
          <w:szCs w:val="18"/>
        </w:rPr>
      </w:pPr>
      <w:r w:rsidRPr="002E6E79">
        <w:rPr>
          <w:bCs/>
          <w:noProof/>
          <w:szCs w:val="24"/>
          <w:lang w:eastAsia="en-GB"/>
        </w:rPr>
        <w:drawing>
          <wp:inline distT="0" distB="0" distL="0" distR="0" wp14:anchorId="48FE53C8" wp14:editId="4BF63AA8">
            <wp:extent cx="5729850" cy="2677500"/>
            <wp:effectExtent l="0" t="0" r="444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2634" cy="2683474"/>
                    </a:xfrm>
                    <a:prstGeom prst="rect">
                      <a:avLst/>
                    </a:prstGeom>
                    <a:noFill/>
                    <a:ln>
                      <a:noFill/>
                    </a:ln>
                  </pic:spPr>
                </pic:pic>
              </a:graphicData>
            </a:graphic>
          </wp:inline>
        </w:drawing>
      </w:r>
      <w:r w:rsidRPr="002E6E79">
        <w:rPr>
          <w:b/>
          <w:bCs/>
          <w:sz w:val="18"/>
          <w:szCs w:val="18"/>
        </w:rPr>
        <w:t xml:space="preserve">Figure </w:t>
      </w:r>
      <w:r w:rsidRPr="002E6E79">
        <w:rPr>
          <w:b/>
          <w:bCs/>
          <w:sz w:val="18"/>
          <w:szCs w:val="18"/>
        </w:rPr>
        <w:fldChar w:fldCharType="begin"/>
      </w:r>
      <w:r w:rsidRPr="002E6E79">
        <w:rPr>
          <w:b/>
          <w:bCs/>
          <w:sz w:val="18"/>
          <w:szCs w:val="18"/>
        </w:rPr>
        <w:instrText xml:space="preserve"> SEQ Figure \* ARABIC </w:instrText>
      </w:r>
      <w:r w:rsidRPr="002E6E79">
        <w:rPr>
          <w:b/>
          <w:bCs/>
          <w:sz w:val="18"/>
          <w:szCs w:val="18"/>
        </w:rPr>
        <w:fldChar w:fldCharType="separate"/>
      </w:r>
      <w:r w:rsidR="00F74D1B">
        <w:rPr>
          <w:b/>
          <w:bCs/>
          <w:noProof/>
          <w:sz w:val="18"/>
          <w:szCs w:val="18"/>
        </w:rPr>
        <w:t>21</w:t>
      </w:r>
      <w:r w:rsidRPr="002E6E79">
        <w:rPr>
          <w:b/>
          <w:bCs/>
          <w:sz w:val="18"/>
          <w:szCs w:val="18"/>
        </w:rPr>
        <w:fldChar w:fldCharType="end"/>
      </w:r>
      <w:r w:rsidRPr="002E6E79">
        <w:rPr>
          <w:b/>
          <w:bCs/>
          <w:sz w:val="18"/>
          <w:szCs w:val="18"/>
        </w:rPr>
        <w:t>: Synthesis of resins based on bisphenol A (ANSES, 2011)</w:t>
      </w:r>
    </w:p>
    <w:p w14:paraId="1F414106" w14:textId="77777777" w:rsidR="00727AB4" w:rsidRPr="002E6E79" w:rsidRDefault="00727AB4" w:rsidP="00727AB4"/>
    <w:p w14:paraId="25683A41" w14:textId="77777777" w:rsidR="00727AB4" w:rsidRPr="002E6E79" w:rsidRDefault="00727AB4" w:rsidP="00727AB4">
      <w:pPr>
        <w:spacing w:after="240"/>
        <w:jc w:val="both"/>
        <w:rPr>
          <w:lang w:val="en-US" w:eastAsia="fr-FR"/>
        </w:rPr>
      </w:pPr>
      <w:r w:rsidRPr="002E6E79">
        <w:rPr>
          <w:lang w:val="en-US" w:eastAsia="fr-FR"/>
        </w:rPr>
        <w:t xml:space="preserve">Epoxy resins are used for their ability to protect against corrosion and their thermal stability. These resins are used as protective coatings, composites and laminates, in electrical and electronic applications, in the construction industry and in the manufacture of adhesives, among others (ANSES, 2011). </w:t>
      </w:r>
    </w:p>
    <w:p w14:paraId="2A8F967F" w14:textId="13F5B7E4" w:rsidR="00727AB4" w:rsidRPr="002E6E79" w:rsidRDefault="00727AB4" w:rsidP="00727AB4">
      <w:pPr>
        <w:spacing w:after="240"/>
        <w:jc w:val="both"/>
        <w:rPr>
          <w:lang w:val="en-US" w:eastAsia="fr-FR"/>
        </w:rPr>
      </w:pPr>
      <w:r w:rsidRPr="002E6E79">
        <w:rPr>
          <w:lang w:val="en-US" w:eastAsia="fr-FR"/>
        </w:rPr>
        <w:t xml:space="preserve">Applications of epoxy resins are summarised in </w:t>
      </w:r>
      <w:r w:rsidR="006F504F">
        <w:rPr>
          <w:lang w:val="en-US" w:eastAsia="fr-FR"/>
        </w:rPr>
        <w:fldChar w:fldCharType="begin"/>
      </w:r>
      <w:r w:rsidR="006F504F">
        <w:rPr>
          <w:lang w:val="en-US" w:eastAsia="fr-FR"/>
        </w:rPr>
        <w:instrText xml:space="preserve"> REF _Ref472666141 \h  \* MERGEFORMAT </w:instrText>
      </w:r>
      <w:r w:rsidR="006F504F">
        <w:rPr>
          <w:lang w:val="en-US" w:eastAsia="fr-FR"/>
        </w:rPr>
      </w:r>
      <w:r w:rsidR="006F504F">
        <w:rPr>
          <w:lang w:val="en-US" w:eastAsia="fr-FR"/>
        </w:rPr>
        <w:fldChar w:fldCharType="separate"/>
      </w:r>
      <w:r w:rsidR="00F74D1B" w:rsidRPr="00F74D1B">
        <w:rPr>
          <w:lang w:val="en-US" w:eastAsia="fr-FR"/>
        </w:rPr>
        <w:t>Table 33</w:t>
      </w:r>
      <w:r w:rsidR="006F504F">
        <w:rPr>
          <w:lang w:val="en-US" w:eastAsia="fr-FR"/>
        </w:rPr>
        <w:fldChar w:fldCharType="end"/>
      </w:r>
      <w:r w:rsidRPr="002E6E79">
        <w:rPr>
          <w:lang w:val="en-US" w:eastAsia="fr-FR"/>
        </w:rPr>
        <w:t xml:space="preserve"> below.</w:t>
      </w:r>
    </w:p>
    <w:p w14:paraId="73DA8119" w14:textId="77777777" w:rsidR="00852106" w:rsidRDefault="00852106" w:rsidP="00852106">
      <w:pPr>
        <w:spacing w:after="240"/>
        <w:jc w:val="both"/>
        <w:rPr>
          <w:b/>
          <w:bCs/>
          <w:sz w:val="18"/>
          <w:szCs w:val="18"/>
        </w:rPr>
      </w:pPr>
      <w:bookmarkStart w:id="424" w:name="_Ref472633515"/>
      <w:bookmarkStart w:id="425" w:name="_Toc469936001"/>
    </w:p>
    <w:p w14:paraId="618D5988" w14:textId="0EF6C774" w:rsidR="00727AB4" w:rsidRPr="002E6E79" w:rsidRDefault="00727AB4" w:rsidP="00852106">
      <w:pPr>
        <w:spacing w:after="240"/>
        <w:jc w:val="both"/>
        <w:rPr>
          <w:b/>
          <w:bCs/>
          <w:sz w:val="18"/>
          <w:szCs w:val="18"/>
        </w:rPr>
      </w:pPr>
      <w:bookmarkStart w:id="426" w:name="_Ref472666141"/>
      <w:bookmarkStart w:id="427" w:name="_Toc476670807"/>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33</w:t>
      </w:r>
      <w:r w:rsidRPr="002E6E79">
        <w:rPr>
          <w:b/>
          <w:bCs/>
          <w:sz w:val="18"/>
          <w:szCs w:val="18"/>
        </w:rPr>
        <w:fldChar w:fldCharType="end"/>
      </w:r>
      <w:bookmarkEnd w:id="424"/>
      <w:bookmarkEnd w:id="426"/>
      <w:r w:rsidRPr="002E6E79">
        <w:rPr>
          <w:b/>
          <w:bCs/>
          <w:sz w:val="18"/>
          <w:szCs w:val="18"/>
        </w:rPr>
        <w:t xml:space="preserve">: </w:t>
      </w:r>
      <w:r w:rsidRPr="00852106">
        <w:rPr>
          <w:b/>
          <w:bCs/>
          <w:sz w:val="18"/>
          <w:szCs w:val="18"/>
        </w:rPr>
        <w:t>Applications</w:t>
      </w:r>
      <w:r w:rsidRPr="002E6E79">
        <w:rPr>
          <w:b/>
          <w:bCs/>
          <w:sz w:val="18"/>
          <w:szCs w:val="18"/>
        </w:rPr>
        <w:t xml:space="preserve"> of epoxy resins (ANSES, 2011</w:t>
      </w:r>
      <w:r>
        <w:rPr>
          <w:b/>
          <w:bCs/>
          <w:sz w:val="18"/>
          <w:szCs w:val="18"/>
        </w:rPr>
        <w:t>; INERIS, 2010</w:t>
      </w:r>
      <w:r w:rsidRPr="002E6E79">
        <w:rPr>
          <w:b/>
          <w:bCs/>
          <w:sz w:val="18"/>
          <w:szCs w:val="18"/>
        </w:rPr>
        <w:t>)</w:t>
      </w:r>
      <w:bookmarkEnd w:id="425"/>
      <w:bookmarkEnd w:id="4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644"/>
      </w:tblGrid>
      <w:tr w:rsidR="00727AB4" w:rsidRPr="002E6E79" w14:paraId="68567A0B" w14:textId="77777777" w:rsidTr="005925D7">
        <w:tc>
          <w:tcPr>
            <w:tcW w:w="4889" w:type="dxa"/>
            <w:shd w:val="clear" w:color="auto" w:fill="548DD4" w:themeFill="text2" w:themeFillTint="99"/>
          </w:tcPr>
          <w:p w14:paraId="06B0969E" w14:textId="77777777" w:rsidR="00727AB4" w:rsidRPr="002E6E79" w:rsidRDefault="00727AB4" w:rsidP="005925D7">
            <w:pPr>
              <w:spacing w:after="240"/>
              <w:jc w:val="center"/>
              <w:rPr>
                <w:b/>
                <w:lang w:val="en-US" w:eastAsia="fr-FR"/>
              </w:rPr>
            </w:pPr>
            <w:r w:rsidRPr="002E6E79">
              <w:rPr>
                <w:b/>
                <w:lang w:val="en-US" w:eastAsia="fr-FR"/>
              </w:rPr>
              <w:t>Sectors</w:t>
            </w:r>
          </w:p>
        </w:tc>
        <w:tc>
          <w:tcPr>
            <w:tcW w:w="4890" w:type="dxa"/>
            <w:shd w:val="clear" w:color="auto" w:fill="548DD4" w:themeFill="text2" w:themeFillTint="99"/>
          </w:tcPr>
          <w:p w14:paraId="3F8EE791" w14:textId="77777777" w:rsidR="00727AB4" w:rsidRPr="002E6E79" w:rsidRDefault="00727AB4" w:rsidP="005925D7">
            <w:pPr>
              <w:spacing w:after="240"/>
              <w:jc w:val="center"/>
              <w:rPr>
                <w:b/>
                <w:lang w:val="en-US" w:eastAsia="fr-FR"/>
              </w:rPr>
            </w:pPr>
            <w:r w:rsidRPr="002E6E79">
              <w:rPr>
                <w:b/>
                <w:lang w:val="en-US" w:eastAsia="fr-FR"/>
              </w:rPr>
              <w:t>Applications</w:t>
            </w:r>
          </w:p>
        </w:tc>
      </w:tr>
      <w:tr w:rsidR="00727AB4" w:rsidRPr="00182E33" w14:paraId="4AE31B87" w14:textId="77777777" w:rsidTr="005925D7">
        <w:tc>
          <w:tcPr>
            <w:tcW w:w="4889" w:type="dxa"/>
            <w:shd w:val="clear" w:color="auto" w:fill="auto"/>
            <w:vAlign w:val="center"/>
          </w:tcPr>
          <w:p w14:paraId="5894E611" w14:textId="77777777" w:rsidR="00727AB4" w:rsidRPr="002E6E79" w:rsidRDefault="00727AB4" w:rsidP="005925D7">
            <w:pPr>
              <w:spacing w:after="240"/>
              <w:jc w:val="center"/>
              <w:rPr>
                <w:sz w:val="18"/>
                <w:lang w:val="en-US" w:eastAsia="fr-FR"/>
              </w:rPr>
            </w:pPr>
            <w:r w:rsidRPr="002E6E79">
              <w:rPr>
                <w:sz w:val="18"/>
                <w:lang w:val="en-US" w:eastAsia="fr-FR"/>
              </w:rPr>
              <w:t>Composites</w:t>
            </w:r>
          </w:p>
        </w:tc>
        <w:tc>
          <w:tcPr>
            <w:tcW w:w="4890" w:type="dxa"/>
            <w:shd w:val="clear" w:color="auto" w:fill="auto"/>
          </w:tcPr>
          <w:p w14:paraId="634AED7F" w14:textId="77777777" w:rsidR="00727AB4" w:rsidRPr="002E6E79" w:rsidRDefault="00727AB4" w:rsidP="005925D7">
            <w:pPr>
              <w:spacing w:after="240"/>
              <w:jc w:val="both"/>
              <w:rPr>
                <w:sz w:val="18"/>
                <w:lang w:val="en-US" w:eastAsia="fr-FR"/>
              </w:rPr>
            </w:pPr>
            <w:r w:rsidRPr="002E6E79">
              <w:rPr>
                <w:sz w:val="18"/>
                <w:lang w:val="en-US" w:eastAsia="fr-FR"/>
              </w:rPr>
              <w:t>Rackets, surfboards, helmets, pipe, wind turbine blades</w:t>
            </w:r>
          </w:p>
          <w:p w14:paraId="4C85FA60" w14:textId="77777777" w:rsidR="00727AB4" w:rsidRPr="002E6E79" w:rsidRDefault="00727AB4" w:rsidP="005925D7">
            <w:pPr>
              <w:spacing w:after="240"/>
              <w:jc w:val="both"/>
              <w:rPr>
                <w:sz w:val="18"/>
                <w:lang w:val="en-US" w:eastAsia="fr-FR"/>
              </w:rPr>
            </w:pPr>
            <w:r w:rsidRPr="002E6E79">
              <w:rPr>
                <w:sz w:val="18"/>
                <w:lang w:val="en-US" w:eastAsia="fr-FR"/>
              </w:rPr>
              <w:t>Composites in the hulls of ships, aircraft and coach structures</w:t>
            </w:r>
          </w:p>
        </w:tc>
      </w:tr>
      <w:tr w:rsidR="00727AB4" w:rsidRPr="002E6E79" w14:paraId="18EA0FDA" w14:textId="77777777" w:rsidTr="005925D7">
        <w:tc>
          <w:tcPr>
            <w:tcW w:w="4889" w:type="dxa"/>
            <w:shd w:val="clear" w:color="auto" w:fill="auto"/>
            <w:vAlign w:val="center"/>
          </w:tcPr>
          <w:p w14:paraId="05A3DE0B" w14:textId="77777777" w:rsidR="00727AB4" w:rsidRPr="002E6E79" w:rsidRDefault="00727AB4" w:rsidP="005925D7">
            <w:pPr>
              <w:spacing w:after="240"/>
              <w:jc w:val="center"/>
              <w:rPr>
                <w:sz w:val="18"/>
                <w:lang w:val="en-US" w:eastAsia="fr-FR"/>
              </w:rPr>
            </w:pPr>
            <w:r w:rsidRPr="002E6E79">
              <w:rPr>
                <w:sz w:val="18"/>
                <w:lang w:val="en-US" w:eastAsia="fr-FR"/>
              </w:rPr>
              <w:t>Electrical and electronic goods</w:t>
            </w:r>
          </w:p>
        </w:tc>
        <w:tc>
          <w:tcPr>
            <w:tcW w:w="4890" w:type="dxa"/>
            <w:shd w:val="clear" w:color="auto" w:fill="auto"/>
          </w:tcPr>
          <w:p w14:paraId="7A89F0DC" w14:textId="77777777" w:rsidR="00727AB4" w:rsidRPr="002E6E79" w:rsidRDefault="00727AB4" w:rsidP="005925D7">
            <w:pPr>
              <w:spacing w:after="240"/>
              <w:jc w:val="both"/>
              <w:rPr>
                <w:sz w:val="18"/>
                <w:lang w:val="en-US" w:eastAsia="fr-FR"/>
              </w:rPr>
            </w:pPr>
            <w:r w:rsidRPr="002E6E79">
              <w:rPr>
                <w:sz w:val="18"/>
                <w:lang w:val="en-US" w:eastAsia="fr-FR"/>
              </w:rPr>
              <w:t>Printed circuits and boards</w:t>
            </w:r>
          </w:p>
        </w:tc>
      </w:tr>
      <w:tr w:rsidR="00727AB4" w:rsidRPr="002E6E79" w14:paraId="360E043C" w14:textId="77777777" w:rsidTr="005925D7">
        <w:tc>
          <w:tcPr>
            <w:tcW w:w="4889" w:type="dxa"/>
            <w:shd w:val="clear" w:color="auto" w:fill="auto"/>
            <w:vAlign w:val="center"/>
          </w:tcPr>
          <w:p w14:paraId="666ECF45" w14:textId="77777777" w:rsidR="00727AB4" w:rsidRPr="002E6E79" w:rsidRDefault="00727AB4" w:rsidP="005925D7">
            <w:pPr>
              <w:spacing w:after="240"/>
              <w:jc w:val="center"/>
              <w:rPr>
                <w:sz w:val="18"/>
                <w:lang w:val="en-US" w:eastAsia="fr-FR"/>
              </w:rPr>
            </w:pPr>
            <w:r w:rsidRPr="002E6E79">
              <w:rPr>
                <w:sz w:val="18"/>
                <w:lang w:val="en-US" w:eastAsia="fr-FR"/>
              </w:rPr>
              <w:t>Insulation materials</w:t>
            </w:r>
          </w:p>
        </w:tc>
        <w:tc>
          <w:tcPr>
            <w:tcW w:w="4890" w:type="dxa"/>
            <w:shd w:val="clear" w:color="auto" w:fill="auto"/>
          </w:tcPr>
          <w:p w14:paraId="4412894B" w14:textId="77777777" w:rsidR="00727AB4" w:rsidRPr="002E6E79" w:rsidRDefault="00727AB4" w:rsidP="005925D7">
            <w:pPr>
              <w:spacing w:after="240"/>
              <w:jc w:val="both"/>
              <w:rPr>
                <w:sz w:val="18"/>
                <w:lang w:val="en-US" w:eastAsia="fr-FR"/>
              </w:rPr>
            </w:pPr>
            <w:r w:rsidRPr="002E6E79">
              <w:rPr>
                <w:sz w:val="18"/>
                <w:lang w:val="en-US" w:eastAsia="fr-FR"/>
              </w:rPr>
              <w:t>Flooring (industrial and public buildings)</w:t>
            </w:r>
          </w:p>
          <w:p w14:paraId="1629EC6C" w14:textId="77777777" w:rsidR="00727AB4" w:rsidRPr="002E6E79" w:rsidRDefault="00727AB4" w:rsidP="005925D7">
            <w:pPr>
              <w:spacing w:after="240"/>
              <w:jc w:val="both"/>
              <w:rPr>
                <w:sz w:val="18"/>
                <w:lang w:val="en-US" w:eastAsia="fr-FR"/>
              </w:rPr>
            </w:pPr>
            <w:r w:rsidRPr="002E6E79">
              <w:rPr>
                <w:sz w:val="18"/>
                <w:lang w:val="en-US" w:eastAsia="fr-FR"/>
              </w:rPr>
              <w:t>Garden tools and equipment</w:t>
            </w:r>
          </w:p>
          <w:p w14:paraId="615FAD78" w14:textId="77777777" w:rsidR="00727AB4" w:rsidRPr="002E6E79" w:rsidRDefault="00727AB4" w:rsidP="005925D7">
            <w:pPr>
              <w:spacing w:after="240"/>
              <w:jc w:val="both"/>
              <w:rPr>
                <w:sz w:val="18"/>
                <w:lang w:val="en-US" w:eastAsia="fr-FR"/>
              </w:rPr>
            </w:pPr>
            <w:r w:rsidRPr="002E6E79">
              <w:rPr>
                <w:sz w:val="18"/>
                <w:lang w:val="en-US" w:eastAsia="fr-FR"/>
              </w:rPr>
              <w:t>Cutting tools for food</w:t>
            </w:r>
          </w:p>
          <w:p w14:paraId="2E8EC450" w14:textId="77777777" w:rsidR="00727AB4" w:rsidRPr="002E6E79" w:rsidRDefault="00727AB4" w:rsidP="005925D7">
            <w:pPr>
              <w:spacing w:after="240"/>
              <w:jc w:val="both"/>
              <w:rPr>
                <w:sz w:val="18"/>
                <w:lang w:val="en-US" w:eastAsia="fr-FR"/>
              </w:rPr>
            </w:pPr>
            <w:r w:rsidRPr="002E6E79">
              <w:rPr>
                <w:sz w:val="18"/>
                <w:lang w:val="en-US" w:eastAsia="fr-FR"/>
              </w:rPr>
              <w:t>Coatings in cookware</w:t>
            </w:r>
          </w:p>
        </w:tc>
      </w:tr>
      <w:tr w:rsidR="00727AB4" w:rsidRPr="00182E33" w14:paraId="1CD54E0F" w14:textId="77777777" w:rsidTr="005925D7">
        <w:tc>
          <w:tcPr>
            <w:tcW w:w="4889" w:type="dxa"/>
            <w:shd w:val="clear" w:color="auto" w:fill="auto"/>
            <w:vAlign w:val="center"/>
          </w:tcPr>
          <w:p w14:paraId="52C53D19" w14:textId="77777777" w:rsidR="00727AB4" w:rsidRPr="002E6E79" w:rsidRDefault="00727AB4" w:rsidP="005925D7">
            <w:pPr>
              <w:spacing w:after="240"/>
              <w:jc w:val="center"/>
              <w:rPr>
                <w:sz w:val="18"/>
                <w:lang w:val="en-US" w:eastAsia="fr-FR"/>
              </w:rPr>
            </w:pPr>
            <w:r w:rsidRPr="002E6E79">
              <w:rPr>
                <w:sz w:val="18"/>
                <w:lang w:val="en-US" w:eastAsia="fr-FR"/>
              </w:rPr>
              <w:t>Coatings for cans and reels</w:t>
            </w:r>
          </w:p>
        </w:tc>
        <w:tc>
          <w:tcPr>
            <w:tcW w:w="4890" w:type="dxa"/>
            <w:shd w:val="clear" w:color="auto" w:fill="auto"/>
          </w:tcPr>
          <w:p w14:paraId="73C5D6F9" w14:textId="77777777" w:rsidR="00727AB4" w:rsidRPr="002E6E79" w:rsidRDefault="00727AB4" w:rsidP="005925D7">
            <w:pPr>
              <w:spacing w:after="240"/>
              <w:jc w:val="both"/>
              <w:rPr>
                <w:sz w:val="18"/>
                <w:lang w:val="en-US" w:eastAsia="fr-FR"/>
              </w:rPr>
            </w:pPr>
            <w:r w:rsidRPr="002E6E79">
              <w:rPr>
                <w:sz w:val="18"/>
                <w:lang w:val="en-US" w:eastAsia="fr-FR"/>
              </w:rPr>
              <w:t>Coatings for canned food and drinks</w:t>
            </w:r>
          </w:p>
          <w:p w14:paraId="07D50812" w14:textId="77777777" w:rsidR="00727AB4" w:rsidRPr="002E6E79" w:rsidRDefault="00727AB4" w:rsidP="005925D7">
            <w:pPr>
              <w:spacing w:after="240"/>
              <w:jc w:val="both"/>
              <w:rPr>
                <w:sz w:val="18"/>
                <w:lang w:val="en-US" w:eastAsia="fr-FR"/>
              </w:rPr>
            </w:pPr>
            <w:r w:rsidRPr="002E6E79">
              <w:rPr>
                <w:sz w:val="18"/>
                <w:lang w:val="en-US" w:eastAsia="fr-FR"/>
              </w:rPr>
              <w:t>Domestic appliances (refrigerators, dishwashers, vacuum cleaners)</w:t>
            </w:r>
          </w:p>
          <w:p w14:paraId="12A34686" w14:textId="77777777" w:rsidR="00727AB4" w:rsidRPr="002E6E79" w:rsidRDefault="00727AB4" w:rsidP="005925D7">
            <w:pPr>
              <w:spacing w:after="240"/>
              <w:jc w:val="both"/>
              <w:rPr>
                <w:sz w:val="18"/>
                <w:lang w:val="en-US" w:eastAsia="fr-FR"/>
              </w:rPr>
            </w:pPr>
            <w:r w:rsidRPr="002E6E79">
              <w:rPr>
                <w:sz w:val="18"/>
                <w:lang w:val="en-US" w:eastAsia="fr-FR"/>
              </w:rPr>
              <w:t>Heating, ventilation and air conditioning equipment</w:t>
            </w:r>
          </w:p>
        </w:tc>
      </w:tr>
      <w:tr w:rsidR="00727AB4" w:rsidRPr="002E6E79" w14:paraId="17B67B11" w14:textId="77777777" w:rsidTr="005925D7">
        <w:tc>
          <w:tcPr>
            <w:tcW w:w="4889" w:type="dxa"/>
            <w:shd w:val="clear" w:color="auto" w:fill="auto"/>
            <w:vAlign w:val="center"/>
          </w:tcPr>
          <w:p w14:paraId="3E2064F3" w14:textId="77777777" w:rsidR="00727AB4" w:rsidRPr="002E6E79" w:rsidRDefault="00727AB4" w:rsidP="005925D7">
            <w:pPr>
              <w:spacing w:after="240"/>
              <w:jc w:val="center"/>
              <w:rPr>
                <w:sz w:val="18"/>
                <w:lang w:val="en-US" w:eastAsia="fr-FR"/>
              </w:rPr>
            </w:pPr>
            <w:r w:rsidRPr="002E6E79">
              <w:rPr>
                <w:sz w:val="18"/>
                <w:lang w:val="en-US" w:eastAsia="fr-FR"/>
              </w:rPr>
              <w:t>Coatings in the automotive sector</w:t>
            </w:r>
          </w:p>
        </w:tc>
        <w:tc>
          <w:tcPr>
            <w:tcW w:w="4890" w:type="dxa"/>
            <w:shd w:val="clear" w:color="auto" w:fill="auto"/>
          </w:tcPr>
          <w:p w14:paraId="7BCD8D66" w14:textId="77777777" w:rsidR="00727AB4" w:rsidRPr="002E6E79" w:rsidRDefault="00727AB4" w:rsidP="005925D7">
            <w:pPr>
              <w:spacing w:after="240"/>
              <w:jc w:val="both"/>
              <w:rPr>
                <w:sz w:val="18"/>
                <w:lang w:val="en-US" w:eastAsia="fr-FR"/>
              </w:rPr>
            </w:pPr>
            <w:r w:rsidRPr="002E6E79">
              <w:rPr>
                <w:sz w:val="18"/>
                <w:lang w:val="en-US" w:eastAsia="fr-FR"/>
              </w:rPr>
              <w:t>Vehicle parts and coatings</w:t>
            </w:r>
          </w:p>
        </w:tc>
      </w:tr>
      <w:tr w:rsidR="00727AB4" w:rsidRPr="00182E33" w14:paraId="44E5E044" w14:textId="77777777" w:rsidTr="005925D7">
        <w:tc>
          <w:tcPr>
            <w:tcW w:w="4889" w:type="dxa"/>
            <w:shd w:val="clear" w:color="auto" w:fill="auto"/>
            <w:vAlign w:val="center"/>
          </w:tcPr>
          <w:p w14:paraId="4E9BFC23" w14:textId="77777777" w:rsidR="00727AB4" w:rsidRPr="002E6E79" w:rsidRDefault="00727AB4" w:rsidP="005925D7">
            <w:pPr>
              <w:spacing w:after="240"/>
              <w:jc w:val="center"/>
              <w:rPr>
                <w:sz w:val="18"/>
                <w:lang w:val="en-US" w:eastAsia="fr-FR"/>
              </w:rPr>
            </w:pPr>
            <w:r w:rsidRPr="002E6E79">
              <w:rPr>
                <w:sz w:val="18"/>
                <w:lang w:val="en-US" w:eastAsia="fr-FR"/>
              </w:rPr>
              <w:t>Adhesives and paintings</w:t>
            </w:r>
          </w:p>
        </w:tc>
        <w:tc>
          <w:tcPr>
            <w:tcW w:w="4890" w:type="dxa"/>
            <w:shd w:val="clear" w:color="auto" w:fill="auto"/>
          </w:tcPr>
          <w:p w14:paraId="5124B70F" w14:textId="77777777" w:rsidR="00727AB4" w:rsidRPr="002E6E79" w:rsidRDefault="00727AB4" w:rsidP="005925D7">
            <w:pPr>
              <w:spacing w:after="240"/>
              <w:jc w:val="both"/>
              <w:rPr>
                <w:sz w:val="18"/>
                <w:lang w:val="en-US" w:eastAsia="fr-FR"/>
              </w:rPr>
            </w:pPr>
            <w:r w:rsidRPr="002E6E79">
              <w:rPr>
                <w:sz w:val="18"/>
                <w:lang w:val="en-US" w:eastAsia="fr-FR"/>
              </w:rPr>
              <w:t>Consumer and multi-purpose adhesives</w:t>
            </w:r>
          </w:p>
          <w:p w14:paraId="088FAD51" w14:textId="77777777" w:rsidR="00727AB4" w:rsidRPr="002E6E79" w:rsidRDefault="00727AB4" w:rsidP="005925D7">
            <w:pPr>
              <w:spacing w:after="240"/>
              <w:jc w:val="both"/>
              <w:rPr>
                <w:sz w:val="18"/>
                <w:lang w:val="en-US" w:eastAsia="fr-FR"/>
              </w:rPr>
            </w:pPr>
            <w:r w:rsidRPr="002E6E79">
              <w:rPr>
                <w:sz w:val="18"/>
                <w:lang w:val="en-US" w:eastAsia="fr-FR"/>
              </w:rPr>
              <w:t>Adhesives and sealants for civil engineering</w:t>
            </w:r>
          </w:p>
          <w:p w14:paraId="0AF8C15D" w14:textId="77777777" w:rsidR="00727AB4" w:rsidRPr="002E6E79" w:rsidRDefault="00727AB4" w:rsidP="005925D7">
            <w:pPr>
              <w:spacing w:after="240"/>
              <w:jc w:val="both"/>
              <w:rPr>
                <w:sz w:val="18"/>
                <w:lang w:val="en-US" w:eastAsia="fr-FR"/>
              </w:rPr>
            </w:pPr>
            <w:r w:rsidRPr="002E6E79">
              <w:rPr>
                <w:sz w:val="18"/>
                <w:lang w:val="en-US" w:eastAsia="fr-FR"/>
              </w:rPr>
              <w:t>Mortar for tiling and flooring</w:t>
            </w:r>
          </w:p>
          <w:p w14:paraId="041EC476" w14:textId="77777777" w:rsidR="00727AB4" w:rsidRPr="002E6E79" w:rsidRDefault="00727AB4" w:rsidP="005925D7">
            <w:pPr>
              <w:spacing w:after="240"/>
              <w:jc w:val="both"/>
              <w:rPr>
                <w:sz w:val="18"/>
                <w:lang w:val="en-US" w:eastAsia="fr-FR"/>
              </w:rPr>
            </w:pPr>
            <w:r w:rsidRPr="002E6E79">
              <w:rPr>
                <w:sz w:val="18"/>
                <w:lang w:val="en-US" w:eastAsia="fr-FR"/>
              </w:rPr>
              <w:t>Adhesives for floor coverings (linoleum, tiles)</w:t>
            </w:r>
          </w:p>
          <w:p w14:paraId="2B6394C5" w14:textId="77777777" w:rsidR="00727AB4" w:rsidRPr="002E6E79" w:rsidRDefault="00727AB4" w:rsidP="005925D7">
            <w:pPr>
              <w:spacing w:after="240"/>
              <w:jc w:val="both"/>
              <w:rPr>
                <w:sz w:val="18"/>
                <w:lang w:val="en-US" w:eastAsia="fr-FR"/>
              </w:rPr>
            </w:pPr>
            <w:r w:rsidRPr="002E6E79">
              <w:rPr>
                <w:sz w:val="18"/>
                <w:lang w:val="en-US" w:eastAsia="fr-FR"/>
              </w:rPr>
              <w:t>Varnish wood mastic</w:t>
            </w:r>
          </w:p>
          <w:p w14:paraId="264F225C" w14:textId="77777777" w:rsidR="00727AB4" w:rsidRPr="002E6E79" w:rsidRDefault="00727AB4" w:rsidP="005925D7">
            <w:pPr>
              <w:spacing w:after="240"/>
              <w:jc w:val="both"/>
              <w:rPr>
                <w:sz w:val="18"/>
                <w:lang w:val="en-US" w:eastAsia="fr-FR"/>
              </w:rPr>
            </w:pPr>
            <w:r w:rsidRPr="002E6E79">
              <w:rPr>
                <w:sz w:val="18"/>
                <w:lang w:val="en-US" w:eastAsia="fr-FR"/>
              </w:rPr>
              <w:t>Acid resistant floor paintings</w:t>
            </w:r>
            <w:r w:rsidRPr="00B450C2">
              <w:rPr>
                <w:sz w:val="18"/>
                <w:vertAlign w:val="superscript"/>
                <w:lang w:val="en-US" w:eastAsia="fr-FR"/>
              </w:rPr>
              <w:footnoteReference w:id="36"/>
            </w:r>
          </w:p>
        </w:tc>
      </w:tr>
      <w:tr w:rsidR="00727AB4" w:rsidRPr="002E6E79" w14:paraId="42634770" w14:textId="77777777" w:rsidTr="005925D7">
        <w:tc>
          <w:tcPr>
            <w:tcW w:w="4889" w:type="dxa"/>
            <w:shd w:val="clear" w:color="auto" w:fill="auto"/>
            <w:vAlign w:val="center"/>
          </w:tcPr>
          <w:p w14:paraId="41D95710" w14:textId="77777777" w:rsidR="00727AB4" w:rsidRPr="002E6E79" w:rsidRDefault="00727AB4" w:rsidP="005925D7">
            <w:pPr>
              <w:spacing w:after="240"/>
              <w:jc w:val="center"/>
              <w:rPr>
                <w:sz w:val="18"/>
                <w:lang w:val="en-US" w:eastAsia="fr-FR"/>
              </w:rPr>
            </w:pPr>
            <w:r w:rsidRPr="002E6E79">
              <w:rPr>
                <w:sz w:val="18"/>
                <w:lang w:val="en-US" w:eastAsia="fr-FR"/>
              </w:rPr>
              <w:t>Semiconductor industry</w:t>
            </w:r>
          </w:p>
        </w:tc>
        <w:tc>
          <w:tcPr>
            <w:tcW w:w="4890" w:type="dxa"/>
            <w:shd w:val="clear" w:color="auto" w:fill="auto"/>
          </w:tcPr>
          <w:p w14:paraId="49EDC9CB" w14:textId="70461B16" w:rsidR="00727AB4" w:rsidRPr="002E6E79" w:rsidRDefault="00727AB4" w:rsidP="006F504F">
            <w:pPr>
              <w:spacing w:after="240"/>
              <w:jc w:val="both"/>
              <w:rPr>
                <w:sz w:val="18"/>
                <w:lang w:val="en-US" w:eastAsia="fr-FR"/>
              </w:rPr>
            </w:pPr>
            <w:r w:rsidRPr="002E6E79">
              <w:rPr>
                <w:sz w:val="18"/>
                <w:lang w:val="en-US" w:eastAsia="fr-FR"/>
              </w:rPr>
              <w:t>Die attach</w:t>
            </w:r>
            <w:r w:rsidR="006F504F" w:rsidRPr="00B450C2">
              <w:rPr>
                <w:sz w:val="18"/>
                <w:vertAlign w:val="superscript"/>
                <w:lang w:val="en-US" w:eastAsia="fr-FR"/>
              </w:rPr>
              <w:t>32</w:t>
            </w:r>
          </w:p>
        </w:tc>
      </w:tr>
      <w:tr w:rsidR="00727AB4" w:rsidRPr="00182E33" w14:paraId="6DF1FA9B" w14:textId="77777777" w:rsidTr="005925D7">
        <w:tc>
          <w:tcPr>
            <w:tcW w:w="4889" w:type="dxa"/>
            <w:shd w:val="clear" w:color="auto" w:fill="auto"/>
            <w:vAlign w:val="center"/>
          </w:tcPr>
          <w:p w14:paraId="75B87398" w14:textId="77777777" w:rsidR="00727AB4" w:rsidRPr="002E6E79" w:rsidRDefault="00727AB4" w:rsidP="005925D7">
            <w:pPr>
              <w:spacing w:after="240"/>
              <w:jc w:val="center"/>
              <w:rPr>
                <w:sz w:val="18"/>
                <w:lang w:val="en-US" w:eastAsia="fr-FR"/>
              </w:rPr>
            </w:pPr>
            <w:r w:rsidRPr="002E6E79">
              <w:rPr>
                <w:sz w:val="18"/>
                <w:lang w:val="en-US" w:eastAsia="fr-FR"/>
              </w:rPr>
              <w:t>Products for protection against light</w:t>
            </w:r>
          </w:p>
        </w:tc>
        <w:tc>
          <w:tcPr>
            <w:tcW w:w="4890" w:type="dxa"/>
            <w:shd w:val="clear" w:color="auto" w:fill="auto"/>
          </w:tcPr>
          <w:p w14:paraId="40377B3D" w14:textId="77777777" w:rsidR="00727AB4" w:rsidRPr="002E6E79" w:rsidRDefault="00727AB4" w:rsidP="005925D7">
            <w:pPr>
              <w:spacing w:after="240"/>
              <w:jc w:val="both"/>
              <w:rPr>
                <w:sz w:val="18"/>
                <w:lang w:val="en-US" w:eastAsia="fr-FR"/>
              </w:rPr>
            </w:pPr>
            <w:r w:rsidRPr="002E6E79">
              <w:rPr>
                <w:sz w:val="18"/>
                <w:lang w:val="en-US" w:eastAsia="fr-FR"/>
              </w:rPr>
              <w:t>Printing ink</w:t>
            </w:r>
          </w:p>
          <w:p w14:paraId="2B7FB817" w14:textId="77777777" w:rsidR="00727AB4" w:rsidRPr="002E6E79" w:rsidRDefault="00727AB4" w:rsidP="005925D7">
            <w:pPr>
              <w:spacing w:after="240"/>
              <w:jc w:val="both"/>
              <w:rPr>
                <w:sz w:val="18"/>
                <w:lang w:val="en-US" w:eastAsia="fr-FR"/>
              </w:rPr>
            </w:pPr>
            <w:r w:rsidRPr="002E6E79">
              <w:rPr>
                <w:sz w:val="18"/>
                <w:lang w:val="en-US" w:eastAsia="fr-FR"/>
              </w:rPr>
              <w:t>Wood coatings</w:t>
            </w:r>
          </w:p>
          <w:p w14:paraId="5DC61788" w14:textId="77777777" w:rsidR="00727AB4" w:rsidRPr="002E6E79" w:rsidRDefault="00727AB4" w:rsidP="005925D7">
            <w:pPr>
              <w:spacing w:after="240"/>
              <w:jc w:val="both"/>
              <w:rPr>
                <w:sz w:val="18"/>
                <w:lang w:val="en-US" w:eastAsia="fr-FR"/>
              </w:rPr>
            </w:pPr>
            <w:r w:rsidRPr="002E6E79">
              <w:rPr>
                <w:sz w:val="18"/>
                <w:lang w:val="en-US" w:eastAsia="fr-FR"/>
              </w:rPr>
              <w:t>Varnish on paper, cardboard, packaging</w:t>
            </w:r>
          </w:p>
          <w:p w14:paraId="138199B2" w14:textId="77777777" w:rsidR="00727AB4" w:rsidRPr="002E6E79" w:rsidRDefault="00727AB4" w:rsidP="005925D7">
            <w:pPr>
              <w:spacing w:after="240"/>
              <w:jc w:val="both"/>
              <w:rPr>
                <w:sz w:val="18"/>
                <w:lang w:val="en-US" w:eastAsia="fr-FR"/>
              </w:rPr>
            </w:pPr>
            <w:r w:rsidRPr="002E6E79">
              <w:rPr>
                <w:sz w:val="18"/>
                <w:lang w:val="en-US" w:eastAsia="fr-FR"/>
              </w:rPr>
              <w:t>Coatings for plastics and metals</w:t>
            </w:r>
          </w:p>
        </w:tc>
      </w:tr>
      <w:tr w:rsidR="00727AB4" w:rsidRPr="00182E33" w14:paraId="7B02F6C5" w14:textId="77777777" w:rsidTr="005925D7">
        <w:trPr>
          <w:trHeight w:val="3684"/>
        </w:trPr>
        <w:tc>
          <w:tcPr>
            <w:tcW w:w="4889" w:type="dxa"/>
            <w:shd w:val="clear" w:color="auto" w:fill="auto"/>
            <w:vAlign w:val="center"/>
          </w:tcPr>
          <w:p w14:paraId="77280E4E" w14:textId="77777777" w:rsidR="00727AB4" w:rsidRPr="002E6E79" w:rsidRDefault="00727AB4" w:rsidP="005925D7">
            <w:pPr>
              <w:spacing w:after="240"/>
              <w:jc w:val="center"/>
              <w:rPr>
                <w:sz w:val="18"/>
                <w:lang w:val="en-US" w:eastAsia="fr-FR"/>
              </w:rPr>
            </w:pPr>
            <w:r w:rsidRPr="002E6E79">
              <w:rPr>
                <w:sz w:val="18"/>
                <w:lang w:val="en-US" w:eastAsia="fr-FR"/>
              </w:rPr>
              <w:t>Civil engineering</w:t>
            </w:r>
          </w:p>
        </w:tc>
        <w:tc>
          <w:tcPr>
            <w:tcW w:w="4890" w:type="dxa"/>
            <w:shd w:val="clear" w:color="auto" w:fill="auto"/>
          </w:tcPr>
          <w:p w14:paraId="56B9CC3B" w14:textId="77777777" w:rsidR="00727AB4" w:rsidRPr="002E6E79" w:rsidRDefault="00727AB4" w:rsidP="005925D7">
            <w:pPr>
              <w:spacing w:after="240"/>
              <w:rPr>
                <w:sz w:val="18"/>
                <w:lang w:val="en-US" w:eastAsia="fr-FR"/>
              </w:rPr>
            </w:pPr>
            <w:r w:rsidRPr="002E6E79">
              <w:rPr>
                <w:sz w:val="18"/>
                <w:lang w:val="en-US" w:eastAsia="fr-FR"/>
              </w:rPr>
              <w:t>Products for reinforcing/repairing concrete surfaces, various materials pre-impregnated with resins: movable partitions, decorative panels, bonded gravel…</w:t>
            </w:r>
          </w:p>
          <w:p w14:paraId="30DCE40D" w14:textId="77777777" w:rsidR="00727AB4" w:rsidRPr="002E6E79" w:rsidRDefault="00727AB4" w:rsidP="005925D7">
            <w:pPr>
              <w:spacing w:after="240"/>
              <w:rPr>
                <w:sz w:val="18"/>
                <w:lang w:val="en-US" w:eastAsia="fr-FR"/>
              </w:rPr>
            </w:pPr>
            <w:r w:rsidRPr="002E6E79">
              <w:rPr>
                <w:sz w:val="18"/>
                <w:lang w:val="en-US" w:eastAsia="fr-FR"/>
              </w:rPr>
              <w:t>Coatings for</w:t>
            </w:r>
            <w:r w:rsidRPr="002E6E79">
              <w:rPr>
                <w:sz w:val="18"/>
                <w:lang w:eastAsia="fr-FR"/>
              </w:rPr>
              <w:t xml:space="preserve"> aluminium</w:t>
            </w:r>
            <w:r w:rsidRPr="002E6E79">
              <w:rPr>
                <w:sz w:val="18"/>
                <w:lang w:val="en-US" w:eastAsia="fr-FR"/>
              </w:rPr>
              <w:t xml:space="preserve"> formwork, concrete or plaster</w:t>
            </w:r>
            <w:r w:rsidRPr="002E6E79">
              <w:rPr>
                <w:sz w:val="18"/>
                <w:lang w:eastAsia="fr-FR"/>
              </w:rPr>
              <w:t xml:space="preserve"> moulds</w:t>
            </w:r>
            <w:r w:rsidRPr="002E6E79">
              <w:rPr>
                <w:sz w:val="18"/>
                <w:lang w:val="en-US" w:eastAsia="fr-FR"/>
              </w:rPr>
              <w:t>, in civil engineering</w:t>
            </w:r>
          </w:p>
          <w:p w14:paraId="2525A0CA" w14:textId="77777777" w:rsidR="00727AB4" w:rsidRPr="002E6E79" w:rsidRDefault="00727AB4" w:rsidP="005925D7">
            <w:pPr>
              <w:spacing w:after="240"/>
              <w:rPr>
                <w:sz w:val="18"/>
                <w:lang w:val="en-US" w:eastAsia="fr-FR"/>
              </w:rPr>
            </w:pPr>
            <w:r w:rsidRPr="002E6E79">
              <w:rPr>
                <w:sz w:val="18"/>
                <w:lang w:val="en-US" w:eastAsia="fr-FR"/>
              </w:rPr>
              <w:t>Coatings for metal containers (shipping containers, tanks, cooling, towers, industrial storage tanks)</w:t>
            </w:r>
          </w:p>
          <w:p w14:paraId="2F962599" w14:textId="77777777" w:rsidR="00727AB4" w:rsidRPr="002E6E79" w:rsidRDefault="00727AB4" w:rsidP="005925D7">
            <w:pPr>
              <w:spacing w:after="240"/>
              <w:rPr>
                <w:sz w:val="18"/>
                <w:lang w:val="en-US" w:eastAsia="fr-FR"/>
              </w:rPr>
            </w:pPr>
            <w:r w:rsidRPr="002E6E79">
              <w:rPr>
                <w:sz w:val="18"/>
                <w:lang w:val="en-US" w:eastAsia="fr-FR"/>
              </w:rPr>
              <w:t>Coatings for steel bridges</w:t>
            </w:r>
          </w:p>
          <w:p w14:paraId="2E2D2B9C" w14:textId="77777777" w:rsidR="00727AB4" w:rsidRPr="002E6E79" w:rsidRDefault="00727AB4" w:rsidP="005925D7">
            <w:pPr>
              <w:spacing w:after="240"/>
              <w:rPr>
                <w:sz w:val="18"/>
                <w:lang w:val="en-US" w:eastAsia="fr-FR"/>
              </w:rPr>
            </w:pPr>
            <w:r w:rsidRPr="002E6E79">
              <w:rPr>
                <w:sz w:val="18"/>
                <w:lang w:val="en-US" w:eastAsia="fr-FR"/>
              </w:rPr>
              <w:t>Coatings for gas and drinking water pipes</w:t>
            </w:r>
          </w:p>
          <w:p w14:paraId="15EECF06" w14:textId="77777777" w:rsidR="00727AB4" w:rsidRPr="002E6E79" w:rsidRDefault="00727AB4" w:rsidP="005925D7">
            <w:pPr>
              <w:spacing w:after="240"/>
              <w:rPr>
                <w:sz w:val="18"/>
                <w:lang w:eastAsia="fr-FR"/>
              </w:rPr>
            </w:pPr>
            <w:r w:rsidRPr="002E6E79">
              <w:rPr>
                <w:sz w:val="18"/>
                <w:lang w:val="en-US" w:eastAsia="fr-FR"/>
              </w:rPr>
              <w:t>Construction of metal panels (roofs) and chipboard</w:t>
            </w:r>
          </w:p>
          <w:p w14:paraId="0588DA5F" w14:textId="77777777" w:rsidR="00727AB4" w:rsidRPr="002E6E79" w:rsidRDefault="00727AB4" w:rsidP="005925D7">
            <w:pPr>
              <w:spacing w:after="240"/>
              <w:rPr>
                <w:sz w:val="18"/>
                <w:lang w:val="en-US" w:eastAsia="fr-FR"/>
              </w:rPr>
            </w:pPr>
            <w:r w:rsidRPr="002E6E79">
              <w:rPr>
                <w:sz w:val="18"/>
                <w:lang w:eastAsia="fr-FR"/>
              </w:rPr>
              <w:t>Fibreglass</w:t>
            </w:r>
            <w:r w:rsidRPr="002E6E79">
              <w:rPr>
                <w:sz w:val="18"/>
                <w:lang w:val="en-US" w:eastAsia="fr-FR"/>
              </w:rPr>
              <w:t xml:space="preserve"> in construction</w:t>
            </w:r>
          </w:p>
          <w:p w14:paraId="6E2E2309" w14:textId="77777777" w:rsidR="00727AB4" w:rsidRPr="002E6E79" w:rsidRDefault="00727AB4" w:rsidP="005925D7">
            <w:pPr>
              <w:spacing w:after="240"/>
              <w:rPr>
                <w:sz w:val="18"/>
                <w:lang w:val="en-US" w:eastAsia="fr-FR"/>
              </w:rPr>
            </w:pPr>
            <w:r w:rsidRPr="002E6E79">
              <w:rPr>
                <w:sz w:val="18"/>
                <w:lang w:val="en-US" w:eastAsia="fr-FR"/>
              </w:rPr>
              <w:t>Powder coating on concrete reinforcement bars, on shelving grilles and primer coatings</w:t>
            </w:r>
          </w:p>
        </w:tc>
      </w:tr>
      <w:tr w:rsidR="00727AB4" w:rsidRPr="00182E33" w14:paraId="76998048" w14:textId="77777777" w:rsidTr="005925D7">
        <w:tc>
          <w:tcPr>
            <w:tcW w:w="4889" w:type="dxa"/>
            <w:shd w:val="clear" w:color="auto" w:fill="auto"/>
            <w:vAlign w:val="center"/>
          </w:tcPr>
          <w:p w14:paraId="3BC1CFFD" w14:textId="77777777" w:rsidR="00727AB4" w:rsidRPr="002E6E79" w:rsidRDefault="00727AB4" w:rsidP="005925D7">
            <w:pPr>
              <w:spacing w:after="240"/>
              <w:jc w:val="center"/>
              <w:rPr>
                <w:sz w:val="18"/>
                <w:lang w:val="en-US" w:eastAsia="fr-FR"/>
              </w:rPr>
            </w:pPr>
            <w:r w:rsidRPr="002E6E79">
              <w:rPr>
                <w:sz w:val="18"/>
                <w:lang w:val="en-US" w:eastAsia="fr-FR"/>
              </w:rPr>
              <w:t>Marine and Protective coatings</w:t>
            </w:r>
          </w:p>
        </w:tc>
        <w:tc>
          <w:tcPr>
            <w:tcW w:w="4890" w:type="dxa"/>
            <w:shd w:val="clear" w:color="auto" w:fill="auto"/>
          </w:tcPr>
          <w:p w14:paraId="1554F075" w14:textId="77777777" w:rsidR="00727AB4" w:rsidRPr="002E6E79" w:rsidRDefault="00727AB4" w:rsidP="005925D7">
            <w:pPr>
              <w:spacing w:after="240"/>
              <w:jc w:val="both"/>
              <w:rPr>
                <w:sz w:val="18"/>
                <w:lang w:val="en-US" w:eastAsia="fr-FR"/>
              </w:rPr>
            </w:pPr>
            <w:r w:rsidRPr="002E6E79">
              <w:rPr>
                <w:sz w:val="18"/>
                <w:lang w:val="en-US" w:eastAsia="fr-FR"/>
              </w:rPr>
              <w:t>Water ballast tank, underwater ship hulls, cargo tank linings, offshore oil drilling platforms, supporting steel structures, sea containers, steel bridges, storage tanks, power plant scrubbers, electric motors, engines, machinery, drinking water distribution pipes, gas pipes, waterproofing</w:t>
            </w:r>
          </w:p>
        </w:tc>
      </w:tr>
      <w:tr w:rsidR="00727AB4" w:rsidRPr="00182E33" w14:paraId="2574BA74" w14:textId="77777777" w:rsidTr="005925D7">
        <w:tc>
          <w:tcPr>
            <w:tcW w:w="4889" w:type="dxa"/>
            <w:shd w:val="clear" w:color="auto" w:fill="auto"/>
            <w:vAlign w:val="center"/>
          </w:tcPr>
          <w:p w14:paraId="79DB4ACE" w14:textId="77777777" w:rsidR="00727AB4" w:rsidRPr="002E6E79" w:rsidRDefault="00727AB4" w:rsidP="005925D7">
            <w:pPr>
              <w:spacing w:after="240"/>
              <w:jc w:val="center"/>
              <w:rPr>
                <w:sz w:val="18"/>
                <w:lang w:val="en-US" w:eastAsia="fr-FR"/>
              </w:rPr>
            </w:pPr>
            <w:r w:rsidRPr="002E6E79">
              <w:rPr>
                <w:sz w:val="18"/>
                <w:lang w:val="en-US" w:eastAsia="fr-FR"/>
              </w:rPr>
              <w:t>Medical devices</w:t>
            </w:r>
            <w:r w:rsidRPr="00B450C2">
              <w:rPr>
                <w:sz w:val="18"/>
                <w:vertAlign w:val="superscript"/>
                <w:lang w:val="en-US" w:eastAsia="fr-FR"/>
              </w:rPr>
              <w:footnoteReference w:id="37"/>
            </w:r>
          </w:p>
        </w:tc>
        <w:tc>
          <w:tcPr>
            <w:tcW w:w="4890" w:type="dxa"/>
            <w:shd w:val="clear" w:color="auto" w:fill="auto"/>
          </w:tcPr>
          <w:p w14:paraId="6CD1BC64" w14:textId="113CA9DF" w:rsidR="00727AB4" w:rsidRPr="002E6E79" w:rsidRDefault="00727AB4" w:rsidP="005925D7">
            <w:pPr>
              <w:spacing w:after="240"/>
              <w:jc w:val="both"/>
              <w:rPr>
                <w:noProof/>
                <w:sz w:val="18"/>
                <w:lang w:val="en-US" w:eastAsia="fr-FR"/>
              </w:rPr>
            </w:pPr>
            <w:r w:rsidRPr="002E6E79">
              <w:rPr>
                <w:sz w:val="18"/>
                <w:lang w:val="en-US" w:eastAsia="fr-FR"/>
              </w:rPr>
              <w:t xml:space="preserve">External carbon orthoses, implantable </w:t>
            </w:r>
            <w:r w:rsidRPr="002E6E79">
              <w:rPr>
                <w:noProof/>
                <w:sz w:val="18"/>
                <w:lang w:val="en-US" w:eastAsia="fr-FR"/>
              </w:rPr>
              <w:t>urogynaecology medical devices, in adhesives for the vast majority hypodermic needles, catheter lines and wing sets</w:t>
            </w:r>
            <w:r w:rsidRPr="00B450C2">
              <w:rPr>
                <w:rStyle w:val="FootnoteReference"/>
                <w:rFonts w:ascii="Verdana" w:hAnsi="Verdana"/>
                <w:noProof/>
                <w:sz w:val="18"/>
                <w:lang w:val="en-US" w:eastAsia="fr-FR"/>
              </w:rPr>
              <w:footnoteReference w:id="38"/>
            </w:r>
            <w:r w:rsidR="002563B3">
              <w:rPr>
                <w:noProof/>
                <w:sz w:val="18"/>
                <w:lang w:val="en-US" w:eastAsia="fr-FR"/>
              </w:rPr>
              <w:t xml:space="preserve"> etc.</w:t>
            </w:r>
          </w:p>
          <w:p w14:paraId="45353666" w14:textId="77777777" w:rsidR="00727AB4" w:rsidRPr="002E6E79" w:rsidRDefault="00727AB4" w:rsidP="005925D7">
            <w:pPr>
              <w:spacing w:after="240"/>
              <w:jc w:val="both"/>
              <w:rPr>
                <w:sz w:val="18"/>
                <w:lang w:val="en-US" w:eastAsia="fr-FR"/>
              </w:rPr>
            </w:pPr>
            <w:r w:rsidRPr="002E6E79">
              <w:rPr>
                <w:noProof/>
                <w:sz w:val="18"/>
                <w:lang w:val="en-US" w:eastAsia="fr-FR"/>
              </w:rPr>
              <w:t>Additional uses are referenced in the SCENIHR opinion on the safety of the use of bisphenol A in medical devices.</w:t>
            </w:r>
          </w:p>
        </w:tc>
      </w:tr>
      <w:tr w:rsidR="00727AB4" w:rsidRPr="00182E33" w14:paraId="6543F6A2" w14:textId="77777777" w:rsidTr="005925D7">
        <w:tc>
          <w:tcPr>
            <w:tcW w:w="4889" w:type="dxa"/>
            <w:shd w:val="clear" w:color="auto" w:fill="auto"/>
            <w:vAlign w:val="center"/>
          </w:tcPr>
          <w:p w14:paraId="0A21ADFD" w14:textId="38EC98E2" w:rsidR="00727AB4" w:rsidRPr="002E6E79" w:rsidRDefault="00727AB4" w:rsidP="005925D7">
            <w:pPr>
              <w:spacing w:after="240"/>
              <w:jc w:val="center"/>
              <w:rPr>
                <w:sz w:val="18"/>
                <w:lang w:val="en-US" w:eastAsia="fr-FR"/>
              </w:rPr>
            </w:pPr>
            <w:r w:rsidRPr="002E6E79">
              <w:rPr>
                <w:sz w:val="18"/>
                <w:lang w:val="en-US" w:eastAsia="fr-FR"/>
              </w:rPr>
              <w:t>Aerospace</w:t>
            </w:r>
            <w:r>
              <w:rPr>
                <w:sz w:val="18"/>
                <w:lang w:val="en-US" w:eastAsia="fr-FR"/>
              </w:rPr>
              <w:t xml:space="preserve"> and aeronautics</w:t>
            </w:r>
            <w:r w:rsidR="00852106" w:rsidRPr="00B450C2">
              <w:rPr>
                <w:sz w:val="18"/>
                <w:vertAlign w:val="superscript"/>
              </w:rPr>
              <w:t>34</w:t>
            </w:r>
          </w:p>
        </w:tc>
        <w:tc>
          <w:tcPr>
            <w:tcW w:w="4890" w:type="dxa"/>
            <w:shd w:val="clear" w:color="auto" w:fill="auto"/>
          </w:tcPr>
          <w:p w14:paraId="491C7F14" w14:textId="77777777" w:rsidR="00727AB4" w:rsidRPr="002E6E79" w:rsidRDefault="00727AB4" w:rsidP="005925D7">
            <w:pPr>
              <w:spacing w:after="240"/>
              <w:jc w:val="both"/>
              <w:rPr>
                <w:sz w:val="18"/>
                <w:lang w:val="en-US" w:eastAsia="fr-FR"/>
              </w:rPr>
            </w:pPr>
            <w:r w:rsidRPr="002E6E79">
              <w:rPr>
                <w:sz w:val="18"/>
                <w:lang w:val="en-US" w:eastAsia="fr-FR"/>
              </w:rPr>
              <w:t>Composite prepeg and potting compound/edge filler for honeycomb structures</w:t>
            </w:r>
            <w:r>
              <w:rPr>
                <w:sz w:val="18"/>
                <w:lang w:val="en-US" w:eastAsia="fr-FR"/>
              </w:rPr>
              <w:t>, composite for aircraft structures</w:t>
            </w:r>
          </w:p>
        </w:tc>
      </w:tr>
    </w:tbl>
    <w:p w14:paraId="7B5992EB" w14:textId="77777777" w:rsidR="00727AB4" w:rsidRPr="00167186" w:rsidRDefault="00727AB4" w:rsidP="00727AB4">
      <w:pPr>
        <w:spacing w:after="240"/>
        <w:jc w:val="both"/>
        <w:rPr>
          <w:lang w:eastAsia="fr-FR"/>
        </w:rPr>
      </w:pPr>
    </w:p>
    <w:p w14:paraId="36663B0E" w14:textId="63345193" w:rsidR="00727AB4" w:rsidRPr="002E6E79" w:rsidRDefault="00727AB4" w:rsidP="00727AB4">
      <w:pPr>
        <w:spacing w:after="240"/>
        <w:jc w:val="both"/>
      </w:pPr>
      <w:r w:rsidRPr="002E6E79">
        <w:t>For food contact applications, epoxy resins with BPA have been removed from the internal coatings of all containers and substituted by other resins in France</w:t>
      </w:r>
      <w:r w:rsidRPr="002E6E79">
        <w:rPr>
          <w:lang w:val="en-US" w:eastAsia="fr-FR"/>
        </w:rPr>
        <w:t xml:space="preserve"> since the national law n°2012-1442</w:t>
      </w:r>
      <w:r w:rsidRPr="002E6E79">
        <w:rPr>
          <w:vertAlign w:val="superscript"/>
          <w:lang w:val="en-US" w:eastAsia="fr-FR"/>
        </w:rPr>
        <w:footnoteReference w:id="39"/>
      </w:r>
      <w:r w:rsidRPr="002E6E79">
        <w:t>. According to</w:t>
      </w:r>
      <w:r w:rsidRPr="002E6E79">
        <w:rPr>
          <w:lang w:val="en-US" w:eastAsia="fr-FR"/>
        </w:rPr>
        <w:t xml:space="preserve"> the French Association for Food Industry (ANIA) and the National Association of Manufacturers of Packaging Boxes and Metal Capping (SNFBM)</w:t>
      </w:r>
      <w:r w:rsidRPr="002E6E79">
        <w:rPr>
          <w:vertAlign w:val="superscript"/>
          <w:lang w:val="en-US" w:eastAsia="fr-FR"/>
        </w:rPr>
        <w:footnoteReference w:id="40"/>
      </w:r>
      <w:r w:rsidRPr="002E6E79">
        <w:rPr>
          <w:lang w:val="en-US" w:eastAsia="fr-FR"/>
        </w:rPr>
        <w:t xml:space="preserve">, epoxy resins are still used in the external coating of food-containers and in equipment </w:t>
      </w:r>
      <w:r w:rsidR="002563B3">
        <w:rPr>
          <w:lang w:val="en-US" w:eastAsia="fr-FR"/>
        </w:rPr>
        <w:t>for</w:t>
      </w:r>
      <w:r w:rsidR="002563B3" w:rsidRPr="002E6E79">
        <w:rPr>
          <w:lang w:val="en-US" w:eastAsia="fr-FR"/>
        </w:rPr>
        <w:t xml:space="preserve"> </w:t>
      </w:r>
      <w:r w:rsidRPr="002E6E79">
        <w:rPr>
          <w:lang w:val="en-US" w:eastAsia="fr-FR"/>
        </w:rPr>
        <w:t>the food chain.</w:t>
      </w:r>
      <w:r w:rsidRPr="002E6E79">
        <w:t xml:space="preserve"> Epoxy resins are also still utilised for internal coating in the rest of Europe. </w:t>
      </w:r>
    </w:p>
    <w:p w14:paraId="0AF46154" w14:textId="77777777" w:rsidR="00727AB4" w:rsidRPr="002E6E79" w:rsidRDefault="00727AB4" w:rsidP="00727AB4">
      <w:pPr>
        <w:spacing w:after="240"/>
        <w:jc w:val="both"/>
        <w:rPr>
          <w:lang w:val="en-US" w:eastAsia="fr-FR"/>
        </w:rPr>
      </w:pPr>
      <w:r w:rsidRPr="002E6E79">
        <w:rPr>
          <w:lang w:val="en-US" w:eastAsia="fr-FR"/>
        </w:rPr>
        <w:t>Ethoxylated bisphenol A can be used in the manufacture of certain types of epoxy resins employed to increase adhesion and resistance against friction and abrasion in UV-curable formulations, such as wood varnish and inks.</w:t>
      </w:r>
    </w:p>
    <w:p w14:paraId="5C4693CD" w14:textId="5F4D8296" w:rsidR="00727AB4" w:rsidRPr="00B450C2" w:rsidRDefault="006D0BD8" w:rsidP="00727AB4">
      <w:pPr>
        <w:spacing w:after="240"/>
        <w:jc w:val="both"/>
        <w:rPr>
          <w:noProof/>
          <w:lang w:val="en-US" w:eastAsia="fr-FR"/>
        </w:rPr>
      </w:pPr>
      <w:r w:rsidRPr="00B450C2">
        <w:rPr>
          <w:noProof/>
          <w:lang w:val="en-US" w:eastAsia="fr-FR"/>
        </w:rPr>
        <w:t xml:space="preserve">At the time being, </w:t>
      </w:r>
      <w:r w:rsidR="002458D3" w:rsidRPr="00B450C2">
        <w:rPr>
          <w:noProof/>
          <w:lang w:val="en-US" w:eastAsia="fr-FR"/>
        </w:rPr>
        <w:t>ANSES considers that BPA is</w:t>
      </w:r>
      <w:r w:rsidRPr="00B450C2">
        <w:rPr>
          <w:noProof/>
          <w:lang w:val="en-US" w:eastAsia="fr-FR"/>
        </w:rPr>
        <w:t xml:space="preserve"> an intermediate for manufacturing epoxy resin 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1AA119D5" w14:textId="3B97A5A2" w:rsidR="00727AB4" w:rsidRPr="00852106" w:rsidRDefault="00727AB4" w:rsidP="00852106">
      <w:pPr>
        <w:spacing w:after="240"/>
        <w:rPr>
          <w:rFonts w:cs="Verdana"/>
          <w:color w:val="000000"/>
          <w:u w:val="single"/>
          <w:lang w:eastAsia="en-GB"/>
        </w:rPr>
      </w:pPr>
      <w:r w:rsidRPr="00852106">
        <w:rPr>
          <w:rFonts w:cs="Verdana"/>
          <w:color w:val="000000"/>
          <w:u w:val="single"/>
          <w:lang w:eastAsia="en-GB"/>
        </w:rPr>
        <w:t>Other resins</w:t>
      </w:r>
    </w:p>
    <w:p w14:paraId="3168CB9C" w14:textId="77777777" w:rsidR="00727AB4" w:rsidRPr="002E6E79" w:rsidRDefault="00727AB4" w:rsidP="00727AB4">
      <w:pPr>
        <w:spacing w:after="240"/>
        <w:jc w:val="both"/>
        <w:rPr>
          <w:lang w:val="en-US" w:eastAsia="fr-FR"/>
        </w:rPr>
      </w:pPr>
      <w:r w:rsidRPr="002E6E79">
        <w:rPr>
          <w:lang w:val="en-US" w:eastAsia="fr-FR"/>
        </w:rPr>
        <w:t>BPA can be used for the synthesis of other resins such as (INERIS, 2010; ANSES, 2011):</w:t>
      </w:r>
    </w:p>
    <w:p w14:paraId="1C57E13D" w14:textId="77777777" w:rsidR="00727AB4" w:rsidRPr="002E6E79" w:rsidRDefault="00727AB4" w:rsidP="00727AB4">
      <w:pPr>
        <w:numPr>
          <w:ilvl w:val="0"/>
          <w:numId w:val="5"/>
        </w:numPr>
        <w:spacing w:after="240"/>
        <w:jc w:val="both"/>
        <w:rPr>
          <w:lang w:val="en-US" w:eastAsia="fr-FR"/>
        </w:rPr>
      </w:pPr>
      <w:r w:rsidRPr="002E6E79">
        <w:rPr>
          <w:lang w:val="en-US" w:eastAsia="fr-FR"/>
        </w:rPr>
        <w:t>Vinyl ester resins: these resins are obtained by adding a carboxylic acid to an epoxy resin. They are used in automotive and marine construction, swimming pools, mortars and concretes, coatings (floors, etc.),</w:t>
      </w:r>
      <w:r w:rsidRPr="002E6E79">
        <w:rPr>
          <w:lang w:eastAsia="fr-FR"/>
        </w:rPr>
        <w:t xml:space="preserve"> fibre</w:t>
      </w:r>
      <w:r w:rsidRPr="002E6E79">
        <w:rPr>
          <w:lang w:val="en-US" w:eastAsia="fr-FR"/>
        </w:rPr>
        <w:t xml:space="preserve"> optic media, aeronautics, gas cylinders.</w:t>
      </w:r>
    </w:p>
    <w:p w14:paraId="72689229" w14:textId="77777777" w:rsidR="00727AB4" w:rsidRPr="002E6E79" w:rsidRDefault="00727AB4" w:rsidP="00727AB4">
      <w:pPr>
        <w:numPr>
          <w:ilvl w:val="0"/>
          <w:numId w:val="5"/>
        </w:numPr>
        <w:spacing w:after="240"/>
        <w:jc w:val="both"/>
        <w:rPr>
          <w:lang w:val="en-US" w:eastAsia="fr-FR"/>
        </w:rPr>
      </w:pPr>
      <w:r w:rsidRPr="002E6E79">
        <w:rPr>
          <w:lang w:val="en-US" w:eastAsia="fr-FR"/>
        </w:rPr>
        <w:t>Phenolic plastic resins: certain phenoplast and phenolic resins could be made from BPA and formaldehyde</w:t>
      </w:r>
      <w:r>
        <w:rPr>
          <w:lang w:val="en-US" w:eastAsia="fr-FR"/>
        </w:rPr>
        <w:t xml:space="preserve"> </w:t>
      </w:r>
      <w:r w:rsidRPr="002E6E79">
        <w:rPr>
          <w:lang w:val="en-US" w:eastAsia="fr-FR"/>
        </w:rPr>
        <w:t>(EC, 2010)</w:t>
      </w:r>
      <w:r>
        <w:rPr>
          <w:lang w:val="en-US" w:eastAsia="fr-FR"/>
        </w:rPr>
        <w:t xml:space="preserve">. </w:t>
      </w:r>
      <w:r w:rsidRPr="002E6E79">
        <w:rPr>
          <w:lang w:val="en-US" w:eastAsia="fr-FR"/>
        </w:rPr>
        <w:t>These resins have several applications: timber industry (plywood, particle board), paper industry (laminates, separators for collector tank, filters), insulation (agglomeration of</w:t>
      </w:r>
      <w:r w:rsidRPr="002E6E79">
        <w:rPr>
          <w:lang w:eastAsia="fr-FR"/>
        </w:rPr>
        <w:t xml:space="preserve"> fibres</w:t>
      </w:r>
      <w:r w:rsidRPr="002E6E79">
        <w:rPr>
          <w:lang w:val="en-US" w:eastAsia="fr-FR"/>
        </w:rPr>
        <w:t>, foams), abrasives (for grinders, abrasive papers), friction materials (for brakes and clutches), rubber and adhesives industry, coatings (paints, protective coatings, enamel insulated wires, printing inks), new high-tech applications (obtaining carbon and graphite, composites)</w:t>
      </w:r>
    </w:p>
    <w:p w14:paraId="30BC2728" w14:textId="77777777" w:rsidR="00727AB4" w:rsidRPr="002E6E79" w:rsidRDefault="00727AB4" w:rsidP="00727AB4">
      <w:pPr>
        <w:numPr>
          <w:ilvl w:val="0"/>
          <w:numId w:val="5"/>
        </w:numPr>
        <w:spacing w:after="240"/>
        <w:jc w:val="both"/>
        <w:rPr>
          <w:lang w:val="en-US" w:eastAsia="fr-FR"/>
        </w:rPr>
      </w:pPr>
      <w:r w:rsidRPr="002E6E79">
        <w:rPr>
          <w:lang w:val="en-US" w:eastAsia="fr-FR"/>
        </w:rPr>
        <w:t>Unsaturated polyester resins: they are divided into two groups:</w:t>
      </w:r>
    </w:p>
    <w:p w14:paraId="3D36F18A" w14:textId="77777777" w:rsidR="00727AB4" w:rsidRPr="002E6E79" w:rsidRDefault="00727AB4" w:rsidP="00727AB4">
      <w:pPr>
        <w:numPr>
          <w:ilvl w:val="1"/>
          <w:numId w:val="5"/>
        </w:numPr>
        <w:spacing w:after="240"/>
        <w:jc w:val="both"/>
        <w:rPr>
          <w:lang w:val="en-US" w:eastAsia="fr-FR"/>
        </w:rPr>
      </w:pPr>
      <w:r w:rsidRPr="002E6E79">
        <w:rPr>
          <w:lang w:val="en-US" w:eastAsia="fr-FR"/>
        </w:rPr>
        <w:t>Bisphenol fumarates</w:t>
      </w:r>
    </w:p>
    <w:p w14:paraId="7FDD03F6" w14:textId="77777777" w:rsidR="00727AB4" w:rsidRPr="002E6E79" w:rsidRDefault="00727AB4" w:rsidP="00727AB4">
      <w:pPr>
        <w:numPr>
          <w:ilvl w:val="1"/>
          <w:numId w:val="5"/>
        </w:numPr>
        <w:spacing w:after="240"/>
        <w:jc w:val="both"/>
        <w:rPr>
          <w:lang w:val="en-US" w:eastAsia="fr-FR"/>
        </w:rPr>
      </w:pPr>
      <w:r w:rsidRPr="002E6E79">
        <w:rPr>
          <w:lang w:val="en-US" w:eastAsia="fr-FR"/>
        </w:rPr>
        <w:t>BPA epoxy dimethacrylates (EC, 2010)</w:t>
      </w:r>
    </w:p>
    <w:p w14:paraId="5CEDE37C" w14:textId="77777777" w:rsidR="00727AB4" w:rsidRPr="00B450C2" w:rsidRDefault="00727AB4" w:rsidP="00727AB4">
      <w:pPr>
        <w:spacing w:after="240"/>
        <w:ind w:left="709"/>
        <w:jc w:val="both"/>
        <w:rPr>
          <w:lang w:val="en-US" w:eastAsia="fr-FR"/>
        </w:rPr>
      </w:pPr>
      <w:r w:rsidRPr="002E6E79">
        <w:rPr>
          <w:lang w:val="en-US" w:eastAsia="fr-FR"/>
        </w:rPr>
        <w:t xml:space="preserve">Unsaturated polyester resins are used in the following applications: furniture varnish (old application), gel coats (used as outer layers on boats, aircraft, swimming pools, etc.), buttons, inclusions, mastics (waterproofing, seals, vehicle repair), construction </w:t>
      </w:r>
      <w:r w:rsidRPr="00B450C2">
        <w:rPr>
          <w:lang w:val="en-US" w:eastAsia="fr-FR"/>
        </w:rPr>
        <w:t>(mortars and concretes), reconstituted marble, fake wood, fake ivory, etc.</w:t>
      </w:r>
    </w:p>
    <w:p w14:paraId="57DC2195" w14:textId="3BD958DA" w:rsidR="006D0BD8" w:rsidRPr="00B450C2" w:rsidRDefault="006D0BD8" w:rsidP="006D0BD8">
      <w:pPr>
        <w:spacing w:after="240"/>
        <w:jc w:val="both"/>
        <w:rPr>
          <w:lang w:val="en-US" w:eastAsia="fr-FR"/>
        </w:rPr>
      </w:pPr>
      <w:r w:rsidRPr="00B450C2">
        <w:rPr>
          <w:noProof/>
          <w:lang w:val="en-US" w:eastAsia="fr-FR"/>
        </w:rPr>
        <w:t xml:space="preserve">At the time being, </w:t>
      </w:r>
      <w:r w:rsidR="002458D3" w:rsidRPr="00B450C2">
        <w:rPr>
          <w:noProof/>
          <w:lang w:val="en-US" w:eastAsia="fr-FR"/>
        </w:rPr>
        <w:t xml:space="preserve">ANSES considers that BPA is </w:t>
      </w:r>
      <w:r w:rsidRPr="00B450C2">
        <w:rPr>
          <w:noProof/>
          <w:lang w:val="en-US" w:eastAsia="fr-FR"/>
        </w:rPr>
        <w:t xml:space="preserve">an intermediate for manufacturing others resins and </w:t>
      </w:r>
      <w:r w:rsidR="002458D3" w:rsidRPr="00B450C2">
        <w:rPr>
          <w:noProof/>
          <w:lang w:val="en-US" w:eastAsia="fr-FR"/>
        </w:rPr>
        <w:t>that this use is therefore not subject to authorisation under the REACH Regulation</w:t>
      </w:r>
      <w:r w:rsidR="002458D3" w:rsidRPr="00B450C2">
        <w:rPr>
          <w:lang w:val="en-US" w:eastAsia="fr-FR"/>
        </w:rPr>
        <w:t>.</w:t>
      </w:r>
    </w:p>
    <w:p w14:paraId="1673EE4F" w14:textId="77777777" w:rsidR="00727AB4" w:rsidRPr="002E6E79" w:rsidRDefault="00727AB4" w:rsidP="00727AB4">
      <w:pPr>
        <w:spacing w:after="240"/>
        <w:jc w:val="both"/>
        <w:rPr>
          <w:lang w:val="en-US" w:eastAsia="fr-FR"/>
        </w:rPr>
      </w:pPr>
    </w:p>
    <w:p w14:paraId="788A0E1C" w14:textId="77777777" w:rsidR="00727AB4" w:rsidRPr="002E6E79" w:rsidRDefault="00727AB4" w:rsidP="00852106">
      <w:pPr>
        <w:spacing w:after="240"/>
        <w:rPr>
          <w:rFonts w:cs="Arial"/>
          <w:color w:val="0046AD"/>
          <w:szCs w:val="28"/>
        </w:rPr>
      </w:pPr>
      <w:r w:rsidRPr="002E6E79">
        <w:rPr>
          <w:rFonts w:cs="Arial"/>
          <w:b/>
          <w:color w:val="0046AD"/>
          <w:szCs w:val="28"/>
        </w:rPr>
        <w:t>Flame retardants</w:t>
      </w:r>
    </w:p>
    <w:p w14:paraId="634C37F7" w14:textId="77777777" w:rsidR="00727AB4" w:rsidRPr="002E6E79" w:rsidRDefault="00727AB4" w:rsidP="00852106">
      <w:pPr>
        <w:spacing w:after="240"/>
        <w:rPr>
          <w:rFonts w:cs="Arial"/>
          <w:color w:val="000000"/>
          <w:szCs w:val="28"/>
          <w:u w:val="single"/>
          <w:lang w:val="en-US" w:eastAsia="fr-FR"/>
        </w:rPr>
      </w:pPr>
      <w:r w:rsidRPr="00852106">
        <w:rPr>
          <w:rFonts w:cs="Verdana"/>
          <w:color w:val="000000"/>
          <w:u w:val="single"/>
          <w:lang w:eastAsia="en-GB"/>
        </w:rPr>
        <w:t>Tetrabromobisphenol</w:t>
      </w:r>
      <w:r w:rsidRPr="002E6E79">
        <w:rPr>
          <w:rFonts w:cs="Arial"/>
          <w:color w:val="000000"/>
          <w:szCs w:val="28"/>
          <w:u w:val="single"/>
          <w:lang w:val="en-US" w:eastAsia="fr-FR"/>
        </w:rPr>
        <w:t xml:space="preserve"> A</w:t>
      </w:r>
    </w:p>
    <w:p w14:paraId="7E0BD8DE" w14:textId="79D62876" w:rsidR="00727AB4" w:rsidRPr="00B450C2" w:rsidRDefault="00727AB4" w:rsidP="00727AB4">
      <w:pPr>
        <w:spacing w:after="240"/>
        <w:jc w:val="both"/>
        <w:rPr>
          <w:lang w:val="en-US" w:eastAsia="fr-FR"/>
        </w:rPr>
      </w:pPr>
      <w:r w:rsidRPr="00B450C2">
        <w:rPr>
          <w:lang w:val="en-US" w:eastAsia="fr-FR"/>
        </w:rPr>
        <w:t>BPA is used in the production of tetrabromobisphenol A (TBBPA) and derivatives (polymer TBBPA-based [68928-70-1], tetrabromobisphenol A bis (2,3-dibromopropylether) [21850-44-2], O,O-bis(2-</w:t>
      </w:r>
      <w:r w:rsidR="009673AA" w:rsidRPr="00B450C2">
        <w:rPr>
          <w:lang w:val="en-US" w:eastAsia="fr-FR"/>
        </w:rPr>
        <w:t>hydroxyethyl</w:t>
      </w:r>
      <w:r w:rsidRPr="00B450C2">
        <w:rPr>
          <w:lang w:val="en-US" w:eastAsia="fr-FR"/>
        </w:rPr>
        <w:t>)TBBPA [4162-45-2], O,O-bis(prop-2-</w:t>
      </w:r>
      <w:r w:rsidR="009673AA" w:rsidRPr="00B450C2">
        <w:rPr>
          <w:lang w:val="en-US" w:eastAsia="fr-FR"/>
        </w:rPr>
        <w:t>e</w:t>
      </w:r>
      <w:r w:rsidRPr="00B450C2">
        <w:rPr>
          <w:lang w:val="en-US" w:eastAsia="fr-FR"/>
        </w:rPr>
        <w:t>n-1-yl)TBBPA [25327-89-3], TBBPA Diglycidyl ether [3072-84-2]). They can be used as reactive flame retardant</w:t>
      </w:r>
      <w:r w:rsidR="009673AA" w:rsidRPr="00B450C2">
        <w:rPr>
          <w:lang w:val="en-US" w:eastAsia="fr-FR"/>
        </w:rPr>
        <w:t>s</w:t>
      </w:r>
      <w:r w:rsidRPr="00B450C2">
        <w:rPr>
          <w:lang w:val="en-US" w:eastAsia="fr-FR"/>
        </w:rPr>
        <w:t xml:space="preserve"> in the manufacture of printed circuit boards (generally in BPA epoxy resins) and, as additive flame retardant for plastic casings of televisions or computer screens (generally in ABS plastic). TBBPA can be found in consumer products such as computers, televisions and dishwashers (ANSES 2011, INERIS 2010, INERIS 2015, BSEF Industry or trade association</w:t>
      </w:r>
      <w:r w:rsidRPr="00B450C2">
        <w:rPr>
          <w:vertAlign w:val="superscript"/>
          <w:lang w:val="en-US" w:eastAsia="fr-FR"/>
        </w:rPr>
        <w:footnoteReference w:id="41"/>
      </w:r>
      <w:r w:rsidRPr="00B450C2">
        <w:rPr>
          <w:lang w:val="en-US" w:eastAsia="fr-FR"/>
        </w:rPr>
        <w:t>). TBBPA has been reported to be also used in hydraulic fluids (ANSES, 2011) but according to BSEF Industry TBBA is not used for this application</w:t>
      </w:r>
      <w:r w:rsidRPr="00B450C2">
        <w:rPr>
          <w:sz w:val="16"/>
          <w:vertAlign w:val="superscript"/>
          <w:lang w:val="en-US" w:eastAsia="fr-FR"/>
        </w:rPr>
        <w:t>18</w:t>
      </w:r>
      <w:r w:rsidRPr="00B450C2">
        <w:rPr>
          <w:lang w:val="en-US" w:eastAsia="fr-FR"/>
        </w:rPr>
        <w:t>.</w:t>
      </w:r>
    </w:p>
    <w:p w14:paraId="278BAA32" w14:textId="77777777" w:rsidR="00727AB4" w:rsidRPr="00B450C2" w:rsidRDefault="00727AB4" w:rsidP="00727AB4">
      <w:pPr>
        <w:spacing w:after="240"/>
        <w:jc w:val="both"/>
        <w:rPr>
          <w:lang w:val="en-US" w:eastAsia="fr-FR"/>
        </w:rPr>
      </w:pPr>
      <w:r w:rsidRPr="00B450C2">
        <w:rPr>
          <w:lang w:val="en-US" w:eastAsia="fr-FR"/>
        </w:rPr>
        <w:t>TBBPA may be partially transformed into BPA in sewage treatment plants or the environment. (INERIS, 2010, ANSES, 2011)</w:t>
      </w:r>
    </w:p>
    <w:p w14:paraId="54FF7685" w14:textId="0952EE4F" w:rsidR="006D0BD8" w:rsidRPr="00B450C2" w:rsidRDefault="006D0BD8" w:rsidP="006D0BD8">
      <w:pPr>
        <w:spacing w:after="240"/>
        <w:jc w:val="both"/>
        <w:rPr>
          <w:lang w:val="en-US" w:eastAsia="fr-FR"/>
        </w:rPr>
      </w:pPr>
      <w:r w:rsidRPr="00B450C2">
        <w:rPr>
          <w:noProof/>
          <w:lang w:val="en-US" w:eastAsia="fr-FR"/>
        </w:rPr>
        <w:t xml:space="preserve">At the time being, </w:t>
      </w:r>
      <w:r w:rsidR="002458D3" w:rsidRPr="00B450C2">
        <w:rPr>
          <w:noProof/>
          <w:lang w:val="en-US" w:eastAsia="fr-FR"/>
        </w:rPr>
        <w:t xml:space="preserve">ANSES considers that BPA is </w:t>
      </w:r>
      <w:r w:rsidRPr="00B450C2">
        <w:rPr>
          <w:noProof/>
          <w:lang w:val="en-US" w:eastAsia="fr-FR"/>
        </w:rPr>
        <w:t xml:space="preserve">an intermediate in the production of TBBPA and </w:t>
      </w:r>
      <w:r w:rsidR="00CE6669" w:rsidRPr="00B450C2">
        <w:rPr>
          <w:noProof/>
          <w:lang w:val="en-US" w:eastAsia="fr-FR"/>
        </w:rPr>
        <w:t>that this use is therefore not subject to authorisation under the REACH Regulation</w:t>
      </w:r>
      <w:r w:rsidR="00CE6669" w:rsidRPr="00B450C2">
        <w:rPr>
          <w:lang w:val="en-US" w:eastAsia="fr-FR"/>
        </w:rPr>
        <w:t>.</w:t>
      </w:r>
    </w:p>
    <w:p w14:paraId="340D0912" w14:textId="0E057FD7" w:rsidR="00727AB4" w:rsidRPr="00B450C2" w:rsidRDefault="00727AB4" w:rsidP="00727AB4">
      <w:pPr>
        <w:spacing w:after="240"/>
        <w:jc w:val="both"/>
        <w:rPr>
          <w:lang w:val="en-US" w:eastAsia="fr-FR"/>
        </w:rPr>
      </w:pPr>
    </w:p>
    <w:p w14:paraId="7321C743" w14:textId="77777777" w:rsidR="00727AB4" w:rsidRPr="002E6E79" w:rsidRDefault="00727AB4" w:rsidP="00852106">
      <w:pPr>
        <w:spacing w:after="240"/>
        <w:rPr>
          <w:rFonts w:cs="Arial"/>
          <w:color w:val="000000"/>
          <w:szCs w:val="28"/>
          <w:u w:val="single"/>
          <w:lang w:val="en-US" w:eastAsia="fr-FR"/>
        </w:rPr>
      </w:pPr>
      <w:r w:rsidRPr="00852106">
        <w:rPr>
          <w:rFonts w:cs="Verdana"/>
          <w:color w:val="000000"/>
          <w:u w:val="single"/>
          <w:lang w:eastAsia="en-GB"/>
        </w:rPr>
        <w:t>Tetrachlorobisphenol</w:t>
      </w:r>
      <w:r w:rsidRPr="002E6E79">
        <w:rPr>
          <w:rFonts w:cs="Arial"/>
          <w:color w:val="000000"/>
          <w:szCs w:val="28"/>
          <w:u w:val="single"/>
          <w:lang w:val="en-US" w:eastAsia="fr-FR"/>
        </w:rPr>
        <w:t xml:space="preserve"> A</w:t>
      </w:r>
    </w:p>
    <w:p w14:paraId="71E6395E" w14:textId="77777777" w:rsidR="00727AB4" w:rsidRPr="002E6E79" w:rsidRDefault="00727AB4" w:rsidP="00852106">
      <w:pPr>
        <w:spacing w:after="240"/>
        <w:jc w:val="both"/>
        <w:rPr>
          <w:rFonts w:cs="Arial"/>
          <w:color w:val="000000"/>
          <w:szCs w:val="28"/>
          <w:lang w:val="en-US" w:eastAsia="fr-FR"/>
        </w:rPr>
      </w:pPr>
      <w:r w:rsidRPr="00852106">
        <w:rPr>
          <w:lang w:val="en-US" w:eastAsia="fr-FR"/>
        </w:rPr>
        <w:t>BPA</w:t>
      </w:r>
      <w:r w:rsidRPr="002E6E79">
        <w:rPr>
          <w:rFonts w:cs="Arial"/>
          <w:color w:val="000000"/>
          <w:szCs w:val="28"/>
          <w:lang w:val="en-US" w:eastAsia="fr-FR"/>
        </w:rPr>
        <w:t xml:space="preserve"> is also used in the production of a second flame retardant, t</w:t>
      </w:r>
      <w:r w:rsidRPr="002E6E79">
        <w:rPr>
          <w:rFonts w:cs="Arial"/>
          <w:color w:val="000000"/>
          <w:szCs w:val="28"/>
          <w:u w:val="single"/>
          <w:lang w:val="en-US" w:eastAsia="fr-FR"/>
        </w:rPr>
        <w:t>etrachlorobisphenol A</w:t>
      </w:r>
      <w:r w:rsidRPr="002E6E79">
        <w:rPr>
          <w:rFonts w:cs="Arial"/>
          <w:color w:val="000000"/>
          <w:szCs w:val="28"/>
          <w:lang w:val="en-US" w:eastAsia="fr-FR"/>
        </w:rPr>
        <w:t>, employed as an additive in polymers, epoxy resins, phenolic resins and adhesives.  (ANSES, 2011)</w:t>
      </w:r>
    </w:p>
    <w:p w14:paraId="5381E0EC" w14:textId="75BF8A6E" w:rsidR="006D0BD8" w:rsidRPr="00B450C2" w:rsidRDefault="006D0BD8" w:rsidP="006D0BD8">
      <w:pPr>
        <w:spacing w:after="240"/>
        <w:jc w:val="both"/>
        <w:rPr>
          <w:lang w:val="en-US" w:eastAsia="fr-FR"/>
        </w:rPr>
      </w:pPr>
      <w:r w:rsidRPr="00B450C2">
        <w:rPr>
          <w:noProof/>
          <w:lang w:val="en-US" w:eastAsia="fr-FR"/>
        </w:rPr>
        <w:t xml:space="preserve">At the time being, </w:t>
      </w:r>
      <w:r w:rsidR="00CE6669" w:rsidRPr="00B450C2">
        <w:rPr>
          <w:noProof/>
          <w:lang w:val="en-US" w:eastAsia="fr-FR"/>
        </w:rPr>
        <w:t xml:space="preserve">ANSES considers that BPA is </w:t>
      </w:r>
      <w:r w:rsidRPr="00B450C2">
        <w:rPr>
          <w:noProof/>
          <w:lang w:val="en-US" w:eastAsia="fr-FR"/>
        </w:rPr>
        <w:t xml:space="preserve">an intermediate in the production of tetrachlorobisphenol A and </w:t>
      </w:r>
      <w:r w:rsidR="00CE6669" w:rsidRPr="00B450C2">
        <w:rPr>
          <w:noProof/>
          <w:lang w:val="en-US" w:eastAsia="fr-FR"/>
        </w:rPr>
        <w:t>that this use is therefore not subject to authorisation under the REACH Regulation</w:t>
      </w:r>
      <w:r w:rsidR="00CE6669" w:rsidRPr="00B450C2">
        <w:rPr>
          <w:lang w:val="en-US" w:eastAsia="fr-FR"/>
        </w:rPr>
        <w:t>.</w:t>
      </w:r>
    </w:p>
    <w:p w14:paraId="6321AF11" w14:textId="77777777" w:rsidR="00727AB4" w:rsidRPr="002E6E79" w:rsidRDefault="00727AB4" w:rsidP="00852106">
      <w:pPr>
        <w:spacing w:after="240"/>
        <w:rPr>
          <w:rFonts w:cs="Arial"/>
          <w:color w:val="000000"/>
          <w:szCs w:val="28"/>
          <w:u w:val="single"/>
          <w:lang w:val="en-US" w:eastAsia="fr-FR"/>
        </w:rPr>
      </w:pPr>
      <w:r w:rsidRPr="002E6E79">
        <w:rPr>
          <w:rFonts w:cs="Arial"/>
          <w:color w:val="000000"/>
          <w:szCs w:val="28"/>
          <w:u w:val="single"/>
          <w:lang w:val="en-US" w:eastAsia="fr-FR"/>
        </w:rPr>
        <w:t>Bisphenol A-bis (diphenyl phosphate)</w:t>
      </w:r>
    </w:p>
    <w:p w14:paraId="1E45FCD7" w14:textId="7B0E7F42" w:rsidR="00727AB4" w:rsidRPr="002E6E79" w:rsidRDefault="00727AB4" w:rsidP="00727AB4">
      <w:pPr>
        <w:spacing w:after="240"/>
        <w:jc w:val="both"/>
        <w:rPr>
          <w:lang w:val="en-US" w:eastAsia="fr-FR"/>
        </w:rPr>
      </w:pPr>
      <w:r w:rsidRPr="002E6E79">
        <w:rPr>
          <w:lang w:val="en-US" w:eastAsia="fr-FR"/>
        </w:rPr>
        <w:t>Bisphenol A bis (diphenyl phosphate) (BDP) is another flame retardant derived from BPA, but much less frequently used than TBBPA. It is sometimes proposed as an alternative to halogenated flame retardants (ANSES, 2011)</w:t>
      </w:r>
      <w:r w:rsidR="009673AA">
        <w:rPr>
          <w:lang w:val="en-US" w:eastAsia="fr-FR"/>
        </w:rPr>
        <w:t>.</w:t>
      </w:r>
    </w:p>
    <w:p w14:paraId="7E017987" w14:textId="315D89D4" w:rsidR="00727AB4" w:rsidRPr="00B450C2" w:rsidRDefault="00D854E9" w:rsidP="00727AB4">
      <w:pPr>
        <w:spacing w:after="240"/>
        <w:jc w:val="both"/>
        <w:rPr>
          <w:lang w:val="en-US" w:eastAsia="fr-FR"/>
        </w:rPr>
      </w:pPr>
      <w:r w:rsidRPr="00B450C2">
        <w:rPr>
          <w:noProof/>
          <w:lang w:val="en-US" w:eastAsia="fr-FR"/>
        </w:rPr>
        <w:t xml:space="preserve">At the time being, </w:t>
      </w:r>
      <w:r w:rsidR="00CE6669" w:rsidRPr="00B450C2">
        <w:rPr>
          <w:noProof/>
          <w:lang w:val="en-US" w:eastAsia="fr-FR"/>
        </w:rPr>
        <w:t xml:space="preserve">ANSES considers that BPA is </w:t>
      </w:r>
      <w:r w:rsidRPr="00B450C2">
        <w:rPr>
          <w:noProof/>
          <w:lang w:val="en-US" w:eastAsia="fr-FR"/>
        </w:rPr>
        <w:t xml:space="preserve">an intermediate for the production of BDP and </w:t>
      </w:r>
      <w:r w:rsidR="00CE6669" w:rsidRPr="00B450C2">
        <w:rPr>
          <w:noProof/>
          <w:lang w:val="en-US" w:eastAsia="fr-FR"/>
        </w:rPr>
        <w:t>that this use is therefore not subject to authorisation under the REACH Regulation</w:t>
      </w:r>
      <w:r w:rsidR="00CE6669" w:rsidRPr="00B450C2">
        <w:rPr>
          <w:lang w:val="en-US" w:eastAsia="fr-FR"/>
        </w:rPr>
        <w:t>.</w:t>
      </w:r>
    </w:p>
    <w:p w14:paraId="19A01D71" w14:textId="77777777" w:rsidR="00727AB4" w:rsidRPr="0017089C" w:rsidRDefault="00727AB4" w:rsidP="00727AB4">
      <w:pPr>
        <w:spacing w:after="240"/>
        <w:jc w:val="both"/>
        <w:rPr>
          <w:lang w:val="en-US" w:eastAsia="fr-FR"/>
        </w:rPr>
      </w:pPr>
    </w:p>
    <w:p w14:paraId="2E963305" w14:textId="77777777" w:rsidR="00727AB4" w:rsidRPr="00FC298A" w:rsidRDefault="00727AB4" w:rsidP="00852106">
      <w:pPr>
        <w:spacing w:after="240"/>
        <w:rPr>
          <w:rFonts w:cs="Arial"/>
          <w:b/>
          <w:color w:val="0046AD"/>
          <w:szCs w:val="28"/>
        </w:rPr>
      </w:pPr>
      <w:r w:rsidRPr="00FC298A">
        <w:rPr>
          <w:rFonts w:cs="Verdana"/>
          <w:b/>
          <w:color w:val="0046AD"/>
          <w:lang w:eastAsia="en-GB"/>
        </w:rPr>
        <w:t>Thermal</w:t>
      </w:r>
      <w:r w:rsidRPr="00FC298A">
        <w:rPr>
          <w:rFonts w:cs="Arial"/>
          <w:b/>
          <w:color w:val="0046AD"/>
          <w:szCs w:val="28"/>
        </w:rPr>
        <w:t xml:space="preserve"> paper</w:t>
      </w:r>
    </w:p>
    <w:p w14:paraId="53301EC8" w14:textId="6C7D650D" w:rsidR="00727AB4" w:rsidRPr="002E6E79" w:rsidRDefault="00727AB4" w:rsidP="00727AB4">
      <w:pPr>
        <w:spacing w:after="240"/>
        <w:jc w:val="both"/>
        <w:rPr>
          <w:lang w:val="en-US" w:eastAsia="fr-FR"/>
        </w:rPr>
      </w:pPr>
      <w:r w:rsidRPr="002E6E79">
        <w:rPr>
          <w:lang w:val="en-US" w:eastAsia="fr-FR"/>
        </w:rPr>
        <w:t>BPA is an additive in the coating applied to thermal paper and is therefore used as a substance for this application. It is used as a developing agent, which causes a chemical reaction when the paper is heated, resulting in</w:t>
      </w:r>
      <w:r w:rsidRPr="002E6E79">
        <w:rPr>
          <w:lang w:eastAsia="fr-FR"/>
        </w:rPr>
        <w:t xml:space="preserve"> colour</w:t>
      </w:r>
      <w:r w:rsidRPr="002E6E79">
        <w:rPr>
          <w:lang w:val="en-US" w:eastAsia="fr-FR"/>
        </w:rPr>
        <w:t xml:space="preserve"> being produced when using the paper (ANSES, 2011; ANSES’s restriction dossier, 2014)</w:t>
      </w:r>
      <w:r w:rsidR="009673AA">
        <w:rPr>
          <w:lang w:val="en-US" w:eastAsia="fr-FR"/>
        </w:rPr>
        <w:t>.</w:t>
      </w:r>
    </w:p>
    <w:p w14:paraId="7819C1EF" w14:textId="77777777" w:rsidR="00727AB4" w:rsidRPr="002E6E79" w:rsidRDefault="00727AB4" w:rsidP="00727AB4">
      <w:pPr>
        <w:spacing w:after="240"/>
        <w:jc w:val="both"/>
        <w:rPr>
          <w:lang w:val="en-US" w:eastAsia="fr-FR"/>
        </w:rPr>
      </w:pPr>
      <w:r w:rsidRPr="002E6E79">
        <w:rPr>
          <w:lang w:val="en-US" w:eastAsia="fr-FR"/>
        </w:rPr>
        <w:t>There are two types of thermal paper manufactured for different uses:</w:t>
      </w:r>
    </w:p>
    <w:p w14:paraId="0F31E184" w14:textId="77777777" w:rsidR="00727AB4" w:rsidRPr="002E6E79" w:rsidRDefault="00727AB4" w:rsidP="00727AB4">
      <w:pPr>
        <w:numPr>
          <w:ilvl w:val="0"/>
          <w:numId w:val="5"/>
        </w:numPr>
        <w:spacing w:after="240"/>
        <w:jc w:val="both"/>
        <w:rPr>
          <w:lang w:val="en-US" w:eastAsia="fr-FR"/>
        </w:rPr>
      </w:pPr>
      <w:r w:rsidRPr="002E6E79">
        <w:rPr>
          <w:lang w:val="en-US" w:eastAsia="fr-FR"/>
        </w:rPr>
        <w:t>Top coating or high-quality paper (which provides high quality images) is used for identification tags (parcels, self-service weighing of fruit and vegetables, identification of pre-packaged fresh foods, etc.), tickets (cinema, concerts, etc.), identification badges, self-adhesive labels, lottery tickets and receipts.</w:t>
      </w:r>
    </w:p>
    <w:p w14:paraId="07A549D1" w14:textId="77777777" w:rsidR="00727AB4" w:rsidRPr="002E6E79" w:rsidRDefault="00727AB4" w:rsidP="00727AB4">
      <w:pPr>
        <w:numPr>
          <w:ilvl w:val="0"/>
          <w:numId w:val="5"/>
        </w:numPr>
        <w:spacing w:after="240"/>
        <w:jc w:val="both"/>
        <w:rPr>
          <w:lang w:val="en-US" w:eastAsia="fr-FR"/>
        </w:rPr>
      </w:pPr>
      <w:r w:rsidRPr="002E6E79">
        <w:rPr>
          <w:lang w:val="en-US" w:eastAsia="fr-FR"/>
        </w:rPr>
        <w:t>Eco-paper or unprotected thermal paper is used in receipts, cash register receipts and credit card slips.</w:t>
      </w:r>
    </w:p>
    <w:p w14:paraId="546E30E8" w14:textId="22570A00" w:rsidR="00852106" w:rsidRDefault="00727AB4" w:rsidP="00727AB4">
      <w:pPr>
        <w:spacing w:after="240"/>
        <w:jc w:val="both"/>
        <w:rPr>
          <w:lang w:val="en-US"/>
        </w:rPr>
      </w:pPr>
      <w:r w:rsidRPr="002E6E79">
        <w:rPr>
          <w:lang w:val="en-US" w:eastAsia="fr-FR"/>
        </w:rPr>
        <w:t xml:space="preserve">BPA has not been used in top coating thermal paper since 2000, as it is not a rapid enough developer for this type of paper. BPA is mainly used in eco-paper, although it is increasingly being substituted (ANSES, 2011). Here BPA is used as an additive and this use is in the scope of Authorisation but the use of BPA in thermal paper is already the focus of a restriction. Indeed, further to the restriction dossier proposed by France for bisphenol A in thermal paper, RAC and SEAC released a joint opinion supporting restriction of use of BPA </w:t>
      </w:r>
      <w:r>
        <w:rPr>
          <w:lang w:val="en-US" w:eastAsia="fr-FR"/>
        </w:rPr>
        <w:t>in thermal papers and the following restriction (entry 66) was introduced in Annex XVII of REACH by Regulation 2016/2235</w:t>
      </w:r>
      <w:r w:rsidRPr="002E6E79">
        <w:rPr>
          <w:lang w:val="en-US" w:eastAsia="fr-FR"/>
        </w:rPr>
        <w:t>:</w:t>
      </w:r>
      <w:r>
        <w:rPr>
          <w:lang w:val="en-US" w:eastAsia="fr-FR"/>
        </w:rPr>
        <w:t xml:space="preserve"> BPA </w:t>
      </w:r>
      <w:r w:rsidRPr="002E6E79">
        <w:rPr>
          <w:lang w:val="en-US" w:eastAsia="fr-FR"/>
        </w:rPr>
        <w:t>”</w:t>
      </w:r>
      <w:r w:rsidRPr="002E6E79">
        <w:t xml:space="preserve">Shall not be placed on the market in thermal paper in concentration equal to or greater than 0.02% by weight </w:t>
      </w:r>
      <w:r>
        <w:t>after 2 January 2020</w:t>
      </w:r>
      <w:r w:rsidRPr="002E6E79">
        <w:rPr>
          <w:lang w:val="en-US" w:eastAsia="fr-FR"/>
        </w:rPr>
        <w:t>“.</w:t>
      </w:r>
    </w:p>
    <w:p w14:paraId="67107F0E" w14:textId="77777777" w:rsidR="00852106" w:rsidRPr="00852106" w:rsidRDefault="00852106" w:rsidP="00727AB4">
      <w:pPr>
        <w:spacing w:after="240"/>
        <w:jc w:val="both"/>
        <w:rPr>
          <w:lang w:val="en-US"/>
        </w:rPr>
      </w:pPr>
    </w:p>
    <w:p w14:paraId="384FF4DE" w14:textId="77777777" w:rsidR="00727AB4" w:rsidRPr="002E6E79" w:rsidRDefault="00727AB4" w:rsidP="00852106">
      <w:pPr>
        <w:spacing w:after="240"/>
        <w:rPr>
          <w:rFonts w:cs="Arial"/>
          <w:color w:val="0046AD"/>
          <w:szCs w:val="28"/>
        </w:rPr>
      </w:pPr>
      <w:r w:rsidRPr="002E6E79">
        <w:rPr>
          <w:rFonts w:cs="Arial"/>
          <w:b/>
          <w:color w:val="0046AD"/>
          <w:szCs w:val="28"/>
        </w:rPr>
        <w:t xml:space="preserve">Special uses in </w:t>
      </w:r>
      <w:r w:rsidRPr="00852106">
        <w:rPr>
          <w:rFonts w:cs="Verdana"/>
          <w:b/>
          <w:color w:val="365F91" w:themeColor="accent1" w:themeShade="BF"/>
          <w:lang w:eastAsia="en-GB"/>
        </w:rPr>
        <w:t>the</w:t>
      </w:r>
      <w:r w:rsidRPr="002E6E79">
        <w:rPr>
          <w:rFonts w:cs="Arial"/>
          <w:b/>
          <w:color w:val="0046AD"/>
          <w:szCs w:val="28"/>
        </w:rPr>
        <w:t xml:space="preserve"> automotive industry</w:t>
      </w:r>
    </w:p>
    <w:p w14:paraId="6E71AFFB" w14:textId="77777777" w:rsidR="00727AB4" w:rsidRPr="002E6E79" w:rsidRDefault="00727AB4" w:rsidP="00852106">
      <w:pPr>
        <w:spacing w:after="240"/>
        <w:rPr>
          <w:rFonts w:cs="Arial"/>
          <w:color w:val="000000"/>
          <w:szCs w:val="28"/>
          <w:u w:val="single"/>
        </w:rPr>
      </w:pPr>
      <w:r w:rsidRPr="00852106">
        <w:rPr>
          <w:rFonts w:cs="Verdana"/>
          <w:color w:val="000000"/>
          <w:u w:val="single"/>
          <w:lang w:eastAsia="en-GB"/>
        </w:rPr>
        <w:t>Brake</w:t>
      </w:r>
      <w:r w:rsidRPr="002E6E79">
        <w:rPr>
          <w:rFonts w:cs="Arial"/>
          <w:color w:val="000000"/>
          <w:szCs w:val="28"/>
          <w:u w:val="single"/>
        </w:rPr>
        <w:t xml:space="preserve"> fluids</w:t>
      </w:r>
    </w:p>
    <w:p w14:paraId="1A79127E" w14:textId="77777777" w:rsidR="00727AB4" w:rsidRPr="002E6E79" w:rsidRDefault="00727AB4" w:rsidP="00727AB4">
      <w:pPr>
        <w:spacing w:after="240"/>
        <w:jc w:val="both"/>
      </w:pPr>
      <w:r w:rsidRPr="002E6E79">
        <w:t xml:space="preserve">BPA itself is sometimes added in small proportions to brake fluids and hydraulic fluids as an antioxidant. In November 2010, the French Union of Petroleum Industries confirmed to Anses that </w:t>
      </w:r>
      <w:r>
        <w:t>BP</w:t>
      </w:r>
      <w:r w:rsidRPr="002E6E79">
        <w:t xml:space="preserve">A is only used in some brake fluid formulations (at concentrations less than 1%). </w:t>
      </w:r>
    </w:p>
    <w:p w14:paraId="31C72B3D" w14:textId="77777777" w:rsidR="00727AB4" w:rsidRPr="002E6E79" w:rsidRDefault="00727AB4" w:rsidP="00727AB4">
      <w:pPr>
        <w:spacing w:after="240"/>
        <w:jc w:val="both"/>
      </w:pPr>
      <w:r w:rsidRPr="002E6E79">
        <w:t xml:space="preserve">BPA is used as an antioxidant and this use is in the scope of the authorisation under REACH. </w:t>
      </w:r>
    </w:p>
    <w:p w14:paraId="40D2973B" w14:textId="77777777" w:rsidR="00727AB4" w:rsidRPr="002E6E79" w:rsidRDefault="00727AB4" w:rsidP="00852106">
      <w:pPr>
        <w:spacing w:after="240"/>
        <w:rPr>
          <w:rFonts w:cs="Arial"/>
          <w:color w:val="000000"/>
          <w:szCs w:val="28"/>
          <w:u w:val="single"/>
        </w:rPr>
      </w:pPr>
      <w:r w:rsidRPr="00852106">
        <w:rPr>
          <w:rFonts w:cs="Verdana"/>
          <w:color w:val="000000"/>
          <w:u w:val="single"/>
          <w:lang w:eastAsia="en-GB"/>
        </w:rPr>
        <w:t>Tyres</w:t>
      </w:r>
    </w:p>
    <w:p w14:paraId="6A0084A1" w14:textId="219A982A" w:rsidR="00727AB4" w:rsidRPr="002E6E79" w:rsidRDefault="00727AB4" w:rsidP="00727AB4">
      <w:pPr>
        <w:spacing w:after="240"/>
        <w:jc w:val="both"/>
      </w:pPr>
      <w:r w:rsidRPr="002E6E79">
        <w:t>According to the 2011 ANSES report, BPA can also be used in tyre manufacturing. BPA is incorporated into the polymer matrix for its antioxidant properties (ANSES, 2011)</w:t>
      </w:r>
      <w:r w:rsidR="009673AA">
        <w:t>.</w:t>
      </w:r>
    </w:p>
    <w:p w14:paraId="30ECF84B" w14:textId="77777777" w:rsidR="00727AB4" w:rsidRPr="002E6E79" w:rsidRDefault="00727AB4" w:rsidP="00727AB4">
      <w:pPr>
        <w:spacing w:after="240"/>
        <w:jc w:val="both"/>
      </w:pPr>
      <w:r w:rsidRPr="002E6E79">
        <w:t xml:space="preserve">BPA is used as an antioxidant and this use is in the scope of the authorisation under REACH. </w:t>
      </w:r>
    </w:p>
    <w:p w14:paraId="0DFE2CFE" w14:textId="0854F843" w:rsidR="00727AB4" w:rsidRPr="002E6E79" w:rsidRDefault="00727AB4" w:rsidP="00727AB4">
      <w:pPr>
        <w:spacing w:after="240"/>
        <w:jc w:val="both"/>
      </w:pPr>
      <w:r w:rsidRPr="002E6E79">
        <w:t>During the public consultation of the SVHC dossier regarding the identification of Bisphenol A for its reproductive toxicity (57(c)) in autumn 2016, the European Automobile Manufacturers Association indicated that BPA can also be present in the lubricants and greases used in the Automotive Industry Processes. No information about the function of BPA has been provided.</w:t>
      </w:r>
    </w:p>
    <w:p w14:paraId="6EEE7F2F" w14:textId="77777777" w:rsidR="00B450C2" w:rsidRDefault="00B450C2" w:rsidP="00852106">
      <w:pPr>
        <w:spacing w:after="240"/>
        <w:rPr>
          <w:rFonts w:cs="Arial"/>
          <w:b/>
          <w:color w:val="0046AD"/>
          <w:szCs w:val="28"/>
        </w:rPr>
      </w:pPr>
    </w:p>
    <w:p w14:paraId="6B10B448" w14:textId="77777777" w:rsidR="00727AB4" w:rsidRPr="002E6E79" w:rsidRDefault="00727AB4" w:rsidP="00852106">
      <w:pPr>
        <w:spacing w:after="240"/>
        <w:rPr>
          <w:rFonts w:cs="Arial"/>
          <w:b/>
          <w:color w:val="0046AD"/>
          <w:szCs w:val="28"/>
        </w:rPr>
      </w:pPr>
      <w:r w:rsidRPr="002E6E79">
        <w:rPr>
          <w:rFonts w:cs="Arial"/>
          <w:b/>
          <w:color w:val="0046AD"/>
          <w:szCs w:val="28"/>
        </w:rPr>
        <w:t>Other uses</w:t>
      </w:r>
    </w:p>
    <w:p w14:paraId="0F46207E" w14:textId="30E94A1F" w:rsidR="00745551" w:rsidRPr="00AB214C" w:rsidRDefault="00727AB4" w:rsidP="00745551">
      <w:pPr>
        <w:numPr>
          <w:ilvl w:val="0"/>
          <w:numId w:val="5"/>
        </w:numPr>
        <w:spacing w:after="240"/>
        <w:jc w:val="both"/>
      </w:pPr>
      <w:r w:rsidRPr="002E6E79">
        <w:t>Paint industry: bisphenols may be used in paint hardeners (ANSES, 2011</w:t>
      </w:r>
      <w:r w:rsidRPr="00AB214C">
        <w:t>)</w:t>
      </w:r>
      <w:r w:rsidR="009673AA" w:rsidRPr="00AB214C">
        <w:t>.</w:t>
      </w:r>
      <w:r w:rsidRPr="0017089C">
        <w:rPr>
          <w:noProof/>
          <w:u w:val="single"/>
          <w:lang w:val="en-US" w:eastAsia="fr-FR"/>
        </w:rPr>
        <w:t xml:space="preserve"> </w:t>
      </w:r>
      <w:r w:rsidR="00745551" w:rsidRPr="00AB214C">
        <w:rPr>
          <w:lang w:val="en-US"/>
        </w:rPr>
        <w:t xml:space="preserve">For this use the specific function of BPA and its relevance to the scope of authorisation is </w:t>
      </w:r>
      <w:r w:rsidR="00A64C9B" w:rsidRPr="00B450C2">
        <w:rPr>
          <w:lang w:val="en-US"/>
        </w:rPr>
        <w:t>still under discussion</w:t>
      </w:r>
      <w:r w:rsidR="00745551" w:rsidRPr="00AB214C">
        <w:rPr>
          <w:lang w:val="en-US"/>
        </w:rPr>
        <w:t>.</w:t>
      </w:r>
    </w:p>
    <w:p w14:paraId="2BB6916E" w14:textId="1A059F8A" w:rsidR="00727AB4" w:rsidRPr="002E6E79" w:rsidRDefault="00727AB4" w:rsidP="00727AB4">
      <w:pPr>
        <w:numPr>
          <w:ilvl w:val="0"/>
          <w:numId w:val="5"/>
        </w:numPr>
        <w:spacing w:after="240"/>
        <w:jc w:val="both"/>
      </w:pPr>
      <w:r w:rsidRPr="002E6E79">
        <w:t>Heat transfer fluids and lubricants: BPA can be used in the composition of heat transfer fluids and lubricants, and as a treatment agent for resurfacing concrete</w:t>
      </w:r>
      <w:r>
        <w:t xml:space="preserve"> </w:t>
      </w:r>
      <w:r w:rsidRPr="002E6E79">
        <w:t xml:space="preserve">(ANSES, 2011). BPA is used as a treatment agent and this use is in the scope of authorisation under REACH. </w:t>
      </w:r>
    </w:p>
    <w:p w14:paraId="4BE91BC6" w14:textId="64C6297A" w:rsidR="00745551" w:rsidRPr="00AB214C" w:rsidRDefault="00727AB4" w:rsidP="00745551">
      <w:pPr>
        <w:numPr>
          <w:ilvl w:val="0"/>
          <w:numId w:val="5"/>
        </w:numPr>
        <w:spacing w:after="240"/>
        <w:jc w:val="both"/>
      </w:pPr>
      <w:r w:rsidRPr="002E6E79">
        <w:t>Dental products: dental resins containing BPA-based monomers are reported to be used in resin-based composites for restoration and sealing. BPA can be present as an impurity in the cement (</w:t>
      </w:r>
      <w:r w:rsidR="009673AA">
        <w:t xml:space="preserve">in </w:t>
      </w:r>
      <w:r w:rsidRPr="002E6E79">
        <w:t>the case of bisphenol A glycidyl methacrylate or bis-GMA) or as a by-product of degradation (</w:t>
      </w:r>
      <w:r w:rsidR="009673AA">
        <w:t xml:space="preserve">in </w:t>
      </w:r>
      <w:r w:rsidRPr="002E6E79">
        <w:t>the case of bisphenol A dimethacrylate or bis-DMA) (ANSES, 2011; INERIS 2010). COMIDENT</w:t>
      </w:r>
      <w:r w:rsidRPr="002E6E79">
        <w:rPr>
          <w:vertAlign w:val="superscript"/>
        </w:rPr>
        <w:footnoteReference w:id="42"/>
      </w:r>
      <w:r w:rsidRPr="00745551">
        <w:rPr>
          <w:sz w:val="24"/>
        </w:rPr>
        <w:t xml:space="preserve"> </w:t>
      </w:r>
      <w:r w:rsidRPr="002E6E79">
        <w:t>has however indicated that they have no report of current use of bis-DMA (personal communication, 22 July 2016).</w:t>
      </w:r>
      <w:r w:rsidRPr="00745551">
        <w:rPr>
          <w:noProof/>
          <w:u w:val="single"/>
          <w:lang w:val="en-US" w:eastAsia="fr-FR"/>
        </w:rPr>
        <w:t xml:space="preserve"> </w:t>
      </w:r>
      <w:r w:rsidR="00745551" w:rsidRPr="00AB214C">
        <w:rPr>
          <w:lang w:val="en-US"/>
        </w:rPr>
        <w:t xml:space="preserve">For this use the specific function of BPA and its relevance to the scope of authorisation is </w:t>
      </w:r>
      <w:r w:rsidR="00A64C9B" w:rsidRPr="00B450C2">
        <w:rPr>
          <w:lang w:val="en-US"/>
        </w:rPr>
        <w:t>still under discussion</w:t>
      </w:r>
      <w:r w:rsidR="00745551" w:rsidRPr="0017089C">
        <w:rPr>
          <w:lang w:val="en-US"/>
        </w:rPr>
        <w:t>.</w:t>
      </w:r>
    </w:p>
    <w:p w14:paraId="164FACC1" w14:textId="583A2399" w:rsidR="00727AB4" w:rsidRPr="002E6E79" w:rsidRDefault="00727AB4" w:rsidP="00727AB4">
      <w:pPr>
        <w:numPr>
          <w:ilvl w:val="0"/>
          <w:numId w:val="5"/>
        </w:numPr>
        <w:spacing w:after="240"/>
        <w:jc w:val="both"/>
      </w:pPr>
      <w:r w:rsidRPr="002E6E79">
        <w:t xml:space="preserve">Esters: BPA is used as a stabiliser in the manufacture of esters. It acts as an antioxidant to prevent product aging. These BPA-stabilised esters are used as PVC plasticisers primarily in the automotive industry, in pipes, dashboards, etc.  BPA is used as an additive and this use is subject to authorisation under </w:t>
      </w:r>
      <w:r w:rsidR="009673AA">
        <w:t xml:space="preserve">the </w:t>
      </w:r>
      <w:r w:rsidRPr="002E6E79">
        <w:t>REACH Regulation</w:t>
      </w:r>
    </w:p>
    <w:p w14:paraId="09A3372B" w14:textId="77777777" w:rsidR="00727AB4" w:rsidRPr="002E6E79" w:rsidRDefault="00727AB4" w:rsidP="00727AB4">
      <w:pPr>
        <w:numPr>
          <w:ilvl w:val="0"/>
          <w:numId w:val="5"/>
        </w:numPr>
        <w:spacing w:after="240"/>
        <w:jc w:val="both"/>
      </w:pPr>
      <w:r w:rsidRPr="002E6E79">
        <w:t>PVC: BPA is used in the manufacture of PVC and acts as (ANSES, 2011, aggregated dossier):</w:t>
      </w:r>
    </w:p>
    <w:p w14:paraId="558811EF" w14:textId="77777777" w:rsidR="00727AB4" w:rsidRPr="002E6E79" w:rsidRDefault="00727AB4" w:rsidP="00727AB4">
      <w:pPr>
        <w:numPr>
          <w:ilvl w:val="1"/>
          <w:numId w:val="5"/>
        </w:numPr>
        <w:spacing w:after="240"/>
        <w:jc w:val="both"/>
      </w:pPr>
      <w:r w:rsidRPr="002E6E79">
        <w:t>An antioxidant in the treatment of PVC and in the production of plasticisers used in PVC processing.</w:t>
      </w:r>
    </w:p>
    <w:p w14:paraId="6024E932" w14:textId="0D09C1A4" w:rsidR="00727AB4" w:rsidRPr="002E6E79" w:rsidRDefault="00727AB4" w:rsidP="00727AB4">
      <w:pPr>
        <w:numPr>
          <w:ilvl w:val="1"/>
          <w:numId w:val="5"/>
        </w:numPr>
        <w:spacing w:after="240"/>
        <w:jc w:val="both"/>
      </w:pPr>
      <w:r w:rsidRPr="002E6E79">
        <w:t xml:space="preserve">A component of </w:t>
      </w:r>
      <w:r w:rsidR="009673AA">
        <w:t xml:space="preserve">the </w:t>
      </w:r>
      <w:r w:rsidRPr="002E6E79">
        <w:t>package of additives used in treatment of PVC.</w:t>
      </w:r>
    </w:p>
    <w:p w14:paraId="0313082C" w14:textId="1C783A35" w:rsidR="00727AB4" w:rsidRPr="002E6E79" w:rsidRDefault="00727AB4" w:rsidP="00727AB4">
      <w:pPr>
        <w:spacing w:after="240"/>
        <w:jc w:val="both"/>
      </w:pPr>
      <w:r w:rsidRPr="002E6E79">
        <w:t xml:space="preserve">During the public consultation of the SVHC dossier regarding the identification of Bisphenol A for its reproductive toxicity (57(c)) in autumn 2016, </w:t>
      </w:r>
      <w:r w:rsidR="009673AA">
        <w:t xml:space="preserve">the </w:t>
      </w:r>
      <w:r w:rsidRPr="002E6E79">
        <w:t>European Stabiliser Producers Association indicated that BPA was used as a PVC additive, generally in pre-mixes with other additives, including stabilisers. The manufacturers of stabilisers have replaced BPA in their new formulations; only a few electrical cable applications seem still to rely on this chemical and a reformulation process is on-going.</w:t>
      </w:r>
    </w:p>
    <w:p w14:paraId="0C2D2DC5" w14:textId="4B5DC364" w:rsidR="00727AB4" w:rsidRPr="002E6E79" w:rsidRDefault="00727AB4" w:rsidP="00727AB4">
      <w:pPr>
        <w:spacing w:after="240"/>
        <w:jc w:val="both"/>
      </w:pPr>
      <w:r w:rsidRPr="002E6E79">
        <w:t xml:space="preserve">BPA is used as an antioxidant and additive and these uses are in the scope of authorisation under REACH. </w:t>
      </w:r>
    </w:p>
    <w:p w14:paraId="3C41915F" w14:textId="671DBFBF" w:rsidR="00727AB4" w:rsidRPr="0085073E" w:rsidRDefault="00727AB4" w:rsidP="00727AB4">
      <w:pPr>
        <w:numPr>
          <w:ilvl w:val="0"/>
          <w:numId w:val="5"/>
        </w:numPr>
        <w:spacing w:after="240"/>
        <w:jc w:val="both"/>
      </w:pPr>
      <w:r w:rsidRPr="002E6E79">
        <w:rPr>
          <w:lang w:val="en-US"/>
        </w:rPr>
        <w:t xml:space="preserve">BPA can be used in formulations used in parts marking ink and several types of adhesives (i.e rubber-based, for thread locking and structural bonding) (The Boeing Compagny: information obtained during the previous consultation phase of the SVHC dossier regarding the identification of Bisphenol A for its reproductive toxicity). For this use the specific function of BPA and its relevance </w:t>
      </w:r>
      <w:r w:rsidR="009673AA">
        <w:rPr>
          <w:lang w:val="en-US"/>
        </w:rPr>
        <w:t>to</w:t>
      </w:r>
      <w:r w:rsidR="009673AA" w:rsidRPr="002E6E79">
        <w:rPr>
          <w:lang w:val="en-US"/>
        </w:rPr>
        <w:t xml:space="preserve"> </w:t>
      </w:r>
      <w:r w:rsidRPr="002E6E79">
        <w:rPr>
          <w:lang w:val="en-US"/>
        </w:rPr>
        <w:t>the scope of authorisation is not known.</w:t>
      </w:r>
    </w:p>
    <w:p w14:paraId="4204C089" w14:textId="549C5E66" w:rsidR="00080758" w:rsidRPr="006B776A" w:rsidRDefault="00727AB4" w:rsidP="00B450C2">
      <w:pPr>
        <w:pStyle w:val="ECHAtext"/>
        <w:jc w:val="both"/>
      </w:pPr>
      <w:r>
        <w:rPr>
          <w:rFonts w:cs="Verdana"/>
          <w:color w:val="000000"/>
        </w:rPr>
        <w:t xml:space="preserve">The </w:t>
      </w:r>
      <w:r w:rsidR="00852106">
        <w:rPr>
          <w:rFonts w:cs="Verdana"/>
          <w:color w:val="000000"/>
        </w:rPr>
        <w:fldChar w:fldCharType="begin"/>
      </w:r>
      <w:r w:rsidR="00852106">
        <w:rPr>
          <w:rFonts w:cs="Verdana"/>
          <w:color w:val="000000"/>
        </w:rPr>
        <w:instrText xml:space="preserve"> REF _Ref472633875 \h  \* MERGEFORMAT </w:instrText>
      </w:r>
      <w:r w:rsidR="00852106">
        <w:rPr>
          <w:rFonts w:cs="Verdana"/>
          <w:color w:val="000000"/>
        </w:rPr>
      </w:r>
      <w:r w:rsidR="00852106">
        <w:rPr>
          <w:rFonts w:cs="Verdana"/>
          <w:color w:val="000000"/>
        </w:rPr>
        <w:fldChar w:fldCharType="separate"/>
      </w:r>
      <w:r w:rsidR="00F74D1B" w:rsidRPr="00F74D1B">
        <w:rPr>
          <w:rFonts w:cs="Verdana"/>
          <w:color w:val="000000"/>
        </w:rPr>
        <w:t>Table 34</w:t>
      </w:r>
      <w:r w:rsidR="00852106">
        <w:rPr>
          <w:rFonts w:cs="Verdana"/>
          <w:color w:val="000000"/>
        </w:rPr>
        <w:fldChar w:fldCharType="end"/>
      </w:r>
      <w:r w:rsidR="00852106">
        <w:rPr>
          <w:rFonts w:cs="Verdana"/>
          <w:color w:val="000000"/>
        </w:rPr>
        <w:t xml:space="preserve"> </w:t>
      </w:r>
      <w:r>
        <w:rPr>
          <w:rFonts w:cs="Verdana"/>
          <w:color w:val="000000"/>
        </w:rPr>
        <w:t>be</w:t>
      </w:r>
      <w:r w:rsidR="00852106">
        <w:rPr>
          <w:rFonts w:cs="Verdana"/>
          <w:color w:val="000000"/>
        </w:rPr>
        <w:t>low</w:t>
      </w:r>
      <w:r>
        <w:rPr>
          <w:rFonts w:cs="Verdana"/>
          <w:color w:val="000000"/>
        </w:rPr>
        <w:t xml:space="preserve"> summari</w:t>
      </w:r>
      <w:r w:rsidR="00B46F4B">
        <w:rPr>
          <w:rFonts w:cs="Verdana"/>
          <w:color w:val="000000"/>
        </w:rPr>
        <w:t>s</w:t>
      </w:r>
      <w:r>
        <w:rPr>
          <w:rFonts w:cs="Verdana"/>
          <w:color w:val="000000"/>
        </w:rPr>
        <w:t xml:space="preserve">es the uses from ANSES’s </w:t>
      </w:r>
      <w:r w:rsidR="009673AA">
        <w:rPr>
          <w:rFonts w:cs="Verdana"/>
          <w:color w:val="000000"/>
        </w:rPr>
        <w:t xml:space="preserve">compiled </w:t>
      </w:r>
      <w:r>
        <w:rPr>
          <w:rFonts w:cs="Verdana"/>
          <w:color w:val="000000"/>
        </w:rPr>
        <w:t xml:space="preserve">knowledge. </w:t>
      </w:r>
      <w:r w:rsidR="00080758" w:rsidRPr="00AB214C">
        <w:t>The conclusion on whether the use is in the scope of Authorisation or not is based on the Guidance</w:t>
      </w:r>
      <w:r w:rsidR="00D854E9" w:rsidRPr="0017089C">
        <w:t xml:space="preserve"> for monomers and polymers (ECHA, 2012)</w:t>
      </w:r>
      <w:r w:rsidR="00080758" w:rsidRPr="00AB214C">
        <w:t xml:space="preserve"> and the general </w:t>
      </w:r>
      <w:r w:rsidR="00745551" w:rsidRPr="00AB214C">
        <w:t>information available</w:t>
      </w:r>
      <w:r w:rsidR="00080758" w:rsidRPr="00AB214C">
        <w:t>. Specific conditions and circumstances of use are not known and may impact the status of the substance as an intermediate or not as reflected in the ongoing acrylamide court case. Further analyses will be provided on the status of each use at later stages of the risk management process of the SVHC dossier.</w:t>
      </w:r>
      <w:r w:rsidR="00080758">
        <w:t xml:space="preserve"> </w:t>
      </w:r>
    </w:p>
    <w:p w14:paraId="5A24BEF3" w14:textId="11C52E32" w:rsidR="00852106" w:rsidRDefault="00852106" w:rsidP="00852106"/>
    <w:p w14:paraId="3396F73D" w14:textId="211A4AF4" w:rsidR="00727AB4" w:rsidRPr="00FC298A" w:rsidRDefault="00852106" w:rsidP="0014197A">
      <w:pPr>
        <w:rPr>
          <w:b/>
          <w:sz w:val="18"/>
          <w:szCs w:val="18"/>
          <w:lang w:eastAsia="en-US"/>
        </w:rPr>
      </w:pPr>
      <w:bookmarkStart w:id="428" w:name="_Ref472633875"/>
      <w:bookmarkStart w:id="429" w:name="_Toc476670808"/>
      <w:r w:rsidRPr="00FC298A">
        <w:rPr>
          <w:rFonts w:cs="Verdana"/>
          <w:b/>
          <w:color w:val="000000"/>
          <w:sz w:val="18"/>
          <w:szCs w:val="18"/>
          <w:lang w:eastAsia="en-GB"/>
        </w:rPr>
        <w:t>Table</w:t>
      </w:r>
      <w:r w:rsidRPr="00FC298A">
        <w:rPr>
          <w:b/>
          <w:sz w:val="18"/>
          <w:szCs w:val="18"/>
        </w:rPr>
        <w:t xml:space="preserve"> </w:t>
      </w:r>
      <w:r w:rsidRPr="00FC298A">
        <w:rPr>
          <w:b/>
          <w:sz w:val="18"/>
          <w:szCs w:val="18"/>
        </w:rPr>
        <w:fldChar w:fldCharType="begin"/>
      </w:r>
      <w:r w:rsidRPr="00FC298A">
        <w:rPr>
          <w:b/>
          <w:sz w:val="18"/>
          <w:szCs w:val="18"/>
        </w:rPr>
        <w:instrText xml:space="preserve"> SEQ Table \* ARABIC </w:instrText>
      </w:r>
      <w:r w:rsidRPr="00FC298A">
        <w:rPr>
          <w:b/>
          <w:sz w:val="18"/>
          <w:szCs w:val="18"/>
        </w:rPr>
        <w:fldChar w:fldCharType="separate"/>
      </w:r>
      <w:r w:rsidR="00F74D1B">
        <w:rPr>
          <w:b/>
          <w:noProof/>
          <w:sz w:val="18"/>
          <w:szCs w:val="18"/>
        </w:rPr>
        <w:t>34</w:t>
      </w:r>
      <w:r w:rsidRPr="00FC298A">
        <w:rPr>
          <w:b/>
          <w:sz w:val="18"/>
          <w:szCs w:val="18"/>
        </w:rPr>
        <w:fldChar w:fldCharType="end"/>
      </w:r>
      <w:bookmarkEnd w:id="428"/>
      <w:r w:rsidRPr="00FC298A">
        <w:rPr>
          <w:b/>
          <w:sz w:val="18"/>
          <w:szCs w:val="18"/>
        </w:rPr>
        <w:t xml:space="preserve">: Uses from ANSES’s </w:t>
      </w:r>
      <w:r w:rsidR="009673AA" w:rsidRPr="00FC298A">
        <w:rPr>
          <w:b/>
          <w:sz w:val="18"/>
          <w:szCs w:val="18"/>
        </w:rPr>
        <w:t xml:space="preserve">compiled </w:t>
      </w:r>
      <w:r w:rsidRPr="00FC298A">
        <w:rPr>
          <w:b/>
          <w:sz w:val="18"/>
          <w:szCs w:val="18"/>
        </w:rPr>
        <w:t>knowledge</w:t>
      </w:r>
      <w:bookmarkEnd w:id="429"/>
    </w:p>
    <w:tbl>
      <w:tblPr>
        <w:tblStyle w:val="TableGrid"/>
        <w:tblW w:w="5000" w:type="pct"/>
        <w:tblLook w:val="04A0" w:firstRow="1" w:lastRow="0" w:firstColumn="1" w:lastColumn="0" w:noHBand="0" w:noVBand="1"/>
      </w:tblPr>
      <w:tblGrid>
        <w:gridCol w:w="3756"/>
        <w:gridCol w:w="2625"/>
        <w:gridCol w:w="2862"/>
      </w:tblGrid>
      <w:tr w:rsidR="00727AB4" w:rsidRPr="00FC298A" w14:paraId="7BAEF762" w14:textId="77777777" w:rsidTr="001C2363">
        <w:tc>
          <w:tcPr>
            <w:tcW w:w="2032" w:type="pct"/>
            <w:shd w:val="clear" w:color="auto" w:fill="FABF8F" w:themeFill="accent6" w:themeFillTint="99"/>
            <w:vAlign w:val="center"/>
          </w:tcPr>
          <w:p w14:paraId="4197A0DF" w14:textId="77777777" w:rsidR="00727AB4" w:rsidRPr="00FC298A" w:rsidRDefault="00727AB4" w:rsidP="005925D7">
            <w:pPr>
              <w:jc w:val="center"/>
              <w:rPr>
                <w:rFonts w:cs="Verdana"/>
                <w:b/>
                <w:color w:val="000000"/>
                <w:sz w:val="18"/>
                <w:szCs w:val="18"/>
              </w:rPr>
            </w:pPr>
            <w:r w:rsidRPr="00FC298A">
              <w:rPr>
                <w:rFonts w:cs="Verdana"/>
                <w:b/>
                <w:color w:val="000000"/>
                <w:sz w:val="18"/>
                <w:szCs w:val="18"/>
              </w:rPr>
              <w:t>Use of BPA</w:t>
            </w:r>
          </w:p>
        </w:tc>
        <w:tc>
          <w:tcPr>
            <w:tcW w:w="1420" w:type="pct"/>
            <w:shd w:val="clear" w:color="auto" w:fill="FABF8F" w:themeFill="accent6" w:themeFillTint="99"/>
            <w:vAlign w:val="center"/>
          </w:tcPr>
          <w:p w14:paraId="71037050" w14:textId="77777777" w:rsidR="00727AB4" w:rsidRPr="00FC298A" w:rsidRDefault="00727AB4" w:rsidP="005925D7">
            <w:pPr>
              <w:jc w:val="center"/>
              <w:rPr>
                <w:rFonts w:cs="Verdana"/>
                <w:b/>
                <w:color w:val="000000"/>
                <w:sz w:val="18"/>
                <w:szCs w:val="18"/>
              </w:rPr>
            </w:pPr>
            <w:r w:rsidRPr="00FC298A">
              <w:rPr>
                <w:rFonts w:cs="Verdana"/>
                <w:b/>
                <w:color w:val="000000"/>
                <w:sz w:val="18"/>
                <w:szCs w:val="18"/>
              </w:rPr>
              <w:t>Function of BPA</w:t>
            </w:r>
          </w:p>
        </w:tc>
        <w:tc>
          <w:tcPr>
            <w:tcW w:w="1548" w:type="pct"/>
            <w:shd w:val="clear" w:color="auto" w:fill="FABF8F" w:themeFill="accent6" w:themeFillTint="99"/>
            <w:vAlign w:val="center"/>
          </w:tcPr>
          <w:p w14:paraId="2BF89D15" w14:textId="77777777" w:rsidR="00727AB4" w:rsidRPr="00FC298A" w:rsidRDefault="00727AB4" w:rsidP="005925D7">
            <w:pPr>
              <w:jc w:val="center"/>
              <w:rPr>
                <w:rFonts w:cs="Verdana"/>
                <w:b/>
                <w:color w:val="000000"/>
                <w:sz w:val="18"/>
                <w:szCs w:val="18"/>
              </w:rPr>
            </w:pPr>
            <w:r w:rsidRPr="00FC298A">
              <w:rPr>
                <w:rFonts w:cs="Verdana"/>
                <w:b/>
                <w:color w:val="000000"/>
                <w:sz w:val="18"/>
                <w:szCs w:val="18"/>
              </w:rPr>
              <w:t>Use in the scope of authorisation</w:t>
            </w:r>
          </w:p>
        </w:tc>
      </w:tr>
      <w:tr w:rsidR="00727AB4" w:rsidRPr="00FC298A" w14:paraId="2A62C78A" w14:textId="77777777" w:rsidTr="001C2363">
        <w:tc>
          <w:tcPr>
            <w:tcW w:w="2032" w:type="pct"/>
            <w:vAlign w:val="center"/>
          </w:tcPr>
          <w:p w14:paraId="025552C2"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polycarbonate</w:t>
            </w:r>
          </w:p>
        </w:tc>
        <w:tc>
          <w:tcPr>
            <w:tcW w:w="1420" w:type="pct"/>
            <w:vAlign w:val="center"/>
          </w:tcPr>
          <w:p w14:paraId="1E547C06" w14:textId="77777777" w:rsidR="00727AB4" w:rsidRPr="00FC298A" w:rsidRDefault="00727AB4" w:rsidP="005925D7">
            <w:pPr>
              <w:jc w:val="center"/>
              <w:rPr>
                <w:rFonts w:cs="Verdana"/>
                <w:color w:val="000000"/>
                <w:sz w:val="18"/>
                <w:szCs w:val="18"/>
              </w:rPr>
            </w:pPr>
            <w:r w:rsidRPr="00FC298A">
              <w:rPr>
                <w:rFonts w:cs="Verdana"/>
                <w:color w:val="000000"/>
                <w:sz w:val="18"/>
                <w:szCs w:val="18"/>
              </w:rPr>
              <w:t>Monomer</w:t>
            </w:r>
          </w:p>
        </w:tc>
        <w:tc>
          <w:tcPr>
            <w:tcW w:w="1548" w:type="pct"/>
            <w:vAlign w:val="center"/>
          </w:tcPr>
          <w:p w14:paraId="2A26B7B8"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2021F446" w14:textId="77777777" w:rsidTr="001C2363">
        <w:tc>
          <w:tcPr>
            <w:tcW w:w="2032" w:type="pct"/>
            <w:vAlign w:val="center"/>
          </w:tcPr>
          <w:p w14:paraId="2A8DCDBA"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certain polyester carbonate</w:t>
            </w:r>
          </w:p>
        </w:tc>
        <w:tc>
          <w:tcPr>
            <w:tcW w:w="1420" w:type="pct"/>
            <w:vAlign w:val="center"/>
          </w:tcPr>
          <w:p w14:paraId="1D1A352F" w14:textId="2E2ADCB2" w:rsidR="00727AB4" w:rsidRPr="00FC298A" w:rsidRDefault="00727AB4"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11771309"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72E40A36" w14:textId="77777777" w:rsidTr="001C2363">
        <w:tc>
          <w:tcPr>
            <w:tcW w:w="2032" w:type="pct"/>
            <w:vAlign w:val="center"/>
          </w:tcPr>
          <w:p w14:paraId="51A4D727"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polyarylates</w:t>
            </w:r>
          </w:p>
        </w:tc>
        <w:tc>
          <w:tcPr>
            <w:tcW w:w="1420" w:type="pct"/>
            <w:vAlign w:val="center"/>
          </w:tcPr>
          <w:p w14:paraId="3BDED613" w14:textId="5CD1C349" w:rsidR="00727AB4" w:rsidRPr="00FC298A" w:rsidRDefault="00727AB4"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6EC767BF"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4045EA05" w14:textId="77777777" w:rsidTr="001C2363">
        <w:tc>
          <w:tcPr>
            <w:tcW w:w="2032" w:type="pct"/>
            <w:vAlign w:val="center"/>
          </w:tcPr>
          <w:p w14:paraId="3168B52D"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polysulfones</w:t>
            </w:r>
          </w:p>
        </w:tc>
        <w:tc>
          <w:tcPr>
            <w:tcW w:w="1420" w:type="pct"/>
            <w:vAlign w:val="center"/>
          </w:tcPr>
          <w:p w14:paraId="18FB470F" w14:textId="77777777" w:rsidR="00727AB4" w:rsidRPr="00FC298A" w:rsidRDefault="00727AB4" w:rsidP="005925D7">
            <w:pPr>
              <w:jc w:val="center"/>
              <w:rPr>
                <w:rFonts w:cs="Verdana"/>
                <w:color w:val="000000"/>
                <w:sz w:val="18"/>
                <w:szCs w:val="18"/>
              </w:rPr>
            </w:pPr>
            <w:r w:rsidRPr="00FC298A">
              <w:rPr>
                <w:rFonts w:cs="Verdana"/>
                <w:color w:val="000000"/>
                <w:sz w:val="18"/>
                <w:szCs w:val="18"/>
              </w:rPr>
              <w:t>Monomer</w:t>
            </w:r>
          </w:p>
        </w:tc>
        <w:tc>
          <w:tcPr>
            <w:tcW w:w="1548" w:type="pct"/>
            <w:vAlign w:val="center"/>
          </w:tcPr>
          <w:p w14:paraId="7AE1B767"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147468C3" w14:textId="77777777" w:rsidTr="001C2363">
        <w:tc>
          <w:tcPr>
            <w:tcW w:w="2032" w:type="pct"/>
            <w:vAlign w:val="center"/>
          </w:tcPr>
          <w:p w14:paraId="552FA88B"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polyetherimides</w:t>
            </w:r>
          </w:p>
        </w:tc>
        <w:tc>
          <w:tcPr>
            <w:tcW w:w="1420" w:type="pct"/>
            <w:vAlign w:val="center"/>
          </w:tcPr>
          <w:p w14:paraId="2061B776" w14:textId="763DB703" w:rsidR="00727AB4" w:rsidRPr="00FC298A" w:rsidRDefault="00727AB4"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5FC7F0F9"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3268F8F6" w14:textId="77777777" w:rsidTr="001C2363">
        <w:tc>
          <w:tcPr>
            <w:tcW w:w="2032" w:type="pct"/>
            <w:vAlign w:val="center"/>
          </w:tcPr>
          <w:p w14:paraId="50E3AE52"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polyols</w:t>
            </w:r>
          </w:p>
        </w:tc>
        <w:tc>
          <w:tcPr>
            <w:tcW w:w="1420" w:type="pct"/>
            <w:vAlign w:val="center"/>
          </w:tcPr>
          <w:p w14:paraId="49A36372" w14:textId="38A2D2B8" w:rsidR="00727AB4" w:rsidRPr="00FC298A" w:rsidRDefault="00727AB4"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1C2AD639" w14:textId="77777777" w:rsidR="00727AB4" w:rsidRPr="00FC298A" w:rsidRDefault="00727AB4" w:rsidP="005925D7">
            <w:pPr>
              <w:jc w:val="center"/>
              <w:rPr>
                <w:rFonts w:cs="Verdana"/>
                <w:color w:val="000000"/>
                <w:sz w:val="18"/>
                <w:szCs w:val="18"/>
              </w:rPr>
            </w:pPr>
            <w:r w:rsidRPr="00FC298A">
              <w:rPr>
                <w:rFonts w:cs="Verdana"/>
                <w:color w:val="000000"/>
                <w:sz w:val="18"/>
                <w:szCs w:val="18"/>
              </w:rPr>
              <w:t>No</w:t>
            </w:r>
          </w:p>
        </w:tc>
      </w:tr>
      <w:tr w:rsidR="00727AB4" w:rsidRPr="00FC298A" w14:paraId="6DDCFB83" w14:textId="77777777" w:rsidTr="001C2363">
        <w:tc>
          <w:tcPr>
            <w:tcW w:w="2032" w:type="pct"/>
            <w:vAlign w:val="center"/>
          </w:tcPr>
          <w:p w14:paraId="0023CE50"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polyamides</w:t>
            </w:r>
          </w:p>
        </w:tc>
        <w:tc>
          <w:tcPr>
            <w:tcW w:w="1420" w:type="pct"/>
            <w:vAlign w:val="center"/>
          </w:tcPr>
          <w:p w14:paraId="78AE7779" w14:textId="77777777" w:rsidR="00727AB4" w:rsidRPr="00FC298A" w:rsidRDefault="00727AB4" w:rsidP="005925D7">
            <w:pPr>
              <w:jc w:val="center"/>
              <w:rPr>
                <w:rFonts w:cs="Verdana"/>
                <w:color w:val="000000"/>
                <w:sz w:val="18"/>
                <w:szCs w:val="18"/>
              </w:rPr>
            </w:pPr>
            <w:r w:rsidRPr="00FC298A">
              <w:rPr>
                <w:rFonts w:cs="Verdana"/>
                <w:color w:val="000000"/>
                <w:sz w:val="18"/>
                <w:szCs w:val="18"/>
              </w:rPr>
              <w:t>Additive</w:t>
            </w:r>
          </w:p>
        </w:tc>
        <w:tc>
          <w:tcPr>
            <w:tcW w:w="1548" w:type="pct"/>
            <w:vAlign w:val="center"/>
          </w:tcPr>
          <w:p w14:paraId="582A67CD" w14:textId="77777777" w:rsidR="00727AB4" w:rsidRPr="00FC298A" w:rsidRDefault="00727AB4" w:rsidP="005925D7">
            <w:pPr>
              <w:jc w:val="center"/>
              <w:rPr>
                <w:rFonts w:cs="Verdana"/>
                <w:color w:val="000000"/>
                <w:sz w:val="18"/>
                <w:szCs w:val="18"/>
              </w:rPr>
            </w:pPr>
            <w:r w:rsidRPr="00FC298A">
              <w:rPr>
                <w:rFonts w:cs="Verdana"/>
                <w:color w:val="000000"/>
                <w:sz w:val="18"/>
                <w:szCs w:val="18"/>
              </w:rPr>
              <w:t xml:space="preserve">Theoretically Yes </w:t>
            </w:r>
            <w:r w:rsidRPr="00FC298A">
              <w:rPr>
                <w:sz w:val="18"/>
                <w:szCs w:val="18"/>
              </w:rPr>
              <w:t>a</w:t>
            </w:r>
            <w:r w:rsidRPr="00FC298A">
              <w:rPr>
                <w:sz w:val="18"/>
                <w:szCs w:val="18"/>
                <w:lang w:val="en-US" w:eastAsia="fr-FR"/>
              </w:rPr>
              <w:t>ccording to the Bisphenol A-REACh-Consortium, this use is no more part of the Joint-CSR.</w:t>
            </w:r>
            <w:r w:rsidRPr="00FC298A">
              <w:rPr>
                <w:rStyle w:val="FootnoteReference"/>
                <w:rFonts w:ascii="Verdana" w:hAnsi="Verdana"/>
                <w:sz w:val="18"/>
                <w:szCs w:val="18"/>
                <w:lang w:val="en-US" w:eastAsia="fr-FR"/>
              </w:rPr>
              <w:t xml:space="preserve"> </w:t>
            </w:r>
            <w:r w:rsidRPr="00FC298A">
              <w:rPr>
                <w:rStyle w:val="FootnoteReference"/>
                <w:rFonts w:ascii="Verdana" w:hAnsi="Verdana"/>
                <w:sz w:val="18"/>
                <w:szCs w:val="18"/>
                <w:lang w:val="en-US" w:eastAsia="fr-FR"/>
              </w:rPr>
              <w:footnoteReference w:id="43"/>
            </w:r>
          </w:p>
        </w:tc>
      </w:tr>
      <w:tr w:rsidR="001C2363" w:rsidRPr="00FC298A" w14:paraId="6E961C27" w14:textId="77777777" w:rsidTr="00B450C2">
        <w:tc>
          <w:tcPr>
            <w:tcW w:w="2032" w:type="pct"/>
            <w:vAlign w:val="center"/>
          </w:tcPr>
          <w:p w14:paraId="51A9BAD6" w14:textId="77777777" w:rsidR="001C2363" w:rsidRPr="00FC298A" w:rsidRDefault="001C2363" w:rsidP="005925D7">
            <w:pPr>
              <w:jc w:val="center"/>
              <w:rPr>
                <w:rFonts w:cs="Verdana"/>
                <w:color w:val="000000"/>
                <w:sz w:val="18"/>
                <w:szCs w:val="18"/>
              </w:rPr>
            </w:pPr>
            <w:r w:rsidRPr="00FC298A">
              <w:rPr>
                <w:sz w:val="18"/>
                <w:szCs w:val="18"/>
                <w:lang w:val="en-US" w:eastAsia="fr-FR"/>
              </w:rPr>
              <w:t>Synthesis of polybenzoxazines</w:t>
            </w:r>
          </w:p>
        </w:tc>
        <w:tc>
          <w:tcPr>
            <w:tcW w:w="1420" w:type="pct"/>
          </w:tcPr>
          <w:p w14:paraId="7771934F" w14:textId="597AB495"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5B2D294B"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73DC0896" w14:textId="77777777" w:rsidTr="00B450C2">
        <w:tc>
          <w:tcPr>
            <w:tcW w:w="2032" w:type="pct"/>
            <w:vAlign w:val="center"/>
          </w:tcPr>
          <w:p w14:paraId="0FC2F251"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epoxy resins</w:t>
            </w:r>
          </w:p>
        </w:tc>
        <w:tc>
          <w:tcPr>
            <w:tcW w:w="1420" w:type="pct"/>
          </w:tcPr>
          <w:p w14:paraId="44D6C15A" w14:textId="536EACDE"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7DC46ECF"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0199C9D4" w14:textId="77777777" w:rsidTr="00B450C2">
        <w:tc>
          <w:tcPr>
            <w:tcW w:w="2032" w:type="pct"/>
            <w:vAlign w:val="center"/>
          </w:tcPr>
          <w:p w14:paraId="5B425967"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vinyl ester resins</w:t>
            </w:r>
          </w:p>
        </w:tc>
        <w:tc>
          <w:tcPr>
            <w:tcW w:w="1420" w:type="pct"/>
          </w:tcPr>
          <w:p w14:paraId="1B6CA873" w14:textId="57EA9A56"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32870A10"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4F0D6DE2" w14:textId="77777777" w:rsidTr="00B450C2">
        <w:tc>
          <w:tcPr>
            <w:tcW w:w="2032" w:type="pct"/>
            <w:vAlign w:val="center"/>
          </w:tcPr>
          <w:p w14:paraId="03E07E78"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phenolic plastic resins</w:t>
            </w:r>
          </w:p>
        </w:tc>
        <w:tc>
          <w:tcPr>
            <w:tcW w:w="1420" w:type="pct"/>
          </w:tcPr>
          <w:p w14:paraId="56607AC4" w14:textId="5E2FBF57"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4E5286E2"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1B81AC91" w14:textId="77777777" w:rsidTr="00B450C2">
        <w:tc>
          <w:tcPr>
            <w:tcW w:w="2032" w:type="pct"/>
            <w:vAlign w:val="center"/>
          </w:tcPr>
          <w:p w14:paraId="513D5283"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unsaturated polyester resin</w:t>
            </w:r>
          </w:p>
        </w:tc>
        <w:tc>
          <w:tcPr>
            <w:tcW w:w="1420" w:type="pct"/>
          </w:tcPr>
          <w:p w14:paraId="38935C82" w14:textId="68CC4E3C"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0850B6CE"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29BB5F90" w14:textId="77777777" w:rsidTr="00B450C2">
        <w:tc>
          <w:tcPr>
            <w:tcW w:w="2032" w:type="pct"/>
            <w:vAlign w:val="center"/>
          </w:tcPr>
          <w:p w14:paraId="58C60533"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tetrabromobisphenol A and derivatives</w:t>
            </w:r>
          </w:p>
        </w:tc>
        <w:tc>
          <w:tcPr>
            <w:tcW w:w="1420" w:type="pct"/>
          </w:tcPr>
          <w:p w14:paraId="3FC25D27" w14:textId="00E247A4"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1E7C8307"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610944D8" w14:textId="77777777" w:rsidTr="00B450C2">
        <w:tc>
          <w:tcPr>
            <w:tcW w:w="2032" w:type="pct"/>
            <w:vAlign w:val="center"/>
          </w:tcPr>
          <w:p w14:paraId="144DDDC0"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tetrachlorobisphenol A</w:t>
            </w:r>
          </w:p>
        </w:tc>
        <w:tc>
          <w:tcPr>
            <w:tcW w:w="1420" w:type="pct"/>
          </w:tcPr>
          <w:p w14:paraId="0A40B857" w14:textId="03E30B04"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6FEC8DD0"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1C2363" w:rsidRPr="00FC298A" w14:paraId="76B05BCC" w14:textId="77777777" w:rsidTr="00B450C2">
        <w:tc>
          <w:tcPr>
            <w:tcW w:w="2032" w:type="pct"/>
            <w:vAlign w:val="center"/>
          </w:tcPr>
          <w:p w14:paraId="3BA2FC0B" w14:textId="77777777" w:rsidR="001C2363" w:rsidRPr="00FC298A" w:rsidRDefault="001C2363" w:rsidP="005925D7">
            <w:pPr>
              <w:jc w:val="center"/>
              <w:rPr>
                <w:rFonts w:cs="Verdana"/>
                <w:color w:val="000000"/>
                <w:sz w:val="18"/>
                <w:szCs w:val="18"/>
              </w:rPr>
            </w:pPr>
            <w:r w:rsidRPr="00FC298A">
              <w:rPr>
                <w:rFonts w:cs="Verdana"/>
                <w:color w:val="000000"/>
                <w:sz w:val="18"/>
                <w:szCs w:val="18"/>
              </w:rPr>
              <w:t>Synthesis of bisphenol A-bis (diphenyl phosphate)</w:t>
            </w:r>
          </w:p>
        </w:tc>
        <w:tc>
          <w:tcPr>
            <w:tcW w:w="1420" w:type="pct"/>
          </w:tcPr>
          <w:p w14:paraId="76AC0936" w14:textId="382A40EB" w:rsidR="001C2363" w:rsidRPr="00FC298A" w:rsidRDefault="001C2363" w:rsidP="005925D7">
            <w:pPr>
              <w:jc w:val="center"/>
              <w:rPr>
                <w:rFonts w:cs="Verdana"/>
                <w:color w:val="000000"/>
                <w:sz w:val="18"/>
                <w:szCs w:val="18"/>
              </w:rPr>
            </w:pPr>
            <w:r w:rsidRPr="00FC298A">
              <w:rPr>
                <w:rFonts w:cs="Verdana"/>
                <w:color w:val="000000"/>
                <w:sz w:val="18"/>
                <w:szCs w:val="18"/>
              </w:rPr>
              <w:t>Intermediate</w:t>
            </w:r>
          </w:p>
        </w:tc>
        <w:tc>
          <w:tcPr>
            <w:tcW w:w="1548" w:type="pct"/>
            <w:vAlign w:val="center"/>
          </w:tcPr>
          <w:p w14:paraId="40EA46F1" w14:textId="77777777" w:rsidR="001C2363" w:rsidRPr="00FC298A" w:rsidRDefault="001C2363" w:rsidP="005925D7">
            <w:pPr>
              <w:jc w:val="center"/>
              <w:rPr>
                <w:rFonts w:cs="Verdana"/>
                <w:color w:val="000000"/>
                <w:sz w:val="18"/>
                <w:szCs w:val="18"/>
              </w:rPr>
            </w:pPr>
            <w:r w:rsidRPr="00FC298A">
              <w:rPr>
                <w:rFonts w:cs="Verdana"/>
                <w:color w:val="000000"/>
                <w:sz w:val="18"/>
                <w:szCs w:val="18"/>
              </w:rPr>
              <w:t>No</w:t>
            </w:r>
          </w:p>
        </w:tc>
      </w:tr>
      <w:tr w:rsidR="00727AB4" w:rsidRPr="00FC298A" w14:paraId="6D36A21B" w14:textId="77777777" w:rsidTr="001C2363">
        <w:tc>
          <w:tcPr>
            <w:tcW w:w="2032" w:type="pct"/>
            <w:vAlign w:val="center"/>
          </w:tcPr>
          <w:p w14:paraId="66BE8F8D" w14:textId="77777777" w:rsidR="00727AB4" w:rsidRPr="00FC298A" w:rsidRDefault="00727AB4" w:rsidP="005925D7">
            <w:pPr>
              <w:jc w:val="center"/>
              <w:rPr>
                <w:rFonts w:cs="Verdana"/>
                <w:color w:val="000000"/>
                <w:sz w:val="18"/>
                <w:szCs w:val="18"/>
              </w:rPr>
            </w:pPr>
            <w:r w:rsidRPr="00FC298A">
              <w:rPr>
                <w:rFonts w:cs="Verdana"/>
                <w:color w:val="000000"/>
                <w:sz w:val="18"/>
                <w:szCs w:val="18"/>
              </w:rPr>
              <w:t>Coating to thermal paper</w:t>
            </w:r>
          </w:p>
        </w:tc>
        <w:tc>
          <w:tcPr>
            <w:tcW w:w="1420" w:type="pct"/>
            <w:vAlign w:val="center"/>
          </w:tcPr>
          <w:p w14:paraId="37960A63" w14:textId="77777777" w:rsidR="00727AB4" w:rsidRPr="00FC298A" w:rsidRDefault="00727AB4" w:rsidP="005925D7">
            <w:pPr>
              <w:jc w:val="center"/>
              <w:rPr>
                <w:rFonts w:cs="Verdana"/>
                <w:color w:val="000000"/>
                <w:sz w:val="18"/>
                <w:szCs w:val="18"/>
              </w:rPr>
            </w:pPr>
            <w:r w:rsidRPr="00FC298A">
              <w:rPr>
                <w:rFonts w:cs="Verdana"/>
                <w:color w:val="000000"/>
                <w:sz w:val="18"/>
                <w:szCs w:val="18"/>
              </w:rPr>
              <w:t>Additive</w:t>
            </w:r>
          </w:p>
        </w:tc>
        <w:tc>
          <w:tcPr>
            <w:tcW w:w="1548" w:type="pct"/>
            <w:vAlign w:val="center"/>
          </w:tcPr>
          <w:p w14:paraId="12193C9A"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 but a restriction for bisphenol A in thermal paper comes into effect</w:t>
            </w:r>
          </w:p>
        </w:tc>
      </w:tr>
      <w:tr w:rsidR="00727AB4" w:rsidRPr="00FC298A" w14:paraId="15D80232" w14:textId="77777777" w:rsidTr="001C2363">
        <w:tc>
          <w:tcPr>
            <w:tcW w:w="2032" w:type="pct"/>
            <w:vAlign w:val="center"/>
          </w:tcPr>
          <w:p w14:paraId="63F5CE8E" w14:textId="77777777" w:rsidR="00727AB4" w:rsidRPr="00FC298A" w:rsidRDefault="00727AB4" w:rsidP="005925D7">
            <w:pPr>
              <w:jc w:val="center"/>
              <w:rPr>
                <w:rFonts w:cs="Verdana"/>
                <w:color w:val="000000"/>
                <w:sz w:val="18"/>
                <w:szCs w:val="18"/>
              </w:rPr>
            </w:pPr>
            <w:r w:rsidRPr="00FC298A">
              <w:rPr>
                <w:rFonts w:cs="Verdana"/>
                <w:color w:val="000000"/>
                <w:sz w:val="18"/>
                <w:szCs w:val="18"/>
              </w:rPr>
              <w:t>Used in brake fluids and hydraulic fluids</w:t>
            </w:r>
          </w:p>
        </w:tc>
        <w:tc>
          <w:tcPr>
            <w:tcW w:w="1420" w:type="pct"/>
            <w:vAlign w:val="center"/>
          </w:tcPr>
          <w:p w14:paraId="68021B3D" w14:textId="77777777" w:rsidR="00727AB4" w:rsidRPr="00FC298A" w:rsidRDefault="00727AB4" w:rsidP="005925D7">
            <w:pPr>
              <w:jc w:val="center"/>
              <w:rPr>
                <w:rFonts w:cs="Verdana"/>
                <w:color w:val="000000"/>
                <w:sz w:val="18"/>
                <w:szCs w:val="18"/>
              </w:rPr>
            </w:pPr>
            <w:r w:rsidRPr="00FC298A">
              <w:rPr>
                <w:rFonts w:cs="Verdana"/>
                <w:color w:val="000000"/>
                <w:sz w:val="18"/>
                <w:szCs w:val="18"/>
              </w:rPr>
              <w:t>Antioxidant</w:t>
            </w:r>
          </w:p>
        </w:tc>
        <w:tc>
          <w:tcPr>
            <w:tcW w:w="1548" w:type="pct"/>
            <w:vAlign w:val="center"/>
          </w:tcPr>
          <w:p w14:paraId="33DBE474"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tc>
      </w:tr>
      <w:tr w:rsidR="00727AB4" w:rsidRPr="00FC298A" w14:paraId="256C8BB9" w14:textId="77777777" w:rsidTr="001C2363">
        <w:tc>
          <w:tcPr>
            <w:tcW w:w="2032" w:type="pct"/>
            <w:vAlign w:val="center"/>
          </w:tcPr>
          <w:p w14:paraId="1AD8F9A7" w14:textId="77777777" w:rsidR="00727AB4" w:rsidRPr="00FC298A" w:rsidRDefault="00727AB4" w:rsidP="005925D7">
            <w:pPr>
              <w:jc w:val="center"/>
              <w:rPr>
                <w:rFonts w:cs="Verdana"/>
                <w:color w:val="000000"/>
                <w:sz w:val="18"/>
                <w:szCs w:val="18"/>
              </w:rPr>
            </w:pPr>
            <w:r w:rsidRPr="00FC298A">
              <w:rPr>
                <w:rFonts w:cs="Verdana"/>
                <w:color w:val="000000"/>
                <w:sz w:val="18"/>
                <w:szCs w:val="18"/>
              </w:rPr>
              <w:t>Used in tyres</w:t>
            </w:r>
          </w:p>
        </w:tc>
        <w:tc>
          <w:tcPr>
            <w:tcW w:w="1420" w:type="pct"/>
            <w:vAlign w:val="center"/>
          </w:tcPr>
          <w:p w14:paraId="10EE4C12" w14:textId="77777777" w:rsidR="00727AB4" w:rsidRPr="00FC298A" w:rsidRDefault="00727AB4" w:rsidP="005925D7">
            <w:pPr>
              <w:jc w:val="center"/>
              <w:rPr>
                <w:rFonts w:cs="Verdana"/>
                <w:color w:val="000000"/>
                <w:sz w:val="18"/>
                <w:szCs w:val="18"/>
              </w:rPr>
            </w:pPr>
            <w:r w:rsidRPr="00FC298A">
              <w:rPr>
                <w:rFonts w:cs="Verdana"/>
                <w:color w:val="000000"/>
                <w:sz w:val="18"/>
                <w:szCs w:val="18"/>
              </w:rPr>
              <w:t>Antioxidant</w:t>
            </w:r>
          </w:p>
        </w:tc>
        <w:tc>
          <w:tcPr>
            <w:tcW w:w="1548" w:type="pct"/>
            <w:vAlign w:val="center"/>
          </w:tcPr>
          <w:p w14:paraId="20E8FE32"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tc>
      </w:tr>
      <w:tr w:rsidR="00745551" w:rsidRPr="00FC298A" w14:paraId="68E66E7A" w14:textId="77777777" w:rsidTr="001C2363">
        <w:tc>
          <w:tcPr>
            <w:tcW w:w="2032" w:type="pct"/>
            <w:vAlign w:val="center"/>
          </w:tcPr>
          <w:p w14:paraId="5038FD97" w14:textId="77777777" w:rsidR="00745551" w:rsidRPr="00FC298A" w:rsidRDefault="00745551" w:rsidP="005925D7">
            <w:pPr>
              <w:jc w:val="center"/>
              <w:rPr>
                <w:rFonts w:cs="Verdana"/>
                <w:color w:val="000000"/>
                <w:sz w:val="18"/>
                <w:szCs w:val="18"/>
              </w:rPr>
            </w:pPr>
            <w:r w:rsidRPr="00FC298A">
              <w:rPr>
                <w:rFonts w:cs="Verdana"/>
                <w:color w:val="000000"/>
                <w:sz w:val="18"/>
                <w:szCs w:val="18"/>
              </w:rPr>
              <w:t>Used in paint hardeners</w:t>
            </w:r>
          </w:p>
        </w:tc>
        <w:tc>
          <w:tcPr>
            <w:tcW w:w="2968" w:type="pct"/>
            <w:gridSpan w:val="2"/>
            <w:vAlign w:val="center"/>
          </w:tcPr>
          <w:p w14:paraId="3BE261C3" w14:textId="76CD48EF" w:rsidR="00745551" w:rsidRPr="00FC298A" w:rsidRDefault="00745551" w:rsidP="00B450C2">
            <w:pPr>
              <w:pStyle w:val="ECHAtext"/>
              <w:jc w:val="center"/>
              <w:rPr>
                <w:rFonts w:cs="Verdana"/>
                <w:color w:val="000000"/>
                <w:sz w:val="18"/>
                <w:szCs w:val="18"/>
              </w:rPr>
            </w:pPr>
            <w:r w:rsidRPr="00FC298A">
              <w:rPr>
                <w:rFonts w:cs="Verdana"/>
                <w:color w:val="000000"/>
                <w:sz w:val="18"/>
                <w:szCs w:val="18"/>
              </w:rPr>
              <w:t xml:space="preserve">To be determined </w:t>
            </w:r>
            <w:r w:rsidRPr="00FC298A">
              <w:rPr>
                <w:sz w:val="18"/>
                <w:szCs w:val="18"/>
              </w:rPr>
              <w:t>at later stages</w:t>
            </w:r>
          </w:p>
          <w:p w14:paraId="0ED3A826" w14:textId="39AB5615" w:rsidR="00745551" w:rsidRPr="00FC298A" w:rsidRDefault="00745551" w:rsidP="005925D7">
            <w:pPr>
              <w:jc w:val="center"/>
              <w:rPr>
                <w:rFonts w:cs="Verdana"/>
                <w:color w:val="000000"/>
                <w:sz w:val="18"/>
                <w:szCs w:val="18"/>
              </w:rPr>
            </w:pPr>
          </w:p>
        </w:tc>
      </w:tr>
      <w:tr w:rsidR="00727AB4" w:rsidRPr="00FC298A" w14:paraId="717BD440" w14:textId="77777777" w:rsidTr="001C2363">
        <w:tc>
          <w:tcPr>
            <w:tcW w:w="2032" w:type="pct"/>
            <w:vAlign w:val="center"/>
          </w:tcPr>
          <w:p w14:paraId="6B2932C2" w14:textId="77777777" w:rsidR="00727AB4" w:rsidRPr="00FC298A" w:rsidRDefault="00727AB4" w:rsidP="005925D7">
            <w:pPr>
              <w:jc w:val="center"/>
              <w:rPr>
                <w:rFonts w:cs="Verdana"/>
                <w:color w:val="000000"/>
                <w:sz w:val="18"/>
                <w:szCs w:val="18"/>
              </w:rPr>
            </w:pPr>
            <w:r w:rsidRPr="00FC298A">
              <w:rPr>
                <w:rFonts w:cs="Verdana"/>
                <w:color w:val="000000"/>
                <w:sz w:val="18"/>
                <w:szCs w:val="18"/>
              </w:rPr>
              <w:t>Used in heat transfer fluids and lubricants</w:t>
            </w:r>
          </w:p>
        </w:tc>
        <w:tc>
          <w:tcPr>
            <w:tcW w:w="1420" w:type="pct"/>
            <w:vAlign w:val="center"/>
          </w:tcPr>
          <w:p w14:paraId="268D20A8" w14:textId="77777777" w:rsidR="00727AB4" w:rsidRPr="00FC298A" w:rsidRDefault="00727AB4" w:rsidP="005925D7">
            <w:pPr>
              <w:jc w:val="center"/>
              <w:rPr>
                <w:rFonts w:cs="Verdana"/>
                <w:color w:val="000000"/>
                <w:sz w:val="18"/>
                <w:szCs w:val="18"/>
              </w:rPr>
            </w:pPr>
            <w:r w:rsidRPr="00FC298A">
              <w:rPr>
                <w:rFonts w:cs="Verdana"/>
                <w:color w:val="000000"/>
                <w:sz w:val="18"/>
                <w:szCs w:val="18"/>
              </w:rPr>
              <w:t>Treatment agent</w:t>
            </w:r>
          </w:p>
        </w:tc>
        <w:tc>
          <w:tcPr>
            <w:tcW w:w="1548" w:type="pct"/>
            <w:vAlign w:val="center"/>
          </w:tcPr>
          <w:p w14:paraId="0F2AA154"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tc>
      </w:tr>
      <w:tr w:rsidR="00745551" w:rsidRPr="00FC298A" w14:paraId="45AD4845" w14:textId="77777777" w:rsidTr="001C2363">
        <w:tc>
          <w:tcPr>
            <w:tcW w:w="2032" w:type="pct"/>
            <w:vAlign w:val="center"/>
          </w:tcPr>
          <w:p w14:paraId="368A990E" w14:textId="77777777" w:rsidR="00745551" w:rsidRPr="00FC298A" w:rsidRDefault="00745551" w:rsidP="005925D7">
            <w:pPr>
              <w:jc w:val="center"/>
              <w:rPr>
                <w:rFonts w:cs="Verdana"/>
                <w:color w:val="000000"/>
                <w:sz w:val="18"/>
                <w:szCs w:val="18"/>
              </w:rPr>
            </w:pPr>
            <w:r w:rsidRPr="00FC298A">
              <w:rPr>
                <w:rFonts w:cs="Verdana"/>
                <w:color w:val="000000"/>
                <w:sz w:val="18"/>
                <w:szCs w:val="18"/>
              </w:rPr>
              <w:t>Used in dental products</w:t>
            </w:r>
          </w:p>
        </w:tc>
        <w:tc>
          <w:tcPr>
            <w:tcW w:w="2968" w:type="pct"/>
            <w:gridSpan w:val="2"/>
            <w:vAlign w:val="center"/>
          </w:tcPr>
          <w:p w14:paraId="53B74DE8" w14:textId="3E152A0E" w:rsidR="00745551" w:rsidRPr="00FC298A" w:rsidRDefault="00745551" w:rsidP="00B450C2">
            <w:pPr>
              <w:pStyle w:val="ECHAtext"/>
              <w:jc w:val="center"/>
              <w:rPr>
                <w:rFonts w:cs="Verdana"/>
                <w:color w:val="000000"/>
                <w:sz w:val="18"/>
                <w:szCs w:val="18"/>
              </w:rPr>
            </w:pPr>
            <w:r w:rsidRPr="00FC298A">
              <w:rPr>
                <w:rFonts w:cs="Verdana"/>
                <w:color w:val="000000"/>
                <w:sz w:val="18"/>
                <w:szCs w:val="18"/>
              </w:rPr>
              <w:t xml:space="preserve">To be determined </w:t>
            </w:r>
            <w:r w:rsidRPr="00FC298A">
              <w:rPr>
                <w:sz w:val="18"/>
                <w:szCs w:val="18"/>
              </w:rPr>
              <w:t xml:space="preserve">at later stages </w:t>
            </w:r>
          </w:p>
          <w:p w14:paraId="742EE252" w14:textId="4CFB1EE5" w:rsidR="00745551" w:rsidRPr="00FC298A" w:rsidRDefault="00745551" w:rsidP="005925D7">
            <w:pPr>
              <w:jc w:val="center"/>
              <w:rPr>
                <w:rFonts w:cs="Verdana"/>
                <w:color w:val="000000"/>
                <w:sz w:val="18"/>
                <w:szCs w:val="18"/>
              </w:rPr>
            </w:pPr>
          </w:p>
        </w:tc>
      </w:tr>
      <w:tr w:rsidR="00727AB4" w:rsidRPr="00FC298A" w14:paraId="03B32CBE" w14:textId="77777777" w:rsidTr="001C2363">
        <w:tc>
          <w:tcPr>
            <w:tcW w:w="2032" w:type="pct"/>
            <w:vAlign w:val="center"/>
          </w:tcPr>
          <w:p w14:paraId="23BA48DF" w14:textId="77777777" w:rsidR="00727AB4" w:rsidRPr="00FC298A" w:rsidRDefault="00727AB4" w:rsidP="005925D7">
            <w:pPr>
              <w:jc w:val="center"/>
              <w:rPr>
                <w:rFonts w:cs="Verdana"/>
                <w:color w:val="000000"/>
                <w:sz w:val="18"/>
                <w:szCs w:val="18"/>
              </w:rPr>
            </w:pPr>
            <w:r w:rsidRPr="00FC298A">
              <w:rPr>
                <w:rFonts w:cs="Verdana"/>
                <w:color w:val="000000"/>
                <w:sz w:val="18"/>
                <w:szCs w:val="18"/>
              </w:rPr>
              <w:t>Synthesis of esters</w:t>
            </w:r>
          </w:p>
        </w:tc>
        <w:tc>
          <w:tcPr>
            <w:tcW w:w="1420" w:type="pct"/>
            <w:vAlign w:val="center"/>
          </w:tcPr>
          <w:p w14:paraId="3C8A69A1" w14:textId="77777777" w:rsidR="00727AB4" w:rsidRPr="00FC298A" w:rsidRDefault="00727AB4" w:rsidP="005925D7">
            <w:pPr>
              <w:jc w:val="center"/>
              <w:rPr>
                <w:rFonts w:cs="Verdana"/>
                <w:color w:val="000000"/>
                <w:sz w:val="18"/>
                <w:szCs w:val="18"/>
              </w:rPr>
            </w:pPr>
            <w:r w:rsidRPr="00FC298A">
              <w:rPr>
                <w:rFonts w:cs="Verdana"/>
                <w:color w:val="000000"/>
                <w:sz w:val="18"/>
                <w:szCs w:val="18"/>
              </w:rPr>
              <w:t>Additive</w:t>
            </w:r>
          </w:p>
        </w:tc>
        <w:tc>
          <w:tcPr>
            <w:tcW w:w="1548" w:type="pct"/>
            <w:vAlign w:val="center"/>
          </w:tcPr>
          <w:p w14:paraId="25031E6E"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tc>
      </w:tr>
      <w:tr w:rsidR="00727AB4" w:rsidRPr="00FC298A" w14:paraId="73209037" w14:textId="77777777" w:rsidTr="001C2363">
        <w:tc>
          <w:tcPr>
            <w:tcW w:w="2032" w:type="pct"/>
            <w:vAlign w:val="center"/>
          </w:tcPr>
          <w:p w14:paraId="0BC83324" w14:textId="77777777" w:rsidR="00727AB4" w:rsidRPr="00FC298A" w:rsidRDefault="00727AB4" w:rsidP="005925D7">
            <w:pPr>
              <w:jc w:val="center"/>
              <w:rPr>
                <w:rFonts w:cs="Verdana"/>
                <w:color w:val="000000"/>
                <w:sz w:val="18"/>
                <w:szCs w:val="18"/>
              </w:rPr>
            </w:pPr>
            <w:r w:rsidRPr="00FC298A">
              <w:rPr>
                <w:rFonts w:cs="Verdana"/>
                <w:color w:val="000000"/>
                <w:sz w:val="18"/>
                <w:szCs w:val="18"/>
              </w:rPr>
              <w:t>Used in the manufacture of PVC</w:t>
            </w:r>
          </w:p>
        </w:tc>
        <w:tc>
          <w:tcPr>
            <w:tcW w:w="1420" w:type="pct"/>
            <w:vAlign w:val="center"/>
          </w:tcPr>
          <w:p w14:paraId="1A5EB5CF" w14:textId="77777777" w:rsidR="00727AB4" w:rsidRPr="00FC298A" w:rsidRDefault="00727AB4" w:rsidP="005925D7">
            <w:pPr>
              <w:jc w:val="center"/>
              <w:rPr>
                <w:rFonts w:cs="Verdana"/>
                <w:color w:val="000000"/>
                <w:sz w:val="18"/>
                <w:szCs w:val="18"/>
              </w:rPr>
            </w:pPr>
            <w:r w:rsidRPr="00FC298A">
              <w:rPr>
                <w:rFonts w:cs="Verdana"/>
                <w:color w:val="000000"/>
                <w:sz w:val="18"/>
                <w:szCs w:val="18"/>
              </w:rPr>
              <w:t>Anti-oxidant</w:t>
            </w:r>
          </w:p>
          <w:p w14:paraId="3E7195D9" w14:textId="77777777" w:rsidR="00727AB4" w:rsidRPr="00FC298A" w:rsidRDefault="00727AB4" w:rsidP="005925D7">
            <w:pPr>
              <w:jc w:val="center"/>
              <w:rPr>
                <w:rFonts w:cs="Verdana"/>
                <w:color w:val="000000"/>
                <w:sz w:val="18"/>
                <w:szCs w:val="18"/>
              </w:rPr>
            </w:pPr>
            <w:r w:rsidRPr="00FC298A">
              <w:rPr>
                <w:rFonts w:cs="Verdana"/>
                <w:color w:val="000000"/>
                <w:sz w:val="18"/>
                <w:szCs w:val="18"/>
              </w:rPr>
              <w:t>Additive</w:t>
            </w:r>
          </w:p>
        </w:tc>
        <w:tc>
          <w:tcPr>
            <w:tcW w:w="1548" w:type="pct"/>
            <w:vAlign w:val="center"/>
          </w:tcPr>
          <w:p w14:paraId="268E82E5"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p w14:paraId="44405598" w14:textId="77777777" w:rsidR="00727AB4" w:rsidRPr="00FC298A" w:rsidRDefault="00727AB4" w:rsidP="005925D7">
            <w:pPr>
              <w:jc w:val="center"/>
              <w:rPr>
                <w:rFonts w:cs="Verdana"/>
                <w:color w:val="000000"/>
                <w:sz w:val="18"/>
                <w:szCs w:val="18"/>
              </w:rPr>
            </w:pPr>
            <w:r w:rsidRPr="00FC298A">
              <w:rPr>
                <w:rFonts w:cs="Verdana"/>
                <w:color w:val="000000"/>
                <w:sz w:val="18"/>
                <w:szCs w:val="18"/>
              </w:rPr>
              <w:t>Yes</w:t>
            </w:r>
          </w:p>
        </w:tc>
      </w:tr>
      <w:tr w:rsidR="00727AB4" w:rsidRPr="00FC298A" w14:paraId="51229416" w14:textId="77777777" w:rsidTr="001C2363">
        <w:tc>
          <w:tcPr>
            <w:tcW w:w="2032" w:type="pct"/>
            <w:vAlign w:val="center"/>
          </w:tcPr>
          <w:p w14:paraId="434992AE" w14:textId="5D4A5D82" w:rsidR="00727AB4" w:rsidRPr="00FC298A" w:rsidRDefault="00727AB4" w:rsidP="005925D7">
            <w:pPr>
              <w:jc w:val="center"/>
              <w:rPr>
                <w:rFonts w:cs="Verdana"/>
                <w:color w:val="000000"/>
                <w:sz w:val="18"/>
                <w:szCs w:val="18"/>
              </w:rPr>
            </w:pPr>
            <w:r w:rsidRPr="00FC298A">
              <w:rPr>
                <w:sz w:val="18"/>
                <w:szCs w:val="18"/>
                <w:lang w:val="en-US"/>
              </w:rPr>
              <w:t>Used in formulations</w:t>
            </w:r>
            <w:r w:rsidR="009673AA" w:rsidRPr="00FC298A">
              <w:rPr>
                <w:sz w:val="18"/>
                <w:szCs w:val="18"/>
                <w:lang w:val="en-US"/>
              </w:rPr>
              <w:t>,</w:t>
            </w:r>
            <w:r w:rsidRPr="00FC298A">
              <w:rPr>
                <w:sz w:val="18"/>
                <w:szCs w:val="18"/>
                <w:lang w:val="en-US"/>
              </w:rPr>
              <w:t xml:space="preserve"> used in parts marking ink and several types of adhesives</w:t>
            </w:r>
          </w:p>
        </w:tc>
        <w:tc>
          <w:tcPr>
            <w:tcW w:w="2968" w:type="pct"/>
            <w:gridSpan w:val="2"/>
            <w:vAlign w:val="center"/>
          </w:tcPr>
          <w:p w14:paraId="788CEB0F" w14:textId="77777777" w:rsidR="00727AB4" w:rsidRPr="00FC298A" w:rsidRDefault="00727AB4" w:rsidP="005925D7">
            <w:pPr>
              <w:spacing w:after="240"/>
              <w:jc w:val="center"/>
              <w:rPr>
                <w:sz w:val="18"/>
                <w:szCs w:val="18"/>
                <w:lang w:val="en-US"/>
              </w:rPr>
            </w:pPr>
            <w:r w:rsidRPr="00FC298A">
              <w:rPr>
                <w:sz w:val="18"/>
                <w:szCs w:val="18"/>
                <w:lang w:val="en-US"/>
              </w:rPr>
              <w:t>For this use the specific function of BPA and its relevance for the scope of authorisation is not known.</w:t>
            </w:r>
          </w:p>
        </w:tc>
      </w:tr>
    </w:tbl>
    <w:p w14:paraId="3697F093" w14:textId="77777777" w:rsidR="00727AB4" w:rsidRPr="002E6E79" w:rsidRDefault="00727AB4" w:rsidP="00727AB4">
      <w:pPr>
        <w:spacing w:after="240"/>
        <w:jc w:val="both"/>
      </w:pPr>
    </w:p>
    <w:p w14:paraId="7DF51668" w14:textId="77777777" w:rsidR="00727AB4" w:rsidRPr="002E6E79" w:rsidRDefault="00727AB4" w:rsidP="00727AB4">
      <w:pPr>
        <w:keepNext/>
        <w:keepLines/>
        <w:spacing w:after="240"/>
        <w:outlineLvl w:val="0"/>
        <w:rPr>
          <w:rFonts w:cs="Arial"/>
          <w:b/>
          <w:bCs/>
          <w:color w:val="0046AD"/>
          <w:sz w:val="28"/>
          <w:szCs w:val="32"/>
        </w:rPr>
      </w:pPr>
      <w:bookmarkStart w:id="430" w:name="_Toc469936081"/>
      <w:bookmarkStart w:id="431" w:name="_Toc476671093"/>
      <w:r w:rsidRPr="002E6E79">
        <w:rPr>
          <w:rFonts w:cs="Arial"/>
          <w:b/>
          <w:bCs/>
          <w:color w:val="0046AD"/>
          <w:sz w:val="28"/>
          <w:szCs w:val="32"/>
        </w:rPr>
        <w:t>10. Information on structure of the supply chain</w:t>
      </w:r>
      <w:bookmarkEnd w:id="430"/>
      <w:bookmarkEnd w:id="431"/>
    </w:p>
    <w:p w14:paraId="3E69A046" w14:textId="29559230" w:rsidR="00727AB4" w:rsidRPr="002E6E79" w:rsidRDefault="00727AB4" w:rsidP="00727AB4">
      <w:pPr>
        <w:spacing w:after="180"/>
        <w:jc w:val="both"/>
        <w:rPr>
          <w:szCs w:val="24"/>
        </w:rPr>
      </w:pPr>
      <w:r w:rsidRPr="002E6E79">
        <w:rPr>
          <w:szCs w:val="24"/>
        </w:rPr>
        <w:t>No specific information is available on the structure of the supply chain.</w:t>
      </w:r>
    </w:p>
    <w:p w14:paraId="75366715" w14:textId="77777777" w:rsidR="00727AB4" w:rsidRPr="002E6E79" w:rsidRDefault="00727AB4" w:rsidP="00727AB4">
      <w:pPr>
        <w:spacing w:after="180"/>
        <w:jc w:val="both"/>
        <w:rPr>
          <w:szCs w:val="24"/>
        </w:rPr>
      </w:pPr>
    </w:p>
    <w:p w14:paraId="431D7FAC" w14:textId="77777777" w:rsidR="00727AB4" w:rsidRPr="002E6E79" w:rsidRDefault="00727AB4" w:rsidP="00727AB4">
      <w:pPr>
        <w:keepNext/>
        <w:keepLines/>
        <w:spacing w:after="240"/>
        <w:outlineLvl w:val="0"/>
        <w:rPr>
          <w:b/>
          <w:color w:val="0046AD"/>
          <w:sz w:val="28"/>
          <w:szCs w:val="24"/>
        </w:rPr>
      </w:pPr>
      <w:bookmarkStart w:id="432" w:name="_Toc469936082"/>
      <w:bookmarkStart w:id="433" w:name="_Toc476671094"/>
      <w:r w:rsidRPr="002E6E79">
        <w:rPr>
          <w:b/>
          <w:color w:val="0046AD"/>
          <w:sz w:val="28"/>
          <w:szCs w:val="24"/>
        </w:rPr>
        <w:t>11. Additional information</w:t>
      </w:r>
      <w:bookmarkEnd w:id="432"/>
      <w:bookmarkEnd w:id="433"/>
      <w:r w:rsidRPr="002E6E79">
        <w:rPr>
          <w:b/>
          <w:color w:val="0046AD"/>
          <w:sz w:val="28"/>
          <w:szCs w:val="24"/>
        </w:rPr>
        <w:t xml:space="preserve"> </w:t>
      </w:r>
    </w:p>
    <w:p w14:paraId="18CAD085" w14:textId="11A093E8" w:rsidR="00A8791D" w:rsidRPr="002E6E79" w:rsidRDefault="00A8791D" w:rsidP="00A8791D">
      <w:pPr>
        <w:keepNext/>
        <w:keepLines/>
        <w:spacing w:after="240"/>
        <w:outlineLvl w:val="1"/>
        <w:rPr>
          <w:rFonts w:cs="Arial"/>
          <w:b/>
          <w:color w:val="0046AD"/>
          <w:sz w:val="24"/>
        </w:rPr>
      </w:pPr>
      <w:bookmarkStart w:id="434" w:name="_Toc469936083"/>
      <w:bookmarkStart w:id="435" w:name="_Toc476671095"/>
      <w:bookmarkStart w:id="436" w:name="_Toc469936084"/>
      <w:r w:rsidRPr="002E6E79">
        <w:rPr>
          <w:rFonts w:cs="Arial"/>
          <w:b/>
          <w:color w:val="0046AD"/>
          <w:sz w:val="24"/>
        </w:rPr>
        <w:t>11.</w:t>
      </w:r>
      <w:r>
        <w:rPr>
          <w:rFonts w:cs="Arial"/>
          <w:b/>
          <w:color w:val="0046AD"/>
          <w:sz w:val="24"/>
        </w:rPr>
        <w:t>1</w:t>
      </w:r>
      <w:r w:rsidRPr="002E6E79">
        <w:rPr>
          <w:rFonts w:cs="Arial"/>
          <w:b/>
          <w:color w:val="0046AD"/>
          <w:sz w:val="24"/>
        </w:rPr>
        <w:t xml:space="preserve"> Substances with similar hazard and use profiles on the Candidate List</w:t>
      </w:r>
      <w:bookmarkEnd w:id="434"/>
      <w:bookmarkEnd w:id="435"/>
    </w:p>
    <w:p w14:paraId="37AE4054" w14:textId="77777777" w:rsidR="00A8791D" w:rsidRPr="002E6E79" w:rsidRDefault="00A8791D" w:rsidP="00A8791D">
      <w:pPr>
        <w:spacing w:after="240"/>
        <w:jc w:val="both"/>
      </w:pPr>
      <w:r w:rsidRPr="002E6E79">
        <w:t xml:space="preserve">No other substances that have a bisphenol structure are currently on the Candidate List except phenolphthalein (EC 201-004-7) but that is not known to have similar uses as bisphenol A. </w:t>
      </w:r>
    </w:p>
    <w:p w14:paraId="32E6B154" w14:textId="77777777" w:rsidR="00A8791D" w:rsidRDefault="00A8791D" w:rsidP="00A8791D">
      <w:pPr>
        <w:spacing w:after="240"/>
        <w:jc w:val="both"/>
      </w:pPr>
      <w:r w:rsidRPr="002E6E79">
        <w:t>France is not aware of substances in the Candidate List that have similar uses. In particular, none of the identified potential alternatives of BPA as listed in Section 11.2 are on the Candidate list.</w:t>
      </w:r>
    </w:p>
    <w:p w14:paraId="06387C97" w14:textId="77777777" w:rsidR="00884DCA" w:rsidRPr="002E6E79" w:rsidRDefault="00884DCA" w:rsidP="00A8791D">
      <w:pPr>
        <w:spacing w:after="240"/>
        <w:jc w:val="both"/>
      </w:pPr>
    </w:p>
    <w:p w14:paraId="78667C7D" w14:textId="16A9D5CA" w:rsidR="00727AB4" w:rsidRPr="002E6E79" w:rsidRDefault="00727AB4" w:rsidP="00727AB4">
      <w:pPr>
        <w:keepNext/>
        <w:keepLines/>
        <w:spacing w:after="240"/>
        <w:outlineLvl w:val="1"/>
        <w:rPr>
          <w:rFonts w:cs="Arial"/>
          <w:b/>
          <w:color w:val="0046AD"/>
          <w:sz w:val="24"/>
        </w:rPr>
      </w:pPr>
      <w:bookmarkStart w:id="437" w:name="_Toc476671096"/>
      <w:r w:rsidRPr="002E6E79">
        <w:rPr>
          <w:rFonts w:cs="Arial"/>
          <w:b/>
          <w:color w:val="0046AD"/>
          <w:sz w:val="24"/>
        </w:rPr>
        <w:t>11.</w:t>
      </w:r>
      <w:r w:rsidR="00A8791D">
        <w:rPr>
          <w:rFonts w:cs="Arial"/>
          <w:b/>
          <w:color w:val="0046AD"/>
          <w:sz w:val="24"/>
        </w:rPr>
        <w:t>2</w:t>
      </w:r>
      <w:r w:rsidRPr="002E6E79">
        <w:rPr>
          <w:rFonts w:cs="Arial"/>
          <w:b/>
          <w:color w:val="0046AD"/>
          <w:sz w:val="24"/>
        </w:rPr>
        <w:t xml:space="preserve"> Alternatives</w:t>
      </w:r>
      <w:bookmarkEnd w:id="436"/>
      <w:bookmarkEnd w:id="437"/>
    </w:p>
    <w:p w14:paraId="0EC2C392" w14:textId="77777777" w:rsidR="00727AB4" w:rsidRPr="002E6E79" w:rsidRDefault="00727AB4" w:rsidP="00727AB4">
      <w:pPr>
        <w:spacing w:after="240"/>
        <w:jc w:val="both"/>
      </w:pPr>
      <w:r w:rsidRPr="002E6E79">
        <w:t>Alternatives have been described for all uses of BPA without consideration whether the use</w:t>
      </w:r>
      <w:r>
        <w:t xml:space="preserve"> is</w:t>
      </w:r>
      <w:r w:rsidRPr="002E6E79">
        <w:t xml:space="preserve"> in the scope of authorisation</w:t>
      </w:r>
      <w:r>
        <w:t xml:space="preserve"> in the aim</w:t>
      </w:r>
      <w:r w:rsidRPr="002E6E79">
        <w:t xml:space="preserve"> to provide an overview of </w:t>
      </w:r>
      <w:r>
        <w:t xml:space="preserve">all </w:t>
      </w:r>
      <w:r w:rsidRPr="002E6E79">
        <w:t>available alternatives.</w:t>
      </w:r>
      <w:r>
        <w:t xml:space="preserve"> Indeed, an alternative for one use may also be relevant for other uses. It needs to be noted that the relevance of these alternatives to reduce risks has not been assessed. Availability and technical feasibility of these alternatives have also not been assessed in this dossier. </w:t>
      </w:r>
    </w:p>
    <w:p w14:paraId="60D56AC4" w14:textId="77777777" w:rsidR="00727AB4" w:rsidRPr="002E6E79" w:rsidRDefault="00727AB4" w:rsidP="00727AB4">
      <w:pPr>
        <w:spacing w:after="240"/>
        <w:jc w:val="both"/>
      </w:pPr>
      <w:r w:rsidRPr="002E6E79">
        <w:t xml:space="preserve">The review of alternatives has been made on the basis of a) a bibliographical search, b) the restriction dossier for BPA in thermal paper proposed by France and c) a report published by ANSES compiling an inventory of potential alternatives of BPA according to the different uses (ANSES, 2013a). ANSES issued a call for contributions in September 2011, in order to collect any scientific data concerning available substitution products. The work of identifying alternatives to BPA, in the ANSES report, was performed on a review of literature and contacts with industry. 73 alternatives to BPA were identified in the report. </w:t>
      </w:r>
    </w:p>
    <w:p w14:paraId="766DB9EA" w14:textId="77777777" w:rsidR="00727AB4" w:rsidRPr="002E6E79" w:rsidRDefault="00727AB4" w:rsidP="00727AB4">
      <w:pPr>
        <w:spacing w:after="240"/>
        <w:jc w:val="both"/>
      </w:pPr>
      <w:r w:rsidRPr="002E6E79">
        <w:t>Alternatives to BPA may be identified in several ways:</w:t>
      </w:r>
    </w:p>
    <w:p w14:paraId="6A82489B" w14:textId="77777777" w:rsidR="00727AB4" w:rsidRPr="002E6E79" w:rsidRDefault="00727AB4" w:rsidP="00727AB4">
      <w:pPr>
        <w:numPr>
          <w:ilvl w:val="0"/>
          <w:numId w:val="69"/>
        </w:numPr>
        <w:spacing w:after="240"/>
        <w:jc w:val="both"/>
      </w:pPr>
      <w:r w:rsidRPr="002E6E79">
        <w:t>Direct substitution of BPA by another substance</w:t>
      </w:r>
    </w:p>
    <w:p w14:paraId="2328533A" w14:textId="77777777" w:rsidR="00727AB4" w:rsidRPr="002E6E79" w:rsidRDefault="00727AB4" w:rsidP="00727AB4">
      <w:pPr>
        <w:numPr>
          <w:ilvl w:val="0"/>
          <w:numId w:val="69"/>
        </w:numPr>
        <w:spacing w:after="240"/>
        <w:jc w:val="both"/>
      </w:pPr>
      <w:r w:rsidRPr="002E6E79">
        <w:t>Substitution by another plastic material or another polymer having similar properties to the starting polymer</w:t>
      </w:r>
    </w:p>
    <w:p w14:paraId="5D0DA7A5" w14:textId="77777777" w:rsidR="00727AB4" w:rsidRDefault="00727AB4" w:rsidP="00727AB4">
      <w:pPr>
        <w:numPr>
          <w:ilvl w:val="0"/>
          <w:numId w:val="69"/>
        </w:numPr>
        <w:spacing w:after="240"/>
        <w:jc w:val="both"/>
      </w:pPr>
      <w:r w:rsidRPr="002E6E79">
        <w:t>Substitution by another material, other type of packaging</w:t>
      </w:r>
    </w:p>
    <w:p w14:paraId="6FE53B08" w14:textId="77777777" w:rsidR="00727AB4" w:rsidRPr="002E6E79" w:rsidRDefault="00727AB4" w:rsidP="00727AB4">
      <w:pPr>
        <w:numPr>
          <w:ilvl w:val="0"/>
          <w:numId w:val="69"/>
        </w:numPr>
        <w:spacing w:after="240"/>
        <w:jc w:val="both"/>
      </w:pPr>
      <w:r>
        <w:t>Substitution by a mixture</w:t>
      </w:r>
    </w:p>
    <w:p w14:paraId="481696CB" w14:textId="77777777" w:rsidR="00727AB4" w:rsidRPr="002E6E79" w:rsidRDefault="00727AB4" w:rsidP="00727AB4">
      <w:pPr>
        <w:numPr>
          <w:ilvl w:val="0"/>
          <w:numId w:val="69"/>
        </w:numPr>
        <w:spacing w:after="240"/>
        <w:jc w:val="both"/>
      </w:pPr>
      <w:r w:rsidRPr="002E6E79">
        <w:t>Substitution by a process</w:t>
      </w:r>
    </w:p>
    <w:p w14:paraId="25A3D160" w14:textId="77777777" w:rsidR="00727AB4" w:rsidRPr="002E6E79" w:rsidRDefault="00727AB4" w:rsidP="00727AB4">
      <w:pPr>
        <w:spacing w:after="240"/>
        <w:jc w:val="both"/>
      </w:pPr>
      <w:r w:rsidRPr="002E6E79">
        <w:t>Alternatives are discussed for each of the main uses of BPA.</w:t>
      </w:r>
    </w:p>
    <w:p w14:paraId="18A40B5F" w14:textId="77777777" w:rsidR="00727AB4" w:rsidRPr="002E6E79" w:rsidRDefault="00727AB4" w:rsidP="005925D7">
      <w:pPr>
        <w:spacing w:after="240"/>
        <w:jc w:val="both"/>
        <w:rPr>
          <w:rFonts w:cs="Arial"/>
          <w:b/>
          <w:vanish/>
          <w:color w:val="000000"/>
          <w:szCs w:val="28"/>
        </w:rPr>
      </w:pPr>
    </w:p>
    <w:p w14:paraId="6854F787" w14:textId="77777777" w:rsidR="00727AB4" w:rsidRPr="002E6E79" w:rsidRDefault="00727AB4" w:rsidP="005925D7">
      <w:pPr>
        <w:spacing w:after="240"/>
        <w:jc w:val="both"/>
        <w:rPr>
          <w:rFonts w:cs="Arial"/>
          <w:color w:val="000000"/>
          <w:szCs w:val="28"/>
        </w:rPr>
      </w:pPr>
      <w:r w:rsidRPr="002E6E79">
        <w:rPr>
          <w:rFonts w:cs="Arial"/>
          <w:b/>
          <w:color w:val="000000"/>
          <w:szCs w:val="28"/>
        </w:rPr>
        <w:t>Potential alternatives to polycarbonate BPA-based (PC)</w:t>
      </w:r>
    </w:p>
    <w:p w14:paraId="1EA8E2D7" w14:textId="77777777" w:rsidR="00727AB4" w:rsidRPr="002E6E79" w:rsidRDefault="00727AB4" w:rsidP="00727AB4">
      <w:pPr>
        <w:spacing w:after="240"/>
        <w:jc w:val="both"/>
      </w:pPr>
      <w:r w:rsidRPr="002E6E79">
        <w:t>Polycarbonate can be replaced by other types of plastics polymers or by other materials.</w:t>
      </w:r>
    </w:p>
    <w:p w14:paraId="5013220E" w14:textId="77777777" w:rsidR="00727AB4" w:rsidRPr="002E6E79" w:rsidRDefault="00727AB4" w:rsidP="00727AB4">
      <w:pPr>
        <w:keepNext/>
        <w:spacing w:before="120" w:after="90"/>
        <w:ind w:left="57"/>
        <w:jc w:val="both"/>
        <w:rPr>
          <w:b/>
          <w:bCs/>
          <w:sz w:val="18"/>
          <w:szCs w:val="18"/>
        </w:rPr>
      </w:pPr>
      <w:bookmarkStart w:id="438" w:name="_Toc469936002"/>
      <w:bookmarkStart w:id="439" w:name="_Toc476670809"/>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35</w:t>
      </w:r>
      <w:r w:rsidRPr="002E6E79">
        <w:rPr>
          <w:b/>
          <w:bCs/>
          <w:sz w:val="18"/>
          <w:szCs w:val="18"/>
        </w:rPr>
        <w:fldChar w:fldCharType="end"/>
      </w:r>
      <w:r w:rsidRPr="002E6E79">
        <w:rPr>
          <w:b/>
          <w:bCs/>
          <w:sz w:val="18"/>
          <w:szCs w:val="18"/>
        </w:rPr>
        <w:t>: Potential alternatives to Polycarbonate: other polymers (ANSES 2013a, CETIM 20</w:t>
      </w:r>
      <w:r>
        <w:rPr>
          <w:b/>
          <w:bCs/>
          <w:sz w:val="18"/>
          <w:szCs w:val="18"/>
        </w:rPr>
        <w:t>12</w:t>
      </w:r>
      <w:r w:rsidRPr="00B450C2">
        <w:rPr>
          <w:b/>
          <w:bCs/>
          <w:sz w:val="18"/>
          <w:szCs w:val="18"/>
          <w:vertAlign w:val="superscript"/>
        </w:rPr>
        <w:footnoteReference w:id="44"/>
      </w:r>
      <w:r w:rsidRPr="002E6E79">
        <w:rPr>
          <w:b/>
          <w:bCs/>
          <w:sz w:val="18"/>
          <w:szCs w:val="18"/>
        </w:rPr>
        <w:t>)</w:t>
      </w:r>
      <w:bookmarkEnd w:id="438"/>
      <w:bookmarkEnd w:id="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11"/>
      </w:tblGrid>
      <w:tr w:rsidR="00727AB4" w:rsidRPr="002E6E79" w14:paraId="03931E51" w14:textId="77777777" w:rsidTr="005925D7">
        <w:tc>
          <w:tcPr>
            <w:tcW w:w="9779" w:type="dxa"/>
            <w:gridSpan w:val="2"/>
            <w:shd w:val="clear" w:color="auto" w:fill="548DD4" w:themeFill="text2" w:themeFillTint="99"/>
          </w:tcPr>
          <w:p w14:paraId="090E45A9" w14:textId="77777777" w:rsidR="00727AB4" w:rsidRPr="002E6E79" w:rsidRDefault="00727AB4" w:rsidP="005925D7">
            <w:pPr>
              <w:spacing w:line="360" w:lineRule="auto"/>
              <w:jc w:val="center"/>
            </w:pPr>
            <w:r w:rsidRPr="002E6E79">
              <w:rPr>
                <w:b/>
              </w:rPr>
              <w:t>Other plastics polymers</w:t>
            </w:r>
          </w:p>
        </w:tc>
      </w:tr>
      <w:tr w:rsidR="00727AB4" w:rsidRPr="002E6E79" w14:paraId="0F22DC66" w14:textId="77777777" w:rsidTr="005925D7">
        <w:tc>
          <w:tcPr>
            <w:tcW w:w="4889" w:type="dxa"/>
            <w:shd w:val="clear" w:color="auto" w:fill="C6D9F1" w:themeFill="text2" w:themeFillTint="33"/>
          </w:tcPr>
          <w:p w14:paraId="3DFECC90" w14:textId="77777777" w:rsidR="00727AB4" w:rsidRPr="002E6E79" w:rsidRDefault="00727AB4" w:rsidP="005925D7">
            <w:pPr>
              <w:spacing w:line="360" w:lineRule="auto"/>
              <w:jc w:val="center"/>
            </w:pPr>
            <w:r w:rsidRPr="002E6E79">
              <w:t>Alternatives</w:t>
            </w:r>
          </w:p>
        </w:tc>
        <w:tc>
          <w:tcPr>
            <w:tcW w:w="4890" w:type="dxa"/>
            <w:shd w:val="clear" w:color="auto" w:fill="C6D9F1" w:themeFill="text2" w:themeFillTint="33"/>
          </w:tcPr>
          <w:p w14:paraId="72FA808F" w14:textId="77777777" w:rsidR="00727AB4" w:rsidRPr="002E6E79" w:rsidRDefault="00727AB4" w:rsidP="005925D7">
            <w:pPr>
              <w:spacing w:line="360" w:lineRule="auto"/>
              <w:jc w:val="center"/>
            </w:pPr>
            <w:r w:rsidRPr="002E6E79">
              <w:t>Uses</w:t>
            </w:r>
          </w:p>
        </w:tc>
      </w:tr>
      <w:tr w:rsidR="00727AB4" w:rsidRPr="002E6E79" w14:paraId="7C691A4E" w14:textId="77777777" w:rsidTr="005925D7">
        <w:tc>
          <w:tcPr>
            <w:tcW w:w="4889" w:type="dxa"/>
            <w:shd w:val="clear" w:color="auto" w:fill="auto"/>
          </w:tcPr>
          <w:p w14:paraId="476DDE7D" w14:textId="77777777" w:rsidR="00727AB4" w:rsidRPr="002E6E79" w:rsidRDefault="00727AB4" w:rsidP="005925D7">
            <w:pPr>
              <w:spacing w:line="360" w:lineRule="auto"/>
              <w:jc w:val="both"/>
              <w:rPr>
                <w:sz w:val="18"/>
              </w:rPr>
            </w:pPr>
            <w:r w:rsidRPr="002E6E79">
              <w:rPr>
                <w:sz w:val="18"/>
              </w:rPr>
              <w:t>Polyphenylsulfone</w:t>
            </w:r>
          </w:p>
        </w:tc>
        <w:tc>
          <w:tcPr>
            <w:tcW w:w="4890" w:type="dxa"/>
            <w:shd w:val="clear" w:color="auto" w:fill="auto"/>
          </w:tcPr>
          <w:p w14:paraId="5CFD4C68" w14:textId="77777777" w:rsidR="00727AB4" w:rsidRPr="002E6E79" w:rsidRDefault="00727AB4" w:rsidP="005925D7">
            <w:pPr>
              <w:spacing w:line="360" w:lineRule="auto"/>
              <w:jc w:val="both"/>
              <w:rPr>
                <w:sz w:val="18"/>
              </w:rPr>
            </w:pPr>
            <w:r w:rsidRPr="002E6E79">
              <w:rPr>
                <w:sz w:val="18"/>
              </w:rPr>
              <w:t>Baby bottles and accessories</w:t>
            </w:r>
          </w:p>
        </w:tc>
      </w:tr>
      <w:tr w:rsidR="00727AB4" w:rsidRPr="002E6E79" w14:paraId="63C91572" w14:textId="77777777" w:rsidTr="005925D7">
        <w:tc>
          <w:tcPr>
            <w:tcW w:w="4889" w:type="dxa"/>
            <w:shd w:val="clear" w:color="auto" w:fill="auto"/>
          </w:tcPr>
          <w:p w14:paraId="67230B15" w14:textId="77777777" w:rsidR="00727AB4" w:rsidRPr="002E6E79" w:rsidRDefault="00727AB4" w:rsidP="005925D7">
            <w:pPr>
              <w:spacing w:line="360" w:lineRule="auto"/>
              <w:jc w:val="both"/>
              <w:rPr>
                <w:sz w:val="18"/>
              </w:rPr>
            </w:pPr>
            <w:r w:rsidRPr="002E6E79">
              <w:rPr>
                <w:sz w:val="18"/>
              </w:rPr>
              <w:t>Polyethersulfone</w:t>
            </w:r>
          </w:p>
        </w:tc>
        <w:tc>
          <w:tcPr>
            <w:tcW w:w="4890" w:type="dxa"/>
            <w:shd w:val="clear" w:color="auto" w:fill="auto"/>
          </w:tcPr>
          <w:p w14:paraId="466D2249" w14:textId="77777777" w:rsidR="00727AB4" w:rsidRPr="002E6E79" w:rsidRDefault="00727AB4" w:rsidP="005925D7">
            <w:pPr>
              <w:spacing w:line="360" w:lineRule="auto"/>
              <w:jc w:val="both"/>
              <w:rPr>
                <w:sz w:val="18"/>
              </w:rPr>
            </w:pPr>
            <w:r w:rsidRPr="002E6E79">
              <w:rPr>
                <w:sz w:val="18"/>
              </w:rPr>
              <w:t>Baby bottles, children tableware</w:t>
            </w:r>
          </w:p>
        </w:tc>
      </w:tr>
      <w:tr w:rsidR="00727AB4" w:rsidRPr="00182E33" w14:paraId="40502BCC" w14:textId="77777777" w:rsidTr="005925D7">
        <w:tc>
          <w:tcPr>
            <w:tcW w:w="4889" w:type="dxa"/>
            <w:shd w:val="clear" w:color="auto" w:fill="auto"/>
          </w:tcPr>
          <w:p w14:paraId="3448A8D5" w14:textId="77777777" w:rsidR="00727AB4" w:rsidRPr="002E6E79" w:rsidRDefault="00727AB4" w:rsidP="005925D7">
            <w:pPr>
              <w:spacing w:line="360" w:lineRule="auto"/>
              <w:jc w:val="both"/>
              <w:rPr>
                <w:sz w:val="18"/>
              </w:rPr>
            </w:pPr>
            <w:r w:rsidRPr="002E6E79">
              <w:rPr>
                <w:sz w:val="18"/>
              </w:rPr>
              <w:t>Polyamides</w:t>
            </w:r>
          </w:p>
        </w:tc>
        <w:tc>
          <w:tcPr>
            <w:tcW w:w="4890" w:type="dxa"/>
            <w:shd w:val="clear" w:color="auto" w:fill="auto"/>
          </w:tcPr>
          <w:p w14:paraId="6281B4DD" w14:textId="77777777" w:rsidR="00727AB4" w:rsidRPr="002E6E79" w:rsidRDefault="00727AB4" w:rsidP="005925D7">
            <w:pPr>
              <w:spacing w:line="360" w:lineRule="auto"/>
              <w:jc w:val="both"/>
              <w:rPr>
                <w:sz w:val="18"/>
              </w:rPr>
            </w:pPr>
            <w:r w:rsidRPr="002E6E79">
              <w:rPr>
                <w:sz w:val="18"/>
              </w:rPr>
              <w:t>PA-6: baby bottles, bottles, food packaging</w:t>
            </w:r>
          </w:p>
          <w:p w14:paraId="2504790C" w14:textId="77777777" w:rsidR="00727AB4" w:rsidRPr="002E6E79" w:rsidRDefault="00727AB4" w:rsidP="005925D7">
            <w:pPr>
              <w:spacing w:line="360" w:lineRule="auto"/>
              <w:jc w:val="both"/>
              <w:rPr>
                <w:sz w:val="18"/>
              </w:rPr>
            </w:pPr>
            <w:r w:rsidRPr="002E6E79">
              <w:rPr>
                <w:sz w:val="18"/>
              </w:rPr>
              <w:t>PA-11: bottles, food containers</w:t>
            </w:r>
          </w:p>
          <w:p w14:paraId="37A49761" w14:textId="77777777" w:rsidR="00727AB4" w:rsidRPr="002E6E79" w:rsidRDefault="00727AB4" w:rsidP="005925D7">
            <w:pPr>
              <w:spacing w:line="360" w:lineRule="auto"/>
              <w:jc w:val="both"/>
              <w:rPr>
                <w:sz w:val="18"/>
              </w:rPr>
            </w:pPr>
            <w:r w:rsidRPr="002E6E79">
              <w:rPr>
                <w:sz w:val="18"/>
              </w:rPr>
              <w:t>PA-12: baby bottles</w:t>
            </w:r>
          </w:p>
        </w:tc>
      </w:tr>
      <w:tr w:rsidR="00727AB4" w:rsidRPr="00182E33" w14:paraId="4603C2FE" w14:textId="77777777" w:rsidTr="005925D7">
        <w:tc>
          <w:tcPr>
            <w:tcW w:w="4889" w:type="dxa"/>
            <w:shd w:val="clear" w:color="auto" w:fill="auto"/>
          </w:tcPr>
          <w:p w14:paraId="5EACF67E" w14:textId="77777777" w:rsidR="00727AB4" w:rsidRPr="002E6E79" w:rsidRDefault="00727AB4" w:rsidP="005925D7">
            <w:pPr>
              <w:spacing w:line="360" w:lineRule="auto"/>
              <w:rPr>
                <w:sz w:val="18"/>
              </w:rPr>
            </w:pPr>
            <w:r w:rsidRPr="002E6E79">
              <w:rPr>
                <w:sz w:val="18"/>
              </w:rPr>
              <w:t>Polyethylene</w:t>
            </w:r>
          </w:p>
        </w:tc>
        <w:tc>
          <w:tcPr>
            <w:tcW w:w="4890" w:type="dxa"/>
            <w:shd w:val="clear" w:color="auto" w:fill="auto"/>
          </w:tcPr>
          <w:p w14:paraId="2C792142" w14:textId="77777777" w:rsidR="00727AB4" w:rsidRPr="002E6E79" w:rsidRDefault="00727AB4" w:rsidP="005925D7">
            <w:pPr>
              <w:spacing w:line="360" w:lineRule="auto"/>
              <w:rPr>
                <w:sz w:val="18"/>
                <w:lang w:val="en-US"/>
              </w:rPr>
            </w:pPr>
            <w:r w:rsidRPr="002E6E79">
              <w:rPr>
                <w:sz w:val="18"/>
                <w:lang w:val="en-US"/>
              </w:rPr>
              <w:t>PE-hd: milk bottles, reusable juice bottles, packaging of milk and dairy products</w:t>
            </w:r>
          </w:p>
          <w:p w14:paraId="3DFDA084" w14:textId="77777777" w:rsidR="00727AB4" w:rsidRPr="002E6E79" w:rsidRDefault="00727AB4" w:rsidP="005925D7">
            <w:pPr>
              <w:spacing w:line="360" w:lineRule="auto"/>
              <w:rPr>
                <w:sz w:val="18"/>
                <w:lang w:val="en-US"/>
              </w:rPr>
            </w:pPr>
            <w:r w:rsidRPr="002E6E79">
              <w:rPr>
                <w:sz w:val="18"/>
                <w:lang w:val="en-US"/>
              </w:rPr>
              <w:t>PE-bd : food containers, bottles</w:t>
            </w:r>
          </w:p>
        </w:tc>
      </w:tr>
      <w:tr w:rsidR="00727AB4" w:rsidRPr="00182E33" w14:paraId="16BC9FD0" w14:textId="77777777" w:rsidTr="005925D7">
        <w:tc>
          <w:tcPr>
            <w:tcW w:w="4889" w:type="dxa"/>
            <w:shd w:val="clear" w:color="auto" w:fill="auto"/>
          </w:tcPr>
          <w:p w14:paraId="195C585A" w14:textId="77777777" w:rsidR="00727AB4" w:rsidRPr="002E6E79" w:rsidRDefault="00727AB4" w:rsidP="005925D7">
            <w:pPr>
              <w:spacing w:line="360" w:lineRule="auto"/>
              <w:rPr>
                <w:sz w:val="18"/>
              </w:rPr>
            </w:pPr>
            <w:r w:rsidRPr="002E6E79">
              <w:rPr>
                <w:sz w:val="18"/>
              </w:rPr>
              <w:t>Polypropylene</w:t>
            </w:r>
          </w:p>
        </w:tc>
        <w:tc>
          <w:tcPr>
            <w:tcW w:w="4890" w:type="dxa"/>
            <w:shd w:val="clear" w:color="auto" w:fill="auto"/>
          </w:tcPr>
          <w:p w14:paraId="06B63284" w14:textId="77777777" w:rsidR="00727AB4" w:rsidRPr="002E6E79" w:rsidRDefault="00727AB4" w:rsidP="005925D7">
            <w:pPr>
              <w:spacing w:line="360" w:lineRule="auto"/>
              <w:rPr>
                <w:sz w:val="18"/>
                <w:lang w:val="en-US"/>
              </w:rPr>
            </w:pPr>
            <w:r w:rsidRPr="002E6E79">
              <w:rPr>
                <w:sz w:val="18"/>
                <w:lang w:val="en-US"/>
              </w:rPr>
              <w:t>Baby bottles, children tableware, childcare articles, reusable water bottles, meal trays</w:t>
            </w:r>
          </w:p>
        </w:tc>
      </w:tr>
      <w:tr w:rsidR="00727AB4" w:rsidRPr="00182E33" w14:paraId="3368E78B" w14:textId="77777777" w:rsidTr="005925D7">
        <w:tc>
          <w:tcPr>
            <w:tcW w:w="4889" w:type="dxa"/>
            <w:shd w:val="clear" w:color="auto" w:fill="auto"/>
          </w:tcPr>
          <w:p w14:paraId="5D4BA855" w14:textId="77777777" w:rsidR="00727AB4" w:rsidRPr="002E6E79" w:rsidRDefault="00727AB4" w:rsidP="005925D7">
            <w:pPr>
              <w:spacing w:line="360" w:lineRule="auto"/>
              <w:rPr>
                <w:sz w:val="18"/>
              </w:rPr>
            </w:pPr>
            <w:r w:rsidRPr="002E6E79">
              <w:rPr>
                <w:sz w:val="18"/>
              </w:rPr>
              <w:t>Copolyester</w:t>
            </w:r>
          </w:p>
        </w:tc>
        <w:tc>
          <w:tcPr>
            <w:tcW w:w="4890" w:type="dxa"/>
            <w:shd w:val="clear" w:color="auto" w:fill="auto"/>
          </w:tcPr>
          <w:p w14:paraId="3A85A071" w14:textId="77777777" w:rsidR="00727AB4" w:rsidRPr="002E6E79" w:rsidRDefault="00727AB4" w:rsidP="005925D7">
            <w:pPr>
              <w:spacing w:line="360" w:lineRule="auto"/>
              <w:rPr>
                <w:sz w:val="18"/>
                <w:lang w:val="en-US"/>
              </w:rPr>
            </w:pPr>
            <w:r w:rsidRPr="002E6E79">
              <w:rPr>
                <w:sz w:val="18"/>
                <w:lang w:val="en-US"/>
              </w:rPr>
              <w:t>Baby bottles, reusable water bottles, kitchen gears, childcare products, water bottles, household appliances, medical devices</w:t>
            </w:r>
          </w:p>
        </w:tc>
      </w:tr>
      <w:tr w:rsidR="00727AB4" w:rsidRPr="002E6E79" w14:paraId="35BA4468" w14:textId="77777777" w:rsidTr="005925D7">
        <w:tc>
          <w:tcPr>
            <w:tcW w:w="4889" w:type="dxa"/>
            <w:shd w:val="clear" w:color="auto" w:fill="auto"/>
          </w:tcPr>
          <w:p w14:paraId="5A8786D4" w14:textId="77777777" w:rsidR="00727AB4" w:rsidRPr="002E6E79" w:rsidRDefault="00727AB4" w:rsidP="005925D7">
            <w:pPr>
              <w:spacing w:line="360" w:lineRule="auto"/>
              <w:rPr>
                <w:sz w:val="18"/>
              </w:rPr>
            </w:pPr>
            <w:r w:rsidRPr="002E6E79">
              <w:rPr>
                <w:sz w:val="18"/>
              </w:rPr>
              <w:t>Polyethylene terephtalate</w:t>
            </w:r>
          </w:p>
        </w:tc>
        <w:tc>
          <w:tcPr>
            <w:tcW w:w="4890" w:type="dxa"/>
            <w:shd w:val="clear" w:color="auto" w:fill="auto"/>
          </w:tcPr>
          <w:p w14:paraId="1C4C49DC" w14:textId="77777777" w:rsidR="00727AB4" w:rsidRPr="002E6E79" w:rsidRDefault="00727AB4" w:rsidP="005925D7">
            <w:pPr>
              <w:spacing w:line="360" w:lineRule="auto"/>
              <w:rPr>
                <w:sz w:val="18"/>
              </w:rPr>
            </w:pPr>
            <w:r w:rsidRPr="002E6E79">
              <w:rPr>
                <w:sz w:val="18"/>
              </w:rPr>
              <w:t>Food bottles and containers</w:t>
            </w:r>
          </w:p>
        </w:tc>
      </w:tr>
      <w:tr w:rsidR="00727AB4" w:rsidRPr="00182E33" w14:paraId="204F7B7F" w14:textId="77777777" w:rsidTr="005925D7">
        <w:tc>
          <w:tcPr>
            <w:tcW w:w="4889" w:type="dxa"/>
            <w:shd w:val="clear" w:color="auto" w:fill="auto"/>
          </w:tcPr>
          <w:p w14:paraId="45DF0832" w14:textId="77777777" w:rsidR="00727AB4" w:rsidRPr="002E6E79" w:rsidRDefault="00727AB4" w:rsidP="005925D7">
            <w:pPr>
              <w:spacing w:line="360" w:lineRule="auto"/>
              <w:rPr>
                <w:sz w:val="18"/>
              </w:rPr>
            </w:pPr>
            <w:r w:rsidRPr="002E6E79">
              <w:rPr>
                <w:sz w:val="18"/>
              </w:rPr>
              <w:t>Isosorbide material</w:t>
            </w:r>
          </w:p>
        </w:tc>
        <w:tc>
          <w:tcPr>
            <w:tcW w:w="4890" w:type="dxa"/>
            <w:shd w:val="clear" w:color="auto" w:fill="auto"/>
          </w:tcPr>
          <w:p w14:paraId="184A4BC5" w14:textId="77777777" w:rsidR="00727AB4" w:rsidRPr="002E6E79" w:rsidRDefault="00727AB4" w:rsidP="005925D7">
            <w:pPr>
              <w:spacing w:line="360" w:lineRule="auto"/>
              <w:rPr>
                <w:sz w:val="18"/>
              </w:rPr>
            </w:pPr>
            <w:r w:rsidRPr="002E6E79">
              <w:rPr>
                <w:sz w:val="18"/>
              </w:rPr>
              <w:t>Isosorbide polyester: containers used in the microwave, reusable water bottles…</w:t>
            </w:r>
          </w:p>
          <w:p w14:paraId="754983BA" w14:textId="77777777" w:rsidR="00727AB4" w:rsidRPr="002E6E79" w:rsidRDefault="00727AB4" w:rsidP="005925D7">
            <w:pPr>
              <w:spacing w:line="360" w:lineRule="auto"/>
              <w:rPr>
                <w:sz w:val="18"/>
              </w:rPr>
            </w:pPr>
            <w:r w:rsidRPr="002E6E79">
              <w:rPr>
                <w:sz w:val="18"/>
              </w:rPr>
              <w:t>Isosorbide polycarbonate: sport bottles, food containers, parts of mixers and blenders</w:t>
            </w:r>
          </w:p>
        </w:tc>
      </w:tr>
      <w:tr w:rsidR="00727AB4" w:rsidRPr="002E6E79" w14:paraId="097EFA3F" w14:textId="77777777" w:rsidTr="005925D7">
        <w:tc>
          <w:tcPr>
            <w:tcW w:w="4889" w:type="dxa"/>
            <w:shd w:val="clear" w:color="auto" w:fill="auto"/>
          </w:tcPr>
          <w:p w14:paraId="24417375" w14:textId="77777777" w:rsidR="00727AB4" w:rsidRPr="002E6E79" w:rsidRDefault="00727AB4" w:rsidP="005925D7">
            <w:pPr>
              <w:spacing w:line="360" w:lineRule="auto"/>
              <w:rPr>
                <w:sz w:val="18"/>
              </w:rPr>
            </w:pPr>
            <w:r w:rsidRPr="002E6E79">
              <w:rPr>
                <w:sz w:val="18"/>
              </w:rPr>
              <w:t>Poly lacti</w:t>
            </w:r>
            <w:r>
              <w:rPr>
                <w:sz w:val="18"/>
              </w:rPr>
              <w:t>c</w:t>
            </w:r>
            <w:r w:rsidRPr="002E6E79">
              <w:rPr>
                <w:sz w:val="18"/>
              </w:rPr>
              <w:t xml:space="preserve"> acid (PLA)</w:t>
            </w:r>
          </w:p>
        </w:tc>
        <w:tc>
          <w:tcPr>
            <w:tcW w:w="4890" w:type="dxa"/>
            <w:shd w:val="clear" w:color="auto" w:fill="auto"/>
          </w:tcPr>
          <w:p w14:paraId="7DF70B71" w14:textId="77777777" w:rsidR="00727AB4" w:rsidRPr="002E6E79" w:rsidRDefault="00727AB4" w:rsidP="005925D7">
            <w:pPr>
              <w:spacing w:line="360" w:lineRule="auto"/>
              <w:rPr>
                <w:sz w:val="18"/>
              </w:rPr>
            </w:pPr>
            <w:r w:rsidRPr="002E6E79">
              <w:rPr>
                <w:sz w:val="18"/>
              </w:rPr>
              <w:t>Food packaging, bottles</w:t>
            </w:r>
          </w:p>
        </w:tc>
      </w:tr>
      <w:tr w:rsidR="00727AB4" w:rsidRPr="002E6E79" w14:paraId="19563535" w14:textId="77777777" w:rsidTr="005925D7">
        <w:tc>
          <w:tcPr>
            <w:tcW w:w="4889" w:type="dxa"/>
            <w:shd w:val="clear" w:color="auto" w:fill="auto"/>
          </w:tcPr>
          <w:p w14:paraId="6752F0AA" w14:textId="77777777" w:rsidR="00727AB4" w:rsidRPr="002E6E79" w:rsidRDefault="00727AB4" w:rsidP="005925D7">
            <w:pPr>
              <w:spacing w:line="360" w:lineRule="auto"/>
              <w:rPr>
                <w:sz w:val="18"/>
              </w:rPr>
            </w:pPr>
            <w:r w:rsidRPr="002E6E79">
              <w:rPr>
                <w:sz w:val="18"/>
              </w:rPr>
              <w:t>Topas® IT X1</w:t>
            </w:r>
          </w:p>
        </w:tc>
        <w:tc>
          <w:tcPr>
            <w:tcW w:w="4890" w:type="dxa"/>
            <w:shd w:val="clear" w:color="auto" w:fill="auto"/>
          </w:tcPr>
          <w:p w14:paraId="73E7A948" w14:textId="77777777" w:rsidR="00727AB4" w:rsidRPr="002E6E79" w:rsidRDefault="00727AB4" w:rsidP="005925D7">
            <w:pPr>
              <w:spacing w:line="360" w:lineRule="auto"/>
              <w:rPr>
                <w:sz w:val="18"/>
              </w:rPr>
            </w:pPr>
            <w:r w:rsidRPr="002E6E79">
              <w:rPr>
                <w:sz w:val="18"/>
              </w:rPr>
              <w:t>Medical devices, food applications</w:t>
            </w:r>
          </w:p>
        </w:tc>
      </w:tr>
      <w:tr w:rsidR="00727AB4" w:rsidRPr="00182E33" w14:paraId="7236E21A" w14:textId="77777777" w:rsidTr="005925D7">
        <w:tc>
          <w:tcPr>
            <w:tcW w:w="4889" w:type="dxa"/>
            <w:shd w:val="clear" w:color="auto" w:fill="auto"/>
          </w:tcPr>
          <w:p w14:paraId="1B43E415" w14:textId="77777777" w:rsidR="00727AB4" w:rsidRPr="002E6E79" w:rsidRDefault="00727AB4" w:rsidP="005925D7">
            <w:pPr>
              <w:spacing w:line="360" w:lineRule="auto"/>
              <w:rPr>
                <w:sz w:val="18"/>
              </w:rPr>
            </w:pPr>
            <w:r w:rsidRPr="002E6E79">
              <w:rPr>
                <w:sz w:val="18"/>
              </w:rPr>
              <w:t>Melamine material</w:t>
            </w:r>
          </w:p>
        </w:tc>
        <w:tc>
          <w:tcPr>
            <w:tcW w:w="4890" w:type="dxa"/>
            <w:shd w:val="clear" w:color="auto" w:fill="auto"/>
          </w:tcPr>
          <w:p w14:paraId="1691CB74" w14:textId="77777777" w:rsidR="00727AB4" w:rsidRPr="002E6E79" w:rsidRDefault="00727AB4" w:rsidP="005925D7">
            <w:pPr>
              <w:spacing w:line="360" w:lineRule="auto"/>
              <w:rPr>
                <w:sz w:val="18"/>
              </w:rPr>
            </w:pPr>
            <w:r w:rsidRPr="002E6E79">
              <w:rPr>
                <w:sz w:val="18"/>
              </w:rPr>
              <w:t>Tableware, kitchen utensils, meal trays</w:t>
            </w:r>
          </w:p>
        </w:tc>
      </w:tr>
      <w:tr w:rsidR="00727AB4" w:rsidRPr="00182E33" w14:paraId="5F3D372F" w14:textId="77777777" w:rsidTr="005925D7">
        <w:tc>
          <w:tcPr>
            <w:tcW w:w="4889" w:type="dxa"/>
            <w:shd w:val="clear" w:color="auto" w:fill="auto"/>
          </w:tcPr>
          <w:p w14:paraId="3E8CEBCB" w14:textId="77777777" w:rsidR="00727AB4" w:rsidRPr="002E6E79" w:rsidRDefault="00727AB4" w:rsidP="005925D7">
            <w:pPr>
              <w:spacing w:line="360" w:lineRule="auto"/>
              <w:rPr>
                <w:sz w:val="18"/>
              </w:rPr>
            </w:pPr>
            <w:r w:rsidRPr="002E6E79">
              <w:rPr>
                <w:sz w:val="18"/>
              </w:rPr>
              <w:t>Acrylonitrile-butadiene-styrene (ABS)</w:t>
            </w:r>
          </w:p>
        </w:tc>
        <w:tc>
          <w:tcPr>
            <w:tcW w:w="4890" w:type="dxa"/>
            <w:shd w:val="clear" w:color="auto" w:fill="auto"/>
          </w:tcPr>
          <w:p w14:paraId="3F3E9740" w14:textId="77777777" w:rsidR="00727AB4" w:rsidRPr="002E6E79" w:rsidRDefault="00727AB4" w:rsidP="005925D7">
            <w:pPr>
              <w:spacing w:line="360" w:lineRule="auto"/>
              <w:rPr>
                <w:sz w:val="18"/>
              </w:rPr>
            </w:pPr>
            <w:r w:rsidRPr="002E6E79">
              <w:rPr>
                <w:sz w:val="18"/>
              </w:rPr>
              <w:t>Tableware, kitchen utensils, electric kettles</w:t>
            </w:r>
          </w:p>
        </w:tc>
      </w:tr>
      <w:tr w:rsidR="00727AB4" w:rsidRPr="002E6E79" w14:paraId="489B477A" w14:textId="77777777" w:rsidTr="005925D7">
        <w:tc>
          <w:tcPr>
            <w:tcW w:w="4889" w:type="dxa"/>
            <w:shd w:val="clear" w:color="auto" w:fill="auto"/>
          </w:tcPr>
          <w:p w14:paraId="4A7AE41C" w14:textId="77777777" w:rsidR="00727AB4" w:rsidRPr="002E6E79" w:rsidRDefault="00727AB4" w:rsidP="005925D7">
            <w:pPr>
              <w:spacing w:line="360" w:lineRule="auto"/>
              <w:rPr>
                <w:sz w:val="18"/>
              </w:rPr>
            </w:pPr>
            <w:r w:rsidRPr="002E6E79">
              <w:rPr>
                <w:sz w:val="18"/>
              </w:rPr>
              <w:t>Methyl methacrylate polystyrene</w:t>
            </w:r>
          </w:p>
        </w:tc>
        <w:tc>
          <w:tcPr>
            <w:tcW w:w="4890" w:type="dxa"/>
            <w:shd w:val="clear" w:color="auto" w:fill="auto"/>
          </w:tcPr>
          <w:p w14:paraId="678DDE6F" w14:textId="77777777" w:rsidR="00727AB4" w:rsidRPr="002E6E79" w:rsidRDefault="00727AB4" w:rsidP="005925D7">
            <w:pPr>
              <w:spacing w:line="360" w:lineRule="auto"/>
              <w:rPr>
                <w:sz w:val="18"/>
              </w:rPr>
            </w:pPr>
            <w:r w:rsidRPr="002E6E79">
              <w:rPr>
                <w:sz w:val="18"/>
              </w:rPr>
              <w:t>Perfect for thick parts</w:t>
            </w:r>
          </w:p>
        </w:tc>
      </w:tr>
      <w:tr w:rsidR="00727AB4" w:rsidRPr="00182E33" w14:paraId="7EF7BB65" w14:textId="77777777" w:rsidTr="005925D7">
        <w:tc>
          <w:tcPr>
            <w:tcW w:w="4889" w:type="dxa"/>
            <w:shd w:val="clear" w:color="auto" w:fill="auto"/>
          </w:tcPr>
          <w:p w14:paraId="0811F687" w14:textId="77777777" w:rsidR="00727AB4" w:rsidRPr="002E6E79" w:rsidRDefault="00727AB4" w:rsidP="005925D7">
            <w:pPr>
              <w:spacing w:line="360" w:lineRule="auto"/>
              <w:rPr>
                <w:sz w:val="18"/>
              </w:rPr>
            </w:pPr>
            <w:r w:rsidRPr="002E6E79">
              <w:rPr>
                <w:sz w:val="18"/>
              </w:rPr>
              <w:t>Styrene Butadiene Copolymer</w:t>
            </w:r>
          </w:p>
        </w:tc>
        <w:tc>
          <w:tcPr>
            <w:tcW w:w="4890" w:type="dxa"/>
            <w:shd w:val="clear" w:color="auto" w:fill="auto"/>
          </w:tcPr>
          <w:p w14:paraId="342B5F67" w14:textId="77777777" w:rsidR="00727AB4" w:rsidRPr="002E6E79" w:rsidRDefault="00727AB4" w:rsidP="005925D7">
            <w:pPr>
              <w:spacing w:line="360" w:lineRule="auto"/>
              <w:rPr>
                <w:sz w:val="18"/>
              </w:rPr>
            </w:pPr>
            <w:r w:rsidRPr="002E6E79">
              <w:rPr>
                <w:sz w:val="18"/>
                <w:lang w:val="en-US"/>
              </w:rPr>
              <w:t>Blister packs, Tests on Baby bottles</w:t>
            </w:r>
          </w:p>
        </w:tc>
      </w:tr>
      <w:tr w:rsidR="00727AB4" w:rsidRPr="00182E33" w14:paraId="74EE2B23" w14:textId="77777777" w:rsidTr="005925D7">
        <w:tc>
          <w:tcPr>
            <w:tcW w:w="4889" w:type="dxa"/>
            <w:shd w:val="clear" w:color="auto" w:fill="auto"/>
          </w:tcPr>
          <w:p w14:paraId="00DD0EC0" w14:textId="77777777" w:rsidR="00727AB4" w:rsidRPr="002E6E79" w:rsidRDefault="00727AB4" w:rsidP="005925D7">
            <w:pPr>
              <w:spacing w:line="360" w:lineRule="auto"/>
              <w:rPr>
                <w:sz w:val="18"/>
              </w:rPr>
            </w:pPr>
            <w:r w:rsidRPr="002E6E79">
              <w:rPr>
                <w:sz w:val="18"/>
              </w:rPr>
              <w:t>Styrene Butadiene Methacrylate</w:t>
            </w:r>
          </w:p>
        </w:tc>
        <w:tc>
          <w:tcPr>
            <w:tcW w:w="4890" w:type="dxa"/>
            <w:shd w:val="clear" w:color="auto" w:fill="auto"/>
          </w:tcPr>
          <w:p w14:paraId="3B8B955F" w14:textId="77777777" w:rsidR="00727AB4" w:rsidRPr="002E6E79" w:rsidRDefault="00727AB4" w:rsidP="005925D7">
            <w:pPr>
              <w:spacing w:line="360" w:lineRule="auto"/>
              <w:rPr>
                <w:sz w:val="18"/>
              </w:rPr>
            </w:pPr>
            <w:r w:rsidRPr="002E6E79">
              <w:rPr>
                <w:sz w:val="18"/>
              </w:rPr>
              <w:t>Cosmetic and food contact packaging</w:t>
            </w:r>
          </w:p>
        </w:tc>
      </w:tr>
      <w:tr w:rsidR="00727AB4" w:rsidRPr="002E6E79" w14:paraId="5FBED8A7" w14:textId="77777777" w:rsidTr="005925D7">
        <w:tc>
          <w:tcPr>
            <w:tcW w:w="4889" w:type="dxa"/>
            <w:shd w:val="clear" w:color="auto" w:fill="auto"/>
          </w:tcPr>
          <w:p w14:paraId="6FF9C9E9" w14:textId="77777777" w:rsidR="00727AB4" w:rsidRPr="002E6E79" w:rsidRDefault="00727AB4" w:rsidP="005925D7">
            <w:pPr>
              <w:spacing w:line="360" w:lineRule="auto"/>
              <w:rPr>
                <w:sz w:val="18"/>
              </w:rPr>
            </w:pPr>
            <w:r w:rsidRPr="002E6E79">
              <w:rPr>
                <w:sz w:val="18"/>
              </w:rPr>
              <w:t>Methyl polymethacrylate</w:t>
            </w:r>
          </w:p>
        </w:tc>
        <w:tc>
          <w:tcPr>
            <w:tcW w:w="4890" w:type="dxa"/>
            <w:shd w:val="clear" w:color="auto" w:fill="auto"/>
          </w:tcPr>
          <w:p w14:paraId="5CC3D492" w14:textId="77777777" w:rsidR="00727AB4" w:rsidRPr="002E6E79" w:rsidRDefault="00727AB4" w:rsidP="005925D7">
            <w:pPr>
              <w:spacing w:line="360" w:lineRule="auto"/>
              <w:rPr>
                <w:sz w:val="18"/>
              </w:rPr>
            </w:pPr>
            <w:r w:rsidRPr="002E6E79">
              <w:rPr>
                <w:sz w:val="18"/>
              </w:rPr>
              <w:t>Cribs in maternities, dialysis cassette</w:t>
            </w:r>
          </w:p>
        </w:tc>
      </w:tr>
      <w:tr w:rsidR="00727AB4" w:rsidRPr="002E6E79" w14:paraId="080583C0" w14:textId="77777777" w:rsidTr="005925D7">
        <w:tc>
          <w:tcPr>
            <w:tcW w:w="4889" w:type="dxa"/>
            <w:shd w:val="clear" w:color="auto" w:fill="auto"/>
          </w:tcPr>
          <w:p w14:paraId="378A62EC" w14:textId="77777777" w:rsidR="00727AB4" w:rsidRPr="002E6E79" w:rsidRDefault="00727AB4" w:rsidP="005925D7">
            <w:pPr>
              <w:spacing w:line="360" w:lineRule="auto"/>
              <w:rPr>
                <w:sz w:val="18"/>
              </w:rPr>
            </w:pPr>
            <w:r w:rsidRPr="002E6E79">
              <w:rPr>
                <w:sz w:val="18"/>
              </w:rPr>
              <w:t>Glycol polyethylene terephthalate</w:t>
            </w:r>
          </w:p>
        </w:tc>
        <w:tc>
          <w:tcPr>
            <w:tcW w:w="4890" w:type="dxa"/>
            <w:shd w:val="clear" w:color="auto" w:fill="auto"/>
          </w:tcPr>
          <w:p w14:paraId="5301D2EC" w14:textId="77777777" w:rsidR="00727AB4" w:rsidRPr="002E6E79" w:rsidRDefault="00727AB4" w:rsidP="005925D7">
            <w:pPr>
              <w:spacing w:line="360" w:lineRule="auto"/>
              <w:rPr>
                <w:sz w:val="18"/>
              </w:rPr>
            </w:pPr>
            <w:r w:rsidRPr="002E6E79">
              <w:rPr>
                <w:sz w:val="18"/>
                <w:lang w:val="en-US"/>
              </w:rPr>
              <w:t>Blister packs</w:t>
            </w:r>
          </w:p>
        </w:tc>
      </w:tr>
    </w:tbl>
    <w:p w14:paraId="178DAC08" w14:textId="77777777" w:rsidR="005925D7" w:rsidRDefault="005925D7" w:rsidP="005925D7">
      <w:pPr>
        <w:spacing w:after="240"/>
        <w:jc w:val="both"/>
        <w:rPr>
          <w:b/>
          <w:bCs/>
          <w:sz w:val="18"/>
          <w:szCs w:val="18"/>
        </w:rPr>
      </w:pPr>
      <w:bookmarkStart w:id="440" w:name="_Toc469936003"/>
    </w:p>
    <w:p w14:paraId="3C77CF1F" w14:textId="77777777" w:rsidR="00727AB4" w:rsidRPr="002E6E79" w:rsidRDefault="00727AB4" w:rsidP="005925D7">
      <w:pPr>
        <w:spacing w:line="360" w:lineRule="auto"/>
        <w:jc w:val="both"/>
        <w:rPr>
          <w:b/>
          <w:bCs/>
          <w:sz w:val="18"/>
          <w:szCs w:val="18"/>
        </w:rPr>
      </w:pPr>
      <w:bookmarkStart w:id="441" w:name="_Toc476670810"/>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36</w:t>
      </w:r>
      <w:r w:rsidRPr="002E6E79">
        <w:rPr>
          <w:b/>
          <w:bCs/>
          <w:sz w:val="18"/>
          <w:szCs w:val="18"/>
        </w:rPr>
        <w:fldChar w:fldCharType="end"/>
      </w:r>
      <w:r w:rsidRPr="002E6E79">
        <w:rPr>
          <w:b/>
          <w:bCs/>
          <w:sz w:val="18"/>
          <w:szCs w:val="18"/>
        </w:rPr>
        <w:t>: Potential alternatives to Polycarbonate: other materials</w:t>
      </w:r>
      <w:bookmarkEnd w:id="440"/>
      <w:bookmarkEnd w:id="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614"/>
      </w:tblGrid>
      <w:tr w:rsidR="00727AB4" w:rsidRPr="002E6E79" w14:paraId="680DA269" w14:textId="77777777" w:rsidTr="005925D7">
        <w:tc>
          <w:tcPr>
            <w:tcW w:w="9779" w:type="dxa"/>
            <w:gridSpan w:val="2"/>
            <w:shd w:val="clear" w:color="auto" w:fill="548DD4" w:themeFill="text2" w:themeFillTint="99"/>
          </w:tcPr>
          <w:p w14:paraId="5B51B15A" w14:textId="77777777" w:rsidR="00727AB4" w:rsidRPr="002E6E79" w:rsidRDefault="00727AB4" w:rsidP="005925D7">
            <w:pPr>
              <w:spacing w:line="360" w:lineRule="auto"/>
              <w:jc w:val="center"/>
            </w:pPr>
            <w:r w:rsidRPr="002E6E79">
              <w:rPr>
                <w:b/>
              </w:rPr>
              <w:t>Other materials</w:t>
            </w:r>
          </w:p>
        </w:tc>
      </w:tr>
      <w:tr w:rsidR="00727AB4" w:rsidRPr="002E6E79" w14:paraId="0AA6C23D" w14:textId="77777777" w:rsidTr="005925D7">
        <w:tc>
          <w:tcPr>
            <w:tcW w:w="4889" w:type="dxa"/>
            <w:shd w:val="clear" w:color="auto" w:fill="C6D9F1" w:themeFill="text2" w:themeFillTint="33"/>
          </w:tcPr>
          <w:p w14:paraId="6E1C7261" w14:textId="77777777" w:rsidR="00727AB4" w:rsidRPr="002E6E79" w:rsidRDefault="00727AB4" w:rsidP="005925D7">
            <w:pPr>
              <w:spacing w:line="360" w:lineRule="auto"/>
              <w:jc w:val="center"/>
            </w:pPr>
            <w:r w:rsidRPr="002E6E79">
              <w:t>Alternatives</w:t>
            </w:r>
          </w:p>
        </w:tc>
        <w:tc>
          <w:tcPr>
            <w:tcW w:w="4890" w:type="dxa"/>
            <w:shd w:val="clear" w:color="auto" w:fill="C6D9F1" w:themeFill="text2" w:themeFillTint="33"/>
          </w:tcPr>
          <w:p w14:paraId="545CE414" w14:textId="77777777" w:rsidR="00727AB4" w:rsidRPr="002E6E79" w:rsidRDefault="00727AB4" w:rsidP="005925D7">
            <w:pPr>
              <w:spacing w:line="360" w:lineRule="auto"/>
              <w:jc w:val="center"/>
            </w:pPr>
            <w:r w:rsidRPr="002E6E79">
              <w:t>Uses</w:t>
            </w:r>
          </w:p>
        </w:tc>
      </w:tr>
      <w:tr w:rsidR="00727AB4" w:rsidRPr="00182E33" w14:paraId="55FD0E4E" w14:textId="77777777" w:rsidTr="005925D7">
        <w:tc>
          <w:tcPr>
            <w:tcW w:w="4889" w:type="dxa"/>
            <w:shd w:val="clear" w:color="auto" w:fill="auto"/>
          </w:tcPr>
          <w:p w14:paraId="3A765203" w14:textId="77777777" w:rsidR="00727AB4" w:rsidRPr="002E6E79" w:rsidRDefault="00727AB4" w:rsidP="005925D7">
            <w:pPr>
              <w:spacing w:line="360" w:lineRule="auto"/>
              <w:rPr>
                <w:sz w:val="18"/>
              </w:rPr>
            </w:pPr>
            <w:r w:rsidRPr="002E6E79">
              <w:rPr>
                <w:sz w:val="18"/>
              </w:rPr>
              <w:t>Glass</w:t>
            </w:r>
          </w:p>
        </w:tc>
        <w:tc>
          <w:tcPr>
            <w:tcW w:w="4890" w:type="dxa"/>
            <w:shd w:val="clear" w:color="auto" w:fill="auto"/>
          </w:tcPr>
          <w:p w14:paraId="68350B3D" w14:textId="77777777" w:rsidR="00727AB4" w:rsidRPr="002E6E79" w:rsidRDefault="00727AB4" w:rsidP="005925D7">
            <w:pPr>
              <w:spacing w:line="360" w:lineRule="auto"/>
              <w:rPr>
                <w:sz w:val="18"/>
              </w:rPr>
            </w:pPr>
            <w:r w:rsidRPr="002E6E79">
              <w:rPr>
                <w:sz w:val="18"/>
              </w:rPr>
              <w:t>Baby bottles, reusable water bottles, water bottles, food containers</w:t>
            </w:r>
          </w:p>
        </w:tc>
      </w:tr>
      <w:tr w:rsidR="00727AB4" w:rsidRPr="00182E33" w14:paraId="2AA28B71" w14:textId="77777777" w:rsidTr="005925D7">
        <w:tc>
          <w:tcPr>
            <w:tcW w:w="4889" w:type="dxa"/>
            <w:shd w:val="clear" w:color="auto" w:fill="auto"/>
          </w:tcPr>
          <w:p w14:paraId="681ABCCC" w14:textId="77777777" w:rsidR="00727AB4" w:rsidRPr="002E6E79" w:rsidRDefault="00727AB4" w:rsidP="005925D7">
            <w:pPr>
              <w:spacing w:line="360" w:lineRule="auto"/>
              <w:rPr>
                <w:sz w:val="18"/>
              </w:rPr>
            </w:pPr>
            <w:r w:rsidRPr="002E6E79">
              <w:rPr>
                <w:sz w:val="18"/>
              </w:rPr>
              <w:t>Ceramic</w:t>
            </w:r>
          </w:p>
        </w:tc>
        <w:tc>
          <w:tcPr>
            <w:tcW w:w="4890" w:type="dxa"/>
            <w:shd w:val="clear" w:color="auto" w:fill="auto"/>
          </w:tcPr>
          <w:p w14:paraId="64C9BE9D" w14:textId="77777777" w:rsidR="00727AB4" w:rsidRPr="002E6E79" w:rsidRDefault="00727AB4" w:rsidP="005925D7">
            <w:pPr>
              <w:spacing w:line="360" w:lineRule="auto"/>
              <w:rPr>
                <w:sz w:val="18"/>
              </w:rPr>
            </w:pPr>
            <w:r w:rsidRPr="002E6E79">
              <w:rPr>
                <w:sz w:val="18"/>
              </w:rPr>
              <w:t>Tableware, kitchen utensils, meal trays</w:t>
            </w:r>
          </w:p>
        </w:tc>
      </w:tr>
      <w:tr w:rsidR="00727AB4" w:rsidRPr="002E6E79" w14:paraId="1FD120ED" w14:textId="77777777" w:rsidTr="005925D7">
        <w:tc>
          <w:tcPr>
            <w:tcW w:w="4889" w:type="dxa"/>
            <w:shd w:val="clear" w:color="auto" w:fill="auto"/>
          </w:tcPr>
          <w:p w14:paraId="38CC31F0" w14:textId="77777777" w:rsidR="00727AB4" w:rsidRPr="002E6E79" w:rsidRDefault="00727AB4" w:rsidP="005925D7">
            <w:pPr>
              <w:spacing w:line="360" w:lineRule="auto"/>
              <w:rPr>
                <w:sz w:val="18"/>
              </w:rPr>
            </w:pPr>
            <w:r w:rsidRPr="002E6E79">
              <w:rPr>
                <w:sz w:val="18"/>
              </w:rPr>
              <w:t>Stainless steel or inox</w:t>
            </w:r>
          </w:p>
        </w:tc>
        <w:tc>
          <w:tcPr>
            <w:tcW w:w="4890" w:type="dxa"/>
            <w:shd w:val="clear" w:color="auto" w:fill="auto"/>
          </w:tcPr>
          <w:p w14:paraId="0CA48D65" w14:textId="77777777" w:rsidR="00727AB4" w:rsidRPr="002E6E79" w:rsidRDefault="00727AB4" w:rsidP="005925D7">
            <w:pPr>
              <w:spacing w:line="360" w:lineRule="auto"/>
              <w:rPr>
                <w:sz w:val="18"/>
              </w:rPr>
            </w:pPr>
            <w:r w:rsidRPr="002E6E79">
              <w:rPr>
                <w:sz w:val="18"/>
              </w:rPr>
              <w:t>Bottles and food containers</w:t>
            </w:r>
          </w:p>
        </w:tc>
      </w:tr>
      <w:tr w:rsidR="00727AB4" w:rsidRPr="002E6E79" w14:paraId="5B335F7F" w14:textId="77777777" w:rsidTr="005925D7">
        <w:tc>
          <w:tcPr>
            <w:tcW w:w="4889" w:type="dxa"/>
            <w:shd w:val="clear" w:color="auto" w:fill="auto"/>
          </w:tcPr>
          <w:p w14:paraId="34E8F7A5" w14:textId="77777777" w:rsidR="00727AB4" w:rsidRPr="002E6E79" w:rsidRDefault="00727AB4" w:rsidP="005925D7">
            <w:pPr>
              <w:spacing w:line="360" w:lineRule="auto"/>
              <w:rPr>
                <w:sz w:val="18"/>
              </w:rPr>
            </w:pPr>
            <w:r w:rsidRPr="002E6E79">
              <w:rPr>
                <w:sz w:val="18"/>
              </w:rPr>
              <w:t>Silicon</w:t>
            </w:r>
          </w:p>
        </w:tc>
        <w:tc>
          <w:tcPr>
            <w:tcW w:w="4890" w:type="dxa"/>
            <w:shd w:val="clear" w:color="auto" w:fill="auto"/>
          </w:tcPr>
          <w:p w14:paraId="68713CB8" w14:textId="77777777" w:rsidR="00727AB4" w:rsidRPr="002E6E79" w:rsidRDefault="00727AB4" w:rsidP="005925D7">
            <w:pPr>
              <w:spacing w:line="360" w:lineRule="auto"/>
              <w:rPr>
                <w:sz w:val="18"/>
              </w:rPr>
            </w:pPr>
            <w:r w:rsidRPr="002E6E79">
              <w:rPr>
                <w:sz w:val="18"/>
              </w:rPr>
              <w:t>Baby bottles</w:t>
            </w:r>
          </w:p>
        </w:tc>
      </w:tr>
    </w:tbl>
    <w:p w14:paraId="5CE36041" w14:textId="77777777" w:rsidR="00727AB4" w:rsidRPr="002E6E79" w:rsidRDefault="00727AB4" w:rsidP="005925D7">
      <w:pPr>
        <w:spacing w:after="240"/>
        <w:jc w:val="both"/>
      </w:pPr>
    </w:p>
    <w:p w14:paraId="19F084A4" w14:textId="77777777" w:rsidR="00727AB4" w:rsidRPr="002E6E79" w:rsidRDefault="00727AB4" w:rsidP="00727AB4">
      <w:pPr>
        <w:spacing w:after="240"/>
        <w:jc w:val="both"/>
      </w:pPr>
      <w:r w:rsidRPr="002E6E79">
        <w:t>According to Plastics Europe</w:t>
      </w:r>
      <w:r w:rsidRPr="002E6E79">
        <w:rPr>
          <w:vertAlign w:val="superscript"/>
        </w:rPr>
        <w:footnoteReference w:id="45"/>
      </w:r>
      <w:r w:rsidRPr="002E6E79">
        <w:t xml:space="preserve">, substitution of BPA for the production of </w:t>
      </w:r>
      <w:r>
        <w:t xml:space="preserve">BPA-based </w:t>
      </w:r>
      <w:r w:rsidRPr="002E6E79">
        <w:t>polycarbonate is impossible because polycarbonate</w:t>
      </w:r>
      <w:r>
        <w:t xml:space="preserve"> from another monomer doesn’t have the same physicochemical and mechanical properties as BPA-based polycarbonate</w:t>
      </w:r>
      <w:r w:rsidRPr="002E6E79">
        <w:t>. Few studies have been conducted on the substitution of polycarbonate because alternatives are already in use for the major applications: baby bottles made from polypropylene were already manufactured before the ban of BPA, and containers, packaging and utensils used for food contact, are already manufactured with a copolyester to replace polycarbonate. Tritan copolyesters are produced from three monomers: dimethyl terephthalate (DMT, CAS # 120-61-6), 1,4 cyclohexanedimethanol (CHDM, CAS # 105-08-8), and 2,2,4,4-tetramethyl-1,3-cyclobutanediol (TMCD, CAS # 3010-96-6).These monomers are utilised in various ratios depending on the desired performance characteristics. For reusable water bottles, according to Plastics Europe, no alternative is needed now to replace BPA because reusable water bottles stocks are sufficient to meet the demand. Lifetime of reusable water bottles is estimated between 5 and 7 years. Reusable water bottles produced before 2014 are still on the market. As this use is minor compared to other uses, it did not impact the volume of PC produced. Producers are waiting for stabilisation of BPA’s regulation in France and in Europe before working further on alternatives.</w:t>
      </w:r>
    </w:p>
    <w:p w14:paraId="3B1D580D" w14:textId="77777777" w:rsidR="00727AB4" w:rsidRPr="002E6E79" w:rsidRDefault="00727AB4" w:rsidP="00727AB4">
      <w:pPr>
        <w:spacing w:after="240"/>
        <w:jc w:val="both"/>
      </w:pPr>
      <w:r w:rsidRPr="002E6E79">
        <w:t xml:space="preserve">According to SNITEM’s interview (The National Association of Medical Technology Industry), polycarbonate presents some properties such as transparency, radio sterilisability and heat resistance that are very important for medical devices. Some alternatives have been tested by industry but tests were not conclusive for all products. Certain polymers can replace polycarbonate in some products. In other cases, the product has to be redesigned with a new bonding process. In addition, in medical devices, prices are fixed for each product and substitution is hampered by constraints of cost limitation. </w:t>
      </w:r>
    </w:p>
    <w:p w14:paraId="6FC7C7B5" w14:textId="77777777" w:rsidR="00727AB4" w:rsidRPr="002E6E79" w:rsidRDefault="00727AB4" w:rsidP="00727AB4">
      <w:pPr>
        <w:jc w:val="both"/>
      </w:pPr>
      <w:r w:rsidRPr="002E6E79">
        <w:t>During the public consultation of the SVHC dossier regarding the identification of Bisphenol A for its reproductive toxicity (57(c)) in autumn 2016:</w:t>
      </w:r>
    </w:p>
    <w:p w14:paraId="5E45548D" w14:textId="6141B93B" w:rsidR="00727AB4" w:rsidRPr="002E6E79" w:rsidRDefault="00727AB4" w:rsidP="00727AB4">
      <w:pPr>
        <w:numPr>
          <w:ilvl w:val="0"/>
          <w:numId w:val="5"/>
        </w:numPr>
        <w:jc w:val="both"/>
      </w:pPr>
      <w:r w:rsidRPr="002E6E79">
        <w:t>European Diagnostic Manufacturers Association mentioned that alternatives to BPA in polycarbonates for uses in medical devices are in very early stages of being assessed. However, overall the vast majority of known alternatives have a similar hazard profile to BPA. Due to the number of types of components involved across products (with each having its own set of functional requirements), it is likely that multiple alternative materials would have to be identified, to meet the appropriate safety, technical and sterili</w:t>
      </w:r>
      <w:r w:rsidR="00B46F4B">
        <w:t>s</w:t>
      </w:r>
      <w:r w:rsidRPr="002E6E79">
        <w:t>ation requirements of each product. Polycarbonate replacement, if possible, takes several years (for one product) to reach the regulatory approval stage from alternative material assessment and feasibility work and subsequent product development work.</w:t>
      </w:r>
    </w:p>
    <w:p w14:paraId="24C99159" w14:textId="77777777" w:rsidR="00727AB4" w:rsidRPr="002E6E79" w:rsidRDefault="00727AB4" w:rsidP="00727AB4">
      <w:pPr>
        <w:numPr>
          <w:ilvl w:val="0"/>
          <w:numId w:val="5"/>
        </w:numPr>
        <w:jc w:val="both"/>
      </w:pPr>
      <w:r w:rsidRPr="002E6E79">
        <w:t xml:space="preserve">The industry Federchimica indicated that there are no verified alternatives to BPA. </w:t>
      </w:r>
    </w:p>
    <w:p w14:paraId="63D9BAED" w14:textId="77777777" w:rsidR="00727AB4" w:rsidRPr="002E6E79" w:rsidRDefault="00727AB4" w:rsidP="00727AB4">
      <w:pPr>
        <w:spacing w:after="240"/>
        <w:jc w:val="both"/>
      </w:pPr>
    </w:p>
    <w:p w14:paraId="32E50DC2" w14:textId="77777777" w:rsidR="00727AB4" w:rsidRPr="002E6E79" w:rsidRDefault="00727AB4" w:rsidP="005925D7">
      <w:pPr>
        <w:spacing w:after="240"/>
        <w:rPr>
          <w:rFonts w:cs="Arial"/>
          <w:color w:val="000000"/>
          <w:szCs w:val="28"/>
        </w:rPr>
      </w:pPr>
      <w:r w:rsidRPr="005925D7">
        <w:rPr>
          <w:rFonts w:cs="Arial"/>
          <w:b/>
          <w:color w:val="000000"/>
          <w:szCs w:val="28"/>
        </w:rPr>
        <w:t>Potential</w:t>
      </w:r>
      <w:r w:rsidRPr="002E6E79">
        <w:rPr>
          <w:rFonts w:cs="Arial"/>
          <w:b/>
          <w:color w:val="000000"/>
          <w:szCs w:val="28"/>
        </w:rPr>
        <w:t xml:space="preserve"> alternatives to epoxy resins </w:t>
      </w:r>
    </w:p>
    <w:p w14:paraId="184DA864" w14:textId="77777777" w:rsidR="00727AB4" w:rsidRPr="002E6E79" w:rsidRDefault="00727AB4" w:rsidP="00727AB4">
      <w:pPr>
        <w:spacing w:after="240"/>
        <w:jc w:val="both"/>
      </w:pPr>
      <w:r w:rsidRPr="002E6E79">
        <w:t xml:space="preserve">Epoxy resins can be replaced by other resins or other materials or another process (ANSES 2013a, SNFBM 2016, Fache </w:t>
      </w:r>
      <w:r w:rsidRPr="002E6E79">
        <w:rPr>
          <w:i/>
        </w:rPr>
        <w:t>et al</w:t>
      </w:r>
      <w:r w:rsidRPr="002E6E79">
        <w:t xml:space="preserve"> 2015</w:t>
      </w:r>
      <w:r>
        <w:t xml:space="preserve">; Janvier </w:t>
      </w:r>
      <w:r w:rsidRPr="000D7729">
        <w:rPr>
          <w:i/>
        </w:rPr>
        <w:t xml:space="preserve">et </w:t>
      </w:r>
      <w:r w:rsidRPr="009E1066">
        <w:t>al</w:t>
      </w:r>
      <w:r>
        <w:t xml:space="preserve"> 2017</w:t>
      </w:r>
      <w:r w:rsidRPr="002E6E79">
        <w:t>).</w:t>
      </w:r>
    </w:p>
    <w:p w14:paraId="7641C0CB" w14:textId="77777777" w:rsidR="00727AB4" w:rsidRPr="002E6E79" w:rsidRDefault="00727AB4" w:rsidP="005925D7">
      <w:pPr>
        <w:spacing w:line="360" w:lineRule="auto"/>
        <w:jc w:val="both"/>
        <w:rPr>
          <w:b/>
          <w:bCs/>
          <w:sz w:val="18"/>
          <w:szCs w:val="18"/>
        </w:rPr>
      </w:pPr>
      <w:bookmarkStart w:id="442" w:name="_Toc469936004"/>
      <w:bookmarkStart w:id="443" w:name="_Toc476670811"/>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37</w:t>
      </w:r>
      <w:r w:rsidRPr="002E6E79">
        <w:rPr>
          <w:b/>
          <w:bCs/>
          <w:sz w:val="18"/>
          <w:szCs w:val="18"/>
        </w:rPr>
        <w:fldChar w:fldCharType="end"/>
      </w:r>
      <w:r w:rsidRPr="002E6E79">
        <w:rPr>
          <w:b/>
          <w:bCs/>
          <w:sz w:val="18"/>
          <w:szCs w:val="18"/>
        </w:rPr>
        <w:t>: Potential alternatives to epoxy resins: other resins</w:t>
      </w:r>
      <w:bookmarkEnd w:id="442"/>
      <w:bookmarkEnd w:id="4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592"/>
      </w:tblGrid>
      <w:tr w:rsidR="00727AB4" w:rsidRPr="002E6E79" w14:paraId="0DD49680" w14:textId="77777777" w:rsidTr="005925D7">
        <w:tc>
          <w:tcPr>
            <w:tcW w:w="9779" w:type="dxa"/>
            <w:gridSpan w:val="2"/>
            <w:shd w:val="clear" w:color="auto" w:fill="548DD4" w:themeFill="text2" w:themeFillTint="99"/>
          </w:tcPr>
          <w:p w14:paraId="538E1BFD" w14:textId="77777777" w:rsidR="00727AB4" w:rsidRPr="002E6E79" w:rsidRDefault="00727AB4" w:rsidP="005925D7">
            <w:pPr>
              <w:spacing w:line="360" w:lineRule="auto"/>
              <w:jc w:val="center"/>
            </w:pPr>
            <w:r w:rsidRPr="002E6E79">
              <w:rPr>
                <w:b/>
              </w:rPr>
              <w:t>Other resins</w:t>
            </w:r>
          </w:p>
        </w:tc>
      </w:tr>
      <w:tr w:rsidR="00727AB4" w:rsidRPr="002E6E79" w14:paraId="4721C37D" w14:textId="77777777" w:rsidTr="005925D7">
        <w:tc>
          <w:tcPr>
            <w:tcW w:w="4889" w:type="dxa"/>
            <w:shd w:val="clear" w:color="auto" w:fill="auto"/>
          </w:tcPr>
          <w:p w14:paraId="2F9E5AF5" w14:textId="77777777" w:rsidR="00727AB4" w:rsidRPr="002E6E79" w:rsidRDefault="00727AB4" w:rsidP="005925D7">
            <w:pPr>
              <w:spacing w:line="360" w:lineRule="auto"/>
              <w:jc w:val="center"/>
            </w:pPr>
            <w:r w:rsidRPr="002E6E79">
              <w:t>Alternatives</w:t>
            </w:r>
          </w:p>
        </w:tc>
        <w:tc>
          <w:tcPr>
            <w:tcW w:w="4890" w:type="dxa"/>
            <w:shd w:val="clear" w:color="auto" w:fill="auto"/>
          </w:tcPr>
          <w:p w14:paraId="69143428" w14:textId="77777777" w:rsidR="00727AB4" w:rsidRPr="002E6E79" w:rsidRDefault="00727AB4" w:rsidP="005925D7">
            <w:pPr>
              <w:spacing w:line="360" w:lineRule="auto"/>
              <w:jc w:val="center"/>
            </w:pPr>
            <w:r w:rsidRPr="002E6E79">
              <w:t>Uses</w:t>
            </w:r>
          </w:p>
        </w:tc>
      </w:tr>
      <w:tr w:rsidR="00727AB4" w:rsidRPr="00182E33" w14:paraId="049EE4B9" w14:textId="77777777" w:rsidTr="005925D7">
        <w:tc>
          <w:tcPr>
            <w:tcW w:w="4889" w:type="dxa"/>
            <w:shd w:val="clear" w:color="auto" w:fill="auto"/>
          </w:tcPr>
          <w:p w14:paraId="75556DE5" w14:textId="77777777" w:rsidR="00727AB4" w:rsidRPr="002E6E79" w:rsidRDefault="00727AB4" w:rsidP="005925D7">
            <w:pPr>
              <w:spacing w:line="360" w:lineRule="auto"/>
              <w:rPr>
                <w:sz w:val="18"/>
              </w:rPr>
            </w:pPr>
            <w:r w:rsidRPr="002E6E79">
              <w:rPr>
                <w:sz w:val="18"/>
              </w:rPr>
              <w:t>Polyester</w:t>
            </w:r>
          </w:p>
        </w:tc>
        <w:tc>
          <w:tcPr>
            <w:tcW w:w="4890" w:type="dxa"/>
            <w:shd w:val="clear" w:color="auto" w:fill="auto"/>
          </w:tcPr>
          <w:p w14:paraId="6965E213" w14:textId="77777777" w:rsidR="00727AB4" w:rsidRPr="002E6E79" w:rsidRDefault="00727AB4" w:rsidP="005925D7">
            <w:pPr>
              <w:spacing w:line="360" w:lineRule="auto"/>
              <w:rPr>
                <w:sz w:val="18"/>
              </w:rPr>
            </w:pPr>
            <w:r w:rsidRPr="002E6E79">
              <w:rPr>
                <w:sz w:val="18"/>
              </w:rPr>
              <w:t xml:space="preserve">Coating of food metal packaging :internal coating of cans </w:t>
            </w:r>
          </w:p>
        </w:tc>
      </w:tr>
      <w:tr w:rsidR="00727AB4" w:rsidRPr="00182E33" w14:paraId="4539EC32" w14:textId="77777777" w:rsidTr="005925D7">
        <w:tc>
          <w:tcPr>
            <w:tcW w:w="4889" w:type="dxa"/>
            <w:shd w:val="clear" w:color="auto" w:fill="auto"/>
          </w:tcPr>
          <w:p w14:paraId="5EB93D4F" w14:textId="77777777" w:rsidR="00727AB4" w:rsidRPr="002E6E79" w:rsidRDefault="00727AB4" w:rsidP="005925D7">
            <w:pPr>
              <w:spacing w:line="360" w:lineRule="auto"/>
              <w:rPr>
                <w:sz w:val="18"/>
              </w:rPr>
            </w:pPr>
            <w:r w:rsidRPr="002E6E79">
              <w:rPr>
                <w:sz w:val="18"/>
              </w:rPr>
              <w:t>Carbonate polypropylene</w:t>
            </w:r>
          </w:p>
        </w:tc>
        <w:tc>
          <w:tcPr>
            <w:tcW w:w="4890" w:type="dxa"/>
            <w:shd w:val="clear" w:color="auto" w:fill="auto"/>
          </w:tcPr>
          <w:p w14:paraId="0371F112" w14:textId="77777777" w:rsidR="00727AB4" w:rsidRPr="002E6E79" w:rsidRDefault="00727AB4" w:rsidP="005925D7">
            <w:pPr>
              <w:spacing w:line="360" w:lineRule="auto"/>
              <w:rPr>
                <w:sz w:val="18"/>
              </w:rPr>
            </w:pPr>
            <w:r w:rsidRPr="002E6E79">
              <w:rPr>
                <w:sz w:val="18"/>
              </w:rPr>
              <w:t>Food packaging, internal coating of beer and soda cans, food cans, food containers</w:t>
            </w:r>
          </w:p>
        </w:tc>
      </w:tr>
      <w:tr w:rsidR="00727AB4" w:rsidRPr="002E6E79" w14:paraId="4655983A" w14:textId="77777777" w:rsidTr="005925D7">
        <w:tc>
          <w:tcPr>
            <w:tcW w:w="4889" w:type="dxa"/>
            <w:shd w:val="clear" w:color="auto" w:fill="auto"/>
          </w:tcPr>
          <w:p w14:paraId="5A271DE4" w14:textId="77777777" w:rsidR="00727AB4" w:rsidRPr="002E6E79" w:rsidRDefault="00727AB4" w:rsidP="005925D7">
            <w:pPr>
              <w:spacing w:line="360" w:lineRule="auto"/>
              <w:rPr>
                <w:sz w:val="18"/>
              </w:rPr>
            </w:pPr>
            <w:r w:rsidRPr="002E6E79">
              <w:rPr>
                <w:sz w:val="18"/>
              </w:rPr>
              <w:t>Oleoresin</w:t>
            </w:r>
          </w:p>
        </w:tc>
        <w:tc>
          <w:tcPr>
            <w:tcW w:w="4890" w:type="dxa"/>
            <w:shd w:val="clear" w:color="auto" w:fill="auto"/>
          </w:tcPr>
          <w:p w14:paraId="29B2AAF7" w14:textId="77777777" w:rsidR="00727AB4" w:rsidRPr="002E6E79" w:rsidRDefault="00727AB4" w:rsidP="005925D7">
            <w:pPr>
              <w:spacing w:line="360" w:lineRule="auto"/>
              <w:rPr>
                <w:sz w:val="18"/>
              </w:rPr>
            </w:pPr>
            <w:r w:rsidRPr="002E6E79">
              <w:rPr>
                <w:sz w:val="18"/>
              </w:rPr>
              <w:t>Internal coating of cans</w:t>
            </w:r>
          </w:p>
        </w:tc>
      </w:tr>
      <w:tr w:rsidR="00727AB4" w:rsidRPr="002E6E79" w14:paraId="34A2B595" w14:textId="77777777" w:rsidTr="005925D7">
        <w:tc>
          <w:tcPr>
            <w:tcW w:w="4889" w:type="dxa"/>
            <w:shd w:val="clear" w:color="auto" w:fill="auto"/>
          </w:tcPr>
          <w:p w14:paraId="5CBDC262" w14:textId="77777777" w:rsidR="00727AB4" w:rsidRPr="002E6E79" w:rsidRDefault="00727AB4" w:rsidP="005925D7">
            <w:pPr>
              <w:spacing w:line="360" w:lineRule="auto"/>
              <w:rPr>
                <w:sz w:val="18"/>
              </w:rPr>
            </w:pPr>
            <w:r w:rsidRPr="002E6E79">
              <w:rPr>
                <w:sz w:val="18"/>
              </w:rPr>
              <w:t>Tannin resin</w:t>
            </w:r>
          </w:p>
        </w:tc>
        <w:tc>
          <w:tcPr>
            <w:tcW w:w="4890" w:type="dxa"/>
            <w:shd w:val="clear" w:color="auto" w:fill="auto"/>
          </w:tcPr>
          <w:p w14:paraId="76D71738" w14:textId="77777777" w:rsidR="00727AB4" w:rsidRPr="002E6E79" w:rsidRDefault="00727AB4" w:rsidP="005925D7">
            <w:pPr>
              <w:spacing w:line="360" w:lineRule="auto"/>
              <w:rPr>
                <w:sz w:val="18"/>
              </w:rPr>
            </w:pPr>
            <w:r w:rsidRPr="002E6E79">
              <w:rPr>
                <w:sz w:val="18"/>
              </w:rPr>
              <w:t xml:space="preserve">Cans, aeronautic, defense, and insulation applications, </w:t>
            </w:r>
          </w:p>
        </w:tc>
      </w:tr>
      <w:tr w:rsidR="00727AB4" w:rsidRPr="002E6E79" w14:paraId="3CBEAE5E" w14:textId="77777777" w:rsidTr="005925D7">
        <w:tc>
          <w:tcPr>
            <w:tcW w:w="4889" w:type="dxa"/>
            <w:shd w:val="clear" w:color="auto" w:fill="auto"/>
          </w:tcPr>
          <w:p w14:paraId="611CE0BB" w14:textId="77777777" w:rsidR="00727AB4" w:rsidRPr="002E6E79" w:rsidRDefault="00727AB4" w:rsidP="005925D7">
            <w:pPr>
              <w:spacing w:line="360" w:lineRule="auto"/>
              <w:rPr>
                <w:sz w:val="18"/>
              </w:rPr>
            </w:pPr>
            <w:r w:rsidRPr="002E6E79">
              <w:rPr>
                <w:sz w:val="18"/>
              </w:rPr>
              <w:t>Biolignine™</w:t>
            </w:r>
          </w:p>
        </w:tc>
        <w:tc>
          <w:tcPr>
            <w:tcW w:w="4890" w:type="dxa"/>
            <w:shd w:val="clear" w:color="auto" w:fill="auto"/>
          </w:tcPr>
          <w:p w14:paraId="2BE64A57" w14:textId="77777777" w:rsidR="00727AB4" w:rsidRPr="002E6E79" w:rsidRDefault="00727AB4" w:rsidP="005925D7">
            <w:pPr>
              <w:spacing w:line="360" w:lineRule="auto"/>
              <w:rPr>
                <w:sz w:val="18"/>
              </w:rPr>
            </w:pPr>
            <w:r w:rsidRPr="002E6E79">
              <w:rPr>
                <w:sz w:val="18"/>
              </w:rPr>
              <w:t>Adhesives</w:t>
            </w:r>
          </w:p>
        </w:tc>
      </w:tr>
      <w:tr w:rsidR="00727AB4" w:rsidRPr="00182E33" w14:paraId="174420FE" w14:textId="77777777" w:rsidTr="005925D7">
        <w:tc>
          <w:tcPr>
            <w:tcW w:w="4889" w:type="dxa"/>
            <w:shd w:val="clear" w:color="auto" w:fill="auto"/>
          </w:tcPr>
          <w:p w14:paraId="7A341FEA" w14:textId="77777777" w:rsidR="00727AB4" w:rsidRPr="002E6E79" w:rsidRDefault="00727AB4" w:rsidP="005925D7">
            <w:pPr>
              <w:spacing w:line="360" w:lineRule="auto"/>
              <w:rPr>
                <w:sz w:val="18"/>
              </w:rPr>
            </w:pPr>
            <w:r w:rsidRPr="002E6E79">
              <w:rPr>
                <w:sz w:val="18"/>
              </w:rPr>
              <w:t>Polyurethan</w:t>
            </w:r>
          </w:p>
        </w:tc>
        <w:tc>
          <w:tcPr>
            <w:tcW w:w="4890" w:type="dxa"/>
            <w:shd w:val="clear" w:color="auto" w:fill="auto"/>
          </w:tcPr>
          <w:p w14:paraId="3CB9570F" w14:textId="77777777" w:rsidR="00727AB4" w:rsidRPr="002E6E79" w:rsidRDefault="00727AB4" w:rsidP="005925D7">
            <w:pPr>
              <w:spacing w:line="360" w:lineRule="auto"/>
              <w:rPr>
                <w:sz w:val="18"/>
              </w:rPr>
            </w:pPr>
            <w:r w:rsidRPr="002E6E79">
              <w:rPr>
                <w:sz w:val="18"/>
              </w:rPr>
              <w:t>Fixed facilities for production, treatment and distribution of water intended for human consumption: internal coating of pipes, drinking water tank; hot-water tank; …</w:t>
            </w:r>
          </w:p>
          <w:p w14:paraId="2D4DA873" w14:textId="77777777" w:rsidR="00727AB4" w:rsidRPr="002E6E79" w:rsidRDefault="00727AB4" w:rsidP="005925D7">
            <w:pPr>
              <w:spacing w:line="360" w:lineRule="auto"/>
              <w:rPr>
                <w:sz w:val="18"/>
              </w:rPr>
            </w:pPr>
            <w:r w:rsidRPr="002E6E79">
              <w:rPr>
                <w:sz w:val="18"/>
              </w:rPr>
              <w:t>Wastewater, industrial water, sea water pipes; heating circuits; Waterproofing for equipment rooms</w:t>
            </w:r>
          </w:p>
        </w:tc>
      </w:tr>
      <w:tr w:rsidR="00727AB4" w:rsidRPr="00182E33" w14:paraId="674958CF" w14:textId="77777777" w:rsidTr="005925D7">
        <w:tc>
          <w:tcPr>
            <w:tcW w:w="4889" w:type="dxa"/>
            <w:shd w:val="clear" w:color="auto" w:fill="auto"/>
          </w:tcPr>
          <w:p w14:paraId="2BB26241" w14:textId="77777777" w:rsidR="00727AB4" w:rsidRPr="002E6E79" w:rsidRDefault="00727AB4" w:rsidP="005925D7">
            <w:pPr>
              <w:spacing w:line="360" w:lineRule="auto"/>
              <w:rPr>
                <w:sz w:val="18"/>
              </w:rPr>
            </w:pPr>
            <w:r w:rsidRPr="002E6E79">
              <w:rPr>
                <w:sz w:val="18"/>
              </w:rPr>
              <w:t>Verdanol</w:t>
            </w:r>
          </w:p>
        </w:tc>
        <w:tc>
          <w:tcPr>
            <w:tcW w:w="4890" w:type="dxa"/>
            <w:shd w:val="clear" w:color="auto" w:fill="auto"/>
          </w:tcPr>
          <w:p w14:paraId="75701101" w14:textId="77777777" w:rsidR="00727AB4" w:rsidRPr="002E6E79" w:rsidRDefault="00727AB4" w:rsidP="005925D7">
            <w:pPr>
              <w:spacing w:line="360" w:lineRule="auto"/>
              <w:rPr>
                <w:sz w:val="18"/>
              </w:rPr>
            </w:pPr>
            <w:r w:rsidRPr="002E6E79">
              <w:rPr>
                <w:sz w:val="18"/>
              </w:rPr>
              <w:t>Coating of flexible packaging, external coating of packaging (cans for example)</w:t>
            </w:r>
          </w:p>
        </w:tc>
      </w:tr>
      <w:tr w:rsidR="00727AB4" w:rsidRPr="002E6E79" w14:paraId="258C7D85" w14:textId="77777777" w:rsidTr="005925D7">
        <w:tc>
          <w:tcPr>
            <w:tcW w:w="4889" w:type="dxa"/>
            <w:shd w:val="clear" w:color="auto" w:fill="auto"/>
          </w:tcPr>
          <w:p w14:paraId="03E0EA60" w14:textId="77777777" w:rsidR="00727AB4" w:rsidRPr="002E6E79" w:rsidRDefault="00727AB4" w:rsidP="005925D7">
            <w:pPr>
              <w:spacing w:line="360" w:lineRule="auto"/>
              <w:rPr>
                <w:sz w:val="18"/>
              </w:rPr>
            </w:pPr>
            <w:r w:rsidRPr="002E6E79">
              <w:rPr>
                <w:sz w:val="18"/>
              </w:rPr>
              <w:t>Resin UVL-Eco resin</w:t>
            </w:r>
          </w:p>
        </w:tc>
        <w:tc>
          <w:tcPr>
            <w:tcW w:w="4890" w:type="dxa"/>
            <w:shd w:val="clear" w:color="auto" w:fill="auto"/>
          </w:tcPr>
          <w:p w14:paraId="668C0AF0" w14:textId="77777777" w:rsidR="00727AB4" w:rsidRPr="002E6E79" w:rsidRDefault="00727AB4" w:rsidP="005925D7">
            <w:pPr>
              <w:spacing w:line="360" w:lineRule="auto"/>
              <w:rPr>
                <w:sz w:val="18"/>
              </w:rPr>
            </w:pPr>
            <w:r w:rsidRPr="002E6E79">
              <w:rPr>
                <w:sz w:val="18"/>
              </w:rPr>
              <w:t>Sailing applications</w:t>
            </w:r>
          </w:p>
        </w:tc>
      </w:tr>
      <w:tr w:rsidR="00727AB4" w:rsidRPr="00182E33" w14:paraId="3C49CF20" w14:textId="77777777" w:rsidTr="005925D7">
        <w:tc>
          <w:tcPr>
            <w:tcW w:w="4889" w:type="dxa"/>
            <w:shd w:val="clear" w:color="auto" w:fill="auto"/>
          </w:tcPr>
          <w:p w14:paraId="19B8131D" w14:textId="77777777" w:rsidR="00727AB4" w:rsidRPr="002E6E79" w:rsidRDefault="00727AB4" w:rsidP="005925D7">
            <w:pPr>
              <w:spacing w:line="360" w:lineRule="auto"/>
              <w:rPr>
                <w:sz w:val="18"/>
              </w:rPr>
            </w:pPr>
            <w:r w:rsidRPr="002E6E79">
              <w:rPr>
                <w:sz w:val="18"/>
              </w:rPr>
              <w:t>Resin SPR</w:t>
            </w:r>
          </w:p>
        </w:tc>
        <w:tc>
          <w:tcPr>
            <w:tcW w:w="4890" w:type="dxa"/>
            <w:shd w:val="clear" w:color="auto" w:fill="auto"/>
          </w:tcPr>
          <w:p w14:paraId="45C1F110" w14:textId="77777777" w:rsidR="00727AB4" w:rsidRPr="002E6E79" w:rsidRDefault="00727AB4" w:rsidP="005925D7">
            <w:pPr>
              <w:spacing w:line="360" w:lineRule="auto"/>
              <w:rPr>
                <w:sz w:val="18"/>
              </w:rPr>
            </w:pPr>
            <w:r w:rsidRPr="002E6E79">
              <w:rPr>
                <w:sz w:val="18"/>
              </w:rPr>
              <w:t>Electrical cables encapsulation, industrial floor coating, drinking water pipe coating (upon certification)</w:t>
            </w:r>
          </w:p>
        </w:tc>
      </w:tr>
      <w:tr w:rsidR="00727AB4" w:rsidRPr="00182E33" w14:paraId="19FC098E" w14:textId="77777777" w:rsidTr="005925D7">
        <w:tc>
          <w:tcPr>
            <w:tcW w:w="4889" w:type="dxa"/>
            <w:shd w:val="clear" w:color="auto" w:fill="auto"/>
          </w:tcPr>
          <w:p w14:paraId="769BD012" w14:textId="77777777" w:rsidR="00727AB4" w:rsidRPr="002E6E79" w:rsidRDefault="00727AB4" w:rsidP="005925D7">
            <w:pPr>
              <w:spacing w:line="360" w:lineRule="auto"/>
              <w:rPr>
                <w:sz w:val="18"/>
              </w:rPr>
            </w:pPr>
            <w:r w:rsidRPr="002E6E79">
              <w:rPr>
                <w:sz w:val="18"/>
              </w:rPr>
              <w:t>Isosorbid resin</w:t>
            </w:r>
          </w:p>
        </w:tc>
        <w:tc>
          <w:tcPr>
            <w:tcW w:w="4890" w:type="dxa"/>
            <w:shd w:val="clear" w:color="auto" w:fill="auto"/>
          </w:tcPr>
          <w:p w14:paraId="528A2D63" w14:textId="77777777" w:rsidR="00727AB4" w:rsidRPr="002E6E79" w:rsidRDefault="00727AB4" w:rsidP="005925D7">
            <w:pPr>
              <w:spacing w:line="360" w:lineRule="auto"/>
              <w:rPr>
                <w:sz w:val="18"/>
              </w:rPr>
            </w:pPr>
            <w:r w:rsidRPr="002E6E79">
              <w:rPr>
                <w:sz w:val="18"/>
              </w:rPr>
              <w:t>Internal coating of cans, top and metallic lids of bottles and glass jars</w:t>
            </w:r>
          </w:p>
        </w:tc>
      </w:tr>
      <w:tr w:rsidR="00727AB4" w:rsidRPr="002E6E79" w14:paraId="49BF79BA" w14:textId="77777777" w:rsidTr="005925D7">
        <w:tc>
          <w:tcPr>
            <w:tcW w:w="4889" w:type="dxa"/>
            <w:shd w:val="clear" w:color="auto" w:fill="auto"/>
          </w:tcPr>
          <w:p w14:paraId="75075736" w14:textId="77777777" w:rsidR="00727AB4" w:rsidRPr="002E6E79" w:rsidRDefault="00727AB4" w:rsidP="005925D7">
            <w:pPr>
              <w:spacing w:line="360" w:lineRule="auto"/>
              <w:rPr>
                <w:sz w:val="18"/>
              </w:rPr>
            </w:pPr>
            <w:r w:rsidRPr="002E6E79">
              <w:rPr>
                <w:sz w:val="18"/>
              </w:rPr>
              <w:t>Polyacrylate</w:t>
            </w:r>
          </w:p>
        </w:tc>
        <w:tc>
          <w:tcPr>
            <w:tcW w:w="4890" w:type="dxa"/>
            <w:shd w:val="clear" w:color="auto" w:fill="auto"/>
          </w:tcPr>
          <w:p w14:paraId="35A9AF86" w14:textId="77777777" w:rsidR="00727AB4" w:rsidRPr="002E6E79" w:rsidRDefault="00727AB4" w:rsidP="005925D7">
            <w:pPr>
              <w:spacing w:line="360" w:lineRule="auto"/>
              <w:rPr>
                <w:sz w:val="18"/>
              </w:rPr>
            </w:pPr>
            <w:r w:rsidRPr="002E6E79">
              <w:rPr>
                <w:sz w:val="18"/>
              </w:rPr>
              <w:t>Floor coatings, electrical insulation</w:t>
            </w:r>
          </w:p>
        </w:tc>
      </w:tr>
      <w:tr w:rsidR="00727AB4" w:rsidRPr="002E6E79" w14:paraId="09B9161D" w14:textId="77777777" w:rsidTr="005925D7">
        <w:tc>
          <w:tcPr>
            <w:tcW w:w="4889" w:type="dxa"/>
            <w:shd w:val="clear" w:color="auto" w:fill="auto"/>
          </w:tcPr>
          <w:p w14:paraId="51ADAA70" w14:textId="77777777" w:rsidR="00727AB4" w:rsidRPr="002E6E79" w:rsidRDefault="00727AB4" w:rsidP="005925D7">
            <w:pPr>
              <w:spacing w:line="360" w:lineRule="auto"/>
              <w:rPr>
                <w:sz w:val="18"/>
              </w:rPr>
            </w:pPr>
            <w:r w:rsidRPr="002E6E79">
              <w:rPr>
                <w:sz w:val="18"/>
              </w:rPr>
              <w:t>Acrylic</w:t>
            </w:r>
          </w:p>
        </w:tc>
        <w:tc>
          <w:tcPr>
            <w:tcW w:w="4890" w:type="dxa"/>
            <w:shd w:val="clear" w:color="auto" w:fill="auto"/>
          </w:tcPr>
          <w:p w14:paraId="0E706AAD" w14:textId="77777777" w:rsidR="00727AB4" w:rsidRPr="002E6E79" w:rsidRDefault="00727AB4" w:rsidP="005925D7">
            <w:pPr>
              <w:spacing w:line="360" w:lineRule="auto"/>
              <w:rPr>
                <w:sz w:val="18"/>
              </w:rPr>
            </w:pPr>
            <w:r w:rsidRPr="002E6E79">
              <w:rPr>
                <w:sz w:val="18"/>
              </w:rPr>
              <w:t>Cans</w:t>
            </w:r>
          </w:p>
        </w:tc>
      </w:tr>
      <w:tr w:rsidR="00727AB4" w:rsidRPr="002E6E79" w14:paraId="21431619" w14:textId="77777777" w:rsidTr="005925D7">
        <w:tc>
          <w:tcPr>
            <w:tcW w:w="4889" w:type="dxa"/>
            <w:shd w:val="clear" w:color="auto" w:fill="auto"/>
          </w:tcPr>
          <w:p w14:paraId="1C9210E8" w14:textId="77777777" w:rsidR="00727AB4" w:rsidRDefault="00727AB4" w:rsidP="005925D7">
            <w:pPr>
              <w:spacing w:line="360" w:lineRule="auto"/>
            </w:pPr>
            <w:r w:rsidRPr="002E6E79">
              <w:rPr>
                <w:sz w:val="18"/>
              </w:rPr>
              <w:t>Vinyl</w:t>
            </w:r>
            <w:r>
              <w:rPr>
                <w:sz w:val="18"/>
              </w:rPr>
              <w:t xml:space="preserve"> resins </w:t>
            </w:r>
            <w:r>
              <w:t xml:space="preserve">: </w:t>
            </w:r>
          </w:p>
          <w:p w14:paraId="2A9F5ADE" w14:textId="77777777" w:rsidR="00727AB4" w:rsidRDefault="00727AB4" w:rsidP="00727AB4">
            <w:pPr>
              <w:pStyle w:val="ListParagraph"/>
              <w:numPr>
                <w:ilvl w:val="0"/>
                <w:numId w:val="5"/>
              </w:numPr>
              <w:spacing w:line="360" w:lineRule="auto"/>
              <w:rPr>
                <w:sz w:val="18"/>
              </w:rPr>
            </w:pPr>
            <w:r>
              <w:rPr>
                <w:sz w:val="18"/>
              </w:rPr>
              <w:t>Vinyl coatings (vinyl chloride and vinyl acetate copolymer)</w:t>
            </w:r>
          </w:p>
          <w:p w14:paraId="3E6DAE2C" w14:textId="77777777" w:rsidR="00727AB4" w:rsidRPr="00782C69" w:rsidRDefault="00727AB4" w:rsidP="00727AB4">
            <w:pPr>
              <w:pStyle w:val="ListParagraph"/>
              <w:numPr>
                <w:ilvl w:val="0"/>
                <w:numId w:val="5"/>
              </w:numPr>
              <w:spacing w:line="360" w:lineRule="auto"/>
              <w:rPr>
                <w:sz w:val="18"/>
              </w:rPr>
            </w:pPr>
            <w:r>
              <w:rPr>
                <w:sz w:val="18"/>
              </w:rPr>
              <w:t>Organosol PVC</w:t>
            </w:r>
          </w:p>
        </w:tc>
        <w:tc>
          <w:tcPr>
            <w:tcW w:w="4890" w:type="dxa"/>
            <w:shd w:val="clear" w:color="auto" w:fill="auto"/>
          </w:tcPr>
          <w:p w14:paraId="10BF9851" w14:textId="77777777" w:rsidR="00727AB4" w:rsidRPr="002E6E79" w:rsidRDefault="00727AB4" w:rsidP="005925D7">
            <w:pPr>
              <w:spacing w:line="360" w:lineRule="auto"/>
              <w:rPr>
                <w:sz w:val="18"/>
              </w:rPr>
            </w:pPr>
            <w:r w:rsidRPr="002E6E79">
              <w:rPr>
                <w:sz w:val="18"/>
              </w:rPr>
              <w:t>Cans</w:t>
            </w:r>
          </w:p>
        </w:tc>
      </w:tr>
      <w:tr w:rsidR="00727AB4" w:rsidRPr="00182E33" w14:paraId="39241194" w14:textId="77777777" w:rsidTr="005925D7">
        <w:tc>
          <w:tcPr>
            <w:tcW w:w="4889" w:type="dxa"/>
            <w:shd w:val="clear" w:color="auto" w:fill="auto"/>
          </w:tcPr>
          <w:p w14:paraId="25B3792D" w14:textId="77777777" w:rsidR="00727AB4" w:rsidRPr="002E6E79" w:rsidRDefault="00727AB4" w:rsidP="005925D7">
            <w:pPr>
              <w:spacing w:line="360" w:lineRule="auto"/>
              <w:rPr>
                <w:sz w:val="18"/>
              </w:rPr>
            </w:pPr>
            <w:r w:rsidRPr="002E6E79">
              <w:rPr>
                <w:sz w:val="18"/>
              </w:rPr>
              <w:t>PET</w:t>
            </w:r>
          </w:p>
        </w:tc>
        <w:tc>
          <w:tcPr>
            <w:tcW w:w="4890" w:type="dxa"/>
            <w:shd w:val="clear" w:color="auto" w:fill="auto"/>
          </w:tcPr>
          <w:p w14:paraId="713C80BF" w14:textId="77777777" w:rsidR="00727AB4" w:rsidRPr="002E6E79" w:rsidRDefault="00727AB4" w:rsidP="005925D7">
            <w:pPr>
              <w:spacing w:line="360" w:lineRule="auto"/>
              <w:rPr>
                <w:sz w:val="18"/>
              </w:rPr>
            </w:pPr>
            <w:r w:rsidRPr="002E6E79">
              <w:rPr>
                <w:sz w:val="18"/>
              </w:rPr>
              <w:t>No specific information on uses</w:t>
            </w:r>
          </w:p>
        </w:tc>
      </w:tr>
      <w:tr w:rsidR="00727AB4" w:rsidRPr="00182E33" w14:paraId="61463BA1" w14:textId="77777777" w:rsidTr="005925D7">
        <w:tc>
          <w:tcPr>
            <w:tcW w:w="4889" w:type="dxa"/>
            <w:shd w:val="clear" w:color="auto" w:fill="auto"/>
          </w:tcPr>
          <w:p w14:paraId="37C32DB6" w14:textId="77777777" w:rsidR="00727AB4" w:rsidRPr="002E6E79" w:rsidRDefault="00727AB4" w:rsidP="005925D7">
            <w:pPr>
              <w:spacing w:line="360" w:lineRule="auto"/>
              <w:rPr>
                <w:sz w:val="18"/>
              </w:rPr>
            </w:pPr>
            <w:r w:rsidRPr="002E6E79">
              <w:rPr>
                <w:sz w:val="18"/>
              </w:rPr>
              <w:t>Vanilin diepoxy monomer</w:t>
            </w:r>
          </w:p>
        </w:tc>
        <w:tc>
          <w:tcPr>
            <w:tcW w:w="4890" w:type="dxa"/>
            <w:shd w:val="clear" w:color="auto" w:fill="auto"/>
          </w:tcPr>
          <w:p w14:paraId="55BD7BE1" w14:textId="77777777" w:rsidR="00727AB4" w:rsidRPr="002E6E79" w:rsidRDefault="00727AB4" w:rsidP="005925D7">
            <w:pPr>
              <w:spacing w:line="360" w:lineRule="auto"/>
              <w:rPr>
                <w:sz w:val="18"/>
              </w:rPr>
            </w:pPr>
            <w:r w:rsidRPr="002E6E79">
              <w:rPr>
                <w:sz w:val="18"/>
              </w:rPr>
              <w:t>No specific information on uses</w:t>
            </w:r>
          </w:p>
        </w:tc>
      </w:tr>
      <w:tr w:rsidR="00727AB4" w:rsidRPr="00182E33" w14:paraId="6F4F711B" w14:textId="77777777" w:rsidTr="005925D7">
        <w:tc>
          <w:tcPr>
            <w:tcW w:w="4889" w:type="dxa"/>
            <w:shd w:val="clear" w:color="auto" w:fill="auto"/>
          </w:tcPr>
          <w:p w14:paraId="5E6A87F9" w14:textId="77777777" w:rsidR="00727AB4" w:rsidRPr="002E6E79" w:rsidRDefault="00727AB4" w:rsidP="005925D7">
            <w:pPr>
              <w:spacing w:line="360" w:lineRule="auto"/>
              <w:rPr>
                <w:sz w:val="18"/>
              </w:rPr>
            </w:pPr>
            <w:r>
              <w:rPr>
                <w:sz w:val="18"/>
              </w:rPr>
              <w:t>Syringaresinol-based resin</w:t>
            </w:r>
          </w:p>
        </w:tc>
        <w:tc>
          <w:tcPr>
            <w:tcW w:w="4890" w:type="dxa"/>
            <w:shd w:val="clear" w:color="auto" w:fill="auto"/>
          </w:tcPr>
          <w:p w14:paraId="37EF384B" w14:textId="77777777" w:rsidR="00727AB4" w:rsidRPr="002E6E79" w:rsidRDefault="00727AB4" w:rsidP="005925D7">
            <w:pPr>
              <w:spacing w:line="360" w:lineRule="auto"/>
              <w:rPr>
                <w:sz w:val="18"/>
              </w:rPr>
            </w:pPr>
            <w:r>
              <w:rPr>
                <w:sz w:val="18"/>
              </w:rPr>
              <w:t>No specific information on uses</w:t>
            </w:r>
          </w:p>
        </w:tc>
      </w:tr>
    </w:tbl>
    <w:p w14:paraId="55B30D2C" w14:textId="77777777" w:rsidR="00727AB4" w:rsidRDefault="00727AB4" w:rsidP="005925D7"/>
    <w:p w14:paraId="4EBCB504" w14:textId="77777777" w:rsidR="00884DCA" w:rsidRDefault="00884DCA" w:rsidP="00727AB4"/>
    <w:p w14:paraId="2BC8C78B" w14:textId="77777777" w:rsidR="00B450C2" w:rsidRPr="002E6E79" w:rsidRDefault="00B450C2" w:rsidP="00727AB4"/>
    <w:p w14:paraId="7C83530C" w14:textId="77777777" w:rsidR="00727AB4" w:rsidRPr="002E6E79" w:rsidRDefault="00727AB4" w:rsidP="005925D7">
      <w:pPr>
        <w:spacing w:line="360" w:lineRule="auto"/>
        <w:jc w:val="both"/>
        <w:rPr>
          <w:b/>
          <w:bCs/>
          <w:sz w:val="18"/>
          <w:szCs w:val="18"/>
        </w:rPr>
      </w:pPr>
      <w:bookmarkStart w:id="444" w:name="_Toc469936005"/>
      <w:bookmarkStart w:id="445" w:name="_Toc476670812"/>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38</w:t>
      </w:r>
      <w:r w:rsidRPr="002E6E79">
        <w:rPr>
          <w:b/>
          <w:bCs/>
          <w:sz w:val="18"/>
          <w:szCs w:val="18"/>
        </w:rPr>
        <w:fldChar w:fldCharType="end"/>
      </w:r>
      <w:r w:rsidRPr="002E6E79">
        <w:rPr>
          <w:b/>
          <w:bCs/>
          <w:sz w:val="18"/>
          <w:szCs w:val="18"/>
        </w:rPr>
        <w:t xml:space="preserve"> : Potential alternatives to epoxy resins: other materials</w:t>
      </w:r>
      <w:bookmarkEnd w:id="444"/>
      <w:bookmarkEnd w:id="4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12"/>
      </w:tblGrid>
      <w:tr w:rsidR="00727AB4" w:rsidRPr="002E6E79" w14:paraId="463C0C56" w14:textId="77777777" w:rsidTr="005925D7">
        <w:tc>
          <w:tcPr>
            <w:tcW w:w="9779" w:type="dxa"/>
            <w:gridSpan w:val="2"/>
            <w:shd w:val="clear" w:color="auto" w:fill="548DD4" w:themeFill="text2" w:themeFillTint="99"/>
          </w:tcPr>
          <w:p w14:paraId="5515F3EF" w14:textId="77777777" w:rsidR="00727AB4" w:rsidRPr="002E6E79" w:rsidRDefault="00727AB4" w:rsidP="005925D7">
            <w:pPr>
              <w:spacing w:line="360" w:lineRule="auto"/>
              <w:jc w:val="center"/>
            </w:pPr>
            <w:r w:rsidRPr="002E6E79">
              <w:rPr>
                <w:b/>
              </w:rPr>
              <w:t>Other materials</w:t>
            </w:r>
          </w:p>
        </w:tc>
      </w:tr>
      <w:tr w:rsidR="00727AB4" w:rsidRPr="002E6E79" w14:paraId="47634C1B" w14:textId="77777777" w:rsidTr="005925D7">
        <w:tc>
          <w:tcPr>
            <w:tcW w:w="4889" w:type="dxa"/>
            <w:shd w:val="clear" w:color="auto" w:fill="C6D9F1" w:themeFill="text2" w:themeFillTint="33"/>
          </w:tcPr>
          <w:p w14:paraId="08B22A65" w14:textId="77777777" w:rsidR="00727AB4" w:rsidRPr="002E6E79" w:rsidRDefault="00727AB4" w:rsidP="005925D7">
            <w:pPr>
              <w:spacing w:line="360" w:lineRule="auto"/>
              <w:jc w:val="center"/>
            </w:pPr>
            <w:r w:rsidRPr="002E6E79">
              <w:t>Alternatives</w:t>
            </w:r>
          </w:p>
        </w:tc>
        <w:tc>
          <w:tcPr>
            <w:tcW w:w="4890" w:type="dxa"/>
            <w:shd w:val="clear" w:color="auto" w:fill="C6D9F1" w:themeFill="text2" w:themeFillTint="33"/>
          </w:tcPr>
          <w:p w14:paraId="36110E6D" w14:textId="77777777" w:rsidR="00727AB4" w:rsidRPr="002E6E79" w:rsidRDefault="00727AB4" w:rsidP="005925D7">
            <w:pPr>
              <w:spacing w:line="360" w:lineRule="auto"/>
              <w:jc w:val="center"/>
            </w:pPr>
            <w:r w:rsidRPr="002E6E79">
              <w:t>Uses</w:t>
            </w:r>
          </w:p>
        </w:tc>
      </w:tr>
      <w:tr w:rsidR="00727AB4" w:rsidRPr="002E6E79" w14:paraId="6A34F8D5" w14:textId="77777777" w:rsidTr="005925D7">
        <w:tc>
          <w:tcPr>
            <w:tcW w:w="4889" w:type="dxa"/>
            <w:shd w:val="clear" w:color="auto" w:fill="auto"/>
          </w:tcPr>
          <w:p w14:paraId="476B7FD9" w14:textId="77777777" w:rsidR="00727AB4" w:rsidRPr="002E6E79" w:rsidRDefault="00727AB4" w:rsidP="005925D7">
            <w:pPr>
              <w:spacing w:line="360" w:lineRule="auto"/>
              <w:jc w:val="both"/>
              <w:rPr>
                <w:sz w:val="18"/>
              </w:rPr>
            </w:pPr>
            <w:r w:rsidRPr="002E6E79">
              <w:rPr>
                <w:sz w:val="18"/>
              </w:rPr>
              <w:t>Glass</w:t>
            </w:r>
          </w:p>
        </w:tc>
        <w:tc>
          <w:tcPr>
            <w:tcW w:w="4890" w:type="dxa"/>
            <w:shd w:val="clear" w:color="auto" w:fill="auto"/>
          </w:tcPr>
          <w:p w14:paraId="02149216" w14:textId="77777777" w:rsidR="00727AB4" w:rsidRPr="002E6E79" w:rsidRDefault="00727AB4" w:rsidP="005925D7">
            <w:pPr>
              <w:spacing w:line="360" w:lineRule="auto"/>
              <w:jc w:val="both"/>
              <w:rPr>
                <w:sz w:val="18"/>
              </w:rPr>
            </w:pPr>
            <w:r w:rsidRPr="002E6E79">
              <w:rPr>
                <w:sz w:val="18"/>
              </w:rPr>
              <w:t>Bottle, jar, food packaging</w:t>
            </w:r>
          </w:p>
        </w:tc>
      </w:tr>
      <w:tr w:rsidR="00727AB4" w:rsidRPr="002E6E79" w14:paraId="6DC91639" w14:textId="77777777" w:rsidTr="005925D7">
        <w:tc>
          <w:tcPr>
            <w:tcW w:w="4889" w:type="dxa"/>
            <w:shd w:val="clear" w:color="auto" w:fill="auto"/>
          </w:tcPr>
          <w:p w14:paraId="0D3AEEFB" w14:textId="77777777" w:rsidR="00727AB4" w:rsidRPr="002E6E79" w:rsidRDefault="00727AB4" w:rsidP="005925D7">
            <w:pPr>
              <w:spacing w:line="360" w:lineRule="auto"/>
              <w:jc w:val="both"/>
              <w:rPr>
                <w:sz w:val="18"/>
              </w:rPr>
            </w:pPr>
            <w:r w:rsidRPr="002E6E79">
              <w:rPr>
                <w:sz w:val="18"/>
              </w:rPr>
              <w:t>Tetrapack®</w:t>
            </w:r>
          </w:p>
        </w:tc>
        <w:tc>
          <w:tcPr>
            <w:tcW w:w="4890" w:type="dxa"/>
            <w:shd w:val="clear" w:color="auto" w:fill="auto"/>
          </w:tcPr>
          <w:p w14:paraId="28EED75F" w14:textId="77777777" w:rsidR="00727AB4" w:rsidRPr="002E6E79" w:rsidRDefault="00727AB4" w:rsidP="005925D7">
            <w:pPr>
              <w:spacing w:line="360" w:lineRule="auto"/>
              <w:jc w:val="both"/>
              <w:rPr>
                <w:sz w:val="18"/>
              </w:rPr>
            </w:pPr>
            <w:r w:rsidRPr="002E6E79">
              <w:rPr>
                <w:sz w:val="18"/>
              </w:rPr>
              <w:t xml:space="preserve">Carton packaging </w:t>
            </w:r>
          </w:p>
        </w:tc>
      </w:tr>
      <w:tr w:rsidR="00727AB4" w:rsidRPr="002E6E79" w14:paraId="64EE18F4" w14:textId="77777777" w:rsidTr="005925D7">
        <w:tc>
          <w:tcPr>
            <w:tcW w:w="4889" w:type="dxa"/>
            <w:shd w:val="clear" w:color="auto" w:fill="auto"/>
          </w:tcPr>
          <w:p w14:paraId="56668A2F" w14:textId="77777777" w:rsidR="00727AB4" w:rsidRPr="002E6E79" w:rsidRDefault="00727AB4" w:rsidP="005925D7">
            <w:pPr>
              <w:spacing w:line="360" w:lineRule="auto"/>
              <w:jc w:val="both"/>
              <w:rPr>
                <w:sz w:val="18"/>
              </w:rPr>
            </w:pPr>
            <w:r w:rsidRPr="002E6E79">
              <w:rPr>
                <w:sz w:val="18"/>
              </w:rPr>
              <w:t>Doypack®</w:t>
            </w:r>
          </w:p>
        </w:tc>
        <w:tc>
          <w:tcPr>
            <w:tcW w:w="4890" w:type="dxa"/>
            <w:shd w:val="clear" w:color="auto" w:fill="auto"/>
          </w:tcPr>
          <w:p w14:paraId="36D0021E" w14:textId="77777777" w:rsidR="00727AB4" w:rsidRPr="002E6E79" w:rsidRDefault="00727AB4" w:rsidP="005925D7">
            <w:pPr>
              <w:spacing w:line="360" w:lineRule="auto"/>
              <w:jc w:val="both"/>
              <w:rPr>
                <w:sz w:val="18"/>
              </w:rPr>
            </w:pPr>
            <w:r w:rsidRPr="002E6E79">
              <w:rPr>
                <w:sz w:val="18"/>
              </w:rPr>
              <w:t>Flexible bag</w:t>
            </w:r>
          </w:p>
        </w:tc>
      </w:tr>
    </w:tbl>
    <w:p w14:paraId="1D40439A" w14:textId="77777777" w:rsidR="00727AB4" w:rsidRDefault="00727AB4" w:rsidP="005925D7">
      <w:pPr>
        <w:jc w:val="both"/>
      </w:pPr>
    </w:p>
    <w:p w14:paraId="509BDD89" w14:textId="77777777" w:rsidR="00B450C2" w:rsidRPr="002E6E79" w:rsidRDefault="00B450C2" w:rsidP="005925D7">
      <w:pPr>
        <w:jc w:val="both"/>
      </w:pPr>
    </w:p>
    <w:p w14:paraId="456E2132" w14:textId="77777777" w:rsidR="00727AB4" w:rsidRPr="002E6E79" w:rsidRDefault="00727AB4" w:rsidP="005925D7">
      <w:pPr>
        <w:spacing w:line="360" w:lineRule="auto"/>
        <w:jc w:val="both"/>
        <w:rPr>
          <w:b/>
          <w:bCs/>
          <w:sz w:val="18"/>
          <w:szCs w:val="18"/>
        </w:rPr>
      </w:pPr>
      <w:bookmarkStart w:id="446" w:name="_Toc469936006"/>
      <w:bookmarkStart w:id="447" w:name="_Toc476670813"/>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39</w:t>
      </w:r>
      <w:r w:rsidRPr="002E6E79">
        <w:rPr>
          <w:b/>
          <w:bCs/>
          <w:sz w:val="18"/>
          <w:szCs w:val="18"/>
        </w:rPr>
        <w:fldChar w:fldCharType="end"/>
      </w:r>
      <w:r w:rsidRPr="002E6E79">
        <w:rPr>
          <w:b/>
          <w:bCs/>
          <w:sz w:val="18"/>
          <w:szCs w:val="18"/>
        </w:rPr>
        <w:t xml:space="preserve"> : Potential alternatives to epoxy resins: other process</w:t>
      </w:r>
      <w:bookmarkEnd w:id="446"/>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597"/>
      </w:tblGrid>
      <w:tr w:rsidR="00727AB4" w:rsidRPr="002E6E79" w14:paraId="648179A0" w14:textId="77777777" w:rsidTr="005925D7">
        <w:tc>
          <w:tcPr>
            <w:tcW w:w="9779" w:type="dxa"/>
            <w:gridSpan w:val="2"/>
            <w:shd w:val="clear" w:color="auto" w:fill="548DD4" w:themeFill="text2" w:themeFillTint="99"/>
          </w:tcPr>
          <w:p w14:paraId="2CFC421F" w14:textId="77777777" w:rsidR="00727AB4" w:rsidRPr="002E6E79" w:rsidRDefault="00727AB4" w:rsidP="005925D7">
            <w:pPr>
              <w:spacing w:line="360" w:lineRule="auto"/>
              <w:jc w:val="center"/>
            </w:pPr>
            <w:r w:rsidRPr="002E6E79">
              <w:rPr>
                <w:b/>
              </w:rPr>
              <w:t>Other process</w:t>
            </w:r>
          </w:p>
        </w:tc>
      </w:tr>
      <w:tr w:rsidR="00727AB4" w:rsidRPr="002E6E79" w14:paraId="12D51A88" w14:textId="77777777" w:rsidTr="005925D7">
        <w:tc>
          <w:tcPr>
            <w:tcW w:w="4889" w:type="dxa"/>
            <w:shd w:val="clear" w:color="auto" w:fill="C6D9F1" w:themeFill="text2" w:themeFillTint="33"/>
          </w:tcPr>
          <w:p w14:paraId="5623CB36" w14:textId="77777777" w:rsidR="00727AB4" w:rsidRPr="002E6E79" w:rsidRDefault="00727AB4" w:rsidP="005925D7">
            <w:pPr>
              <w:spacing w:line="360" w:lineRule="auto"/>
              <w:jc w:val="center"/>
            </w:pPr>
            <w:r w:rsidRPr="002E6E79">
              <w:t>Alternatives</w:t>
            </w:r>
          </w:p>
        </w:tc>
        <w:tc>
          <w:tcPr>
            <w:tcW w:w="4890" w:type="dxa"/>
            <w:shd w:val="clear" w:color="auto" w:fill="C6D9F1" w:themeFill="text2" w:themeFillTint="33"/>
          </w:tcPr>
          <w:p w14:paraId="3637B986" w14:textId="77777777" w:rsidR="00727AB4" w:rsidRPr="002E6E79" w:rsidRDefault="00727AB4" w:rsidP="005925D7">
            <w:pPr>
              <w:spacing w:line="360" w:lineRule="auto"/>
              <w:jc w:val="center"/>
            </w:pPr>
            <w:r w:rsidRPr="002E6E79">
              <w:t>Uses</w:t>
            </w:r>
          </w:p>
        </w:tc>
      </w:tr>
      <w:tr w:rsidR="00727AB4" w:rsidRPr="002E6E79" w14:paraId="2EF03CDE" w14:textId="77777777" w:rsidTr="005925D7">
        <w:tc>
          <w:tcPr>
            <w:tcW w:w="4889" w:type="dxa"/>
            <w:shd w:val="clear" w:color="auto" w:fill="auto"/>
          </w:tcPr>
          <w:p w14:paraId="14678683" w14:textId="77777777" w:rsidR="00727AB4" w:rsidRPr="002E6E79" w:rsidRDefault="00727AB4" w:rsidP="005925D7">
            <w:pPr>
              <w:spacing w:line="360" w:lineRule="auto"/>
              <w:jc w:val="both"/>
              <w:rPr>
                <w:sz w:val="18"/>
              </w:rPr>
            </w:pPr>
            <w:r w:rsidRPr="002E6E79">
              <w:rPr>
                <w:sz w:val="18"/>
              </w:rPr>
              <w:t>Decrease BPA migration in food containers</w:t>
            </w:r>
            <w:r w:rsidRPr="002E6E79">
              <w:rPr>
                <w:sz w:val="18"/>
                <w:vertAlign w:val="superscript"/>
              </w:rPr>
              <w:footnoteReference w:id="46"/>
            </w:r>
          </w:p>
        </w:tc>
        <w:tc>
          <w:tcPr>
            <w:tcW w:w="4890" w:type="dxa"/>
            <w:shd w:val="clear" w:color="auto" w:fill="auto"/>
          </w:tcPr>
          <w:p w14:paraId="629FFE6B" w14:textId="77777777" w:rsidR="00727AB4" w:rsidRPr="002E6E79" w:rsidRDefault="00727AB4" w:rsidP="005925D7">
            <w:pPr>
              <w:spacing w:line="360" w:lineRule="auto"/>
              <w:jc w:val="both"/>
              <w:rPr>
                <w:sz w:val="18"/>
              </w:rPr>
            </w:pPr>
            <w:r w:rsidRPr="002E6E79">
              <w:rPr>
                <w:sz w:val="18"/>
              </w:rPr>
              <w:t xml:space="preserve">Cans </w:t>
            </w:r>
          </w:p>
        </w:tc>
      </w:tr>
    </w:tbl>
    <w:p w14:paraId="515BDD00" w14:textId="77777777" w:rsidR="00727AB4" w:rsidRPr="002E6E79" w:rsidRDefault="00727AB4" w:rsidP="005925D7">
      <w:pPr>
        <w:jc w:val="both"/>
      </w:pPr>
    </w:p>
    <w:p w14:paraId="4C3A265C" w14:textId="77777777" w:rsidR="00727AB4" w:rsidRPr="002E6E79" w:rsidRDefault="00727AB4" w:rsidP="00727AB4">
      <w:pPr>
        <w:jc w:val="both"/>
      </w:pPr>
      <w:r w:rsidRPr="002E6E79">
        <w:t>According to SNFBM (</w:t>
      </w:r>
      <w:r w:rsidRPr="002E6E79">
        <w:rPr>
          <w:lang w:val="en-US" w:eastAsia="fr-FR"/>
        </w:rPr>
        <w:t>the National Association of Manufacturers of Packaging Boxes and Metal Capping)</w:t>
      </w:r>
      <w:r w:rsidRPr="002E6E79">
        <w:t>, in France epoxy resins have been replaced by three types of resin in internal coatings of containers:</w:t>
      </w:r>
    </w:p>
    <w:p w14:paraId="6DDE7DB2" w14:textId="77777777" w:rsidR="00727AB4" w:rsidRPr="002E6E79" w:rsidRDefault="00727AB4" w:rsidP="00727AB4">
      <w:pPr>
        <w:numPr>
          <w:ilvl w:val="0"/>
          <w:numId w:val="15"/>
        </w:numPr>
        <w:jc w:val="both"/>
      </w:pPr>
      <w:r w:rsidRPr="002E6E79">
        <w:t>Polyester</w:t>
      </w:r>
    </w:p>
    <w:p w14:paraId="0B89138C" w14:textId="77777777" w:rsidR="00727AB4" w:rsidRPr="002E6E79" w:rsidRDefault="00727AB4" w:rsidP="00727AB4">
      <w:pPr>
        <w:numPr>
          <w:ilvl w:val="0"/>
          <w:numId w:val="15"/>
        </w:numPr>
        <w:jc w:val="both"/>
      </w:pPr>
      <w:r w:rsidRPr="002E6E79">
        <w:t>Acrylic resin</w:t>
      </w:r>
    </w:p>
    <w:p w14:paraId="24BF9B55" w14:textId="77777777" w:rsidR="00727AB4" w:rsidRPr="002E6E79" w:rsidRDefault="00727AB4" w:rsidP="00727AB4">
      <w:pPr>
        <w:numPr>
          <w:ilvl w:val="0"/>
          <w:numId w:val="15"/>
        </w:numPr>
        <w:jc w:val="both"/>
      </w:pPr>
      <w:r w:rsidRPr="002E6E79">
        <w:t>Vinyl resin</w:t>
      </w:r>
    </w:p>
    <w:p w14:paraId="65B6CB91" w14:textId="77777777" w:rsidR="00727AB4" w:rsidRPr="002E6E79" w:rsidRDefault="00727AB4" w:rsidP="00727AB4">
      <w:pPr>
        <w:jc w:val="both"/>
      </w:pPr>
    </w:p>
    <w:p w14:paraId="30AC62A7" w14:textId="77777777" w:rsidR="00727AB4" w:rsidRPr="002E6E79" w:rsidRDefault="00727AB4" w:rsidP="00727AB4">
      <w:pPr>
        <w:jc w:val="both"/>
      </w:pPr>
      <w:r w:rsidRPr="002E6E79">
        <w:t xml:space="preserve">No single alternative exists to substitute BPA in epoxy resin for all food contact applications. Indeed, it is difficult to find an alternative that is adequate for both acid and non-acid food. SNFBM notes that the work on substitution is ongoing to improve the quality of alternatives (cost and use by date). More information about each alternative are detailed in the Anses Report (2013a). </w:t>
      </w:r>
    </w:p>
    <w:p w14:paraId="60516680" w14:textId="77777777" w:rsidR="00727AB4" w:rsidRPr="002E6E79" w:rsidRDefault="00727AB4" w:rsidP="00727AB4">
      <w:pPr>
        <w:jc w:val="both"/>
      </w:pPr>
    </w:p>
    <w:p w14:paraId="2DD6216E" w14:textId="77777777" w:rsidR="00727AB4" w:rsidRPr="002E6E79" w:rsidRDefault="00727AB4" w:rsidP="00727AB4">
      <w:pPr>
        <w:jc w:val="both"/>
      </w:pPr>
      <w:r w:rsidRPr="002E6E79">
        <w:t>During the public consultation of the SVHC dossier regarding the identification of Bisphenol A for its reproductive toxicity (57(c)) in autumn 2016:</w:t>
      </w:r>
    </w:p>
    <w:p w14:paraId="0ACD4624" w14:textId="77777777" w:rsidR="00727AB4" w:rsidRPr="002E6E79" w:rsidRDefault="00727AB4" w:rsidP="00727AB4">
      <w:pPr>
        <w:numPr>
          <w:ilvl w:val="0"/>
          <w:numId w:val="5"/>
        </w:numPr>
        <w:jc w:val="both"/>
      </w:pPr>
      <w:r w:rsidRPr="002E6E79">
        <w:t xml:space="preserve"> Aerospace Industries Association indicated that, To date, as with the primers, there are no viable alternatives to these materials that are based on epoxy chemistry. Lack of such materials would result in poorer performing primers, adhesives and composite structures, which would result in increased maintenance times and cost, decreased safety of flight, and increased risk of system failure.</w:t>
      </w:r>
    </w:p>
    <w:p w14:paraId="00088A01" w14:textId="068EB9E6" w:rsidR="00727AB4" w:rsidRPr="002E6E79" w:rsidRDefault="00727AB4" w:rsidP="00727AB4">
      <w:pPr>
        <w:numPr>
          <w:ilvl w:val="0"/>
          <w:numId w:val="5"/>
        </w:numPr>
        <w:jc w:val="both"/>
      </w:pPr>
      <w:r w:rsidRPr="002E6E79">
        <w:t xml:space="preserve">The industry Federchimica indicated that there are no effective substitutes exist of bisphenol A in epoxy resins and this would lead to difficulties to ensure the anti-corrosive properties to products both in </w:t>
      </w:r>
      <w:r w:rsidR="008A39C8">
        <w:t xml:space="preserve">the </w:t>
      </w:r>
      <w:r w:rsidRPr="002E6E79">
        <w:t xml:space="preserve">industrial field </w:t>
      </w:r>
      <w:r w:rsidR="008A39C8">
        <w:t>and</w:t>
      </w:r>
      <w:r w:rsidR="008A39C8" w:rsidRPr="002E6E79">
        <w:t xml:space="preserve"> </w:t>
      </w:r>
      <w:r w:rsidRPr="002E6E79">
        <w:t>in the food sector.</w:t>
      </w:r>
    </w:p>
    <w:p w14:paraId="62A3014F" w14:textId="7878DC9C" w:rsidR="00727AB4" w:rsidRDefault="00727AB4" w:rsidP="00727AB4">
      <w:pPr>
        <w:numPr>
          <w:ilvl w:val="0"/>
          <w:numId w:val="5"/>
        </w:numPr>
        <w:jc w:val="both"/>
      </w:pPr>
      <w:r w:rsidRPr="002E6E79">
        <w:t xml:space="preserve">European Diagnostic Manufacturers Association mentioned that potential alternatives to BPA-based epoxy (including acrylic-based epoxy) for uses in medical devices </w:t>
      </w:r>
      <w:r w:rsidR="008A39C8">
        <w:t xml:space="preserve">is </w:t>
      </w:r>
      <w:r w:rsidRPr="002E6E79">
        <w:t>currently being investigated, require different manufacturing process technologies, and have a significantly higher price than BPA-based epoxy.</w:t>
      </w:r>
    </w:p>
    <w:p w14:paraId="22760F57" w14:textId="77777777" w:rsidR="00727AB4" w:rsidRPr="002E6E79" w:rsidRDefault="00727AB4" w:rsidP="00727AB4">
      <w:pPr>
        <w:ind w:left="720"/>
        <w:jc w:val="both"/>
      </w:pPr>
    </w:p>
    <w:p w14:paraId="26374357" w14:textId="77777777" w:rsidR="00727AB4" w:rsidRPr="002E6E79" w:rsidRDefault="00727AB4" w:rsidP="00884DCA">
      <w:pPr>
        <w:spacing w:after="240"/>
        <w:jc w:val="both"/>
        <w:rPr>
          <w:rFonts w:cs="Arial"/>
          <w:color w:val="000000"/>
          <w:szCs w:val="28"/>
        </w:rPr>
      </w:pPr>
      <w:r w:rsidRPr="00884DCA">
        <w:rPr>
          <w:rFonts w:cs="Arial"/>
          <w:b/>
          <w:color w:val="000000"/>
          <w:szCs w:val="28"/>
        </w:rPr>
        <w:t>Potential</w:t>
      </w:r>
      <w:r w:rsidRPr="002E6E79">
        <w:rPr>
          <w:rFonts w:cs="Arial"/>
          <w:b/>
          <w:color w:val="000000"/>
          <w:szCs w:val="28"/>
        </w:rPr>
        <w:t xml:space="preserve"> alternatives to bisphenol A in thermal paper</w:t>
      </w:r>
    </w:p>
    <w:p w14:paraId="311F2611" w14:textId="064E0F0F" w:rsidR="00727AB4" w:rsidRPr="002E6E79" w:rsidRDefault="00727AB4" w:rsidP="00727AB4">
      <w:pPr>
        <w:spacing w:after="240"/>
        <w:jc w:val="both"/>
      </w:pPr>
      <w:r w:rsidRPr="002E6E79">
        <w:t xml:space="preserve">France has </w:t>
      </w:r>
      <w:r w:rsidR="005925D7">
        <w:t xml:space="preserve">recently </w:t>
      </w:r>
      <w:r w:rsidRPr="002E6E79">
        <w:t xml:space="preserve">submitted a dossier about the restriction of BPA in thermal paper receipts. A detailed review of the alternatives of BPA for this use has been performed in this context (ANSES restriction </w:t>
      </w:r>
      <w:r>
        <w:t>dossier</w:t>
      </w:r>
      <w:r w:rsidRPr="002E6E79">
        <w:t xml:space="preserve">, 2014). Potential alternative substances to bisphenol A in thermal paper can either be another substance or another process (ANSES, 2011). </w:t>
      </w:r>
      <w:r>
        <w:t>Only d</w:t>
      </w:r>
      <w:r w:rsidRPr="002E6E79">
        <w:t>irect substitution of BPA by another substance</w:t>
      </w:r>
      <w:r>
        <w:t xml:space="preserve"> in thermal paper </w:t>
      </w:r>
      <w:r w:rsidR="008A39C8">
        <w:t xml:space="preserve">has </w:t>
      </w:r>
      <w:r>
        <w:t xml:space="preserve">been noted in this dossier to provide an overview of existing alternatives which can be maybe useful for other uses of BPA. </w:t>
      </w:r>
    </w:p>
    <w:p w14:paraId="13041C44" w14:textId="0DDE4E38" w:rsidR="00727AB4" w:rsidRPr="002E6E79" w:rsidRDefault="00727AB4" w:rsidP="00727AB4">
      <w:pPr>
        <w:jc w:val="both"/>
      </w:pPr>
      <w:r w:rsidRPr="002E6E79">
        <w:t xml:space="preserve">Substances that have been identified as potential alternatives to BPA in thermal paper are summarised in </w:t>
      </w:r>
      <w:r w:rsidR="005925D7">
        <w:fldChar w:fldCharType="begin"/>
      </w:r>
      <w:r w:rsidR="005925D7">
        <w:instrText xml:space="preserve"> REF _Ref472634424 \h  \* MERGEFORMAT </w:instrText>
      </w:r>
      <w:r w:rsidR="005925D7">
        <w:fldChar w:fldCharType="separate"/>
      </w:r>
      <w:r w:rsidR="00F74D1B" w:rsidRPr="00F74D1B">
        <w:t>Table 40</w:t>
      </w:r>
      <w:r w:rsidR="005925D7">
        <w:fldChar w:fldCharType="end"/>
      </w:r>
      <w:r w:rsidR="005925D7">
        <w:t xml:space="preserve"> </w:t>
      </w:r>
      <w:r w:rsidRPr="002E6E79">
        <w:t>below with their regulatory status (harmonised classification and SVHC status).</w:t>
      </w:r>
    </w:p>
    <w:p w14:paraId="1FBD1820" w14:textId="77777777" w:rsidR="00727AB4" w:rsidRPr="002E6E79" w:rsidRDefault="00727AB4" w:rsidP="00727AB4"/>
    <w:p w14:paraId="345338AD" w14:textId="77777777" w:rsidR="00727AB4" w:rsidRPr="002E6E79" w:rsidRDefault="00727AB4" w:rsidP="005925D7">
      <w:pPr>
        <w:spacing w:line="360" w:lineRule="auto"/>
        <w:jc w:val="both"/>
        <w:rPr>
          <w:b/>
          <w:bCs/>
          <w:sz w:val="18"/>
          <w:szCs w:val="18"/>
        </w:rPr>
      </w:pPr>
      <w:bookmarkStart w:id="448" w:name="_Ref472634424"/>
      <w:bookmarkStart w:id="449" w:name="_Toc469936007"/>
      <w:bookmarkStart w:id="450" w:name="_Toc476670814"/>
      <w:r w:rsidRPr="002E6E79">
        <w:rPr>
          <w:b/>
          <w:bCs/>
          <w:sz w:val="18"/>
          <w:szCs w:val="18"/>
        </w:rPr>
        <w:t xml:space="preserve">Table </w:t>
      </w:r>
      <w:r w:rsidRPr="002E6E79">
        <w:rPr>
          <w:b/>
          <w:bCs/>
          <w:sz w:val="18"/>
          <w:szCs w:val="18"/>
        </w:rPr>
        <w:fldChar w:fldCharType="begin"/>
      </w:r>
      <w:r w:rsidRPr="002E6E79">
        <w:rPr>
          <w:b/>
          <w:bCs/>
          <w:sz w:val="18"/>
          <w:szCs w:val="18"/>
        </w:rPr>
        <w:instrText xml:space="preserve"> SEQ Table \* ARABIC </w:instrText>
      </w:r>
      <w:r w:rsidRPr="002E6E79">
        <w:rPr>
          <w:b/>
          <w:bCs/>
          <w:sz w:val="18"/>
          <w:szCs w:val="18"/>
        </w:rPr>
        <w:fldChar w:fldCharType="separate"/>
      </w:r>
      <w:r w:rsidR="00F74D1B">
        <w:rPr>
          <w:b/>
          <w:bCs/>
          <w:noProof/>
          <w:sz w:val="18"/>
          <w:szCs w:val="18"/>
        </w:rPr>
        <w:t>40</w:t>
      </w:r>
      <w:r w:rsidRPr="002E6E79">
        <w:rPr>
          <w:b/>
          <w:bCs/>
          <w:sz w:val="18"/>
          <w:szCs w:val="18"/>
        </w:rPr>
        <w:fldChar w:fldCharType="end"/>
      </w:r>
      <w:bookmarkEnd w:id="448"/>
      <w:r w:rsidRPr="002E6E79">
        <w:rPr>
          <w:b/>
          <w:bCs/>
          <w:sz w:val="18"/>
          <w:szCs w:val="18"/>
        </w:rPr>
        <w:t xml:space="preserve"> : Potential alternative substances to BPA in thermal paper</w:t>
      </w:r>
      <w:bookmarkEnd w:id="449"/>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1418"/>
        <w:gridCol w:w="1701"/>
        <w:gridCol w:w="1481"/>
      </w:tblGrid>
      <w:tr w:rsidR="00727AB4" w:rsidRPr="002E6E79" w14:paraId="68EC8D1C" w14:textId="77777777" w:rsidTr="005925D7">
        <w:tc>
          <w:tcPr>
            <w:tcW w:w="2512" w:type="pct"/>
            <w:shd w:val="clear" w:color="auto" w:fill="548DD4"/>
            <w:vAlign w:val="center"/>
          </w:tcPr>
          <w:p w14:paraId="77B20F66" w14:textId="77777777" w:rsidR="00727AB4" w:rsidRPr="002E6E79" w:rsidRDefault="00727AB4" w:rsidP="005925D7">
            <w:pPr>
              <w:jc w:val="center"/>
              <w:rPr>
                <w:b/>
                <w:lang w:eastAsia="ar-SA"/>
              </w:rPr>
            </w:pPr>
            <w:r w:rsidRPr="002E6E79">
              <w:rPr>
                <w:b/>
                <w:lang w:eastAsia="ar-SA"/>
              </w:rPr>
              <w:t>Substance</w:t>
            </w:r>
          </w:p>
        </w:tc>
        <w:tc>
          <w:tcPr>
            <w:tcW w:w="767" w:type="pct"/>
            <w:shd w:val="clear" w:color="auto" w:fill="548DD4"/>
            <w:vAlign w:val="center"/>
          </w:tcPr>
          <w:p w14:paraId="0505B1FF" w14:textId="77777777" w:rsidR="00727AB4" w:rsidRPr="002E6E79" w:rsidRDefault="00727AB4" w:rsidP="005925D7">
            <w:pPr>
              <w:jc w:val="center"/>
              <w:rPr>
                <w:b/>
                <w:lang w:eastAsia="ar-SA"/>
              </w:rPr>
            </w:pPr>
            <w:r w:rsidRPr="002E6E79">
              <w:rPr>
                <w:b/>
                <w:lang w:eastAsia="ar-SA"/>
              </w:rPr>
              <w:t>CAS N°</w:t>
            </w:r>
          </w:p>
        </w:tc>
        <w:tc>
          <w:tcPr>
            <w:tcW w:w="920" w:type="pct"/>
            <w:shd w:val="clear" w:color="auto" w:fill="548DD4"/>
            <w:vAlign w:val="center"/>
          </w:tcPr>
          <w:p w14:paraId="468A335E" w14:textId="77777777" w:rsidR="00727AB4" w:rsidRPr="002E6E79" w:rsidRDefault="00727AB4" w:rsidP="005925D7">
            <w:pPr>
              <w:jc w:val="center"/>
              <w:rPr>
                <w:b/>
                <w:lang w:eastAsia="ar-SA"/>
              </w:rPr>
            </w:pPr>
            <w:r w:rsidRPr="002E6E79">
              <w:rPr>
                <w:b/>
                <w:lang w:eastAsia="ar-SA"/>
              </w:rPr>
              <w:t>Harmonised classification according CLP regulation</w:t>
            </w:r>
          </w:p>
        </w:tc>
        <w:tc>
          <w:tcPr>
            <w:tcW w:w="801" w:type="pct"/>
            <w:shd w:val="clear" w:color="auto" w:fill="548DD4"/>
            <w:vAlign w:val="center"/>
          </w:tcPr>
          <w:p w14:paraId="3EE16BAC" w14:textId="77777777" w:rsidR="00727AB4" w:rsidRPr="002E6E79" w:rsidRDefault="00727AB4" w:rsidP="005925D7">
            <w:pPr>
              <w:jc w:val="center"/>
              <w:rPr>
                <w:b/>
                <w:lang w:eastAsia="ar-SA"/>
              </w:rPr>
            </w:pPr>
            <w:r w:rsidRPr="002E6E79">
              <w:rPr>
                <w:b/>
                <w:lang w:eastAsia="ar-SA"/>
              </w:rPr>
              <w:t>Candidate List</w:t>
            </w:r>
          </w:p>
        </w:tc>
      </w:tr>
      <w:tr w:rsidR="00727AB4" w:rsidRPr="002E6E79" w14:paraId="54B8DFA1" w14:textId="77777777" w:rsidTr="005925D7">
        <w:tc>
          <w:tcPr>
            <w:tcW w:w="2512" w:type="pct"/>
            <w:shd w:val="clear" w:color="auto" w:fill="auto"/>
            <w:vAlign w:val="center"/>
          </w:tcPr>
          <w:p w14:paraId="55EE4D07" w14:textId="77777777" w:rsidR="00727AB4" w:rsidRPr="002E6E79" w:rsidRDefault="00727AB4" w:rsidP="005925D7">
            <w:pPr>
              <w:spacing w:after="240"/>
              <w:jc w:val="center"/>
              <w:rPr>
                <w:sz w:val="18"/>
                <w:szCs w:val="18"/>
              </w:rPr>
            </w:pPr>
            <w:r w:rsidRPr="002E6E79">
              <w:rPr>
                <w:sz w:val="18"/>
                <w:szCs w:val="18"/>
              </w:rPr>
              <w:t>4,4’-methylenediphenol (Bisphenol F - para)</w:t>
            </w:r>
          </w:p>
        </w:tc>
        <w:tc>
          <w:tcPr>
            <w:tcW w:w="767" w:type="pct"/>
            <w:shd w:val="clear" w:color="auto" w:fill="auto"/>
            <w:vAlign w:val="center"/>
          </w:tcPr>
          <w:p w14:paraId="320DE7ED" w14:textId="77777777" w:rsidR="00727AB4" w:rsidRPr="002E6E79" w:rsidRDefault="00727AB4" w:rsidP="005925D7">
            <w:pPr>
              <w:spacing w:after="240"/>
              <w:jc w:val="center"/>
              <w:rPr>
                <w:sz w:val="18"/>
                <w:szCs w:val="18"/>
              </w:rPr>
            </w:pPr>
            <w:r w:rsidRPr="002E6E79">
              <w:rPr>
                <w:sz w:val="18"/>
                <w:szCs w:val="18"/>
              </w:rPr>
              <w:t>620-92-8</w:t>
            </w:r>
          </w:p>
        </w:tc>
        <w:tc>
          <w:tcPr>
            <w:tcW w:w="920" w:type="pct"/>
            <w:shd w:val="clear" w:color="auto" w:fill="auto"/>
            <w:vAlign w:val="center"/>
          </w:tcPr>
          <w:p w14:paraId="5A873587"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101D725C"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7DAF4602" w14:textId="77777777" w:rsidTr="005925D7">
        <w:tc>
          <w:tcPr>
            <w:tcW w:w="2512" w:type="pct"/>
            <w:shd w:val="clear" w:color="auto" w:fill="auto"/>
            <w:vAlign w:val="center"/>
          </w:tcPr>
          <w:p w14:paraId="536803C5" w14:textId="77777777" w:rsidR="00727AB4" w:rsidRPr="002E6E79" w:rsidRDefault="00727AB4" w:rsidP="005925D7">
            <w:pPr>
              <w:spacing w:after="240"/>
              <w:jc w:val="center"/>
              <w:rPr>
                <w:sz w:val="18"/>
                <w:szCs w:val="18"/>
              </w:rPr>
            </w:pPr>
            <w:r w:rsidRPr="002E6E79">
              <w:rPr>
                <w:sz w:val="18"/>
                <w:szCs w:val="18"/>
              </w:rPr>
              <w:t>2,2’methylenediphenol (Bisphenol F – ortho)</w:t>
            </w:r>
          </w:p>
        </w:tc>
        <w:tc>
          <w:tcPr>
            <w:tcW w:w="767" w:type="pct"/>
            <w:shd w:val="clear" w:color="auto" w:fill="auto"/>
            <w:vAlign w:val="center"/>
          </w:tcPr>
          <w:p w14:paraId="58658610" w14:textId="77777777" w:rsidR="00727AB4" w:rsidRPr="002E6E79" w:rsidRDefault="00727AB4" w:rsidP="005925D7">
            <w:pPr>
              <w:spacing w:after="240"/>
              <w:jc w:val="center"/>
              <w:rPr>
                <w:sz w:val="18"/>
                <w:szCs w:val="18"/>
              </w:rPr>
            </w:pPr>
            <w:r w:rsidRPr="002E6E79">
              <w:rPr>
                <w:sz w:val="18"/>
                <w:szCs w:val="18"/>
              </w:rPr>
              <w:t>2467-02-9</w:t>
            </w:r>
          </w:p>
        </w:tc>
        <w:tc>
          <w:tcPr>
            <w:tcW w:w="920" w:type="pct"/>
            <w:shd w:val="clear" w:color="auto" w:fill="auto"/>
            <w:vAlign w:val="center"/>
          </w:tcPr>
          <w:p w14:paraId="49D50A6C"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0CFDBFAF"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47C19794" w14:textId="77777777" w:rsidTr="005925D7">
        <w:tc>
          <w:tcPr>
            <w:tcW w:w="2512" w:type="pct"/>
            <w:shd w:val="clear" w:color="auto" w:fill="auto"/>
            <w:vAlign w:val="center"/>
          </w:tcPr>
          <w:p w14:paraId="481DA5B9" w14:textId="77777777" w:rsidR="00727AB4" w:rsidRPr="002E6E79" w:rsidRDefault="00727AB4" w:rsidP="005925D7">
            <w:pPr>
              <w:spacing w:after="240"/>
              <w:jc w:val="center"/>
              <w:rPr>
                <w:sz w:val="18"/>
                <w:szCs w:val="18"/>
              </w:rPr>
            </w:pPr>
            <w:r w:rsidRPr="002E6E79">
              <w:rPr>
                <w:sz w:val="18"/>
                <w:szCs w:val="18"/>
              </w:rPr>
              <w:t>4,4'-sulphonyldiphenol (Bisphenol S)</w:t>
            </w:r>
          </w:p>
        </w:tc>
        <w:tc>
          <w:tcPr>
            <w:tcW w:w="767" w:type="pct"/>
            <w:shd w:val="clear" w:color="auto" w:fill="auto"/>
            <w:vAlign w:val="center"/>
          </w:tcPr>
          <w:p w14:paraId="346B92BC" w14:textId="77777777" w:rsidR="00727AB4" w:rsidRPr="002E6E79" w:rsidRDefault="00727AB4" w:rsidP="005925D7">
            <w:pPr>
              <w:spacing w:after="240"/>
              <w:jc w:val="center"/>
              <w:rPr>
                <w:sz w:val="18"/>
                <w:szCs w:val="18"/>
              </w:rPr>
            </w:pPr>
            <w:r w:rsidRPr="002E6E79">
              <w:rPr>
                <w:sz w:val="18"/>
                <w:szCs w:val="18"/>
              </w:rPr>
              <w:t>80-09-1</w:t>
            </w:r>
          </w:p>
        </w:tc>
        <w:tc>
          <w:tcPr>
            <w:tcW w:w="920" w:type="pct"/>
            <w:shd w:val="clear" w:color="auto" w:fill="auto"/>
            <w:vAlign w:val="center"/>
          </w:tcPr>
          <w:p w14:paraId="1DE8F8B0"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0D9928DE"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72D17BB6" w14:textId="77777777" w:rsidTr="005925D7">
        <w:tc>
          <w:tcPr>
            <w:tcW w:w="2512" w:type="pct"/>
            <w:shd w:val="clear" w:color="auto" w:fill="auto"/>
            <w:vAlign w:val="center"/>
          </w:tcPr>
          <w:p w14:paraId="68E0D4D1" w14:textId="77777777" w:rsidR="00727AB4" w:rsidRPr="002E6E79" w:rsidRDefault="00727AB4" w:rsidP="005925D7">
            <w:pPr>
              <w:spacing w:after="240"/>
              <w:jc w:val="center"/>
              <w:rPr>
                <w:sz w:val="18"/>
                <w:szCs w:val="18"/>
              </w:rPr>
            </w:pPr>
            <w:r w:rsidRPr="002E6E79">
              <w:rPr>
                <w:sz w:val="18"/>
                <w:szCs w:val="18"/>
              </w:rPr>
              <w:t>1,1-bis(4-hydroxyphenyl)-1-phenylethane (Bisphenol AP)</w:t>
            </w:r>
          </w:p>
        </w:tc>
        <w:tc>
          <w:tcPr>
            <w:tcW w:w="767" w:type="pct"/>
            <w:shd w:val="clear" w:color="auto" w:fill="auto"/>
            <w:vAlign w:val="center"/>
          </w:tcPr>
          <w:p w14:paraId="14513DC8" w14:textId="77777777" w:rsidR="00727AB4" w:rsidRPr="002E6E79" w:rsidRDefault="00727AB4" w:rsidP="005925D7">
            <w:pPr>
              <w:spacing w:after="240"/>
              <w:jc w:val="center"/>
              <w:rPr>
                <w:sz w:val="18"/>
                <w:szCs w:val="18"/>
              </w:rPr>
            </w:pPr>
            <w:r w:rsidRPr="002E6E79">
              <w:rPr>
                <w:sz w:val="18"/>
                <w:szCs w:val="18"/>
              </w:rPr>
              <w:t>1571-75-1</w:t>
            </w:r>
          </w:p>
        </w:tc>
        <w:tc>
          <w:tcPr>
            <w:tcW w:w="920" w:type="pct"/>
            <w:shd w:val="clear" w:color="auto" w:fill="auto"/>
            <w:vAlign w:val="center"/>
          </w:tcPr>
          <w:p w14:paraId="0BBBCBB2" w14:textId="77777777" w:rsidR="00727AB4" w:rsidRPr="002E6E79" w:rsidRDefault="00727AB4" w:rsidP="005925D7">
            <w:pPr>
              <w:jc w:val="center"/>
              <w:rPr>
                <w:sz w:val="18"/>
                <w:szCs w:val="18"/>
                <w:lang w:eastAsia="ar-SA"/>
              </w:rPr>
            </w:pPr>
            <w:r w:rsidRPr="002E6E79">
              <w:rPr>
                <w:sz w:val="18"/>
                <w:szCs w:val="18"/>
                <w:lang w:eastAsia="ar-SA"/>
              </w:rPr>
              <w:t>H400: Aquatic Chronic 1</w:t>
            </w:r>
          </w:p>
          <w:p w14:paraId="3E821B52" w14:textId="77777777" w:rsidR="00727AB4" w:rsidRPr="002E6E79" w:rsidRDefault="00727AB4" w:rsidP="005925D7">
            <w:pPr>
              <w:jc w:val="center"/>
              <w:rPr>
                <w:sz w:val="18"/>
                <w:szCs w:val="18"/>
                <w:lang w:eastAsia="ar-SA"/>
              </w:rPr>
            </w:pPr>
            <w:r w:rsidRPr="002E6E79">
              <w:rPr>
                <w:sz w:val="18"/>
                <w:szCs w:val="18"/>
                <w:lang w:eastAsia="ar-SA"/>
              </w:rPr>
              <w:t>H410: Aquatic acute 1</w:t>
            </w:r>
          </w:p>
        </w:tc>
        <w:tc>
          <w:tcPr>
            <w:tcW w:w="801" w:type="pct"/>
            <w:shd w:val="clear" w:color="auto" w:fill="auto"/>
            <w:vAlign w:val="center"/>
          </w:tcPr>
          <w:p w14:paraId="205EE059"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63C9C9BE" w14:textId="77777777" w:rsidTr="005925D7">
        <w:tc>
          <w:tcPr>
            <w:tcW w:w="2512" w:type="pct"/>
            <w:shd w:val="clear" w:color="auto" w:fill="auto"/>
            <w:vAlign w:val="center"/>
          </w:tcPr>
          <w:p w14:paraId="6983FCF6" w14:textId="77777777" w:rsidR="00727AB4" w:rsidRPr="002E6E79" w:rsidRDefault="00727AB4" w:rsidP="005925D7">
            <w:pPr>
              <w:spacing w:after="240"/>
              <w:jc w:val="center"/>
              <w:rPr>
                <w:sz w:val="18"/>
                <w:szCs w:val="18"/>
              </w:rPr>
            </w:pPr>
            <w:r w:rsidRPr="002E6E79">
              <w:rPr>
                <w:sz w:val="18"/>
                <w:szCs w:val="18"/>
              </w:rPr>
              <w:t>2,2’-diallyl-4,4’-sulfonyldiphenol (TGSA)</w:t>
            </w:r>
          </w:p>
        </w:tc>
        <w:tc>
          <w:tcPr>
            <w:tcW w:w="767" w:type="pct"/>
            <w:shd w:val="clear" w:color="auto" w:fill="auto"/>
            <w:vAlign w:val="center"/>
          </w:tcPr>
          <w:p w14:paraId="078C4F59" w14:textId="77777777" w:rsidR="00727AB4" w:rsidRPr="002E6E79" w:rsidRDefault="00727AB4" w:rsidP="005925D7">
            <w:pPr>
              <w:spacing w:after="240"/>
              <w:jc w:val="center"/>
              <w:rPr>
                <w:sz w:val="18"/>
                <w:szCs w:val="18"/>
              </w:rPr>
            </w:pPr>
            <w:r w:rsidRPr="002E6E79">
              <w:rPr>
                <w:sz w:val="18"/>
                <w:szCs w:val="18"/>
              </w:rPr>
              <w:t>41481-66-7</w:t>
            </w:r>
          </w:p>
        </w:tc>
        <w:tc>
          <w:tcPr>
            <w:tcW w:w="920" w:type="pct"/>
            <w:shd w:val="clear" w:color="auto" w:fill="auto"/>
            <w:vAlign w:val="center"/>
          </w:tcPr>
          <w:p w14:paraId="2CCCC4FA" w14:textId="77777777" w:rsidR="00727AB4" w:rsidRPr="002E6E79" w:rsidRDefault="00727AB4" w:rsidP="005925D7">
            <w:pPr>
              <w:jc w:val="center"/>
              <w:rPr>
                <w:sz w:val="18"/>
                <w:szCs w:val="18"/>
                <w:lang w:eastAsia="ar-SA"/>
              </w:rPr>
            </w:pPr>
            <w:r w:rsidRPr="002E6E79">
              <w:rPr>
                <w:sz w:val="18"/>
                <w:szCs w:val="18"/>
                <w:lang w:eastAsia="ar-SA"/>
              </w:rPr>
              <w:t>H317: Skin Sens 1</w:t>
            </w:r>
          </w:p>
          <w:p w14:paraId="46AD74C6" w14:textId="77777777" w:rsidR="00727AB4" w:rsidRPr="002E6E79" w:rsidRDefault="00727AB4" w:rsidP="005925D7">
            <w:pPr>
              <w:jc w:val="center"/>
              <w:rPr>
                <w:sz w:val="18"/>
                <w:szCs w:val="18"/>
                <w:lang w:eastAsia="ar-SA"/>
              </w:rPr>
            </w:pPr>
            <w:r w:rsidRPr="002E6E79">
              <w:rPr>
                <w:sz w:val="18"/>
                <w:szCs w:val="18"/>
                <w:lang w:eastAsia="ar-SA"/>
              </w:rPr>
              <w:t>H411: Aquatic Chronic 2</w:t>
            </w:r>
          </w:p>
        </w:tc>
        <w:tc>
          <w:tcPr>
            <w:tcW w:w="801" w:type="pct"/>
            <w:shd w:val="clear" w:color="auto" w:fill="auto"/>
            <w:vAlign w:val="center"/>
          </w:tcPr>
          <w:p w14:paraId="0765B47D"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6EA10292" w14:textId="77777777" w:rsidTr="005925D7">
        <w:tc>
          <w:tcPr>
            <w:tcW w:w="2512" w:type="pct"/>
            <w:shd w:val="clear" w:color="auto" w:fill="auto"/>
            <w:vAlign w:val="center"/>
          </w:tcPr>
          <w:p w14:paraId="4F4D6FEA" w14:textId="77777777" w:rsidR="00727AB4" w:rsidRPr="002E6E79" w:rsidRDefault="00727AB4" w:rsidP="005925D7">
            <w:pPr>
              <w:spacing w:after="240"/>
              <w:jc w:val="center"/>
              <w:rPr>
                <w:sz w:val="18"/>
                <w:szCs w:val="18"/>
              </w:rPr>
            </w:pPr>
            <w:r w:rsidRPr="002E6E79">
              <w:rPr>
                <w:sz w:val="18"/>
                <w:szCs w:val="18"/>
              </w:rPr>
              <w:t>4-(4-isopropoxyphenylsulfonyl)phenol (D8)</w:t>
            </w:r>
          </w:p>
        </w:tc>
        <w:tc>
          <w:tcPr>
            <w:tcW w:w="767" w:type="pct"/>
            <w:shd w:val="clear" w:color="auto" w:fill="auto"/>
            <w:vAlign w:val="center"/>
          </w:tcPr>
          <w:p w14:paraId="68CB4171" w14:textId="77777777" w:rsidR="00727AB4" w:rsidRPr="002E6E79" w:rsidRDefault="00727AB4" w:rsidP="005925D7">
            <w:pPr>
              <w:spacing w:after="240"/>
              <w:jc w:val="center"/>
              <w:rPr>
                <w:sz w:val="18"/>
                <w:szCs w:val="18"/>
              </w:rPr>
            </w:pPr>
            <w:r w:rsidRPr="002E6E79">
              <w:rPr>
                <w:sz w:val="18"/>
                <w:szCs w:val="18"/>
              </w:rPr>
              <w:t>95235-30-6</w:t>
            </w:r>
          </w:p>
        </w:tc>
        <w:tc>
          <w:tcPr>
            <w:tcW w:w="920" w:type="pct"/>
            <w:shd w:val="clear" w:color="auto" w:fill="auto"/>
            <w:vAlign w:val="center"/>
          </w:tcPr>
          <w:p w14:paraId="589A794C" w14:textId="77777777" w:rsidR="00727AB4" w:rsidRPr="002E6E79" w:rsidRDefault="00727AB4" w:rsidP="005925D7">
            <w:pPr>
              <w:jc w:val="center"/>
              <w:rPr>
                <w:sz w:val="18"/>
                <w:szCs w:val="18"/>
                <w:lang w:eastAsia="ar-SA"/>
              </w:rPr>
            </w:pPr>
            <w:r w:rsidRPr="002E6E79">
              <w:rPr>
                <w:sz w:val="18"/>
                <w:szCs w:val="18"/>
                <w:lang w:eastAsia="ar-SA"/>
              </w:rPr>
              <w:t>H411: Aquatic Chronic 2</w:t>
            </w:r>
          </w:p>
        </w:tc>
        <w:tc>
          <w:tcPr>
            <w:tcW w:w="801" w:type="pct"/>
            <w:shd w:val="clear" w:color="auto" w:fill="auto"/>
            <w:vAlign w:val="center"/>
          </w:tcPr>
          <w:p w14:paraId="392C2C01"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2E342866" w14:textId="77777777" w:rsidTr="005925D7">
        <w:tc>
          <w:tcPr>
            <w:tcW w:w="2512" w:type="pct"/>
            <w:shd w:val="clear" w:color="auto" w:fill="auto"/>
            <w:vAlign w:val="center"/>
          </w:tcPr>
          <w:p w14:paraId="31EC7D92" w14:textId="77777777" w:rsidR="00727AB4" w:rsidRPr="002E6E79" w:rsidRDefault="00727AB4" w:rsidP="005925D7">
            <w:pPr>
              <w:spacing w:after="240"/>
              <w:jc w:val="center"/>
              <w:rPr>
                <w:sz w:val="18"/>
                <w:szCs w:val="18"/>
              </w:rPr>
            </w:pPr>
            <w:r w:rsidRPr="002E6E79">
              <w:rPr>
                <w:sz w:val="18"/>
                <w:szCs w:val="18"/>
              </w:rPr>
              <w:t>4-[[4-(2-Propenyloxy)phenyl]sulfonyl]phenol (BPS-MAE)</w:t>
            </w:r>
          </w:p>
        </w:tc>
        <w:tc>
          <w:tcPr>
            <w:tcW w:w="767" w:type="pct"/>
            <w:shd w:val="clear" w:color="auto" w:fill="auto"/>
            <w:vAlign w:val="center"/>
          </w:tcPr>
          <w:p w14:paraId="589A1E7B" w14:textId="77777777" w:rsidR="00727AB4" w:rsidRPr="002E6E79" w:rsidRDefault="00727AB4" w:rsidP="005925D7">
            <w:pPr>
              <w:spacing w:after="240"/>
              <w:jc w:val="center"/>
              <w:rPr>
                <w:sz w:val="18"/>
                <w:szCs w:val="18"/>
              </w:rPr>
            </w:pPr>
            <w:r w:rsidRPr="002E6E79">
              <w:rPr>
                <w:sz w:val="18"/>
                <w:szCs w:val="18"/>
              </w:rPr>
              <w:t>97042-18-7</w:t>
            </w:r>
          </w:p>
        </w:tc>
        <w:tc>
          <w:tcPr>
            <w:tcW w:w="920" w:type="pct"/>
            <w:shd w:val="clear" w:color="auto" w:fill="auto"/>
            <w:vAlign w:val="center"/>
          </w:tcPr>
          <w:p w14:paraId="2B9049B9"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59690D68"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13598B7D" w14:textId="77777777" w:rsidTr="005925D7">
        <w:tc>
          <w:tcPr>
            <w:tcW w:w="2512" w:type="pct"/>
            <w:shd w:val="clear" w:color="auto" w:fill="auto"/>
            <w:vAlign w:val="center"/>
          </w:tcPr>
          <w:p w14:paraId="21FE8DD3" w14:textId="77777777" w:rsidR="00727AB4" w:rsidRPr="002E6E79" w:rsidRDefault="00727AB4" w:rsidP="005925D7">
            <w:pPr>
              <w:spacing w:after="240"/>
              <w:jc w:val="center"/>
              <w:rPr>
                <w:sz w:val="18"/>
                <w:szCs w:val="18"/>
              </w:rPr>
            </w:pPr>
            <w:r w:rsidRPr="002E6E79">
              <w:rPr>
                <w:sz w:val="18"/>
                <w:szCs w:val="18"/>
              </w:rPr>
              <w:t>4-4’-methylenebis(oxyethylenethio)diphenol</w:t>
            </w:r>
          </w:p>
        </w:tc>
        <w:tc>
          <w:tcPr>
            <w:tcW w:w="767" w:type="pct"/>
            <w:shd w:val="clear" w:color="auto" w:fill="auto"/>
            <w:vAlign w:val="center"/>
          </w:tcPr>
          <w:p w14:paraId="3D93970B" w14:textId="77777777" w:rsidR="00727AB4" w:rsidRPr="002E6E79" w:rsidRDefault="00727AB4" w:rsidP="005925D7">
            <w:pPr>
              <w:spacing w:after="240"/>
              <w:jc w:val="center"/>
              <w:rPr>
                <w:sz w:val="18"/>
                <w:szCs w:val="18"/>
              </w:rPr>
            </w:pPr>
            <w:r w:rsidRPr="002E6E79">
              <w:rPr>
                <w:sz w:val="18"/>
                <w:szCs w:val="18"/>
              </w:rPr>
              <w:t>93589-69-6</w:t>
            </w:r>
          </w:p>
        </w:tc>
        <w:tc>
          <w:tcPr>
            <w:tcW w:w="920" w:type="pct"/>
            <w:shd w:val="clear" w:color="auto" w:fill="auto"/>
            <w:vAlign w:val="center"/>
          </w:tcPr>
          <w:p w14:paraId="62164E18" w14:textId="77777777" w:rsidR="00727AB4" w:rsidRPr="002E6E79" w:rsidRDefault="00727AB4" w:rsidP="005925D7">
            <w:pPr>
              <w:jc w:val="center"/>
              <w:rPr>
                <w:sz w:val="18"/>
                <w:szCs w:val="18"/>
                <w:lang w:eastAsia="ar-SA"/>
              </w:rPr>
            </w:pPr>
            <w:r w:rsidRPr="002E6E79">
              <w:rPr>
                <w:sz w:val="18"/>
                <w:szCs w:val="18"/>
                <w:lang w:eastAsia="ar-SA"/>
              </w:rPr>
              <w:t>H411: Aquatic Chronic 2</w:t>
            </w:r>
          </w:p>
        </w:tc>
        <w:tc>
          <w:tcPr>
            <w:tcW w:w="801" w:type="pct"/>
            <w:shd w:val="clear" w:color="auto" w:fill="auto"/>
            <w:vAlign w:val="center"/>
          </w:tcPr>
          <w:p w14:paraId="0CBEEB67"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12AB3FED" w14:textId="77777777" w:rsidTr="005925D7">
        <w:tc>
          <w:tcPr>
            <w:tcW w:w="2512" w:type="pct"/>
            <w:shd w:val="clear" w:color="auto" w:fill="auto"/>
            <w:vAlign w:val="center"/>
          </w:tcPr>
          <w:p w14:paraId="6D48EF4F" w14:textId="77777777" w:rsidR="00727AB4" w:rsidRPr="002E6E79" w:rsidRDefault="00727AB4" w:rsidP="005925D7">
            <w:pPr>
              <w:spacing w:after="240"/>
              <w:jc w:val="center"/>
              <w:rPr>
                <w:sz w:val="18"/>
                <w:szCs w:val="18"/>
              </w:rPr>
            </w:pPr>
            <w:r w:rsidRPr="002E6E79">
              <w:rPr>
                <w:sz w:val="18"/>
                <w:szCs w:val="18"/>
              </w:rPr>
              <w:t>Phenol, 4,4’-sulfonylbis-,polymer with 1,1’-oxybis[2-chloroethane] (D90)</w:t>
            </w:r>
          </w:p>
        </w:tc>
        <w:tc>
          <w:tcPr>
            <w:tcW w:w="767" w:type="pct"/>
            <w:shd w:val="clear" w:color="auto" w:fill="auto"/>
            <w:vAlign w:val="center"/>
          </w:tcPr>
          <w:p w14:paraId="22118CAF" w14:textId="77777777" w:rsidR="00727AB4" w:rsidRPr="002E6E79" w:rsidRDefault="00727AB4" w:rsidP="005925D7">
            <w:pPr>
              <w:spacing w:after="240"/>
              <w:jc w:val="center"/>
              <w:rPr>
                <w:sz w:val="18"/>
                <w:szCs w:val="18"/>
              </w:rPr>
            </w:pPr>
            <w:r w:rsidRPr="002E6E79">
              <w:rPr>
                <w:sz w:val="18"/>
                <w:szCs w:val="18"/>
              </w:rPr>
              <w:t>191680-83-8</w:t>
            </w:r>
          </w:p>
        </w:tc>
        <w:tc>
          <w:tcPr>
            <w:tcW w:w="920" w:type="pct"/>
            <w:shd w:val="clear" w:color="auto" w:fill="auto"/>
            <w:vAlign w:val="center"/>
          </w:tcPr>
          <w:p w14:paraId="164EC71B" w14:textId="77777777" w:rsidR="00727AB4" w:rsidRPr="002E6E79" w:rsidRDefault="00727AB4" w:rsidP="005925D7">
            <w:pPr>
              <w:jc w:val="center"/>
              <w:rPr>
                <w:sz w:val="18"/>
                <w:szCs w:val="18"/>
                <w:lang w:eastAsia="ar-SA"/>
              </w:rPr>
            </w:pPr>
            <w:r w:rsidRPr="002E6E79">
              <w:rPr>
                <w:sz w:val="18"/>
                <w:szCs w:val="18"/>
                <w:lang w:eastAsia="ar-SA"/>
              </w:rPr>
              <w:t>No harmonised classification *</w:t>
            </w:r>
          </w:p>
        </w:tc>
        <w:tc>
          <w:tcPr>
            <w:tcW w:w="801" w:type="pct"/>
            <w:shd w:val="clear" w:color="auto" w:fill="auto"/>
            <w:vAlign w:val="center"/>
          </w:tcPr>
          <w:p w14:paraId="67390CC1"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7A5A1E8B" w14:textId="77777777" w:rsidTr="005925D7">
        <w:tc>
          <w:tcPr>
            <w:tcW w:w="2512" w:type="pct"/>
            <w:shd w:val="clear" w:color="auto" w:fill="auto"/>
            <w:vAlign w:val="center"/>
          </w:tcPr>
          <w:p w14:paraId="4EC02B95" w14:textId="77777777" w:rsidR="00727AB4" w:rsidRPr="002E6E79" w:rsidRDefault="00727AB4" w:rsidP="005925D7">
            <w:pPr>
              <w:spacing w:after="240"/>
              <w:jc w:val="center"/>
              <w:rPr>
                <w:sz w:val="18"/>
                <w:szCs w:val="18"/>
              </w:rPr>
            </w:pPr>
            <w:r w:rsidRPr="002E6E79">
              <w:rPr>
                <w:sz w:val="18"/>
                <w:szCs w:val="18"/>
              </w:rPr>
              <w:t>biphenyl-4-ol</w:t>
            </w:r>
          </w:p>
        </w:tc>
        <w:tc>
          <w:tcPr>
            <w:tcW w:w="767" w:type="pct"/>
            <w:shd w:val="clear" w:color="auto" w:fill="auto"/>
            <w:vAlign w:val="center"/>
          </w:tcPr>
          <w:p w14:paraId="3D54CDB8" w14:textId="77777777" w:rsidR="00727AB4" w:rsidRPr="002E6E79" w:rsidRDefault="00727AB4" w:rsidP="005925D7">
            <w:pPr>
              <w:spacing w:after="240"/>
              <w:jc w:val="center"/>
              <w:rPr>
                <w:sz w:val="18"/>
                <w:szCs w:val="18"/>
              </w:rPr>
            </w:pPr>
            <w:r w:rsidRPr="002E6E79">
              <w:rPr>
                <w:sz w:val="18"/>
                <w:szCs w:val="18"/>
              </w:rPr>
              <w:t>92-69-3</w:t>
            </w:r>
          </w:p>
        </w:tc>
        <w:tc>
          <w:tcPr>
            <w:tcW w:w="920" w:type="pct"/>
            <w:shd w:val="clear" w:color="auto" w:fill="auto"/>
            <w:vAlign w:val="center"/>
          </w:tcPr>
          <w:p w14:paraId="7964D678"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2C84B680"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01D9731E" w14:textId="77777777" w:rsidTr="005925D7">
        <w:tc>
          <w:tcPr>
            <w:tcW w:w="2512" w:type="pct"/>
            <w:shd w:val="clear" w:color="auto" w:fill="auto"/>
            <w:vAlign w:val="center"/>
          </w:tcPr>
          <w:p w14:paraId="6E52B6BA" w14:textId="77777777" w:rsidR="00727AB4" w:rsidRPr="002E6E79" w:rsidRDefault="00727AB4" w:rsidP="005925D7">
            <w:pPr>
              <w:spacing w:after="240"/>
              <w:jc w:val="center"/>
              <w:rPr>
                <w:sz w:val="18"/>
                <w:szCs w:val="18"/>
              </w:rPr>
            </w:pPr>
            <w:r w:rsidRPr="002E6E79">
              <w:rPr>
                <w:sz w:val="18"/>
                <w:szCs w:val="18"/>
              </w:rPr>
              <w:t>4,4’-thiobisphenol</w:t>
            </w:r>
          </w:p>
        </w:tc>
        <w:tc>
          <w:tcPr>
            <w:tcW w:w="767" w:type="pct"/>
            <w:shd w:val="clear" w:color="auto" w:fill="auto"/>
            <w:vAlign w:val="center"/>
          </w:tcPr>
          <w:p w14:paraId="7638DD8D" w14:textId="77777777" w:rsidR="00727AB4" w:rsidRPr="002E6E79" w:rsidRDefault="00727AB4" w:rsidP="005925D7">
            <w:pPr>
              <w:spacing w:after="240"/>
              <w:jc w:val="center"/>
              <w:rPr>
                <w:sz w:val="18"/>
                <w:szCs w:val="18"/>
              </w:rPr>
            </w:pPr>
            <w:r w:rsidRPr="002E6E79">
              <w:rPr>
                <w:sz w:val="18"/>
                <w:szCs w:val="18"/>
              </w:rPr>
              <w:t>2664-63-3</w:t>
            </w:r>
          </w:p>
        </w:tc>
        <w:tc>
          <w:tcPr>
            <w:tcW w:w="920" w:type="pct"/>
            <w:shd w:val="clear" w:color="auto" w:fill="auto"/>
            <w:vAlign w:val="center"/>
          </w:tcPr>
          <w:p w14:paraId="7E985E48"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3665FE4C"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4C6457D4" w14:textId="77777777" w:rsidTr="005925D7">
        <w:tc>
          <w:tcPr>
            <w:tcW w:w="2512" w:type="pct"/>
            <w:shd w:val="clear" w:color="auto" w:fill="auto"/>
            <w:vAlign w:val="center"/>
          </w:tcPr>
          <w:p w14:paraId="0E2200A5" w14:textId="77777777" w:rsidR="00727AB4" w:rsidRPr="002E6E79" w:rsidRDefault="00727AB4" w:rsidP="005925D7">
            <w:pPr>
              <w:spacing w:after="240"/>
              <w:jc w:val="center"/>
              <w:rPr>
                <w:sz w:val="18"/>
                <w:szCs w:val="18"/>
              </w:rPr>
            </w:pPr>
            <w:r w:rsidRPr="002E6E79">
              <w:rPr>
                <w:sz w:val="18"/>
                <w:szCs w:val="18"/>
              </w:rPr>
              <w:t>4-tert-butylphenol</w:t>
            </w:r>
          </w:p>
        </w:tc>
        <w:tc>
          <w:tcPr>
            <w:tcW w:w="767" w:type="pct"/>
            <w:shd w:val="clear" w:color="auto" w:fill="auto"/>
            <w:vAlign w:val="center"/>
          </w:tcPr>
          <w:p w14:paraId="497F7D01" w14:textId="77777777" w:rsidR="00727AB4" w:rsidRPr="002E6E79" w:rsidRDefault="00727AB4" w:rsidP="005925D7">
            <w:pPr>
              <w:spacing w:after="240"/>
              <w:jc w:val="center"/>
              <w:rPr>
                <w:sz w:val="18"/>
                <w:szCs w:val="18"/>
              </w:rPr>
            </w:pPr>
            <w:r w:rsidRPr="002E6E79">
              <w:rPr>
                <w:sz w:val="18"/>
                <w:szCs w:val="18"/>
              </w:rPr>
              <w:t>98-54-4</w:t>
            </w:r>
          </w:p>
        </w:tc>
        <w:tc>
          <w:tcPr>
            <w:tcW w:w="920" w:type="pct"/>
            <w:shd w:val="clear" w:color="auto" w:fill="auto"/>
            <w:vAlign w:val="center"/>
          </w:tcPr>
          <w:p w14:paraId="3AEB6FA6" w14:textId="77777777" w:rsidR="00727AB4" w:rsidRPr="00727AB4" w:rsidRDefault="00727AB4" w:rsidP="005925D7">
            <w:pPr>
              <w:jc w:val="center"/>
              <w:rPr>
                <w:sz w:val="18"/>
                <w:szCs w:val="18"/>
                <w:lang w:val="fr-FR" w:eastAsia="ar-SA"/>
              </w:rPr>
            </w:pPr>
            <w:r w:rsidRPr="00727AB4">
              <w:rPr>
                <w:sz w:val="18"/>
                <w:szCs w:val="18"/>
                <w:lang w:val="fr-FR" w:eastAsia="ar-SA"/>
              </w:rPr>
              <w:t>H315: Skin irrit 2</w:t>
            </w:r>
          </w:p>
          <w:p w14:paraId="7526F670" w14:textId="77777777" w:rsidR="00727AB4" w:rsidRPr="00727AB4" w:rsidRDefault="00727AB4" w:rsidP="005925D7">
            <w:pPr>
              <w:jc w:val="center"/>
              <w:rPr>
                <w:sz w:val="18"/>
                <w:szCs w:val="18"/>
                <w:lang w:val="fr-FR" w:eastAsia="ar-SA"/>
              </w:rPr>
            </w:pPr>
            <w:r w:rsidRPr="00727AB4">
              <w:rPr>
                <w:sz w:val="18"/>
                <w:szCs w:val="18"/>
                <w:lang w:val="fr-FR" w:eastAsia="ar-SA"/>
              </w:rPr>
              <w:t>H318: Eye Dam 1</w:t>
            </w:r>
          </w:p>
          <w:p w14:paraId="72C91D4C" w14:textId="77777777" w:rsidR="00727AB4" w:rsidRPr="002E6E79" w:rsidRDefault="00727AB4" w:rsidP="005925D7">
            <w:pPr>
              <w:jc w:val="center"/>
              <w:rPr>
                <w:sz w:val="18"/>
                <w:szCs w:val="18"/>
                <w:lang w:eastAsia="ar-SA"/>
              </w:rPr>
            </w:pPr>
            <w:r w:rsidRPr="002E6E79">
              <w:rPr>
                <w:sz w:val="18"/>
                <w:szCs w:val="18"/>
                <w:lang w:eastAsia="ar-SA"/>
              </w:rPr>
              <w:t>H361f: Repr 2</w:t>
            </w:r>
          </w:p>
        </w:tc>
        <w:tc>
          <w:tcPr>
            <w:tcW w:w="801" w:type="pct"/>
            <w:shd w:val="clear" w:color="auto" w:fill="auto"/>
            <w:vAlign w:val="center"/>
          </w:tcPr>
          <w:p w14:paraId="2875DB21"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09154704" w14:textId="77777777" w:rsidTr="005925D7">
        <w:tc>
          <w:tcPr>
            <w:tcW w:w="2512" w:type="pct"/>
            <w:shd w:val="clear" w:color="auto" w:fill="auto"/>
            <w:vAlign w:val="center"/>
          </w:tcPr>
          <w:p w14:paraId="408A4DDC" w14:textId="77777777" w:rsidR="00727AB4" w:rsidRPr="002E6E79" w:rsidRDefault="00727AB4" w:rsidP="005925D7">
            <w:pPr>
              <w:spacing w:after="240"/>
              <w:jc w:val="center"/>
              <w:rPr>
                <w:sz w:val="18"/>
                <w:szCs w:val="18"/>
              </w:rPr>
            </w:pPr>
            <w:r w:rsidRPr="002E6E79">
              <w:rPr>
                <w:sz w:val="18"/>
                <w:szCs w:val="18"/>
              </w:rPr>
              <w:t>benzyl 4-hydroxybenzoate</w:t>
            </w:r>
          </w:p>
        </w:tc>
        <w:tc>
          <w:tcPr>
            <w:tcW w:w="767" w:type="pct"/>
            <w:shd w:val="clear" w:color="auto" w:fill="auto"/>
            <w:vAlign w:val="center"/>
          </w:tcPr>
          <w:p w14:paraId="14D9D5B4" w14:textId="77777777" w:rsidR="00727AB4" w:rsidRPr="002E6E79" w:rsidRDefault="00727AB4" w:rsidP="005925D7">
            <w:pPr>
              <w:spacing w:after="240"/>
              <w:jc w:val="center"/>
              <w:rPr>
                <w:sz w:val="18"/>
                <w:szCs w:val="18"/>
              </w:rPr>
            </w:pPr>
            <w:r w:rsidRPr="002E6E79">
              <w:rPr>
                <w:sz w:val="18"/>
                <w:szCs w:val="18"/>
              </w:rPr>
              <w:t>94-18-8</w:t>
            </w:r>
          </w:p>
        </w:tc>
        <w:tc>
          <w:tcPr>
            <w:tcW w:w="920" w:type="pct"/>
            <w:shd w:val="clear" w:color="auto" w:fill="auto"/>
            <w:vAlign w:val="center"/>
          </w:tcPr>
          <w:p w14:paraId="03E819A2"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7A2C1B03"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4DDDDF8B" w14:textId="77777777" w:rsidTr="005925D7">
        <w:tc>
          <w:tcPr>
            <w:tcW w:w="2512" w:type="pct"/>
            <w:shd w:val="clear" w:color="auto" w:fill="auto"/>
            <w:vAlign w:val="center"/>
          </w:tcPr>
          <w:p w14:paraId="105220C6" w14:textId="77777777" w:rsidR="00727AB4" w:rsidRPr="002E6E79" w:rsidRDefault="00727AB4" w:rsidP="005925D7">
            <w:pPr>
              <w:spacing w:after="240"/>
              <w:jc w:val="center"/>
              <w:rPr>
                <w:sz w:val="18"/>
                <w:szCs w:val="18"/>
              </w:rPr>
            </w:pPr>
            <w:r w:rsidRPr="002E6E79">
              <w:rPr>
                <w:sz w:val="18"/>
                <w:szCs w:val="18"/>
              </w:rPr>
              <w:t>dimethyl 4-hydroxyphthalate</w:t>
            </w:r>
          </w:p>
        </w:tc>
        <w:tc>
          <w:tcPr>
            <w:tcW w:w="767" w:type="pct"/>
            <w:shd w:val="clear" w:color="auto" w:fill="auto"/>
            <w:vAlign w:val="center"/>
          </w:tcPr>
          <w:p w14:paraId="39C007DF" w14:textId="77777777" w:rsidR="00727AB4" w:rsidRPr="002E6E79" w:rsidRDefault="00727AB4" w:rsidP="005925D7">
            <w:pPr>
              <w:spacing w:after="240"/>
              <w:jc w:val="center"/>
              <w:rPr>
                <w:sz w:val="18"/>
                <w:szCs w:val="18"/>
              </w:rPr>
            </w:pPr>
            <w:r w:rsidRPr="002E6E79">
              <w:rPr>
                <w:sz w:val="18"/>
                <w:szCs w:val="18"/>
              </w:rPr>
              <w:t>120-47-8</w:t>
            </w:r>
          </w:p>
        </w:tc>
        <w:tc>
          <w:tcPr>
            <w:tcW w:w="920" w:type="pct"/>
            <w:shd w:val="clear" w:color="auto" w:fill="auto"/>
            <w:vAlign w:val="center"/>
          </w:tcPr>
          <w:p w14:paraId="16FADBD8"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30D09B2D"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637393FC" w14:textId="77777777" w:rsidTr="005925D7">
        <w:tc>
          <w:tcPr>
            <w:tcW w:w="2512" w:type="pct"/>
            <w:shd w:val="clear" w:color="auto" w:fill="auto"/>
            <w:vAlign w:val="center"/>
          </w:tcPr>
          <w:p w14:paraId="53D5BB4D" w14:textId="77777777" w:rsidR="00727AB4" w:rsidRPr="002E6E79" w:rsidRDefault="00727AB4" w:rsidP="005925D7">
            <w:pPr>
              <w:spacing w:after="240"/>
              <w:jc w:val="center"/>
              <w:rPr>
                <w:sz w:val="18"/>
                <w:szCs w:val="18"/>
              </w:rPr>
            </w:pPr>
            <w:r w:rsidRPr="002E6E79">
              <w:rPr>
                <w:sz w:val="18"/>
                <w:szCs w:val="18"/>
              </w:rPr>
              <w:t>dimethyl 4-hydroxyphthalate (DMP-OH)</w:t>
            </w:r>
          </w:p>
        </w:tc>
        <w:tc>
          <w:tcPr>
            <w:tcW w:w="767" w:type="pct"/>
            <w:shd w:val="clear" w:color="auto" w:fill="auto"/>
            <w:vAlign w:val="center"/>
          </w:tcPr>
          <w:p w14:paraId="497F50B7" w14:textId="77777777" w:rsidR="00727AB4" w:rsidRPr="002E6E79" w:rsidRDefault="00727AB4" w:rsidP="005925D7">
            <w:pPr>
              <w:spacing w:after="240"/>
              <w:jc w:val="center"/>
              <w:rPr>
                <w:sz w:val="18"/>
                <w:szCs w:val="18"/>
              </w:rPr>
            </w:pPr>
            <w:r w:rsidRPr="002E6E79">
              <w:rPr>
                <w:sz w:val="18"/>
                <w:szCs w:val="18"/>
              </w:rPr>
              <w:t>22479-95-4</w:t>
            </w:r>
          </w:p>
        </w:tc>
        <w:tc>
          <w:tcPr>
            <w:tcW w:w="920" w:type="pct"/>
            <w:shd w:val="clear" w:color="auto" w:fill="auto"/>
            <w:vAlign w:val="center"/>
          </w:tcPr>
          <w:p w14:paraId="34484ADB"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546C8D3F"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652436E5" w14:textId="77777777" w:rsidTr="005925D7">
        <w:tc>
          <w:tcPr>
            <w:tcW w:w="2512" w:type="pct"/>
            <w:shd w:val="clear" w:color="auto" w:fill="auto"/>
            <w:vAlign w:val="center"/>
          </w:tcPr>
          <w:p w14:paraId="64010C2D" w14:textId="77777777" w:rsidR="00727AB4" w:rsidRPr="002E6E79" w:rsidRDefault="00727AB4" w:rsidP="005925D7">
            <w:pPr>
              <w:spacing w:after="240"/>
              <w:jc w:val="center"/>
              <w:rPr>
                <w:sz w:val="18"/>
                <w:szCs w:val="18"/>
              </w:rPr>
            </w:pPr>
            <w:r w:rsidRPr="002E6E79">
              <w:rPr>
                <w:sz w:val="18"/>
                <w:szCs w:val="18"/>
              </w:rPr>
              <w:t>3,5-bis-tert-butylsalicylic acid</w:t>
            </w:r>
          </w:p>
        </w:tc>
        <w:tc>
          <w:tcPr>
            <w:tcW w:w="767" w:type="pct"/>
            <w:shd w:val="clear" w:color="auto" w:fill="auto"/>
            <w:vAlign w:val="center"/>
          </w:tcPr>
          <w:p w14:paraId="173D0E31" w14:textId="77777777" w:rsidR="00727AB4" w:rsidRPr="002E6E79" w:rsidRDefault="00727AB4" w:rsidP="005925D7">
            <w:pPr>
              <w:spacing w:after="240"/>
              <w:jc w:val="center"/>
              <w:rPr>
                <w:sz w:val="18"/>
                <w:szCs w:val="18"/>
              </w:rPr>
            </w:pPr>
            <w:r w:rsidRPr="002E6E79">
              <w:rPr>
                <w:sz w:val="18"/>
                <w:szCs w:val="18"/>
              </w:rPr>
              <w:t>19715-19-6</w:t>
            </w:r>
          </w:p>
        </w:tc>
        <w:tc>
          <w:tcPr>
            <w:tcW w:w="920" w:type="pct"/>
            <w:shd w:val="clear" w:color="auto" w:fill="auto"/>
            <w:vAlign w:val="center"/>
          </w:tcPr>
          <w:p w14:paraId="1C561A3C"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2E393E9F"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34045276" w14:textId="77777777" w:rsidTr="005925D7">
        <w:tc>
          <w:tcPr>
            <w:tcW w:w="2512" w:type="pct"/>
            <w:shd w:val="clear" w:color="auto" w:fill="auto"/>
            <w:vAlign w:val="center"/>
          </w:tcPr>
          <w:p w14:paraId="395AE6ED" w14:textId="77777777" w:rsidR="00727AB4" w:rsidRPr="002E6E79" w:rsidRDefault="00727AB4" w:rsidP="005925D7">
            <w:pPr>
              <w:spacing w:after="240"/>
              <w:jc w:val="center"/>
              <w:rPr>
                <w:sz w:val="18"/>
                <w:szCs w:val="18"/>
                <w:lang w:val="en-US"/>
              </w:rPr>
            </w:pPr>
            <w:r w:rsidRPr="002E6E79">
              <w:rPr>
                <w:sz w:val="18"/>
                <w:szCs w:val="18"/>
                <w:lang w:val="en-US"/>
              </w:rPr>
              <w:t>zinc 3,5-bis(</w:t>
            </w:r>
            <w:r w:rsidRPr="002E6E79">
              <w:rPr>
                <w:sz w:val="18"/>
                <w:szCs w:val="18"/>
              </w:rPr>
              <w:t>α</w:t>
            </w:r>
            <w:r w:rsidRPr="002E6E79">
              <w:rPr>
                <w:sz w:val="18"/>
                <w:szCs w:val="18"/>
                <w:lang w:val="en-US"/>
              </w:rPr>
              <w:t>-methylbenzyl)salicylate</w:t>
            </w:r>
          </w:p>
        </w:tc>
        <w:tc>
          <w:tcPr>
            <w:tcW w:w="767" w:type="pct"/>
            <w:shd w:val="clear" w:color="auto" w:fill="auto"/>
            <w:vAlign w:val="center"/>
          </w:tcPr>
          <w:p w14:paraId="6F59F5F9" w14:textId="77777777" w:rsidR="00727AB4" w:rsidRPr="002E6E79" w:rsidRDefault="00727AB4" w:rsidP="005925D7">
            <w:pPr>
              <w:spacing w:after="240"/>
              <w:jc w:val="center"/>
              <w:rPr>
                <w:sz w:val="18"/>
                <w:szCs w:val="18"/>
              </w:rPr>
            </w:pPr>
            <w:r w:rsidRPr="002E6E79">
              <w:rPr>
                <w:sz w:val="18"/>
                <w:szCs w:val="18"/>
              </w:rPr>
              <w:t>53770-52-8</w:t>
            </w:r>
          </w:p>
        </w:tc>
        <w:tc>
          <w:tcPr>
            <w:tcW w:w="920" w:type="pct"/>
            <w:shd w:val="clear" w:color="auto" w:fill="auto"/>
            <w:vAlign w:val="center"/>
          </w:tcPr>
          <w:p w14:paraId="693E5687"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178A69AA"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3D7A10A5" w14:textId="77777777" w:rsidTr="005925D7">
        <w:tc>
          <w:tcPr>
            <w:tcW w:w="2512" w:type="pct"/>
            <w:shd w:val="clear" w:color="auto" w:fill="auto"/>
            <w:vAlign w:val="center"/>
          </w:tcPr>
          <w:p w14:paraId="24DC3915" w14:textId="77777777" w:rsidR="00727AB4" w:rsidRPr="00066950" w:rsidRDefault="00727AB4" w:rsidP="005925D7">
            <w:pPr>
              <w:spacing w:after="240"/>
              <w:jc w:val="center"/>
              <w:rPr>
                <w:sz w:val="18"/>
                <w:szCs w:val="18"/>
              </w:rPr>
            </w:pPr>
            <w:r w:rsidRPr="00066950">
              <w:rPr>
                <w:sz w:val="18"/>
                <w:szCs w:val="18"/>
              </w:rPr>
              <w:t>Benzenesulfonamide, 4-methyl-N-[[[3-[[(4-</w:t>
            </w:r>
          </w:p>
          <w:p w14:paraId="2F86A7A8" w14:textId="77777777" w:rsidR="00727AB4" w:rsidRPr="00182E33" w:rsidRDefault="00727AB4" w:rsidP="005925D7">
            <w:pPr>
              <w:spacing w:after="240"/>
              <w:jc w:val="center"/>
              <w:rPr>
                <w:sz w:val="18"/>
                <w:szCs w:val="18"/>
                <w:lang w:val="en-US"/>
              </w:rPr>
            </w:pPr>
            <w:r w:rsidRPr="00182E33">
              <w:rPr>
                <w:sz w:val="18"/>
                <w:szCs w:val="18"/>
                <w:lang w:val="en-US"/>
              </w:rPr>
              <w:t xml:space="preserve">methylphenyl)sulfonyl]oxy]phenyl]amino]carbonyl]-  </w:t>
            </w:r>
          </w:p>
        </w:tc>
        <w:tc>
          <w:tcPr>
            <w:tcW w:w="767" w:type="pct"/>
            <w:shd w:val="clear" w:color="auto" w:fill="auto"/>
            <w:vAlign w:val="center"/>
          </w:tcPr>
          <w:p w14:paraId="5BDAA761" w14:textId="77777777" w:rsidR="00727AB4" w:rsidRPr="002E6E79" w:rsidRDefault="00727AB4" w:rsidP="005925D7">
            <w:pPr>
              <w:spacing w:after="240"/>
              <w:jc w:val="center"/>
              <w:rPr>
                <w:sz w:val="18"/>
                <w:szCs w:val="18"/>
              </w:rPr>
            </w:pPr>
            <w:r w:rsidRPr="002E6E79">
              <w:rPr>
                <w:sz w:val="18"/>
                <w:szCs w:val="18"/>
              </w:rPr>
              <w:t>232938-43-1</w:t>
            </w:r>
          </w:p>
        </w:tc>
        <w:tc>
          <w:tcPr>
            <w:tcW w:w="920" w:type="pct"/>
            <w:shd w:val="clear" w:color="auto" w:fill="auto"/>
            <w:vAlign w:val="center"/>
          </w:tcPr>
          <w:p w14:paraId="6E541BC9" w14:textId="77777777" w:rsidR="00727AB4" w:rsidRPr="002E6E79" w:rsidRDefault="00727AB4" w:rsidP="005925D7">
            <w:pPr>
              <w:jc w:val="center"/>
              <w:rPr>
                <w:sz w:val="18"/>
                <w:szCs w:val="18"/>
                <w:lang w:eastAsia="ar-SA"/>
              </w:rPr>
            </w:pPr>
            <w:r w:rsidRPr="002E6E79">
              <w:rPr>
                <w:sz w:val="18"/>
                <w:szCs w:val="18"/>
                <w:lang w:eastAsia="ar-SA"/>
              </w:rPr>
              <w:t>H411: Aquatic Chronic 2</w:t>
            </w:r>
          </w:p>
        </w:tc>
        <w:tc>
          <w:tcPr>
            <w:tcW w:w="801" w:type="pct"/>
            <w:shd w:val="clear" w:color="auto" w:fill="auto"/>
            <w:vAlign w:val="center"/>
          </w:tcPr>
          <w:p w14:paraId="2BBAEF46"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05C860E2" w14:textId="77777777" w:rsidTr="005925D7">
        <w:tc>
          <w:tcPr>
            <w:tcW w:w="2512" w:type="pct"/>
            <w:shd w:val="clear" w:color="auto" w:fill="auto"/>
            <w:vAlign w:val="center"/>
          </w:tcPr>
          <w:p w14:paraId="0EDD56F9" w14:textId="77777777" w:rsidR="00727AB4" w:rsidRPr="002E6E79" w:rsidRDefault="00727AB4" w:rsidP="005925D7">
            <w:pPr>
              <w:spacing w:after="240"/>
              <w:jc w:val="center"/>
              <w:rPr>
                <w:sz w:val="18"/>
                <w:szCs w:val="18"/>
                <w:lang w:val="en-US"/>
              </w:rPr>
            </w:pPr>
            <w:r w:rsidRPr="002E6E79">
              <w:rPr>
                <w:sz w:val="18"/>
                <w:szCs w:val="18"/>
                <w:lang w:val="en-US"/>
              </w:rPr>
              <w:t>p-[[p-benzyloxyphenyl]sulfonyl]phenol</w:t>
            </w:r>
          </w:p>
        </w:tc>
        <w:tc>
          <w:tcPr>
            <w:tcW w:w="767" w:type="pct"/>
            <w:shd w:val="clear" w:color="auto" w:fill="auto"/>
            <w:vAlign w:val="center"/>
          </w:tcPr>
          <w:p w14:paraId="5C5E3771" w14:textId="77777777" w:rsidR="00727AB4" w:rsidRPr="002E6E79" w:rsidRDefault="00727AB4" w:rsidP="005925D7">
            <w:pPr>
              <w:spacing w:after="240"/>
              <w:jc w:val="center"/>
              <w:rPr>
                <w:sz w:val="18"/>
                <w:szCs w:val="18"/>
                <w:lang w:val="en-US"/>
              </w:rPr>
            </w:pPr>
            <w:r w:rsidRPr="002E6E79">
              <w:rPr>
                <w:sz w:val="18"/>
                <w:szCs w:val="18"/>
                <w:lang w:val="en-US"/>
              </w:rPr>
              <w:t>63134-33-8</w:t>
            </w:r>
          </w:p>
        </w:tc>
        <w:tc>
          <w:tcPr>
            <w:tcW w:w="920" w:type="pct"/>
            <w:shd w:val="clear" w:color="auto" w:fill="auto"/>
            <w:vAlign w:val="center"/>
          </w:tcPr>
          <w:p w14:paraId="2581D19B"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0052DBD6"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19D37FDF" w14:textId="77777777" w:rsidTr="005925D7">
        <w:tc>
          <w:tcPr>
            <w:tcW w:w="2512" w:type="pct"/>
            <w:shd w:val="clear" w:color="auto" w:fill="auto"/>
            <w:vAlign w:val="center"/>
          </w:tcPr>
          <w:p w14:paraId="73398428" w14:textId="77777777" w:rsidR="00727AB4" w:rsidRPr="002E6E79" w:rsidRDefault="00727AB4" w:rsidP="005925D7">
            <w:pPr>
              <w:spacing w:after="240"/>
              <w:jc w:val="center"/>
              <w:rPr>
                <w:sz w:val="18"/>
                <w:szCs w:val="18"/>
                <w:lang w:val="en-US"/>
              </w:rPr>
            </w:pPr>
            <w:r w:rsidRPr="002E6E79">
              <w:rPr>
                <w:sz w:val="18"/>
                <w:szCs w:val="18"/>
                <w:lang w:val="en-US"/>
              </w:rPr>
              <w:t>Urea-urethane Compound</w:t>
            </w:r>
          </w:p>
        </w:tc>
        <w:tc>
          <w:tcPr>
            <w:tcW w:w="767" w:type="pct"/>
            <w:shd w:val="clear" w:color="auto" w:fill="auto"/>
            <w:vAlign w:val="center"/>
          </w:tcPr>
          <w:p w14:paraId="008FFABE" w14:textId="77777777" w:rsidR="00727AB4" w:rsidRPr="002E6E79" w:rsidRDefault="00727AB4" w:rsidP="005925D7">
            <w:pPr>
              <w:spacing w:after="240"/>
              <w:jc w:val="center"/>
              <w:rPr>
                <w:sz w:val="18"/>
                <w:szCs w:val="18"/>
                <w:lang w:val="en-US"/>
              </w:rPr>
            </w:pPr>
            <w:r w:rsidRPr="002E6E79">
              <w:rPr>
                <w:sz w:val="18"/>
                <w:szCs w:val="18"/>
                <w:lang w:val="en-US"/>
              </w:rPr>
              <w:t>321860-75-7</w:t>
            </w:r>
          </w:p>
        </w:tc>
        <w:tc>
          <w:tcPr>
            <w:tcW w:w="920" w:type="pct"/>
            <w:shd w:val="clear" w:color="auto" w:fill="auto"/>
            <w:vAlign w:val="center"/>
          </w:tcPr>
          <w:p w14:paraId="2E92F01D"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56125F01"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696871FE" w14:textId="77777777" w:rsidTr="005925D7">
        <w:tc>
          <w:tcPr>
            <w:tcW w:w="2512" w:type="pct"/>
            <w:shd w:val="clear" w:color="auto" w:fill="auto"/>
            <w:vAlign w:val="center"/>
          </w:tcPr>
          <w:p w14:paraId="61DD495A" w14:textId="77777777" w:rsidR="00727AB4" w:rsidRPr="002E6E79" w:rsidRDefault="00727AB4" w:rsidP="005925D7">
            <w:pPr>
              <w:spacing w:after="240"/>
              <w:jc w:val="center"/>
              <w:rPr>
                <w:sz w:val="18"/>
                <w:szCs w:val="18"/>
                <w:lang w:val="en-US"/>
              </w:rPr>
            </w:pPr>
            <w:r w:rsidRPr="002E6E79">
              <w:rPr>
                <w:sz w:val="18"/>
                <w:szCs w:val="18"/>
                <w:lang w:val="en-US"/>
              </w:rPr>
              <w:t>4,4’-bis(N-carbamoyl-4-methylbenzenesulfonamide)diphenylmethane</w:t>
            </w:r>
          </w:p>
        </w:tc>
        <w:tc>
          <w:tcPr>
            <w:tcW w:w="767" w:type="pct"/>
            <w:shd w:val="clear" w:color="auto" w:fill="auto"/>
            <w:vAlign w:val="center"/>
          </w:tcPr>
          <w:p w14:paraId="0153FC82" w14:textId="77777777" w:rsidR="00727AB4" w:rsidRPr="002E6E79" w:rsidRDefault="00727AB4" w:rsidP="005925D7">
            <w:pPr>
              <w:spacing w:after="240"/>
              <w:jc w:val="center"/>
              <w:rPr>
                <w:sz w:val="18"/>
                <w:szCs w:val="18"/>
                <w:lang w:val="en-US"/>
              </w:rPr>
            </w:pPr>
            <w:r w:rsidRPr="002E6E79">
              <w:rPr>
                <w:sz w:val="18"/>
                <w:szCs w:val="18"/>
                <w:lang w:val="en-US"/>
              </w:rPr>
              <w:t>151882-81-4</w:t>
            </w:r>
          </w:p>
        </w:tc>
        <w:tc>
          <w:tcPr>
            <w:tcW w:w="920" w:type="pct"/>
            <w:shd w:val="clear" w:color="auto" w:fill="auto"/>
            <w:vAlign w:val="center"/>
          </w:tcPr>
          <w:p w14:paraId="0E0AAF8B" w14:textId="77777777" w:rsidR="00727AB4" w:rsidRPr="002E6E79" w:rsidRDefault="00727AB4" w:rsidP="005925D7">
            <w:pPr>
              <w:jc w:val="center"/>
              <w:rPr>
                <w:sz w:val="18"/>
                <w:szCs w:val="18"/>
                <w:lang w:eastAsia="ar-SA"/>
              </w:rPr>
            </w:pPr>
            <w:r w:rsidRPr="002E6E79">
              <w:rPr>
                <w:sz w:val="18"/>
                <w:szCs w:val="18"/>
                <w:lang w:eastAsia="ar-SA"/>
              </w:rPr>
              <w:t>H351: Carc 2</w:t>
            </w:r>
          </w:p>
        </w:tc>
        <w:tc>
          <w:tcPr>
            <w:tcW w:w="801" w:type="pct"/>
            <w:shd w:val="clear" w:color="auto" w:fill="auto"/>
            <w:vAlign w:val="center"/>
          </w:tcPr>
          <w:p w14:paraId="4AFD1055"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3AF0EE74" w14:textId="77777777" w:rsidTr="005925D7">
        <w:tc>
          <w:tcPr>
            <w:tcW w:w="2512" w:type="pct"/>
            <w:shd w:val="clear" w:color="auto" w:fill="auto"/>
            <w:vAlign w:val="center"/>
          </w:tcPr>
          <w:p w14:paraId="66EA0F16" w14:textId="77777777" w:rsidR="00727AB4" w:rsidRPr="002E6E79" w:rsidRDefault="00727AB4" w:rsidP="005925D7">
            <w:pPr>
              <w:spacing w:after="240"/>
              <w:jc w:val="center"/>
              <w:rPr>
                <w:sz w:val="18"/>
                <w:szCs w:val="18"/>
                <w:lang w:val="en-US"/>
              </w:rPr>
            </w:pPr>
            <w:r w:rsidRPr="002E6E79">
              <w:rPr>
                <w:sz w:val="18"/>
                <w:szCs w:val="18"/>
                <w:lang w:val="en-US"/>
              </w:rPr>
              <w:t>o-[(4-hydroxyphenyl) sulfony]phenol</w:t>
            </w:r>
          </w:p>
        </w:tc>
        <w:tc>
          <w:tcPr>
            <w:tcW w:w="767" w:type="pct"/>
            <w:shd w:val="clear" w:color="auto" w:fill="auto"/>
            <w:vAlign w:val="center"/>
          </w:tcPr>
          <w:p w14:paraId="3C51BBD3" w14:textId="77777777" w:rsidR="00727AB4" w:rsidRPr="002E6E79" w:rsidRDefault="00727AB4" w:rsidP="005925D7">
            <w:pPr>
              <w:spacing w:after="240"/>
              <w:jc w:val="center"/>
              <w:rPr>
                <w:sz w:val="18"/>
                <w:szCs w:val="18"/>
                <w:lang w:val="en-US"/>
              </w:rPr>
            </w:pPr>
            <w:r w:rsidRPr="002E6E79">
              <w:rPr>
                <w:sz w:val="18"/>
                <w:szCs w:val="18"/>
                <w:lang w:val="en-US"/>
              </w:rPr>
              <w:t>5397-34-2</w:t>
            </w:r>
          </w:p>
        </w:tc>
        <w:tc>
          <w:tcPr>
            <w:tcW w:w="920" w:type="pct"/>
            <w:shd w:val="clear" w:color="auto" w:fill="auto"/>
            <w:vAlign w:val="center"/>
          </w:tcPr>
          <w:p w14:paraId="269F58A8"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4A18F80D"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14D3CDF8" w14:textId="77777777" w:rsidTr="005925D7">
        <w:tc>
          <w:tcPr>
            <w:tcW w:w="2512" w:type="pct"/>
            <w:shd w:val="clear" w:color="auto" w:fill="auto"/>
            <w:vAlign w:val="center"/>
          </w:tcPr>
          <w:p w14:paraId="47F8A8EA" w14:textId="77777777" w:rsidR="00727AB4" w:rsidRPr="002E6E79" w:rsidRDefault="00727AB4" w:rsidP="005925D7">
            <w:pPr>
              <w:spacing w:after="240"/>
              <w:jc w:val="center"/>
              <w:rPr>
                <w:sz w:val="18"/>
                <w:szCs w:val="18"/>
                <w:lang w:val="en-US"/>
              </w:rPr>
            </w:pPr>
            <w:r w:rsidRPr="002E6E79">
              <w:rPr>
                <w:sz w:val="18"/>
                <w:szCs w:val="18"/>
                <w:lang w:val="en-US"/>
              </w:rPr>
              <w:t>4,4’-isopropylidenedi-o-cresol</w:t>
            </w:r>
          </w:p>
        </w:tc>
        <w:tc>
          <w:tcPr>
            <w:tcW w:w="767" w:type="pct"/>
            <w:shd w:val="clear" w:color="auto" w:fill="auto"/>
            <w:vAlign w:val="center"/>
          </w:tcPr>
          <w:p w14:paraId="2974EB81" w14:textId="77777777" w:rsidR="00727AB4" w:rsidRPr="002E6E79" w:rsidRDefault="00727AB4" w:rsidP="005925D7">
            <w:pPr>
              <w:spacing w:after="240"/>
              <w:jc w:val="center"/>
              <w:rPr>
                <w:sz w:val="18"/>
                <w:szCs w:val="18"/>
                <w:lang w:val="en-US"/>
              </w:rPr>
            </w:pPr>
            <w:r w:rsidRPr="002E6E79">
              <w:rPr>
                <w:sz w:val="18"/>
                <w:szCs w:val="18"/>
                <w:lang w:val="en-US"/>
              </w:rPr>
              <w:t>79-97-0</w:t>
            </w:r>
          </w:p>
        </w:tc>
        <w:tc>
          <w:tcPr>
            <w:tcW w:w="920" w:type="pct"/>
            <w:shd w:val="clear" w:color="auto" w:fill="auto"/>
            <w:vAlign w:val="center"/>
          </w:tcPr>
          <w:p w14:paraId="057B8D2F"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6FE3E4F7"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0E5F9EB7" w14:textId="77777777" w:rsidTr="005925D7">
        <w:tc>
          <w:tcPr>
            <w:tcW w:w="2512" w:type="pct"/>
            <w:shd w:val="clear" w:color="auto" w:fill="auto"/>
            <w:vAlign w:val="center"/>
          </w:tcPr>
          <w:p w14:paraId="1C916EB3" w14:textId="77777777" w:rsidR="00727AB4" w:rsidRPr="002E6E79" w:rsidRDefault="00727AB4" w:rsidP="005925D7">
            <w:pPr>
              <w:spacing w:after="240"/>
              <w:jc w:val="center"/>
              <w:rPr>
                <w:sz w:val="18"/>
                <w:szCs w:val="18"/>
              </w:rPr>
            </w:pPr>
            <w:r w:rsidRPr="002E6E79">
              <w:rPr>
                <w:sz w:val="18"/>
                <w:szCs w:val="18"/>
              </w:rPr>
              <w:t>methyl bis(4-hydroxyphenyl)acetate (MBHA)</w:t>
            </w:r>
          </w:p>
        </w:tc>
        <w:tc>
          <w:tcPr>
            <w:tcW w:w="767" w:type="pct"/>
            <w:shd w:val="clear" w:color="auto" w:fill="auto"/>
            <w:vAlign w:val="center"/>
          </w:tcPr>
          <w:p w14:paraId="12508712" w14:textId="77777777" w:rsidR="00727AB4" w:rsidRPr="002E6E79" w:rsidRDefault="00727AB4" w:rsidP="005925D7">
            <w:pPr>
              <w:spacing w:after="240"/>
              <w:jc w:val="center"/>
              <w:rPr>
                <w:sz w:val="18"/>
                <w:szCs w:val="18"/>
              </w:rPr>
            </w:pPr>
            <w:r w:rsidRPr="002E6E79">
              <w:rPr>
                <w:sz w:val="18"/>
                <w:szCs w:val="18"/>
              </w:rPr>
              <w:t>5129-00-0</w:t>
            </w:r>
          </w:p>
        </w:tc>
        <w:tc>
          <w:tcPr>
            <w:tcW w:w="920" w:type="pct"/>
            <w:shd w:val="clear" w:color="auto" w:fill="auto"/>
            <w:vAlign w:val="center"/>
          </w:tcPr>
          <w:p w14:paraId="365A804D"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48F8DDBE"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2EB97B0C" w14:textId="77777777" w:rsidTr="005925D7">
        <w:tc>
          <w:tcPr>
            <w:tcW w:w="2512" w:type="pct"/>
            <w:shd w:val="clear" w:color="auto" w:fill="auto"/>
            <w:vAlign w:val="center"/>
          </w:tcPr>
          <w:p w14:paraId="05587A0C" w14:textId="77777777" w:rsidR="00727AB4" w:rsidRPr="002E6E79" w:rsidRDefault="00727AB4" w:rsidP="005925D7">
            <w:pPr>
              <w:spacing w:after="240"/>
              <w:jc w:val="center"/>
              <w:rPr>
                <w:sz w:val="18"/>
                <w:szCs w:val="18"/>
              </w:rPr>
            </w:pPr>
            <w:r w:rsidRPr="002E6E79">
              <w:rPr>
                <w:sz w:val="18"/>
                <w:szCs w:val="18"/>
              </w:rPr>
              <w:t>4,4’-isopropyllidenebis (2-phenylphenol)</w:t>
            </w:r>
          </w:p>
        </w:tc>
        <w:tc>
          <w:tcPr>
            <w:tcW w:w="767" w:type="pct"/>
            <w:shd w:val="clear" w:color="auto" w:fill="auto"/>
            <w:vAlign w:val="center"/>
          </w:tcPr>
          <w:p w14:paraId="2E4ECE3D" w14:textId="77777777" w:rsidR="00727AB4" w:rsidRPr="002E6E79" w:rsidRDefault="00727AB4" w:rsidP="005925D7">
            <w:pPr>
              <w:spacing w:after="240"/>
              <w:jc w:val="center"/>
              <w:rPr>
                <w:sz w:val="18"/>
                <w:szCs w:val="18"/>
              </w:rPr>
            </w:pPr>
            <w:r w:rsidRPr="002E6E79">
              <w:rPr>
                <w:sz w:val="18"/>
                <w:szCs w:val="18"/>
              </w:rPr>
              <w:t>24038-68-4</w:t>
            </w:r>
          </w:p>
        </w:tc>
        <w:tc>
          <w:tcPr>
            <w:tcW w:w="920" w:type="pct"/>
            <w:shd w:val="clear" w:color="auto" w:fill="auto"/>
            <w:vAlign w:val="center"/>
          </w:tcPr>
          <w:p w14:paraId="204AD6A0"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72187125"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5AA44137" w14:textId="77777777" w:rsidTr="005925D7">
        <w:tc>
          <w:tcPr>
            <w:tcW w:w="2512" w:type="pct"/>
            <w:shd w:val="clear" w:color="auto" w:fill="auto"/>
            <w:vAlign w:val="center"/>
          </w:tcPr>
          <w:p w14:paraId="1CB256B3" w14:textId="77777777" w:rsidR="00727AB4" w:rsidRPr="002E6E79" w:rsidRDefault="00727AB4" w:rsidP="005925D7">
            <w:pPr>
              <w:spacing w:after="240"/>
              <w:jc w:val="center"/>
              <w:rPr>
                <w:sz w:val="18"/>
                <w:szCs w:val="18"/>
                <w:lang w:val="en-US"/>
              </w:rPr>
            </w:pPr>
            <w:r w:rsidRPr="002E6E79">
              <w:rPr>
                <w:sz w:val="18"/>
                <w:szCs w:val="18"/>
                <w:lang w:val="en-US"/>
              </w:rPr>
              <w:t>6,6’-di-tert-butyl-4,4’-butylidenedi-m-cresol</w:t>
            </w:r>
          </w:p>
        </w:tc>
        <w:tc>
          <w:tcPr>
            <w:tcW w:w="767" w:type="pct"/>
            <w:shd w:val="clear" w:color="auto" w:fill="auto"/>
            <w:vAlign w:val="center"/>
          </w:tcPr>
          <w:p w14:paraId="00B4D49E" w14:textId="77777777" w:rsidR="00727AB4" w:rsidRPr="002E6E79" w:rsidRDefault="00727AB4" w:rsidP="005925D7">
            <w:pPr>
              <w:spacing w:after="240"/>
              <w:jc w:val="center"/>
              <w:rPr>
                <w:sz w:val="18"/>
                <w:szCs w:val="18"/>
                <w:lang w:val="en-US"/>
              </w:rPr>
            </w:pPr>
            <w:r w:rsidRPr="002E6E79">
              <w:rPr>
                <w:sz w:val="18"/>
                <w:szCs w:val="18"/>
                <w:lang w:val="en-US"/>
              </w:rPr>
              <w:t>85-60-9</w:t>
            </w:r>
          </w:p>
        </w:tc>
        <w:tc>
          <w:tcPr>
            <w:tcW w:w="920" w:type="pct"/>
            <w:shd w:val="clear" w:color="auto" w:fill="auto"/>
            <w:vAlign w:val="center"/>
          </w:tcPr>
          <w:p w14:paraId="344D5EBB"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173801A8"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765C8D54" w14:textId="77777777" w:rsidTr="005925D7">
        <w:tc>
          <w:tcPr>
            <w:tcW w:w="2512" w:type="pct"/>
            <w:shd w:val="clear" w:color="auto" w:fill="auto"/>
            <w:vAlign w:val="center"/>
          </w:tcPr>
          <w:p w14:paraId="6A66BF7F" w14:textId="77777777" w:rsidR="00727AB4" w:rsidRPr="002E6E79" w:rsidRDefault="00727AB4" w:rsidP="005925D7">
            <w:pPr>
              <w:spacing w:after="240"/>
              <w:jc w:val="center"/>
              <w:rPr>
                <w:sz w:val="18"/>
                <w:szCs w:val="18"/>
                <w:lang w:val="en-US"/>
              </w:rPr>
            </w:pPr>
            <w:r w:rsidRPr="002E6E79">
              <w:rPr>
                <w:sz w:val="18"/>
                <w:szCs w:val="18"/>
                <w:lang w:val="en-US"/>
              </w:rPr>
              <w:t>2,6-di-tert-butyl-p-cresol</w:t>
            </w:r>
          </w:p>
        </w:tc>
        <w:tc>
          <w:tcPr>
            <w:tcW w:w="767" w:type="pct"/>
            <w:shd w:val="clear" w:color="auto" w:fill="auto"/>
            <w:vAlign w:val="center"/>
          </w:tcPr>
          <w:p w14:paraId="02CD4B93" w14:textId="77777777" w:rsidR="00727AB4" w:rsidRPr="002E6E79" w:rsidRDefault="00727AB4" w:rsidP="005925D7">
            <w:pPr>
              <w:spacing w:after="240"/>
              <w:jc w:val="center"/>
              <w:rPr>
                <w:sz w:val="18"/>
                <w:szCs w:val="18"/>
                <w:lang w:val="en-US"/>
              </w:rPr>
            </w:pPr>
            <w:r w:rsidRPr="002E6E79">
              <w:rPr>
                <w:sz w:val="18"/>
                <w:szCs w:val="18"/>
                <w:lang w:val="en-US"/>
              </w:rPr>
              <w:t>128-37-0</w:t>
            </w:r>
          </w:p>
        </w:tc>
        <w:tc>
          <w:tcPr>
            <w:tcW w:w="920" w:type="pct"/>
            <w:shd w:val="clear" w:color="auto" w:fill="auto"/>
            <w:vAlign w:val="center"/>
          </w:tcPr>
          <w:p w14:paraId="18D8F11D"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55A6AD8B"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56D15023" w14:textId="77777777" w:rsidTr="005925D7">
        <w:tc>
          <w:tcPr>
            <w:tcW w:w="2512" w:type="pct"/>
            <w:shd w:val="clear" w:color="auto" w:fill="auto"/>
            <w:vAlign w:val="center"/>
          </w:tcPr>
          <w:p w14:paraId="57A6B591" w14:textId="77777777" w:rsidR="00727AB4" w:rsidRPr="002E6E79" w:rsidRDefault="00727AB4" w:rsidP="005925D7">
            <w:pPr>
              <w:spacing w:after="240"/>
              <w:jc w:val="center"/>
              <w:rPr>
                <w:sz w:val="18"/>
                <w:szCs w:val="18"/>
                <w:lang w:val="en-US"/>
              </w:rPr>
            </w:pPr>
            <w:r w:rsidRPr="002E6E79">
              <w:rPr>
                <w:sz w:val="18"/>
                <w:szCs w:val="18"/>
                <w:lang w:val="en-US"/>
              </w:rPr>
              <w:t>octadecyl 3-(3,5-di-tert-butyl-4-hydroxyphenyl)propionate</w:t>
            </w:r>
          </w:p>
        </w:tc>
        <w:tc>
          <w:tcPr>
            <w:tcW w:w="767" w:type="pct"/>
            <w:shd w:val="clear" w:color="auto" w:fill="auto"/>
            <w:vAlign w:val="center"/>
          </w:tcPr>
          <w:p w14:paraId="319064A7" w14:textId="77777777" w:rsidR="00727AB4" w:rsidRPr="002E6E79" w:rsidRDefault="00727AB4" w:rsidP="005925D7">
            <w:pPr>
              <w:spacing w:after="240"/>
              <w:jc w:val="center"/>
              <w:rPr>
                <w:sz w:val="18"/>
                <w:szCs w:val="18"/>
                <w:lang w:val="en-US"/>
              </w:rPr>
            </w:pPr>
            <w:r w:rsidRPr="002E6E79">
              <w:rPr>
                <w:sz w:val="18"/>
                <w:szCs w:val="18"/>
                <w:lang w:val="en-US"/>
              </w:rPr>
              <w:t>2082-79-3</w:t>
            </w:r>
          </w:p>
        </w:tc>
        <w:tc>
          <w:tcPr>
            <w:tcW w:w="920" w:type="pct"/>
            <w:shd w:val="clear" w:color="auto" w:fill="auto"/>
            <w:vAlign w:val="center"/>
          </w:tcPr>
          <w:p w14:paraId="0B722081"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3455B36E"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52295699" w14:textId="77777777" w:rsidTr="005925D7">
        <w:tc>
          <w:tcPr>
            <w:tcW w:w="2512" w:type="pct"/>
            <w:shd w:val="clear" w:color="auto" w:fill="auto"/>
            <w:vAlign w:val="center"/>
          </w:tcPr>
          <w:p w14:paraId="36FC2C00" w14:textId="77777777" w:rsidR="00727AB4" w:rsidRPr="002E6E79" w:rsidRDefault="00727AB4" w:rsidP="005925D7">
            <w:pPr>
              <w:spacing w:after="240"/>
              <w:jc w:val="center"/>
              <w:rPr>
                <w:sz w:val="18"/>
                <w:szCs w:val="18"/>
                <w:lang w:val="en-US"/>
              </w:rPr>
            </w:pPr>
            <w:r w:rsidRPr="002E6E79">
              <w:rPr>
                <w:rFonts w:cs="Arial"/>
                <w:color w:val="000000"/>
                <w:spacing w:val="10"/>
                <w:sz w:val="18"/>
                <w:szCs w:val="18"/>
              </w:rPr>
              <w:t>pentaerythritol tetrakis(3-(3,5-di-tert-butyl-4-hydroxyphenyl)propionate)</w:t>
            </w:r>
          </w:p>
        </w:tc>
        <w:tc>
          <w:tcPr>
            <w:tcW w:w="767" w:type="pct"/>
            <w:shd w:val="clear" w:color="auto" w:fill="auto"/>
            <w:vAlign w:val="center"/>
          </w:tcPr>
          <w:p w14:paraId="0330DB50" w14:textId="77777777" w:rsidR="00727AB4" w:rsidRPr="002E6E79" w:rsidRDefault="00727AB4" w:rsidP="005925D7">
            <w:pPr>
              <w:spacing w:after="240"/>
              <w:jc w:val="center"/>
              <w:rPr>
                <w:sz w:val="18"/>
                <w:szCs w:val="18"/>
                <w:lang w:val="en-US"/>
              </w:rPr>
            </w:pPr>
            <w:r w:rsidRPr="002E6E79">
              <w:rPr>
                <w:sz w:val="18"/>
                <w:szCs w:val="18"/>
                <w:lang w:val="en-US"/>
              </w:rPr>
              <w:t>6683-19-8</w:t>
            </w:r>
          </w:p>
        </w:tc>
        <w:tc>
          <w:tcPr>
            <w:tcW w:w="920" w:type="pct"/>
            <w:shd w:val="clear" w:color="auto" w:fill="auto"/>
            <w:vAlign w:val="center"/>
          </w:tcPr>
          <w:p w14:paraId="045A4157"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15895FB5"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051E0164" w14:textId="77777777" w:rsidTr="005925D7">
        <w:tc>
          <w:tcPr>
            <w:tcW w:w="2512" w:type="pct"/>
            <w:shd w:val="clear" w:color="auto" w:fill="auto"/>
            <w:vAlign w:val="center"/>
          </w:tcPr>
          <w:p w14:paraId="16EC1879" w14:textId="77777777" w:rsidR="00727AB4" w:rsidRPr="002E6E79" w:rsidRDefault="00727AB4" w:rsidP="005925D7">
            <w:pPr>
              <w:spacing w:after="240"/>
              <w:jc w:val="center"/>
              <w:rPr>
                <w:sz w:val="18"/>
                <w:szCs w:val="18"/>
                <w:lang w:val="en-US"/>
              </w:rPr>
            </w:pPr>
            <w:r w:rsidRPr="002E6E79">
              <w:rPr>
                <w:sz w:val="18"/>
                <w:szCs w:val="18"/>
                <w:lang w:val="en-US"/>
              </w:rPr>
              <w:t>4,4’,4’’-(1-methylpropanyl-3-ylidene) tris [6-tert-butyl-m-cresol]</w:t>
            </w:r>
          </w:p>
        </w:tc>
        <w:tc>
          <w:tcPr>
            <w:tcW w:w="767" w:type="pct"/>
            <w:shd w:val="clear" w:color="auto" w:fill="auto"/>
            <w:vAlign w:val="center"/>
          </w:tcPr>
          <w:p w14:paraId="7A73A901" w14:textId="77777777" w:rsidR="00727AB4" w:rsidRPr="002E6E79" w:rsidRDefault="00727AB4" w:rsidP="005925D7">
            <w:pPr>
              <w:spacing w:after="240"/>
              <w:jc w:val="center"/>
              <w:rPr>
                <w:sz w:val="18"/>
                <w:szCs w:val="18"/>
                <w:lang w:val="en-US"/>
              </w:rPr>
            </w:pPr>
            <w:r w:rsidRPr="002E6E79">
              <w:rPr>
                <w:sz w:val="18"/>
                <w:szCs w:val="18"/>
                <w:lang w:val="en-US"/>
              </w:rPr>
              <w:t>1843-03-4</w:t>
            </w:r>
          </w:p>
        </w:tc>
        <w:tc>
          <w:tcPr>
            <w:tcW w:w="920" w:type="pct"/>
            <w:shd w:val="clear" w:color="auto" w:fill="auto"/>
            <w:vAlign w:val="center"/>
          </w:tcPr>
          <w:p w14:paraId="42277D68"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0002C3CB"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75511EE7" w14:textId="77777777" w:rsidTr="005925D7">
        <w:tc>
          <w:tcPr>
            <w:tcW w:w="2512" w:type="pct"/>
            <w:shd w:val="clear" w:color="auto" w:fill="auto"/>
            <w:vAlign w:val="center"/>
          </w:tcPr>
          <w:p w14:paraId="6B28071C" w14:textId="77777777" w:rsidR="00727AB4" w:rsidRPr="002E6E79" w:rsidRDefault="00727AB4" w:rsidP="005925D7">
            <w:pPr>
              <w:spacing w:after="240"/>
              <w:jc w:val="center"/>
              <w:rPr>
                <w:sz w:val="18"/>
                <w:szCs w:val="18"/>
                <w:lang w:val="en-US"/>
              </w:rPr>
            </w:pPr>
            <w:r w:rsidRPr="002E6E79">
              <w:rPr>
                <w:sz w:val="18"/>
                <w:szCs w:val="18"/>
                <w:lang w:val="en-US"/>
              </w:rPr>
              <w:t>1,2-diphenoxyethane</w:t>
            </w:r>
          </w:p>
        </w:tc>
        <w:tc>
          <w:tcPr>
            <w:tcW w:w="767" w:type="pct"/>
            <w:shd w:val="clear" w:color="auto" w:fill="auto"/>
            <w:vAlign w:val="center"/>
          </w:tcPr>
          <w:p w14:paraId="79A5A42B" w14:textId="77777777" w:rsidR="00727AB4" w:rsidRPr="002E6E79" w:rsidRDefault="00727AB4" w:rsidP="005925D7">
            <w:pPr>
              <w:spacing w:after="240"/>
              <w:jc w:val="center"/>
              <w:rPr>
                <w:sz w:val="18"/>
                <w:szCs w:val="18"/>
                <w:lang w:val="en-US"/>
              </w:rPr>
            </w:pPr>
            <w:r w:rsidRPr="002E6E79">
              <w:rPr>
                <w:sz w:val="18"/>
                <w:szCs w:val="18"/>
                <w:lang w:val="en-US"/>
              </w:rPr>
              <w:t>104-66-5</w:t>
            </w:r>
          </w:p>
        </w:tc>
        <w:tc>
          <w:tcPr>
            <w:tcW w:w="920" w:type="pct"/>
            <w:shd w:val="clear" w:color="auto" w:fill="auto"/>
            <w:vAlign w:val="center"/>
          </w:tcPr>
          <w:p w14:paraId="6297F50A" w14:textId="77777777" w:rsidR="00727AB4" w:rsidRPr="002E6E79" w:rsidRDefault="00727AB4" w:rsidP="005925D7">
            <w:pPr>
              <w:jc w:val="center"/>
              <w:rPr>
                <w:sz w:val="18"/>
                <w:szCs w:val="18"/>
                <w:lang w:eastAsia="ar-SA"/>
              </w:rPr>
            </w:pPr>
            <w:r w:rsidRPr="002E6E79">
              <w:rPr>
                <w:sz w:val="18"/>
                <w:szCs w:val="18"/>
                <w:lang w:eastAsia="ar-SA"/>
              </w:rPr>
              <w:t>No harmonised classification</w:t>
            </w:r>
          </w:p>
        </w:tc>
        <w:tc>
          <w:tcPr>
            <w:tcW w:w="801" w:type="pct"/>
            <w:shd w:val="clear" w:color="auto" w:fill="auto"/>
            <w:vAlign w:val="center"/>
          </w:tcPr>
          <w:p w14:paraId="7AA05E5D" w14:textId="77777777" w:rsidR="00727AB4" w:rsidRPr="002E6E79" w:rsidRDefault="00727AB4" w:rsidP="005925D7">
            <w:pPr>
              <w:jc w:val="center"/>
              <w:rPr>
                <w:sz w:val="18"/>
                <w:szCs w:val="18"/>
                <w:lang w:eastAsia="ar-SA"/>
              </w:rPr>
            </w:pPr>
            <w:r w:rsidRPr="002E6E79">
              <w:rPr>
                <w:sz w:val="18"/>
                <w:szCs w:val="18"/>
                <w:lang w:eastAsia="ar-SA"/>
              </w:rPr>
              <w:t>No</w:t>
            </w:r>
          </w:p>
        </w:tc>
      </w:tr>
      <w:tr w:rsidR="00727AB4" w:rsidRPr="002E6E79" w14:paraId="5F5E865F" w14:textId="77777777" w:rsidTr="005925D7">
        <w:tc>
          <w:tcPr>
            <w:tcW w:w="2512" w:type="pct"/>
            <w:shd w:val="clear" w:color="auto" w:fill="auto"/>
            <w:vAlign w:val="center"/>
          </w:tcPr>
          <w:p w14:paraId="441B6D31" w14:textId="77777777" w:rsidR="00727AB4" w:rsidRPr="002E6E79" w:rsidRDefault="00727AB4" w:rsidP="005925D7">
            <w:pPr>
              <w:spacing w:after="240"/>
              <w:jc w:val="center"/>
              <w:rPr>
                <w:sz w:val="18"/>
                <w:szCs w:val="18"/>
                <w:lang w:val="en-US"/>
              </w:rPr>
            </w:pPr>
            <w:r w:rsidRPr="002E6E79">
              <w:rPr>
                <w:sz w:val="18"/>
                <w:szCs w:val="18"/>
                <w:lang w:val="en-US"/>
              </w:rPr>
              <w:t>Phenolic compound</w:t>
            </w:r>
          </w:p>
        </w:tc>
        <w:tc>
          <w:tcPr>
            <w:tcW w:w="767" w:type="pct"/>
            <w:shd w:val="clear" w:color="auto" w:fill="auto"/>
            <w:vAlign w:val="center"/>
          </w:tcPr>
          <w:p w14:paraId="6B38D294" w14:textId="77777777" w:rsidR="00727AB4" w:rsidRPr="002E6E79" w:rsidRDefault="00727AB4" w:rsidP="005925D7">
            <w:pPr>
              <w:spacing w:after="240"/>
              <w:jc w:val="center"/>
              <w:rPr>
                <w:sz w:val="18"/>
                <w:szCs w:val="18"/>
                <w:lang w:val="en-US"/>
              </w:rPr>
            </w:pPr>
            <w:r w:rsidRPr="002E6E79">
              <w:rPr>
                <w:sz w:val="18"/>
                <w:szCs w:val="18"/>
                <w:lang w:val="en-US"/>
              </w:rPr>
              <w:t>Confidential</w:t>
            </w:r>
          </w:p>
        </w:tc>
        <w:tc>
          <w:tcPr>
            <w:tcW w:w="920" w:type="pct"/>
            <w:shd w:val="clear" w:color="auto" w:fill="auto"/>
            <w:vAlign w:val="center"/>
          </w:tcPr>
          <w:p w14:paraId="7DF3798A" w14:textId="77777777" w:rsidR="00727AB4" w:rsidRPr="002E6E79" w:rsidRDefault="00727AB4" w:rsidP="005925D7">
            <w:pPr>
              <w:jc w:val="center"/>
              <w:rPr>
                <w:sz w:val="18"/>
                <w:szCs w:val="18"/>
                <w:lang w:eastAsia="ar-SA"/>
              </w:rPr>
            </w:pPr>
            <w:r w:rsidRPr="002E6E79">
              <w:rPr>
                <w:sz w:val="18"/>
                <w:szCs w:val="18"/>
                <w:lang w:eastAsia="ar-SA"/>
              </w:rPr>
              <w:t>/</w:t>
            </w:r>
          </w:p>
        </w:tc>
        <w:tc>
          <w:tcPr>
            <w:tcW w:w="801" w:type="pct"/>
            <w:shd w:val="clear" w:color="auto" w:fill="auto"/>
            <w:vAlign w:val="center"/>
          </w:tcPr>
          <w:p w14:paraId="008A940E" w14:textId="77777777" w:rsidR="00727AB4" w:rsidRPr="002E6E79" w:rsidRDefault="00727AB4" w:rsidP="005925D7">
            <w:pPr>
              <w:jc w:val="center"/>
              <w:rPr>
                <w:sz w:val="18"/>
                <w:szCs w:val="18"/>
                <w:lang w:eastAsia="ar-SA"/>
              </w:rPr>
            </w:pPr>
            <w:r w:rsidRPr="002E6E79">
              <w:rPr>
                <w:sz w:val="18"/>
                <w:szCs w:val="18"/>
                <w:lang w:eastAsia="ar-SA"/>
              </w:rPr>
              <w:t>/</w:t>
            </w:r>
          </w:p>
        </w:tc>
      </w:tr>
    </w:tbl>
    <w:p w14:paraId="4855C793" w14:textId="77777777" w:rsidR="00727AB4" w:rsidRPr="002E6E79" w:rsidRDefault="00727AB4" w:rsidP="00727AB4">
      <w:pPr>
        <w:spacing w:after="240"/>
        <w:rPr>
          <w:sz w:val="16"/>
          <w:lang w:val="en-US"/>
        </w:rPr>
      </w:pPr>
      <w:r w:rsidRPr="002E6E79">
        <w:t xml:space="preserve"> </w:t>
      </w:r>
      <w:r w:rsidRPr="002E6E79">
        <w:rPr>
          <w:sz w:val="16"/>
        </w:rPr>
        <w:t>*As</w:t>
      </w:r>
      <w:r w:rsidRPr="002E6E79">
        <w:rPr>
          <w:sz w:val="16"/>
          <w:lang w:val="en-US"/>
        </w:rPr>
        <w:t xml:space="preserve">sumed not to be </w:t>
      </w:r>
      <w:r>
        <w:rPr>
          <w:sz w:val="16"/>
          <w:lang w:val="en-US"/>
        </w:rPr>
        <w:t>o</w:t>
      </w:r>
      <w:r w:rsidRPr="002E6E79">
        <w:rPr>
          <w:sz w:val="16"/>
          <w:lang w:val="en-US"/>
        </w:rPr>
        <w:t>n the EU market (not referenced in ECHA database)</w:t>
      </w:r>
    </w:p>
    <w:p w14:paraId="1DD62846" w14:textId="77777777" w:rsidR="00727AB4" w:rsidRPr="002E6E79" w:rsidRDefault="00727AB4" w:rsidP="00727AB4">
      <w:pPr>
        <w:jc w:val="both"/>
      </w:pPr>
      <w:r w:rsidRPr="00066950">
        <w:rPr>
          <w:rFonts w:cs="Arial"/>
          <w:b/>
          <w:color w:val="000000"/>
          <w:szCs w:val="28"/>
        </w:rPr>
        <w:t>Potential alternatives to TBBPA</w:t>
      </w:r>
    </w:p>
    <w:p w14:paraId="3BD3BF0D" w14:textId="77777777" w:rsidR="00727AB4" w:rsidRDefault="00727AB4" w:rsidP="00727AB4">
      <w:pPr>
        <w:jc w:val="both"/>
      </w:pPr>
    </w:p>
    <w:p w14:paraId="45552359" w14:textId="7EC8E668" w:rsidR="00727AB4" w:rsidRDefault="00727AB4" w:rsidP="00727AB4">
      <w:pPr>
        <w:jc w:val="both"/>
      </w:pPr>
      <w:r>
        <w:t>Alternatives to TBBPA in flame retardants</w:t>
      </w:r>
      <w:r w:rsidRPr="002E6E79">
        <w:t xml:space="preserve"> that have been identified</w:t>
      </w:r>
      <w:r>
        <w:t>,</w:t>
      </w:r>
      <w:r w:rsidRPr="002E6E79">
        <w:t xml:space="preserve"> </w:t>
      </w:r>
      <w:r w:rsidR="00884DCA">
        <w:t>are summarised in table</w:t>
      </w:r>
      <w:r w:rsidRPr="002E6E79">
        <w:t xml:space="preserve"> below with their regulatory status (harmonised classification and SVHC status)</w:t>
      </w:r>
      <w:r>
        <w:t xml:space="preserve"> (ANSES, 2013; INERIS, 2015)</w:t>
      </w:r>
      <w:r w:rsidRPr="002E6E79">
        <w:t>.</w:t>
      </w:r>
    </w:p>
    <w:p w14:paraId="2CC95AE6" w14:textId="77777777" w:rsidR="00B15E3B" w:rsidRDefault="00B15E3B" w:rsidP="00727AB4">
      <w:pPr>
        <w:jc w:val="both"/>
      </w:pPr>
    </w:p>
    <w:p w14:paraId="43B101D2" w14:textId="77777777" w:rsidR="00B15E3B" w:rsidRDefault="00B15E3B" w:rsidP="00727AB4">
      <w:pPr>
        <w:jc w:val="both"/>
      </w:pPr>
    </w:p>
    <w:p w14:paraId="789FAE13" w14:textId="77777777" w:rsidR="00B15E3B" w:rsidRDefault="00B15E3B" w:rsidP="00727AB4">
      <w:pPr>
        <w:jc w:val="both"/>
      </w:pPr>
    </w:p>
    <w:p w14:paraId="6E39EE10" w14:textId="77777777" w:rsidR="00727AB4" w:rsidRDefault="00727AB4" w:rsidP="00884DCA">
      <w:pPr>
        <w:jc w:val="both"/>
        <w:rPr>
          <w:b/>
          <w:bCs/>
          <w:sz w:val="18"/>
          <w:szCs w:val="18"/>
        </w:rPr>
      </w:pPr>
    </w:p>
    <w:p w14:paraId="3F6EC8C2" w14:textId="55DE6EF2" w:rsidR="00727AB4" w:rsidRPr="00066950" w:rsidRDefault="00884DCA" w:rsidP="005925D7">
      <w:pPr>
        <w:spacing w:line="360" w:lineRule="auto"/>
        <w:jc w:val="both"/>
        <w:rPr>
          <w:b/>
          <w:bCs/>
          <w:sz w:val="18"/>
          <w:szCs w:val="18"/>
        </w:rPr>
      </w:pPr>
      <w:bookmarkStart w:id="451" w:name="_Toc476670815"/>
      <w:r w:rsidRPr="00884DCA">
        <w:rPr>
          <w:b/>
          <w:bCs/>
          <w:sz w:val="18"/>
          <w:szCs w:val="18"/>
        </w:rPr>
        <w:t xml:space="preserve">Table </w:t>
      </w:r>
      <w:r w:rsidRPr="00884DCA">
        <w:rPr>
          <w:b/>
          <w:bCs/>
          <w:sz w:val="18"/>
          <w:szCs w:val="18"/>
        </w:rPr>
        <w:fldChar w:fldCharType="begin"/>
      </w:r>
      <w:r w:rsidRPr="00884DCA">
        <w:rPr>
          <w:b/>
          <w:bCs/>
          <w:sz w:val="18"/>
          <w:szCs w:val="18"/>
        </w:rPr>
        <w:instrText xml:space="preserve"> SEQ Table \* ARABIC </w:instrText>
      </w:r>
      <w:r w:rsidRPr="00884DCA">
        <w:rPr>
          <w:b/>
          <w:bCs/>
          <w:sz w:val="18"/>
          <w:szCs w:val="18"/>
        </w:rPr>
        <w:fldChar w:fldCharType="separate"/>
      </w:r>
      <w:r w:rsidR="00F74D1B">
        <w:rPr>
          <w:b/>
          <w:bCs/>
          <w:noProof/>
          <w:sz w:val="18"/>
          <w:szCs w:val="18"/>
        </w:rPr>
        <w:t>41</w:t>
      </w:r>
      <w:r w:rsidRPr="00884DCA">
        <w:rPr>
          <w:b/>
          <w:bCs/>
          <w:sz w:val="18"/>
          <w:szCs w:val="18"/>
        </w:rPr>
        <w:fldChar w:fldCharType="end"/>
      </w:r>
      <w:r w:rsidRPr="00884DCA">
        <w:rPr>
          <w:b/>
          <w:bCs/>
          <w:sz w:val="18"/>
          <w:szCs w:val="18"/>
        </w:rPr>
        <w:t>: Potential alternative substances to TBBPA in flame retardants</w:t>
      </w:r>
      <w:bookmarkEnd w:id="451"/>
    </w:p>
    <w:tbl>
      <w:tblPr>
        <w:tblStyle w:val="TableGrid"/>
        <w:tblW w:w="5000" w:type="pct"/>
        <w:tblLook w:val="04A0" w:firstRow="1" w:lastRow="0" w:firstColumn="1" w:lastColumn="0" w:noHBand="0" w:noVBand="1"/>
      </w:tblPr>
      <w:tblGrid>
        <w:gridCol w:w="3620"/>
        <w:gridCol w:w="1667"/>
        <w:gridCol w:w="2392"/>
        <w:gridCol w:w="1564"/>
      </w:tblGrid>
      <w:tr w:rsidR="00727AB4" w:rsidRPr="005C7EE8" w14:paraId="0299F21E" w14:textId="77777777" w:rsidTr="005925D7">
        <w:tc>
          <w:tcPr>
            <w:tcW w:w="5000" w:type="pct"/>
            <w:gridSpan w:val="4"/>
            <w:tcBorders>
              <w:top w:val="single" w:sz="12" w:space="0" w:color="auto"/>
            </w:tcBorders>
            <w:shd w:val="clear" w:color="auto" w:fill="548DD4" w:themeFill="text2" w:themeFillTint="99"/>
          </w:tcPr>
          <w:p w14:paraId="1818985D" w14:textId="77777777" w:rsidR="00727AB4" w:rsidRPr="0047212A" w:rsidRDefault="00727AB4" w:rsidP="005925D7">
            <w:pPr>
              <w:jc w:val="center"/>
              <w:rPr>
                <w:b/>
                <w:sz w:val="18"/>
                <w:lang w:eastAsia="ar-SA"/>
              </w:rPr>
            </w:pPr>
            <w:r w:rsidRPr="0047212A">
              <w:rPr>
                <w:b/>
                <w:sz w:val="18"/>
                <w:lang w:eastAsia="ar-SA"/>
              </w:rPr>
              <w:t>Substitution by a substance</w:t>
            </w:r>
          </w:p>
        </w:tc>
      </w:tr>
      <w:tr w:rsidR="00727AB4" w:rsidRPr="001F4306" w14:paraId="4DA1D8EE" w14:textId="77777777" w:rsidTr="005925D7">
        <w:tc>
          <w:tcPr>
            <w:tcW w:w="1958" w:type="pct"/>
            <w:shd w:val="clear" w:color="auto" w:fill="C6D9F1" w:themeFill="text2" w:themeFillTint="33"/>
            <w:vAlign w:val="center"/>
          </w:tcPr>
          <w:p w14:paraId="66EA2391" w14:textId="77777777" w:rsidR="00727AB4" w:rsidRPr="0047212A" w:rsidRDefault="00727AB4" w:rsidP="005925D7">
            <w:pPr>
              <w:jc w:val="center"/>
              <w:rPr>
                <w:b/>
                <w:sz w:val="18"/>
                <w:lang w:eastAsia="ar-SA"/>
              </w:rPr>
            </w:pPr>
            <w:r w:rsidRPr="0047212A">
              <w:rPr>
                <w:b/>
                <w:sz w:val="18"/>
                <w:lang w:eastAsia="ar-SA"/>
              </w:rPr>
              <w:t>Alternatives</w:t>
            </w:r>
          </w:p>
        </w:tc>
        <w:tc>
          <w:tcPr>
            <w:tcW w:w="902" w:type="pct"/>
            <w:shd w:val="clear" w:color="auto" w:fill="C6D9F1" w:themeFill="text2" w:themeFillTint="33"/>
            <w:vAlign w:val="center"/>
          </w:tcPr>
          <w:p w14:paraId="3F635422" w14:textId="77777777" w:rsidR="00727AB4" w:rsidRPr="0047212A" w:rsidRDefault="00727AB4" w:rsidP="005925D7">
            <w:pPr>
              <w:jc w:val="center"/>
              <w:rPr>
                <w:b/>
                <w:sz w:val="18"/>
                <w:lang w:eastAsia="ar-SA"/>
              </w:rPr>
            </w:pPr>
            <w:r w:rsidRPr="0047212A">
              <w:rPr>
                <w:b/>
                <w:sz w:val="18"/>
                <w:lang w:eastAsia="ar-SA"/>
              </w:rPr>
              <w:t>N°CAS</w:t>
            </w:r>
          </w:p>
        </w:tc>
        <w:tc>
          <w:tcPr>
            <w:tcW w:w="1294" w:type="pct"/>
            <w:shd w:val="clear" w:color="auto" w:fill="C6D9F1" w:themeFill="text2" w:themeFillTint="33"/>
            <w:vAlign w:val="center"/>
          </w:tcPr>
          <w:p w14:paraId="609F80C1" w14:textId="77777777" w:rsidR="00727AB4" w:rsidRPr="0047212A" w:rsidRDefault="00727AB4" w:rsidP="005925D7">
            <w:pPr>
              <w:jc w:val="center"/>
              <w:rPr>
                <w:b/>
                <w:sz w:val="18"/>
                <w:lang w:eastAsia="ar-SA"/>
              </w:rPr>
            </w:pPr>
            <w:r w:rsidRPr="0047212A">
              <w:rPr>
                <w:b/>
                <w:sz w:val="18"/>
                <w:lang w:eastAsia="ar-SA"/>
              </w:rPr>
              <w:t>Harmonised classification according CLP regulation</w:t>
            </w:r>
          </w:p>
        </w:tc>
        <w:tc>
          <w:tcPr>
            <w:tcW w:w="846" w:type="pct"/>
            <w:shd w:val="clear" w:color="auto" w:fill="C6D9F1" w:themeFill="text2" w:themeFillTint="33"/>
            <w:vAlign w:val="center"/>
          </w:tcPr>
          <w:p w14:paraId="621B553C" w14:textId="77777777" w:rsidR="00727AB4" w:rsidRPr="0047212A" w:rsidRDefault="00727AB4" w:rsidP="005925D7">
            <w:pPr>
              <w:jc w:val="center"/>
              <w:rPr>
                <w:b/>
                <w:sz w:val="18"/>
                <w:lang w:eastAsia="ar-SA"/>
              </w:rPr>
            </w:pPr>
            <w:r w:rsidRPr="0047212A">
              <w:rPr>
                <w:b/>
                <w:sz w:val="18"/>
                <w:lang w:eastAsia="ar-SA"/>
              </w:rPr>
              <w:t>Candidate List</w:t>
            </w:r>
          </w:p>
        </w:tc>
      </w:tr>
      <w:tr w:rsidR="00727AB4" w:rsidRPr="005C7EE8" w14:paraId="45A03C95" w14:textId="77777777" w:rsidTr="005925D7">
        <w:tc>
          <w:tcPr>
            <w:tcW w:w="1958" w:type="pct"/>
          </w:tcPr>
          <w:p w14:paraId="550BFF25" w14:textId="77777777" w:rsidR="00727AB4" w:rsidRPr="0047212A" w:rsidRDefault="00727AB4" w:rsidP="00496DF9">
            <w:pPr>
              <w:rPr>
                <w:sz w:val="18"/>
                <w:lang w:val="fr-FR"/>
              </w:rPr>
            </w:pPr>
            <w:r w:rsidRPr="0047212A">
              <w:rPr>
                <w:sz w:val="18"/>
              </w:rPr>
              <w:t xml:space="preserve">1,3,5-triazine, 2,4,6-tris(2,4,6-tribromophenoxy)- </w:t>
            </w:r>
          </w:p>
        </w:tc>
        <w:tc>
          <w:tcPr>
            <w:tcW w:w="902" w:type="pct"/>
            <w:vAlign w:val="center"/>
          </w:tcPr>
          <w:p w14:paraId="484822BB" w14:textId="77777777" w:rsidR="00727AB4" w:rsidRPr="0047212A" w:rsidRDefault="00727AB4" w:rsidP="005925D7">
            <w:pPr>
              <w:jc w:val="center"/>
              <w:rPr>
                <w:sz w:val="18"/>
                <w:lang w:val="fr-FR"/>
              </w:rPr>
            </w:pPr>
            <w:r w:rsidRPr="0047212A">
              <w:rPr>
                <w:sz w:val="18"/>
              </w:rPr>
              <w:t>25713-60-4</w:t>
            </w:r>
          </w:p>
        </w:tc>
        <w:tc>
          <w:tcPr>
            <w:tcW w:w="1294" w:type="pct"/>
            <w:vAlign w:val="center"/>
          </w:tcPr>
          <w:p w14:paraId="1269362E" w14:textId="77777777" w:rsidR="00727AB4" w:rsidRPr="0047212A" w:rsidRDefault="00727AB4" w:rsidP="005925D7">
            <w:pPr>
              <w:jc w:val="center"/>
              <w:rPr>
                <w:sz w:val="18"/>
                <w:lang w:val="fr-FR"/>
              </w:rPr>
            </w:pPr>
            <w:r w:rsidRPr="005C7EE8">
              <w:rPr>
                <w:sz w:val="18"/>
                <w:szCs w:val="18"/>
                <w:lang w:eastAsia="ar-SA"/>
              </w:rPr>
              <w:t>No harmonised classification</w:t>
            </w:r>
          </w:p>
        </w:tc>
        <w:tc>
          <w:tcPr>
            <w:tcW w:w="846" w:type="pct"/>
            <w:vAlign w:val="center"/>
          </w:tcPr>
          <w:p w14:paraId="695038CF" w14:textId="77777777" w:rsidR="00727AB4" w:rsidRPr="0047212A" w:rsidRDefault="00727AB4" w:rsidP="005925D7">
            <w:pPr>
              <w:jc w:val="center"/>
              <w:rPr>
                <w:sz w:val="18"/>
                <w:lang w:val="fr-FR"/>
              </w:rPr>
            </w:pPr>
            <w:r w:rsidRPr="005C7EE8">
              <w:rPr>
                <w:sz w:val="18"/>
                <w:szCs w:val="18"/>
                <w:lang w:eastAsia="ar-SA"/>
              </w:rPr>
              <w:t>No</w:t>
            </w:r>
          </w:p>
        </w:tc>
      </w:tr>
      <w:tr w:rsidR="00727AB4" w:rsidRPr="005C7EE8" w14:paraId="5B759856" w14:textId="77777777" w:rsidTr="005925D7">
        <w:tc>
          <w:tcPr>
            <w:tcW w:w="1958" w:type="pct"/>
          </w:tcPr>
          <w:p w14:paraId="2F4102BC" w14:textId="77777777" w:rsidR="00727AB4" w:rsidRPr="0047212A" w:rsidRDefault="00727AB4" w:rsidP="00496DF9">
            <w:pPr>
              <w:rPr>
                <w:sz w:val="18"/>
                <w:lang w:val="fr-FR"/>
              </w:rPr>
            </w:pPr>
            <w:r w:rsidRPr="0047212A">
              <w:rPr>
                <w:sz w:val="18"/>
              </w:rPr>
              <w:t xml:space="preserve">1,2-Bis(pentabromophenyl) ethane </w:t>
            </w:r>
          </w:p>
        </w:tc>
        <w:tc>
          <w:tcPr>
            <w:tcW w:w="902" w:type="pct"/>
            <w:vAlign w:val="center"/>
          </w:tcPr>
          <w:p w14:paraId="6C12C1A2" w14:textId="77777777" w:rsidR="00727AB4" w:rsidRPr="0047212A" w:rsidRDefault="00727AB4" w:rsidP="005925D7">
            <w:pPr>
              <w:jc w:val="center"/>
              <w:rPr>
                <w:sz w:val="18"/>
                <w:lang w:val="fr-FR"/>
              </w:rPr>
            </w:pPr>
            <w:r w:rsidRPr="0047212A">
              <w:rPr>
                <w:sz w:val="18"/>
              </w:rPr>
              <w:t>84852-53-9</w:t>
            </w:r>
          </w:p>
        </w:tc>
        <w:tc>
          <w:tcPr>
            <w:tcW w:w="1294" w:type="pct"/>
            <w:vAlign w:val="center"/>
          </w:tcPr>
          <w:p w14:paraId="269B4DCD" w14:textId="77777777" w:rsidR="00727AB4" w:rsidRPr="0047212A" w:rsidRDefault="00727AB4" w:rsidP="005925D7">
            <w:pPr>
              <w:jc w:val="center"/>
              <w:rPr>
                <w:sz w:val="18"/>
                <w:lang w:val="fr-FR"/>
              </w:rPr>
            </w:pPr>
            <w:r w:rsidRPr="005C7EE8">
              <w:rPr>
                <w:sz w:val="18"/>
                <w:szCs w:val="18"/>
                <w:lang w:eastAsia="ar-SA"/>
              </w:rPr>
              <w:t>No harmonised classification</w:t>
            </w:r>
          </w:p>
        </w:tc>
        <w:tc>
          <w:tcPr>
            <w:tcW w:w="846" w:type="pct"/>
            <w:vAlign w:val="center"/>
          </w:tcPr>
          <w:p w14:paraId="2F04852B" w14:textId="77777777" w:rsidR="00727AB4" w:rsidRPr="0047212A" w:rsidRDefault="00727AB4" w:rsidP="005925D7">
            <w:pPr>
              <w:jc w:val="center"/>
              <w:rPr>
                <w:sz w:val="18"/>
                <w:lang w:val="fr-FR"/>
              </w:rPr>
            </w:pPr>
            <w:r w:rsidRPr="005C7EE8">
              <w:rPr>
                <w:sz w:val="18"/>
                <w:szCs w:val="18"/>
                <w:lang w:eastAsia="ar-SA"/>
              </w:rPr>
              <w:t>No</w:t>
            </w:r>
          </w:p>
        </w:tc>
      </w:tr>
      <w:tr w:rsidR="00727AB4" w:rsidRPr="005C7EE8" w14:paraId="28601665" w14:textId="77777777" w:rsidTr="005925D7">
        <w:tc>
          <w:tcPr>
            <w:tcW w:w="1958" w:type="pct"/>
          </w:tcPr>
          <w:p w14:paraId="496213A7" w14:textId="77777777" w:rsidR="00727AB4" w:rsidRPr="0047212A" w:rsidRDefault="00727AB4" w:rsidP="00496DF9">
            <w:pPr>
              <w:rPr>
                <w:sz w:val="18"/>
                <w:lang w:val="fr-FR"/>
              </w:rPr>
            </w:pPr>
            <w:r w:rsidRPr="0047212A">
              <w:rPr>
                <w:sz w:val="18"/>
              </w:rPr>
              <w:t xml:space="preserve">Ethylenebis(tetrabromophthalimide) </w:t>
            </w:r>
          </w:p>
        </w:tc>
        <w:tc>
          <w:tcPr>
            <w:tcW w:w="902" w:type="pct"/>
            <w:vAlign w:val="center"/>
          </w:tcPr>
          <w:p w14:paraId="5298C389" w14:textId="77777777" w:rsidR="00727AB4" w:rsidRPr="0047212A" w:rsidRDefault="00727AB4" w:rsidP="005925D7">
            <w:pPr>
              <w:jc w:val="center"/>
              <w:rPr>
                <w:sz w:val="18"/>
              </w:rPr>
            </w:pPr>
            <w:r w:rsidRPr="0047212A">
              <w:rPr>
                <w:sz w:val="18"/>
              </w:rPr>
              <w:t>32588-76-4</w:t>
            </w:r>
          </w:p>
        </w:tc>
        <w:tc>
          <w:tcPr>
            <w:tcW w:w="1294" w:type="pct"/>
            <w:vAlign w:val="center"/>
          </w:tcPr>
          <w:p w14:paraId="49923EC1" w14:textId="77777777" w:rsidR="00727AB4" w:rsidRPr="0047212A" w:rsidRDefault="00727AB4" w:rsidP="005925D7">
            <w:pPr>
              <w:jc w:val="center"/>
              <w:rPr>
                <w:sz w:val="18"/>
              </w:rPr>
            </w:pPr>
            <w:r w:rsidRPr="005C7EE8">
              <w:rPr>
                <w:sz w:val="18"/>
                <w:szCs w:val="18"/>
                <w:lang w:eastAsia="ar-SA"/>
              </w:rPr>
              <w:t>No harmonised classification</w:t>
            </w:r>
          </w:p>
        </w:tc>
        <w:tc>
          <w:tcPr>
            <w:tcW w:w="846" w:type="pct"/>
            <w:vAlign w:val="center"/>
          </w:tcPr>
          <w:p w14:paraId="0A7E3FBE" w14:textId="77777777" w:rsidR="00727AB4" w:rsidRPr="0047212A" w:rsidRDefault="00727AB4" w:rsidP="005925D7">
            <w:pPr>
              <w:jc w:val="center"/>
              <w:rPr>
                <w:sz w:val="18"/>
              </w:rPr>
            </w:pPr>
            <w:r w:rsidRPr="005C7EE8">
              <w:rPr>
                <w:sz w:val="18"/>
                <w:szCs w:val="18"/>
                <w:lang w:eastAsia="ar-SA"/>
              </w:rPr>
              <w:t>No</w:t>
            </w:r>
          </w:p>
        </w:tc>
      </w:tr>
      <w:tr w:rsidR="00727AB4" w:rsidRPr="005C7EE8" w14:paraId="576C59E5" w14:textId="77777777" w:rsidTr="005925D7">
        <w:tc>
          <w:tcPr>
            <w:tcW w:w="1958" w:type="pct"/>
          </w:tcPr>
          <w:p w14:paraId="0947E747" w14:textId="77777777" w:rsidR="00727AB4" w:rsidRPr="0047212A" w:rsidRDefault="00727AB4" w:rsidP="00496DF9">
            <w:pPr>
              <w:rPr>
                <w:sz w:val="18"/>
                <w:lang w:val="fr-FR"/>
              </w:rPr>
            </w:pPr>
            <w:r w:rsidRPr="0047212A">
              <w:rPr>
                <w:sz w:val="18"/>
              </w:rPr>
              <w:t xml:space="preserve">9,10-dihydro-9-oxy-10-phosphaphenanthrene-10-oxide (DOPO) </w:t>
            </w:r>
          </w:p>
        </w:tc>
        <w:tc>
          <w:tcPr>
            <w:tcW w:w="902" w:type="pct"/>
            <w:vAlign w:val="center"/>
          </w:tcPr>
          <w:p w14:paraId="26804651" w14:textId="77777777" w:rsidR="00727AB4" w:rsidRPr="0047212A" w:rsidRDefault="00727AB4" w:rsidP="005925D7">
            <w:pPr>
              <w:jc w:val="center"/>
              <w:rPr>
                <w:sz w:val="18"/>
                <w:lang w:val="fr-FR"/>
              </w:rPr>
            </w:pPr>
            <w:r w:rsidRPr="0047212A">
              <w:rPr>
                <w:sz w:val="18"/>
              </w:rPr>
              <w:t>35948-25-5</w:t>
            </w:r>
          </w:p>
        </w:tc>
        <w:tc>
          <w:tcPr>
            <w:tcW w:w="1294" w:type="pct"/>
            <w:vAlign w:val="center"/>
          </w:tcPr>
          <w:p w14:paraId="22165BC2" w14:textId="77777777" w:rsidR="00727AB4" w:rsidRPr="0047212A" w:rsidRDefault="00727AB4" w:rsidP="005925D7">
            <w:pPr>
              <w:jc w:val="center"/>
              <w:rPr>
                <w:sz w:val="18"/>
                <w:lang w:val="fr-FR"/>
              </w:rPr>
            </w:pPr>
            <w:r w:rsidRPr="005C7EE8">
              <w:rPr>
                <w:sz w:val="18"/>
                <w:szCs w:val="18"/>
                <w:lang w:eastAsia="ar-SA"/>
              </w:rPr>
              <w:t>No harmonised classification</w:t>
            </w:r>
          </w:p>
        </w:tc>
        <w:tc>
          <w:tcPr>
            <w:tcW w:w="846" w:type="pct"/>
            <w:vAlign w:val="center"/>
          </w:tcPr>
          <w:p w14:paraId="4ECADC25" w14:textId="77777777" w:rsidR="00727AB4" w:rsidRPr="0047212A" w:rsidRDefault="00727AB4" w:rsidP="005925D7">
            <w:pPr>
              <w:jc w:val="center"/>
              <w:rPr>
                <w:sz w:val="18"/>
                <w:lang w:val="fr-FR"/>
              </w:rPr>
            </w:pPr>
            <w:r w:rsidRPr="005C7EE8">
              <w:rPr>
                <w:sz w:val="18"/>
                <w:szCs w:val="18"/>
                <w:lang w:eastAsia="ar-SA"/>
              </w:rPr>
              <w:t>No</w:t>
            </w:r>
          </w:p>
        </w:tc>
      </w:tr>
      <w:tr w:rsidR="00727AB4" w:rsidRPr="005C7EE8" w14:paraId="653422E6" w14:textId="77777777" w:rsidTr="005925D7">
        <w:tc>
          <w:tcPr>
            <w:tcW w:w="1958" w:type="pct"/>
          </w:tcPr>
          <w:p w14:paraId="72C199F4" w14:textId="77777777" w:rsidR="00727AB4" w:rsidRPr="00727AB4" w:rsidRDefault="00727AB4" w:rsidP="00496DF9">
            <w:pPr>
              <w:rPr>
                <w:sz w:val="18"/>
              </w:rPr>
            </w:pPr>
            <w:r w:rsidRPr="00727AB4">
              <w:rPr>
                <w:sz w:val="18"/>
              </w:rPr>
              <w:t xml:space="preserve">1,4-Benzenediol, 2-(6-oxido-6H-dibenz[c,e][1,2]oxaphosphorin-6-yl) (DOPO-HQ) </w:t>
            </w:r>
          </w:p>
        </w:tc>
        <w:tc>
          <w:tcPr>
            <w:tcW w:w="902" w:type="pct"/>
            <w:vAlign w:val="center"/>
          </w:tcPr>
          <w:p w14:paraId="083C17D6" w14:textId="77777777" w:rsidR="00727AB4" w:rsidRPr="0047212A" w:rsidRDefault="00727AB4" w:rsidP="005925D7">
            <w:pPr>
              <w:jc w:val="center"/>
              <w:rPr>
                <w:sz w:val="18"/>
                <w:lang w:val="fr-FR"/>
              </w:rPr>
            </w:pPr>
            <w:r w:rsidRPr="0047212A">
              <w:rPr>
                <w:sz w:val="18"/>
              </w:rPr>
              <w:t>99208-50-1</w:t>
            </w:r>
          </w:p>
        </w:tc>
        <w:tc>
          <w:tcPr>
            <w:tcW w:w="1294" w:type="pct"/>
            <w:vAlign w:val="center"/>
          </w:tcPr>
          <w:p w14:paraId="046B1954" w14:textId="77777777" w:rsidR="00727AB4" w:rsidRPr="0047212A" w:rsidRDefault="00727AB4" w:rsidP="005925D7">
            <w:pPr>
              <w:jc w:val="center"/>
              <w:rPr>
                <w:sz w:val="18"/>
                <w:lang w:val="fr-FR"/>
              </w:rPr>
            </w:pPr>
            <w:r w:rsidRPr="005C7EE8">
              <w:rPr>
                <w:sz w:val="18"/>
                <w:szCs w:val="18"/>
                <w:lang w:eastAsia="ar-SA"/>
              </w:rPr>
              <w:t>No harmonised classification</w:t>
            </w:r>
          </w:p>
        </w:tc>
        <w:tc>
          <w:tcPr>
            <w:tcW w:w="846" w:type="pct"/>
            <w:vAlign w:val="center"/>
          </w:tcPr>
          <w:p w14:paraId="1BB761EB" w14:textId="77777777" w:rsidR="00727AB4" w:rsidRPr="0047212A" w:rsidRDefault="00727AB4" w:rsidP="005925D7">
            <w:pPr>
              <w:jc w:val="center"/>
              <w:rPr>
                <w:sz w:val="18"/>
                <w:lang w:val="fr-FR"/>
              </w:rPr>
            </w:pPr>
            <w:r w:rsidRPr="005C7EE8">
              <w:rPr>
                <w:sz w:val="18"/>
                <w:szCs w:val="18"/>
                <w:lang w:eastAsia="ar-SA"/>
              </w:rPr>
              <w:t>No</w:t>
            </w:r>
          </w:p>
        </w:tc>
      </w:tr>
      <w:tr w:rsidR="00727AB4" w:rsidRPr="005C7EE8" w14:paraId="6008F513" w14:textId="77777777" w:rsidTr="005925D7">
        <w:tc>
          <w:tcPr>
            <w:tcW w:w="1958" w:type="pct"/>
          </w:tcPr>
          <w:p w14:paraId="1C2BCA0B" w14:textId="77777777" w:rsidR="00727AB4" w:rsidRPr="0047212A" w:rsidRDefault="00727AB4" w:rsidP="00496DF9">
            <w:pPr>
              <w:rPr>
                <w:sz w:val="18"/>
                <w:lang w:val="en-US"/>
              </w:rPr>
            </w:pPr>
            <w:r w:rsidRPr="0047212A">
              <w:rPr>
                <w:sz w:val="18"/>
                <w:lang w:val="en-US"/>
              </w:rPr>
              <w:t xml:space="preserve">Poly (m-phenylene methyl phosphonate) </w:t>
            </w:r>
          </w:p>
        </w:tc>
        <w:tc>
          <w:tcPr>
            <w:tcW w:w="902" w:type="pct"/>
            <w:vAlign w:val="center"/>
          </w:tcPr>
          <w:p w14:paraId="56F2BE78" w14:textId="77777777" w:rsidR="00727AB4" w:rsidRPr="0047212A" w:rsidRDefault="00727AB4" w:rsidP="005925D7">
            <w:pPr>
              <w:jc w:val="center"/>
              <w:rPr>
                <w:sz w:val="18"/>
                <w:lang w:val="en-US"/>
              </w:rPr>
            </w:pPr>
            <w:r w:rsidRPr="0047212A">
              <w:rPr>
                <w:sz w:val="18"/>
                <w:lang w:val="en-US"/>
              </w:rPr>
              <w:t>63747-58-0</w:t>
            </w:r>
          </w:p>
        </w:tc>
        <w:tc>
          <w:tcPr>
            <w:tcW w:w="1294" w:type="pct"/>
            <w:vAlign w:val="center"/>
          </w:tcPr>
          <w:p w14:paraId="3981DD75" w14:textId="77777777" w:rsidR="00727AB4" w:rsidRPr="0047212A" w:rsidRDefault="00727AB4" w:rsidP="005925D7">
            <w:pPr>
              <w:jc w:val="center"/>
              <w:rPr>
                <w:sz w:val="18"/>
                <w:lang w:val="en-US"/>
              </w:rPr>
            </w:pPr>
            <w:r w:rsidRPr="005C7EE8">
              <w:rPr>
                <w:sz w:val="18"/>
                <w:szCs w:val="18"/>
                <w:lang w:eastAsia="ar-SA"/>
              </w:rPr>
              <w:t>No harmonised classification</w:t>
            </w:r>
          </w:p>
        </w:tc>
        <w:tc>
          <w:tcPr>
            <w:tcW w:w="846" w:type="pct"/>
            <w:vAlign w:val="center"/>
          </w:tcPr>
          <w:p w14:paraId="46199F81" w14:textId="77777777" w:rsidR="00727AB4" w:rsidRPr="0047212A" w:rsidRDefault="00727AB4" w:rsidP="005925D7">
            <w:pPr>
              <w:jc w:val="center"/>
              <w:rPr>
                <w:sz w:val="18"/>
                <w:lang w:val="en-US"/>
              </w:rPr>
            </w:pPr>
            <w:r w:rsidRPr="005C7EE8">
              <w:rPr>
                <w:sz w:val="18"/>
                <w:szCs w:val="18"/>
                <w:lang w:eastAsia="ar-SA"/>
              </w:rPr>
              <w:t>No</w:t>
            </w:r>
          </w:p>
        </w:tc>
      </w:tr>
      <w:tr w:rsidR="00727AB4" w:rsidRPr="005C7EE8" w14:paraId="0D75AB70" w14:textId="77777777" w:rsidTr="005925D7">
        <w:tc>
          <w:tcPr>
            <w:tcW w:w="1958" w:type="pct"/>
          </w:tcPr>
          <w:p w14:paraId="52AEB23E" w14:textId="692A5788" w:rsidR="00727AB4" w:rsidRPr="0047212A" w:rsidRDefault="00727AB4" w:rsidP="00496DF9">
            <w:pPr>
              <w:rPr>
                <w:sz w:val="18"/>
              </w:rPr>
            </w:pPr>
            <w:r w:rsidRPr="0047212A">
              <w:rPr>
                <w:sz w:val="18"/>
              </w:rPr>
              <w:t>Hexaphenoxy-phosphaz</w:t>
            </w:r>
            <w:r w:rsidR="00CA1C7A">
              <w:rPr>
                <w:sz w:val="18"/>
              </w:rPr>
              <w:t>e</w:t>
            </w:r>
            <w:r w:rsidRPr="0047212A">
              <w:rPr>
                <w:sz w:val="18"/>
              </w:rPr>
              <w:t>ne</w:t>
            </w:r>
          </w:p>
        </w:tc>
        <w:tc>
          <w:tcPr>
            <w:tcW w:w="902" w:type="pct"/>
            <w:vAlign w:val="center"/>
          </w:tcPr>
          <w:p w14:paraId="12F8D449" w14:textId="77777777" w:rsidR="00727AB4" w:rsidRPr="0047212A" w:rsidRDefault="00727AB4" w:rsidP="005925D7">
            <w:pPr>
              <w:jc w:val="center"/>
              <w:rPr>
                <w:sz w:val="18"/>
              </w:rPr>
            </w:pPr>
            <w:r w:rsidRPr="0047212A">
              <w:rPr>
                <w:sz w:val="18"/>
              </w:rPr>
              <w:t>/</w:t>
            </w:r>
          </w:p>
        </w:tc>
        <w:tc>
          <w:tcPr>
            <w:tcW w:w="1294" w:type="pct"/>
            <w:vAlign w:val="center"/>
          </w:tcPr>
          <w:p w14:paraId="6EF4AD3D" w14:textId="77777777" w:rsidR="00727AB4" w:rsidRPr="0047212A" w:rsidRDefault="00727AB4" w:rsidP="005925D7">
            <w:pPr>
              <w:jc w:val="center"/>
              <w:rPr>
                <w:sz w:val="18"/>
              </w:rPr>
            </w:pPr>
            <w:r w:rsidRPr="0047212A">
              <w:rPr>
                <w:sz w:val="18"/>
              </w:rPr>
              <w:t>/</w:t>
            </w:r>
          </w:p>
        </w:tc>
        <w:tc>
          <w:tcPr>
            <w:tcW w:w="846" w:type="pct"/>
            <w:vAlign w:val="center"/>
          </w:tcPr>
          <w:p w14:paraId="3BA6EA42" w14:textId="77777777" w:rsidR="00727AB4" w:rsidRPr="0047212A" w:rsidRDefault="00727AB4" w:rsidP="005925D7">
            <w:pPr>
              <w:jc w:val="center"/>
              <w:rPr>
                <w:sz w:val="18"/>
              </w:rPr>
            </w:pPr>
            <w:r w:rsidRPr="0047212A">
              <w:rPr>
                <w:sz w:val="18"/>
              </w:rPr>
              <w:t>/</w:t>
            </w:r>
          </w:p>
        </w:tc>
      </w:tr>
      <w:tr w:rsidR="00727AB4" w:rsidRPr="001F4306" w14:paraId="3EE958D5" w14:textId="77777777" w:rsidTr="005925D7">
        <w:tc>
          <w:tcPr>
            <w:tcW w:w="1958" w:type="pct"/>
          </w:tcPr>
          <w:p w14:paraId="763EA9C5" w14:textId="77777777" w:rsidR="00727AB4" w:rsidRPr="0047212A" w:rsidRDefault="00727AB4" w:rsidP="00496DF9">
            <w:pPr>
              <w:rPr>
                <w:sz w:val="18"/>
                <w:lang w:val="en-US"/>
              </w:rPr>
            </w:pPr>
            <w:r w:rsidRPr="0047212A">
              <w:rPr>
                <w:sz w:val="18"/>
                <w:lang w:val="en-US"/>
              </w:rPr>
              <w:t xml:space="preserve">Decabromodiphenylether (decaBDE) </w:t>
            </w:r>
          </w:p>
        </w:tc>
        <w:tc>
          <w:tcPr>
            <w:tcW w:w="902" w:type="pct"/>
            <w:vAlign w:val="center"/>
          </w:tcPr>
          <w:p w14:paraId="5D03F2B6" w14:textId="77777777" w:rsidR="00727AB4" w:rsidRPr="0047212A" w:rsidRDefault="00727AB4" w:rsidP="005925D7">
            <w:pPr>
              <w:jc w:val="center"/>
              <w:rPr>
                <w:sz w:val="18"/>
                <w:lang w:val="en-US"/>
              </w:rPr>
            </w:pPr>
            <w:r w:rsidRPr="0047212A">
              <w:rPr>
                <w:sz w:val="18"/>
                <w:lang w:val="en-US"/>
              </w:rPr>
              <w:t>1163-19-5</w:t>
            </w:r>
          </w:p>
        </w:tc>
        <w:tc>
          <w:tcPr>
            <w:tcW w:w="1294" w:type="pct"/>
            <w:vAlign w:val="center"/>
          </w:tcPr>
          <w:p w14:paraId="7B830B9A" w14:textId="77777777" w:rsidR="00727AB4" w:rsidRPr="001F4306" w:rsidRDefault="00727AB4" w:rsidP="005925D7">
            <w:pPr>
              <w:jc w:val="center"/>
              <w:rPr>
                <w:sz w:val="18"/>
                <w:lang w:val="en-US"/>
              </w:rPr>
            </w:pPr>
            <w:r w:rsidRPr="005C7EE8">
              <w:rPr>
                <w:sz w:val="18"/>
                <w:szCs w:val="18"/>
                <w:lang w:eastAsia="ar-SA"/>
              </w:rPr>
              <w:t>No harmonised classification</w:t>
            </w:r>
          </w:p>
        </w:tc>
        <w:tc>
          <w:tcPr>
            <w:tcW w:w="846" w:type="pct"/>
            <w:vAlign w:val="center"/>
          </w:tcPr>
          <w:p w14:paraId="6D610AD4" w14:textId="77777777" w:rsidR="00727AB4" w:rsidRPr="001F4306" w:rsidRDefault="00727AB4" w:rsidP="005925D7">
            <w:pPr>
              <w:jc w:val="center"/>
              <w:rPr>
                <w:sz w:val="18"/>
                <w:lang w:val="en-US"/>
              </w:rPr>
            </w:pPr>
            <w:r w:rsidRPr="005C7EE8">
              <w:rPr>
                <w:sz w:val="18"/>
                <w:szCs w:val="18"/>
                <w:lang w:eastAsia="ar-SA"/>
              </w:rPr>
              <w:t>Yes</w:t>
            </w:r>
          </w:p>
        </w:tc>
      </w:tr>
      <w:tr w:rsidR="00727AB4" w:rsidRPr="001F4306" w14:paraId="1D3F2D0E" w14:textId="77777777" w:rsidTr="005925D7">
        <w:tc>
          <w:tcPr>
            <w:tcW w:w="1958" w:type="pct"/>
          </w:tcPr>
          <w:p w14:paraId="1901B9EC" w14:textId="77777777" w:rsidR="00727AB4" w:rsidRPr="001F4306" w:rsidRDefault="00727AB4" w:rsidP="00496DF9">
            <w:pPr>
              <w:rPr>
                <w:sz w:val="18"/>
                <w:lang w:val="en-US"/>
              </w:rPr>
            </w:pPr>
            <w:r w:rsidRPr="001F4306">
              <w:rPr>
                <w:sz w:val="18"/>
                <w:lang w:val="en-US"/>
              </w:rPr>
              <w:t xml:space="preserve">Decabromodiphenylethane (DBDPE) </w:t>
            </w:r>
          </w:p>
        </w:tc>
        <w:tc>
          <w:tcPr>
            <w:tcW w:w="902" w:type="pct"/>
            <w:vAlign w:val="center"/>
          </w:tcPr>
          <w:p w14:paraId="724664B4" w14:textId="77777777" w:rsidR="00727AB4" w:rsidRPr="001F4306" w:rsidRDefault="00727AB4" w:rsidP="005925D7">
            <w:pPr>
              <w:jc w:val="center"/>
              <w:rPr>
                <w:sz w:val="18"/>
                <w:lang w:val="en-US"/>
              </w:rPr>
            </w:pPr>
            <w:r w:rsidRPr="001F4306">
              <w:rPr>
                <w:sz w:val="18"/>
                <w:lang w:val="en-US"/>
              </w:rPr>
              <w:t>84852-53-9</w:t>
            </w:r>
          </w:p>
        </w:tc>
        <w:tc>
          <w:tcPr>
            <w:tcW w:w="1294" w:type="pct"/>
            <w:vAlign w:val="center"/>
          </w:tcPr>
          <w:p w14:paraId="119242A8" w14:textId="77777777" w:rsidR="00727AB4" w:rsidRPr="001F4306" w:rsidRDefault="00727AB4" w:rsidP="005925D7">
            <w:pPr>
              <w:jc w:val="center"/>
              <w:rPr>
                <w:sz w:val="18"/>
                <w:lang w:val="en-US"/>
              </w:rPr>
            </w:pPr>
            <w:r w:rsidRPr="005C7EE8">
              <w:rPr>
                <w:sz w:val="18"/>
                <w:szCs w:val="18"/>
                <w:lang w:eastAsia="ar-SA"/>
              </w:rPr>
              <w:t>No harmonised classification</w:t>
            </w:r>
          </w:p>
        </w:tc>
        <w:tc>
          <w:tcPr>
            <w:tcW w:w="846" w:type="pct"/>
            <w:vAlign w:val="center"/>
          </w:tcPr>
          <w:p w14:paraId="3313E4D9" w14:textId="77777777" w:rsidR="00727AB4" w:rsidRPr="001F4306" w:rsidRDefault="00727AB4" w:rsidP="005925D7">
            <w:pPr>
              <w:jc w:val="center"/>
              <w:rPr>
                <w:sz w:val="18"/>
                <w:lang w:val="en-US"/>
              </w:rPr>
            </w:pPr>
            <w:r w:rsidRPr="005C7EE8">
              <w:rPr>
                <w:sz w:val="18"/>
                <w:szCs w:val="18"/>
                <w:lang w:eastAsia="ar-SA"/>
              </w:rPr>
              <w:t>No</w:t>
            </w:r>
          </w:p>
        </w:tc>
      </w:tr>
      <w:tr w:rsidR="00727AB4" w:rsidRPr="001F4306" w14:paraId="41069442" w14:textId="77777777" w:rsidTr="005925D7">
        <w:tc>
          <w:tcPr>
            <w:tcW w:w="1958" w:type="pct"/>
          </w:tcPr>
          <w:p w14:paraId="1BB02BDC" w14:textId="77777777" w:rsidR="00727AB4" w:rsidRPr="001F4306" w:rsidRDefault="00727AB4" w:rsidP="00496DF9">
            <w:pPr>
              <w:rPr>
                <w:sz w:val="18"/>
              </w:rPr>
            </w:pPr>
            <w:r w:rsidRPr="001F4306">
              <w:rPr>
                <w:sz w:val="18"/>
              </w:rPr>
              <w:t xml:space="preserve">Triphenyl phosphate  </w:t>
            </w:r>
          </w:p>
        </w:tc>
        <w:tc>
          <w:tcPr>
            <w:tcW w:w="902" w:type="pct"/>
            <w:vAlign w:val="center"/>
          </w:tcPr>
          <w:p w14:paraId="508F4C1F" w14:textId="77777777" w:rsidR="00727AB4" w:rsidRPr="001F4306" w:rsidRDefault="00727AB4" w:rsidP="005925D7">
            <w:pPr>
              <w:jc w:val="center"/>
              <w:rPr>
                <w:sz w:val="18"/>
              </w:rPr>
            </w:pPr>
            <w:r w:rsidRPr="001F4306">
              <w:rPr>
                <w:sz w:val="18"/>
              </w:rPr>
              <w:t>115-86-6</w:t>
            </w:r>
          </w:p>
        </w:tc>
        <w:tc>
          <w:tcPr>
            <w:tcW w:w="1294" w:type="pct"/>
            <w:vAlign w:val="center"/>
          </w:tcPr>
          <w:p w14:paraId="246819C1" w14:textId="77777777" w:rsidR="00727AB4" w:rsidRPr="001F4306" w:rsidRDefault="00727AB4" w:rsidP="005925D7">
            <w:pPr>
              <w:jc w:val="center"/>
              <w:rPr>
                <w:sz w:val="18"/>
              </w:rPr>
            </w:pPr>
            <w:r w:rsidRPr="005C7EE8">
              <w:rPr>
                <w:sz w:val="18"/>
                <w:szCs w:val="18"/>
                <w:lang w:eastAsia="ar-SA"/>
              </w:rPr>
              <w:t>No harmonised classification</w:t>
            </w:r>
          </w:p>
        </w:tc>
        <w:tc>
          <w:tcPr>
            <w:tcW w:w="846" w:type="pct"/>
            <w:vAlign w:val="center"/>
          </w:tcPr>
          <w:p w14:paraId="48B0C872" w14:textId="77777777" w:rsidR="00727AB4" w:rsidRPr="001F4306" w:rsidRDefault="00727AB4" w:rsidP="005925D7">
            <w:pPr>
              <w:jc w:val="center"/>
              <w:rPr>
                <w:sz w:val="18"/>
              </w:rPr>
            </w:pPr>
            <w:r w:rsidRPr="005C7EE8">
              <w:rPr>
                <w:sz w:val="18"/>
                <w:szCs w:val="18"/>
                <w:lang w:eastAsia="ar-SA"/>
              </w:rPr>
              <w:t>No</w:t>
            </w:r>
          </w:p>
        </w:tc>
      </w:tr>
      <w:tr w:rsidR="00727AB4" w:rsidRPr="001F4306" w14:paraId="66BD43FF" w14:textId="77777777" w:rsidTr="005925D7">
        <w:tc>
          <w:tcPr>
            <w:tcW w:w="1958" w:type="pct"/>
          </w:tcPr>
          <w:p w14:paraId="34726F76" w14:textId="77777777" w:rsidR="00727AB4" w:rsidRPr="001F4306" w:rsidRDefault="00727AB4" w:rsidP="00496DF9">
            <w:pPr>
              <w:rPr>
                <w:sz w:val="18"/>
              </w:rPr>
            </w:pPr>
            <w:r w:rsidRPr="001F4306">
              <w:rPr>
                <w:sz w:val="18"/>
              </w:rPr>
              <w:t xml:space="preserve">Isobutyl-phenyl phenyl phosphate </w:t>
            </w:r>
          </w:p>
        </w:tc>
        <w:tc>
          <w:tcPr>
            <w:tcW w:w="902" w:type="pct"/>
            <w:vAlign w:val="center"/>
          </w:tcPr>
          <w:p w14:paraId="252AC049" w14:textId="77777777" w:rsidR="00727AB4" w:rsidRPr="001F4306" w:rsidRDefault="00727AB4" w:rsidP="005925D7">
            <w:pPr>
              <w:jc w:val="center"/>
              <w:rPr>
                <w:sz w:val="18"/>
              </w:rPr>
            </w:pPr>
            <w:r w:rsidRPr="001F4306">
              <w:rPr>
                <w:sz w:val="18"/>
              </w:rPr>
              <w:t>68937-40-6</w:t>
            </w:r>
          </w:p>
        </w:tc>
        <w:tc>
          <w:tcPr>
            <w:tcW w:w="1294" w:type="pct"/>
            <w:vAlign w:val="center"/>
          </w:tcPr>
          <w:p w14:paraId="741F6FC2" w14:textId="77777777" w:rsidR="00727AB4" w:rsidRPr="001F4306" w:rsidRDefault="00727AB4" w:rsidP="005925D7">
            <w:pPr>
              <w:jc w:val="center"/>
              <w:rPr>
                <w:sz w:val="18"/>
              </w:rPr>
            </w:pPr>
            <w:r w:rsidRPr="005C7EE8">
              <w:rPr>
                <w:sz w:val="18"/>
                <w:szCs w:val="18"/>
                <w:lang w:eastAsia="ar-SA"/>
              </w:rPr>
              <w:t>No harmonised classification</w:t>
            </w:r>
          </w:p>
        </w:tc>
        <w:tc>
          <w:tcPr>
            <w:tcW w:w="846" w:type="pct"/>
            <w:vAlign w:val="center"/>
          </w:tcPr>
          <w:p w14:paraId="750F4B00" w14:textId="77777777" w:rsidR="00727AB4" w:rsidRPr="001F4306" w:rsidRDefault="00727AB4" w:rsidP="005925D7">
            <w:pPr>
              <w:jc w:val="center"/>
              <w:rPr>
                <w:sz w:val="18"/>
              </w:rPr>
            </w:pPr>
            <w:r w:rsidRPr="005C7EE8">
              <w:rPr>
                <w:sz w:val="18"/>
                <w:szCs w:val="18"/>
                <w:lang w:eastAsia="ar-SA"/>
              </w:rPr>
              <w:t>No</w:t>
            </w:r>
          </w:p>
        </w:tc>
      </w:tr>
      <w:tr w:rsidR="00727AB4" w:rsidRPr="001F4306" w14:paraId="3E861979" w14:textId="77777777" w:rsidTr="005925D7">
        <w:tc>
          <w:tcPr>
            <w:tcW w:w="1958" w:type="pct"/>
          </w:tcPr>
          <w:p w14:paraId="05E6775D" w14:textId="77777777" w:rsidR="00727AB4" w:rsidRPr="001F4306" w:rsidRDefault="00727AB4" w:rsidP="00496DF9">
            <w:pPr>
              <w:rPr>
                <w:sz w:val="18"/>
              </w:rPr>
            </w:pPr>
            <w:r w:rsidRPr="001F4306">
              <w:rPr>
                <w:sz w:val="18"/>
              </w:rPr>
              <w:t xml:space="preserve">Resorcinol bis (2,6-xylyl phosphate) </w:t>
            </w:r>
          </w:p>
        </w:tc>
        <w:tc>
          <w:tcPr>
            <w:tcW w:w="902" w:type="pct"/>
            <w:vAlign w:val="center"/>
          </w:tcPr>
          <w:p w14:paraId="757DE992" w14:textId="77777777" w:rsidR="00727AB4" w:rsidRPr="001F4306" w:rsidRDefault="00727AB4" w:rsidP="005925D7">
            <w:pPr>
              <w:jc w:val="center"/>
              <w:rPr>
                <w:sz w:val="18"/>
              </w:rPr>
            </w:pPr>
            <w:r w:rsidRPr="001F4306">
              <w:rPr>
                <w:sz w:val="18"/>
              </w:rPr>
              <w:t>139189-30-3</w:t>
            </w:r>
          </w:p>
        </w:tc>
        <w:tc>
          <w:tcPr>
            <w:tcW w:w="1294" w:type="pct"/>
            <w:vAlign w:val="center"/>
          </w:tcPr>
          <w:p w14:paraId="7A768E7B" w14:textId="77777777" w:rsidR="00727AB4" w:rsidRPr="001F4306" w:rsidRDefault="00727AB4" w:rsidP="005925D7">
            <w:pPr>
              <w:jc w:val="center"/>
              <w:rPr>
                <w:sz w:val="18"/>
              </w:rPr>
            </w:pPr>
            <w:r w:rsidRPr="001F4306">
              <w:rPr>
                <w:sz w:val="18"/>
              </w:rPr>
              <w:t>H317: Skin Sens 1</w:t>
            </w:r>
          </w:p>
        </w:tc>
        <w:tc>
          <w:tcPr>
            <w:tcW w:w="846" w:type="pct"/>
            <w:vAlign w:val="center"/>
          </w:tcPr>
          <w:p w14:paraId="3144FC0C" w14:textId="77777777" w:rsidR="00727AB4" w:rsidRPr="001F4306" w:rsidRDefault="00727AB4" w:rsidP="005925D7">
            <w:pPr>
              <w:jc w:val="center"/>
              <w:rPr>
                <w:sz w:val="18"/>
              </w:rPr>
            </w:pPr>
            <w:r>
              <w:rPr>
                <w:sz w:val="18"/>
              </w:rPr>
              <w:t>No</w:t>
            </w:r>
          </w:p>
        </w:tc>
      </w:tr>
      <w:tr w:rsidR="00727AB4" w:rsidRPr="005C7EE8" w14:paraId="5F76AC41" w14:textId="77777777" w:rsidTr="005925D7">
        <w:tc>
          <w:tcPr>
            <w:tcW w:w="1958" w:type="pct"/>
            <w:tcBorders>
              <w:bottom w:val="single" w:sz="4" w:space="0" w:color="auto"/>
            </w:tcBorders>
          </w:tcPr>
          <w:p w14:paraId="398C0AE1" w14:textId="77777777" w:rsidR="00727AB4" w:rsidRPr="001F4306" w:rsidRDefault="00727AB4" w:rsidP="00496DF9">
            <w:pPr>
              <w:rPr>
                <w:sz w:val="18"/>
              </w:rPr>
            </w:pPr>
            <w:r w:rsidRPr="001F4306">
              <w:rPr>
                <w:sz w:val="18"/>
              </w:rPr>
              <w:t xml:space="preserve">Red phosphorus </w:t>
            </w:r>
          </w:p>
        </w:tc>
        <w:tc>
          <w:tcPr>
            <w:tcW w:w="902" w:type="pct"/>
            <w:tcBorders>
              <w:bottom w:val="single" w:sz="4" w:space="0" w:color="auto"/>
            </w:tcBorders>
            <w:vAlign w:val="center"/>
          </w:tcPr>
          <w:p w14:paraId="4C8A1DFF" w14:textId="77777777" w:rsidR="00727AB4" w:rsidRPr="001F4306" w:rsidRDefault="00727AB4" w:rsidP="005925D7">
            <w:pPr>
              <w:jc w:val="center"/>
              <w:rPr>
                <w:sz w:val="18"/>
              </w:rPr>
            </w:pPr>
            <w:r w:rsidRPr="001F4306">
              <w:rPr>
                <w:sz w:val="18"/>
              </w:rPr>
              <w:t>7723-14-0</w:t>
            </w:r>
          </w:p>
        </w:tc>
        <w:tc>
          <w:tcPr>
            <w:tcW w:w="1294" w:type="pct"/>
            <w:tcBorders>
              <w:bottom w:val="single" w:sz="4" w:space="0" w:color="auto"/>
            </w:tcBorders>
            <w:vAlign w:val="center"/>
          </w:tcPr>
          <w:p w14:paraId="69ADABAE" w14:textId="77777777" w:rsidR="00727AB4" w:rsidRPr="0047212A" w:rsidRDefault="00727AB4" w:rsidP="005925D7">
            <w:pPr>
              <w:jc w:val="center"/>
              <w:rPr>
                <w:sz w:val="18"/>
                <w:lang w:val="en-US"/>
              </w:rPr>
            </w:pPr>
            <w:r w:rsidRPr="0047212A">
              <w:rPr>
                <w:sz w:val="18"/>
                <w:lang w:val="en-US"/>
              </w:rPr>
              <w:t>H228: Flam Sol</w:t>
            </w:r>
          </w:p>
          <w:p w14:paraId="46A02F91" w14:textId="77777777" w:rsidR="00727AB4" w:rsidRPr="0047212A" w:rsidRDefault="00727AB4" w:rsidP="005925D7">
            <w:pPr>
              <w:rPr>
                <w:sz w:val="18"/>
                <w:lang w:val="en-US"/>
              </w:rPr>
            </w:pPr>
            <w:r w:rsidRPr="0047212A">
              <w:rPr>
                <w:sz w:val="18"/>
                <w:lang w:val="en-US"/>
              </w:rPr>
              <w:t>H412 : Aquatic Chronic 3</w:t>
            </w:r>
          </w:p>
        </w:tc>
        <w:tc>
          <w:tcPr>
            <w:tcW w:w="846" w:type="pct"/>
            <w:tcBorders>
              <w:bottom w:val="single" w:sz="4" w:space="0" w:color="auto"/>
            </w:tcBorders>
            <w:vAlign w:val="center"/>
          </w:tcPr>
          <w:p w14:paraId="0A4DA319" w14:textId="77777777" w:rsidR="00727AB4" w:rsidRPr="001F4306" w:rsidRDefault="00727AB4" w:rsidP="005925D7">
            <w:pPr>
              <w:jc w:val="center"/>
              <w:rPr>
                <w:sz w:val="18"/>
                <w:lang w:val="fr-FR"/>
              </w:rPr>
            </w:pPr>
            <w:r>
              <w:rPr>
                <w:sz w:val="18"/>
                <w:lang w:val="fr-FR"/>
              </w:rPr>
              <w:t>No</w:t>
            </w:r>
          </w:p>
        </w:tc>
      </w:tr>
      <w:tr w:rsidR="00727AB4" w:rsidRPr="001F4306" w14:paraId="1F4F5B07" w14:textId="77777777" w:rsidTr="005925D7">
        <w:tc>
          <w:tcPr>
            <w:tcW w:w="1958" w:type="pct"/>
            <w:tcBorders>
              <w:bottom w:val="single" w:sz="12" w:space="0" w:color="auto"/>
            </w:tcBorders>
          </w:tcPr>
          <w:p w14:paraId="66BB1FF7" w14:textId="77777777" w:rsidR="00727AB4" w:rsidRPr="0047212A" w:rsidRDefault="00727AB4" w:rsidP="00496DF9">
            <w:pPr>
              <w:rPr>
                <w:sz w:val="18"/>
              </w:rPr>
            </w:pPr>
            <w:r w:rsidRPr="0047212A">
              <w:rPr>
                <w:sz w:val="18"/>
              </w:rPr>
              <w:t xml:space="preserve">Resorcinol-bis-diphényl-phosphate (DNP) </w:t>
            </w:r>
          </w:p>
        </w:tc>
        <w:tc>
          <w:tcPr>
            <w:tcW w:w="902" w:type="pct"/>
            <w:tcBorders>
              <w:bottom w:val="single" w:sz="12" w:space="0" w:color="auto"/>
            </w:tcBorders>
            <w:vAlign w:val="center"/>
          </w:tcPr>
          <w:p w14:paraId="33C62537" w14:textId="77777777" w:rsidR="00727AB4" w:rsidRPr="0047212A" w:rsidRDefault="00727AB4" w:rsidP="005925D7">
            <w:pPr>
              <w:jc w:val="center"/>
              <w:rPr>
                <w:sz w:val="18"/>
              </w:rPr>
            </w:pPr>
            <w:r w:rsidRPr="0047212A">
              <w:rPr>
                <w:sz w:val="18"/>
              </w:rPr>
              <w:t>57583-54-7</w:t>
            </w:r>
          </w:p>
        </w:tc>
        <w:tc>
          <w:tcPr>
            <w:tcW w:w="1294" w:type="pct"/>
            <w:tcBorders>
              <w:bottom w:val="single" w:sz="12" w:space="0" w:color="auto"/>
            </w:tcBorders>
            <w:vAlign w:val="center"/>
          </w:tcPr>
          <w:p w14:paraId="538E8AB1" w14:textId="77777777" w:rsidR="00727AB4" w:rsidRPr="001F4306" w:rsidRDefault="00727AB4" w:rsidP="005925D7">
            <w:pPr>
              <w:jc w:val="center"/>
              <w:rPr>
                <w:sz w:val="18"/>
              </w:rPr>
            </w:pPr>
            <w:r w:rsidRPr="005C7EE8">
              <w:rPr>
                <w:sz w:val="18"/>
                <w:szCs w:val="18"/>
                <w:lang w:eastAsia="ar-SA"/>
              </w:rPr>
              <w:t>No harmonised classification</w:t>
            </w:r>
          </w:p>
        </w:tc>
        <w:tc>
          <w:tcPr>
            <w:tcW w:w="846" w:type="pct"/>
            <w:tcBorders>
              <w:bottom w:val="single" w:sz="12" w:space="0" w:color="auto"/>
            </w:tcBorders>
            <w:vAlign w:val="center"/>
          </w:tcPr>
          <w:p w14:paraId="1E6B8EBB" w14:textId="77777777" w:rsidR="00727AB4" w:rsidRPr="001F4306" w:rsidRDefault="00727AB4" w:rsidP="005925D7">
            <w:pPr>
              <w:jc w:val="center"/>
              <w:rPr>
                <w:sz w:val="18"/>
              </w:rPr>
            </w:pPr>
            <w:r w:rsidRPr="005C7EE8">
              <w:rPr>
                <w:sz w:val="18"/>
                <w:szCs w:val="18"/>
                <w:lang w:eastAsia="ar-SA"/>
              </w:rPr>
              <w:t>No</w:t>
            </w:r>
          </w:p>
        </w:tc>
      </w:tr>
      <w:tr w:rsidR="00727AB4" w:rsidRPr="001F4306" w14:paraId="09B3885F" w14:textId="77777777" w:rsidTr="005925D7">
        <w:tc>
          <w:tcPr>
            <w:tcW w:w="5000" w:type="pct"/>
            <w:gridSpan w:val="4"/>
            <w:tcBorders>
              <w:top w:val="single" w:sz="12" w:space="0" w:color="auto"/>
              <w:bottom w:val="single" w:sz="4" w:space="0" w:color="auto"/>
            </w:tcBorders>
          </w:tcPr>
          <w:p w14:paraId="4263CCC5" w14:textId="77777777" w:rsidR="00727AB4" w:rsidRPr="001F4306" w:rsidRDefault="00727AB4" w:rsidP="005925D7">
            <w:pPr>
              <w:jc w:val="both"/>
              <w:rPr>
                <w:sz w:val="18"/>
              </w:rPr>
            </w:pPr>
          </w:p>
        </w:tc>
      </w:tr>
      <w:tr w:rsidR="00727AB4" w:rsidRPr="001F4306" w14:paraId="1609C89E" w14:textId="77777777" w:rsidTr="005925D7">
        <w:tc>
          <w:tcPr>
            <w:tcW w:w="5000" w:type="pct"/>
            <w:gridSpan w:val="4"/>
            <w:shd w:val="clear" w:color="auto" w:fill="548DD4" w:themeFill="text2" w:themeFillTint="99"/>
          </w:tcPr>
          <w:p w14:paraId="47836014" w14:textId="77777777" w:rsidR="00727AB4" w:rsidRPr="001F4306" w:rsidRDefault="00727AB4" w:rsidP="005925D7">
            <w:pPr>
              <w:jc w:val="center"/>
              <w:rPr>
                <w:b/>
                <w:sz w:val="18"/>
              </w:rPr>
            </w:pPr>
            <w:r w:rsidRPr="001F4306">
              <w:rPr>
                <w:b/>
                <w:sz w:val="18"/>
              </w:rPr>
              <w:t>Other alternatives</w:t>
            </w:r>
          </w:p>
        </w:tc>
      </w:tr>
      <w:tr w:rsidR="00727AB4" w:rsidRPr="001F4306" w14:paraId="1E347171" w14:textId="77777777" w:rsidTr="005925D7">
        <w:tc>
          <w:tcPr>
            <w:tcW w:w="5000" w:type="pct"/>
            <w:gridSpan w:val="4"/>
          </w:tcPr>
          <w:p w14:paraId="106217B7" w14:textId="77777777" w:rsidR="00727AB4" w:rsidRPr="001F4306" w:rsidRDefault="00727AB4" w:rsidP="005925D7">
            <w:pPr>
              <w:jc w:val="both"/>
              <w:rPr>
                <w:sz w:val="18"/>
              </w:rPr>
            </w:pPr>
            <w:r w:rsidRPr="001F4306">
              <w:rPr>
                <w:sz w:val="18"/>
                <w:lang w:val="fr-FR"/>
              </w:rPr>
              <w:t>Epoxy oligomers / Brominated polymers</w:t>
            </w:r>
          </w:p>
        </w:tc>
      </w:tr>
      <w:tr w:rsidR="00727AB4" w:rsidRPr="00182E33" w14:paraId="1CAC7020" w14:textId="77777777" w:rsidTr="005925D7">
        <w:tc>
          <w:tcPr>
            <w:tcW w:w="5000" w:type="pct"/>
            <w:gridSpan w:val="4"/>
          </w:tcPr>
          <w:p w14:paraId="5CF0CB19" w14:textId="77777777" w:rsidR="00727AB4" w:rsidRPr="001F4306" w:rsidRDefault="00727AB4" w:rsidP="005925D7">
            <w:pPr>
              <w:jc w:val="both"/>
              <w:rPr>
                <w:sz w:val="18"/>
              </w:rPr>
            </w:pPr>
            <w:r w:rsidRPr="001F4306">
              <w:rPr>
                <w:sz w:val="18"/>
              </w:rPr>
              <w:t>Compounds with aluminium and phosphorus</w:t>
            </w:r>
          </w:p>
        </w:tc>
      </w:tr>
      <w:tr w:rsidR="00727AB4" w:rsidRPr="005C7EE8" w14:paraId="6DFA6BDA" w14:textId="77777777" w:rsidTr="005925D7">
        <w:tc>
          <w:tcPr>
            <w:tcW w:w="5000" w:type="pct"/>
            <w:gridSpan w:val="4"/>
          </w:tcPr>
          <w:p w14:paraId="1E5640A3" w14:textId="77777777" w:rsidR="00727AB4" w:rsidRPr="001F4306" w:rsidRDefault="00727AB4" w:rsidP="005925D7">
            <w:pPr>
              <w:jc w:val="both"/>
              <w:rPr>
                <w:sz w:val="18"/>
              </w:rPr>
            </w:pPr>
            <w:r w:rsidRPr="001F4306">
              <w:rPr>
                <w:sz w:val="18"/>
              </w:rPr>
              <w:t>Aromatic phosphate oligomers</w:t>
            </w:r>
          </w:p>
        </w:tc>
      </w:tr>
      <w:tr w:rsidR="00727AB4" w:rsidRPr="005C7EE8" w14:paraId="50D7C6A1" w14:textId="77777777" w:rsidTr="005925D7">
        <w:tc>
          <w:tcPr>
            <w:tcW w:w="5000" w:type="pct"/>
            <w:gridSpan w:val="4"/>
          </w:tcPr>
          <w:p w14:paraId="3B0884B4" w14:textId="77777777" w:rsidR="00727AB4" w:rsidRPr="001F4306" w:rsidRDefault="00727AB4" w:rsidP="005925D7">
            <w:pPr>
              <w:jc w:val="both"/>
              <w:rPr>
                <w:sz w:val="18"/>
              </w:rPr>
            </w:pPr>
            <w:r w:rsidRPr="001F4306">
              <w:rPr>
                <w:sz w:val="18"/>
              </w:rPr>
              <w:t>Firoflex ® Sol-DP</w:t>
            </w:r>
            <w:r w:rsidRPr="00E823FD">
              <w:rPr>
                <w:rStyle w:val="FootnoteReference"/>
                <w:rFonts w:ascii="Verdana" w:hAnsi="Verdana"/>
                <w:sz w:val="18"/>
              </w:rPr>
              <w:footnoteReference w:id="47"/>
            </w:r>
            <w:r w:rsidRPr="00E823FD">
              <w:rPr>
                <w:sz w:val="18"/>
                <w:szCs w:val="24"/>
              </w:rPr>
              <w:t xml:space="preserve"> </w:t>
            </w:r>
          </w:p>
        </w:tc>
      </w:tr>
      <w:tr w:rsidR="00727AB4" w:rsidRPr="005C7EE8" w14:paraId="77283A12" w14:textId="77777777" w:rsidTr="005925D7">
        <w:tc>
          <w:tcPr>
            <w:tcW w:w="5000" w:type="pct"/>
            <w:gridSpan w:val="4"/>
          </w:tcPr>
          <w:p w14:paraId="00EBF525" w14:textId="77777777" w:rsidR="00727AB4" w:rsidRPr="001F4306" w:rsidRDefault="00727AB4" w:rsidP="005925D7">
            <w:pPr>
              <w:jc w:val="both"/>
              <w:rPr>
                <w:sz w:val="18"/>
              </w:rPr>
            </w:pPr>
            <w:r w:rsidRPr="001F4306">
              <w:rPr>
                <w:sz w:val="18"/>
              </w:rPr>
              <w:t>Cyclic phenoxyphosphazenes</w:t>
            </w:r>
          </w:p>
        </w:tc>
      </w:tr>
      <w:tr w:rsidR="00727AB4" w:rsidRPr="001F4306" w14:paraId="49800374" w14:textId="77777777" w:rsidTr="005925D7">
        <w:tc>
          <w:tcPr>
            <w:tcW w:w="5000" w:type="pct"/>
            <w:gridSpan w:val="4"/>
          </w:tcPr>
          <w:p w14:paraId="5D48B621" w14:textId="77777777" w:rsidR="00727AB4" w:rsidRPr="001F4306" w:rsidRDefault="00727AB4" w:rsidP="005925D7">
            <w:pPr>
              <w:jc w:val="both"/>
              <w:rPr>
                <w:sz w:val="18"/>
              </w:rPr>
            </w:pPr>
            <w:r w:rsidRPr="001F4306">
              <w:rPr>
                <w:sz w:val="18"/>
              </w:rPr>
              <w:t>PH-73FF™</w:t>
            </w:r>
          </w:p>
        </w:tc>
      </w:tr>
      <w:tr w:rsidR="00727AB4" w:rsidRPr="001F4306" w14:paraId="66221EEF" w14:textId="77777777" w:rsidTr="005925D7">
        <w:tc>
          <w:tcPr>
            <w:tcW w:w="5000" w:type="pct"/>
            <w:gridSpan w:val="4"/>
          </w:tcPr>
          <w:p w14:paraId="4F114F75" w14:textId="77777777" w:rsidR="00727AB4" w:rsidRPr="001F4306" w:rsidRDefault="00727AB4" w:rsidP="005925D7">
            <w:pPr>
              <w:jc w:val="both"/>
              <w:rPr>
                <w:sz w:val="18"/>
              </w:rPr>
            </w:pPr>
            <w:r w:rsidRPr="001F4306">
              <w:rPr>
                <w:sz w:val="18"/>
              </w:rPr>
              <w:t>Metal hydroxides: aluminium hydroxide, magnesium hydroxide…</w:t>
            </w:r>
          </w:p>
        </w:tc>
      </w:tr>
    </w:tbl>
    <w:p w14:paraId="46099216" w14:textId="77777777" w:rsidR="00727AB4" w:rsidRPr="00066950" w:rsidRDefault="00727AB4" w:rsidP="00727AB4">
      <w:pPr>
        <w:jc w:val="both"/>
        <w:rPr>
          <w:lang w:val="en-US"/>
        </w:rPr>
      </w:pPr>
    </w:p>
    <w:p w14:paraId="783638F8" w14:textId="77777777" w:rsidR="00727AB4" w:rsidRPr="00066950" w:rsidRDefault="00727AB4" w:rsidP="00727AB4">
      <w:pPr>
        <w:jc w:val="both"/>
        <w:rPr>
          <w:lang w:val="en-US"/>
        </w:rPr>
      </w:pPr>
    </w:p>
    <w:p w14:paraId="2029D2C6" w14:textId="77777777" w:rsidR="00727AB4" w:rsidRDefault="00727AB4" w:rsidP="00884DCA">
      <w:pPr>
        <w:jc w:val="both"/>
        <w:rPr>
          <w:rFonts w:cs="Arial"/>
          <w:b/>
          <w:color w:val="000000"/>
          <w:szCs w:val="28"/>
        </w:rPr>
      </w:pPr>
      <w:r w:rsidRPr="00884DCA">
        <w:rPr>
          <w:b/>
          <w:lang w:val="en-US"/>
        </w:rPr>
        <w:t>Potential</w:t>
      </w:r>
      <w:r w:rsidRPr="00884DCA">
        <w:rPr>
          <w:rFonts w:cs="Arial"/>
          <w:b/>
          <w:color w:val="000000"/>
          <w:szCs w:val="28"/>
        </w:rPr>
        <w:t xml:space="preserve"> </w:t>
      </w:r>
      <w:r w:rsidRPr="002E6E79">
        <w:rPr>
          <w:rFonts w:cs="Arial"/>
          <w:b/>
          <w:color w:val="000000"/>
          <w:szCs w:val="28"/>
        </w:rPr>
        <w:t>alternatives to other uses</w:t>
      </w:r>
    </w:p>
    <w:p w14:paraId="6B6E991F" w14:textId="77777777" w:rsidR="00884DCA" w:rsidRPr="002E6E79" w:rsidRDefault="00884DCA" w:rsidP="00884DCA">
      <w:pPr>
        <w:jc w:val="both"/>
        <w:rPr>
          <w:rFonts w:cs="Arial"/>
          <w:color w:val="000000"/>
          <w:szCs w:val="28"/>
        </w:rPr>
      </w:pPr>
    </w:p>
    <w:p w14:paraId="7F87CB7F" w14:textId="77777777" w:rsidR="00727AB4" w:rsidRDefault="00727AB4" w:rsidP="00727AB4">
      <w:pPr>
        <w:jc w:val="both"/>
      </w:pPr>
      <w:r>
        <w:t xml:space="preserve">No data have been identified in literature on potential alternatives to other uses. </w:t>
      </w:r>
    </w:p>
    <w:p w14:paraId="1796B19D" w14:textId="77777777" w:rsidR="00727AB4" w:rsidRDefault="00727AB4" w:rsidP="00727AB4">
      <w:pPr>
        <w:jc w:val="both"/>
      </w:pPr>
      <w:r>
        <w:t xml:space="preserve">Few information have been obtained on alternatives to other uses during communication with COMIDENT and during the public </w:t>
      </w:r>
      <w:r w:rsidRPr="002E6E79">
        <w:t>consultation of the SVHC dossier regarding the identification of Bisphenol A for its reproductive toxicity (57(c)) in autumn 2016</w:t>
      </w:r>
      <w:r>
        <w:t>.</w:t>
      </w:r>
    </w:p>
    <w:p w14:paraId="0B288BDC" w14:textId="77777777" w:rsidR="00727AB4" w:rsidRDefault="00727AB4" w:rsidP="00727AB4">
      <w:pPr>
        <w:jc w:val="both"/>
      </w:pPr>
    </w:p>
    <w:p w14:paraId="2D8A36C3" w14:textId="5844A9DB" w:rsidR="00727AB4" w:rsidRPr="002E6E79" w:rsidRDefault="00727AB4" w:rsidP="00727AB4">
      <w:pPr>
        <w:jc w:val="both"/>
      </w:pPr>
      <w:r w:rsidRPr="002E6E79">
        <w:t xml:space="preserve">COMIDENT has indicated (personal communication, 22 July 2016) that companies using bisGMA in light-curing dental composite material are looking for alternative components. One of them is a urethane dimethacrylate that </w:t>
      </w:r>
      <w:r>
        <w:t>has</w:t>
      </w:r>
      <w:r w:rsidRPr="002E6E79">
        <w:t xml:space="preserve"> now </w:t>
      </w:r>
      <w:r>
        <w:t>begun</w:t>
      </w:r>
      <w:r w:rsidRPr="002E6E79">
        <w:t xml:space="preserve"> to be found in the composition of some products on the market. However, during the public consultation of the SVHC dossier regarding the identification of Bisphenol A for its reproductive toxicity (57(c)) in autumn 2016, Bundesverb and der Arzneimittel-Hersteller e.V, the German Medicines Manufacturers’</w:t>
      </w:r>
      <w:r w:rsidR="002A4102">
        <w:t xml:space="preserve"> </w:t>
      </w:r>
      <w:r w:rsidRPr="002E6E79">
        <w:t xml:space="preserve">Association, commented </w:t>
      </w:r>
      <w:r>
        <w:t>on</w:t>
      </w:r>
      <w:r w:rsidRPr="002E6E79">
        <w:t xml:space="preserve"> urethane dimethacrylate (UDMA)</w:t>
      </w:r>
      <w:r>
        <w:t xml:space="preserve"> that</w:t>
      </w:r>
      <w:r w:rsidRPr="002E6E79">
        <w:t xml:space="preserve"> can only be used to a limited extent as an alternative to Bisphenol A, because:</w:t>
      </w:r>
    </w:p>
    <w:p w14:paraId="2A63A764" w14:textId="77777777" w:rsidR="00727AB4" w:rsidRPr="002E6E79" w:rsidRDefault="00727AB4" w:rsidP="00727AB4">
      <w:pPr>
        <w:numPr>
          <w:ilvl w:val="0"/>
          <w:numId w:val="5"/>
        </w:numPr>
        <w:jc w:val="both"/>
      </w:pPr>
      <w:r w:rsidRPr="002E6E79">
        <w:t>the optical properties of radio-opaque composites would be different and would have to be revised</w:t>
      </w:r>
    </w:p>
    <w:p w14:paraId="4C1964EB" w14:textId="77777777" w:rsidR="00727AB4" w:rsidRPr="005F4D66" w:rsidRDefault="00727AB4" w:rsidP="00727AB4">
      <w:pPr>
        <w:numPr>
          <w:ilvl w:val="0"/>
          <w:numId w:val="5"/>
        </w:numPr>
        <w:jc w:val="both"/>
      </w:pPr>
      <w:r w:rsidRPr="002E6E79">
        <w:t>UDMA can lead to a deterioration of mechanical properties.</w:t>
      </w:r>
      <w:r w:rsidRPr="002E6E79">
        <w:rPr>
          <w:sz w:val="18"/>
          <w:szCs w:val="18"/>
        </w:rPr>
        <w:br/>
      </w:r>
    </w:p>
    <w:p w14:paraId="0541710D" w14:textId="77777777" w:rsidR="00727AB4" w:rsidRPr="002E6E79" w:rsidRDefault="00727AB4" w:rsidP="00727AB4">
      <w:pPr>
        <w:jc w:val="both"/>
      </w:pPr>
      <w:r w:rsidRPr="002E6E79">
        <w:t xml:space="preserve">During the public consultation of the SVHC dossier regarding the identification of Bisphenol A for its reproductive toxicity (57(c)) in autumn 2016, </w:t>
      </w:r>
      <w:r>
        <w:t xml:space="preserve">the </w:t>
      </w:r>
      <w:r w:rsidRPr="002E6E79">
        <w:t>European Automobile Manufacturers Association indicated that according to downstream users of Bisphenol A, most of the uses cannot be replaced with the same level of performance and cost efficiency, based on their experiences from assessing alternative substances for these products. Moreover, whenever the substitution is possible, the alternative could have the same toxicity level.</w:t>
      </w:r>
    </w:p>
    <w:p w14:paraId="3A9AC5DB" w14:textId="77777777" w:rsidR="00727AB4" w:rsidRPr="002E6E79" w:rsidRDefault="00727AB4" w:rsidP="00727AB4">
      <w:pPr>
        <w:jc w:val="both"/>
      </w:pPr>
    </w:p>
    <w:p w14:paraId="5EA53CFF" w14:textId="77777777" w:rsidR="00727AB4" w:rsidRPr="002E6E79" w:rsidRDefault="00727AB4" w:rsidP="00727AB4">
      <w:pPr>
        <w:jc w:val="both"/>
      </w:pPr>
    </w:p>
    <w:p w14:paraId="0421E5B2" w14:textId="77777777" w:rsidR="00727AB4" w:rsidRPr="002E6E79" w:rsidRDefault="00727AB4" w:rsidP="00727AB4">
      <w:pPr>
        <w:keepNext/>
        <w:keepLines/>
        <w:spacing w:after="240"/>
        <w:jc w:val="both"/>
        <w:outlineLvl w:val="1"/>
        <w:rPr>
          <w:rFonts w:cs="Arial"/>
          <w:b/>
          <w:color w:val="0046AD"/>
          <w:sz w:val="24"/>
        </w:rPr>
      </w:pPr>
      <w:bookmarkStart w:id="452" w:name="_Toc469936085"/>
      <w:bookmarkStart w:id="453" w:name="_Toc476671097"/>
      <w:r w:rsidRPr="002E6E79">
        <w:rPr>
          <w:rFonts w:cs="Arial"/>
          <w:b/>
          <w:color w:val="0046AD"/>
          <w:sz w:val="24"/>
        </w:rPr>
        <w:t>11.3 Existing EU legislation</w:t>
      </w:r>
      <w:bookmarkEnd w:id="452"/>
      <w:bookmarkEnd w:id="453"/>
    </w:p>
    <w:p w14:paraId="23759616" w14:textId="77777777" w:rsidR="00727AB4" w:rsidRDefault="00727AB4" w:rsidP="00727AB4">
      <w:pPr>
        <w:jc w:val="both"/>
        <w:rPr>
          <w:lang w:val="en-US" w:eastAsia="fr-FR"/>
        </w:rPr>
      </w:pPr>
      <w:r>
        <w:t xml:space="preserve">BPA is subjected to a restriction in Annex XVII of REACH related to its use in thermal paper. </w:t>
      </w:r>
      <w:r>
        <w:rPr>
          <w:lang w:val="en-US" w:eastAsia="fr-FR"/>
        </w:rPr>
        <w:t>F</w:t>
      </w:r>
      <w:r w:rsidRPr="002E6E79">
        <w:rPr>
          <w:lang w:val="en-US" w:eastAsia="fr-FR"/>
        </w:rPr>
        <w:t>urther to the restriction dossier proposed by France</w:t>
      </w:r>
      <w:r>
        <w:rPr>
          <w:lang w:val="en-US" w:eastAsia="fr-FR"/>
        </w:rPr>
        <w:t>,</w:t>
      </w:r>
      <w:r w:rsidRPr="002E6E79">
        <w:rPr>
          <w:lang w:val="en-US" w:eastAsia="fr-FR"/>
        </w:rPr>
        <w:t xml:space="preserve"> </w:t>
      </w:r>
      <w:r w:rsidRPr="002E6E79">
        <w:t xml:space="preserve">RAC and SEAC released their joint Opinion </w:t>
      </w:r>
      <w:r>
        <w:t xml:space="preserve">in </w:t>
      </w:r>
      <w:r w:rsidRPr="002E6E79">
        <w:t xml:space="preserve">December 2015. For cashiers, the RAC concluded that the risks of exposure via thermal paper receipts are not adequately controlled and supported the proposed restriction. These risks include potentially severe effects on the unborn children of pregnant female workers. The SEAC concluded that comparing the socio-economic benefits to the socio-economic costs, the proposed restriction is considered unlikely to be proportionate. However, there may be favourable distributional and affordability considerations. </w:t>
      </w:r>
    </w:p>
    <w:p w14:paraId="710B9B36" w14:textId="77777777" w:rsidR="00727AB4" w:rsidRDefault="00727AB4" w:rsidP="00727AB4">
      <w:pPr>
        <w:jc w:val="both"/>
        <w:rPr>
          <w:lang w:val="en-US" w:eastAsia="fr-FR"/>
        </w:rPr>
      </w:pPr>
      <w:r>
        <w:rPr>
          <w:lang w:val="en-US" w:eastAsia="fr-FR"/>
        </w:rPr>
        <w:t>The following restriction (entry 66) was introduced on 12 December 2016 in Annex XVII of REACH by Regulation 2016/2235</w:t>
      </w:r>
      <w:r w:rsidRPr="002E6E79">
        <w:rPr>
          <w:lang w:val="en-US" w:eastAsia="fr-FR"/>
        </w:rPr>
        <w:t>:</w:t>
      </w:r>
      <w:r>
        <w:rPr>
          <w:lang w:val="en-US" w:eastAsia="fr-FR"/>
        </w:rPr>
        <w:t xml:space="preserve"> BPA </w:t>
      </w:r>
      <w:r w:rsidRPr="002E6E79">
        <w:rPr>
          <w:lang w:val="en-US" w:eastAsia="fr-FR"/>
        </w:rPr>
        <w:t>”</w:t>
      </w:r>
      <w:r w:rsidRPr="002E6E79">
        <w:t>Shall not be placed on the market in thermal paper in concentration equal to or greater than 0.02% by weight</w:t>
      </w:r>
      <w:r>
        <w:t xml:space="preserve"> after 2 January 2020</w:t>
      </w:r>
      <w:r w:rsidRPr="002E6E79">
        <w:rPr>
          <w:lang w:val="en-US" w:eastAsia="fr-FR"/>
        </w:rPr>
        <w:t>“.</w:t>
      </w:r>
    </w:p>
    <w:p w14:paraId="36F8F72B" w14:textId="77777777" w:rsidR="00884DCA" w:rsidRPr="002E6E79" w:rsidRDefault="00884DCA" w:rsidP="00727AB4">
      <w:pPr>
        <w:jc w:val="both"/>
      </w:pPr>
    </w:p>
    <w:p w14:paraId="654E62EC" w14:textId="77777777" w:rsidR="00727AB4" w:rsidRDefault="00727AB4" w:rsidP="00727AB4">
      <w:pPr>
        <w:jc w:val="both"/>
      </w:pPr>
      <w:r w:rsidRPr="002E6E79">
        <w:t xml:space="preserve">Furthermore, this substance has a harmonised classification under CLP as presented in section II of part 1. </w:t>
      </w:r>
    </w:p>
    <w:p w14:paraId="0B35DEC4" w14:textId="77777777" w:rsidR="00727AB4" w:rsidRDefault="00727AB4" w:rsidP="00727AB4">
      <w:pPr>
        <w:jc w:val="both"/>
        <w:rPr>
          <w:lang w:val="en-US" w:eastAsia="fr-FR"/>
        </w:rPr>
      </w:pPr>
    </w:p>
    <w:p w14:paraId="2CAFAF50" w14:textId="77777777" w:rsidR="00727AB4" w:rsidRPr="00DB2BBD" w:rsidRDefault="00727AB4" w:rsidP="00727AB4">
      <w:pPr>
        <w:jc w:val="both"/>
        <w:rPr>
          <w:lang w:val="en-US" w:eastAsia="fr-FR"/>
        </w:rPr>
      </w:pPr>
      <w:r>
        <w:rPr>
          <w:lang w:val="en-US" w:eastAsia="fr-FR"/>
        </w:rPr>
        <w:t xml:space="preserve">BPA is not in the list of substances subject to authorisation (Annex XIV of REACH) but </w:t>
      </w:r>
      <w:r w:rsidRPr="00DB2BBD">
        <w:rPr>
          <w:lang w:val="en-US" w:eastAsia="fr-FR"/>
        </w:rPr>
        <w:t>BPA is included in the Candidate List as a</w:t>
      </w:r>
      <w:r>
        <w:rPr>
          <w:lang w:val="en-US" w:eastAsia="fr-FR"/>
        </w:rPr>
        <w:t>n</w:t>
      </w:r>
      <w:r w:rsidRPr="00DB2BBD">
        <w:rPr>
          <w:lang w:val="en-US" w:eastAsia="fr-FR"/>
        </w:rPr>
        <w:t xml:space="preserve"> SVHC under Article 57 (c) by decision of ECHA ED/01/2017 of the 4 January 2017.</w:t>
      </w:r>
    </w:p>
    <w:p w14:paraId="6AE56D0C" w14:textId="77777777" w:rsidR="00727AB4" w:rsidRPr="002E6E79" w:rsidRDefault="00727AB4" w:rsidP="00727AB4">
      <w:pPr>
        <w:spacing w:after="240"/>
        <w:jc w:val="both"/>
      </w:pPr>
    </w:p>
    <w:p w14:paraId="7E954F28" w14:textId="77777777" w:rsidR="00727AB4" w:rsidRPr="002E6E79" w:rsidRDefault="00727AB4" w:rsidP="00727AB4">
      <w:pPr>
        <w:spacing w:after="240"/>
        <w:jc w:val="both"/>
      </w:pPr>
      <w:r w:rsidRPr="002E6E79">
        <w:t>BPA is already addressed under several EU Directives and Regulations:</w:t>
      </w:r>
    </w:p>
    <w:p w14:paraId="410A9DA7" w14:textId="77777777" w:rsidR="00727AB4" w:rsidRPr="002E6E79" w:rsidRDefault="00727AB4" w:rsidP="00727AB4">
      <w:pPr>
        <w:numPr>
          <w:ilvl w:val="0"/>
          <w:numId w:val="14"/>
        </w:numPr>
        <w:spacing w:after="240"/>
        <w:jc w:val="both"/>
      </w:pPr>
      <w:r w:rsidRPr="002E6E79">
        <w:t>Commission Directive 2009/161/EU of 17 December 2009 establishing an indicative occupational exposure limit of 10 mg/m</w:t>
      </w:r>
      <w:r w:rsidRPr="002E6E79">
        <w:rPr>
          <w:vertAlign w:val="superscript"/>
        </w:rPr>
        <w:t>3</w:t>
      </w:r>
      <w:r w:rsidRPr="002E6E79">
        <w:t xml:space="preserve"> (8h-TWA) for inhalable dust of BPA. Furthermore, SCOEL recommended on 11 June 2014 the value of 2 mg/m</w:t>
      </w:r>
      <w:r w:rsidRPr="002E6E79">
        <w:rPr>
          <w:vertAlign w:val="superscript"/>
        </w:rPr>
        <w:t>3</w:t>
      </w:r>
      <w:r w:rsidRPr="002E6E79">
        <w:t xml:space="preserve"> with respiratory tract irritation as critical effect (SCOEL 2014).</w:t>
      </w:r>
    </w:p>
    <w:p w14:paraId="4F4EEDB4" w14:textId="72A07BD4" w:rsidR="00727AB4" w:rsidRPr="002E6E79" w:rsidRDefault="00727AB4" w:rsidP="00727AB4">
      <w:pPr>
        <w:numPr>
          <w:ilvl w:val="0"/>
          <w:numId w:val="14"/>
        </w:numPr>
        <w:spacing w:after="240"/>
        <w:jc w:val="both"/>
      </w:pPr>
      <w:r w:rsidRPr="002E6E79">
        <w:t xml:space="preserve">EU Directive 94/33/EC on young people at work </w:t>
      </w:r>
      <w:r w:rsidR="006965A6">
        <w:t xml:space="preserve">- </w:t>
      </w:r>
      <w:r w:rsidRPr="002E6E79">
        <w:t>as BPA is currently classified as reprotoxic 1B (H361F), irritant (STOT SE 3) and sensitiser (Skin Sens.1) and thus fulfils the criteria specified in Annex I.3 (a-c) of this Directive: young people must not be in contact with this type of substance.</w:t>
      </w:r>
    </w:p>
    <w:p w14:paraId="2201EAA9" w14:textId="77777777" w:rsidR="00727AB4" w:rsidRPr="002E6E79" w:rsidRDefault="00727AB4" w:rsidP="00727AB4">
      <w:pPr>
        <w:numPr>
          <w:ilvl w:val="0"/>
          <w:numId w:val="14"/>
        </w:numPr>
        <w:spacing w:after="240"/>
        <w:jc w:val="both"/>
      </w:pPr>
      <w:r w:rsidRPr="002E6E79">
        <w:t>EU Regulation 1980/2000 on products not eligible for a positive Eco-Label.</w:t>
      </w:r>
    </w:p>
    <w:p w14:paraId="3E9407D2" w14:textId="3315AB57" w:rsidR="00727AB4" w:rsidRPr="002E6E79" w:rsidRDefault="00727AB4" w:rsidP="00727AB4">
      <w:pPr>
        <w:numPr>
          <w:ilvl w:val="0"/>
          <w:numId w:val="14"/>
        </w:numPr>
        <w:spacing w:after="240"/>
        <w:jc w:val="both"/>
      </w:pPr>
      <w:r w:rsidRPr="002E6E79">
        <w:t>Regulation (EC) No 1223/2009 on cosmetic products, Annex II – list of substances prohibited in cosmetic products (entry 1176). However, according to Article 17, the non-intended presence of a small quantity of a prohibited substance, stemming from impurities of natural or synthetic ingredients, the manufacturing process, storage, migration from packaging, which is technically unavoidable in good manufacturing practice, shall be permitted provided that such presence is in conformity with Article 3 (with regard to the safety for human health when cosmetic product</w:t>
      </w:r>
      <w:r w:rsidR="006965A6">
        <w:t>s are</w:t>
      </w:r>
      <w:r w:rsidRPr="002E6E79">
        <w:t xml:space="preserve"> used under normal or reasonably foreseeable conditions of use).</w:t>
      </w:r>
    </w:p>
    <w:p w14:paraId="4FFCE67E" w14:textId="77777777" w:rsidR="00727AB4" w:rsidRPr="002E6E79" w:rsidRDefault="00727AB4" w:rsidP="00727AB4">
      <w:pPr>
        <w:numPr>
          <w:ilvl w:val="0"/>
          <w:numId w:val="14"/>
        </w:numPr>
        <w:spacing w:after="240"/>
        <w:jc w:val="both"/>
      </w:pPr>
      <w:r w:rsidRPr="002E6E79">
        <w:t xml:space="preserve">EU Toy Safety: </w:t>
      </w:r>
    </w:p>
    <w:p w14:paraId="34235C7F" w14:textId="77777777" w:rsidR="00727AB4" w:rsidRPr="002E6E79" w:rsidRDefault="00727AB4" w:rsidP="00727AB4">
      <w:pPr>
        <w:spacing w:after="240"/>
        <w:jc w:val="both"/>
      </w:pPr>
      <w:r w:rsidRPr="002E6E79">
        <w:t>1) Annex II.III.3 of Directive 2009/48/EC on the safety of toys: Substances that are classified as […] toxic for reproduction of category […] 2 under Regulation (EC) No 1272/2008 shall not be used in toys, in components of toys or in micro-structurally distinct parts of toys. There are however derogations in particular for materials that comply with the specific limit values set out in Appendix C (annex II.III.7).</w:t>
      </w:r>
    </w:p>
    <w:p w14:paraId="4BA03D1E" w14:textId="77777777" w:rsidR="00727AB4" w:rsidRPr="002E6E79" w:rsidRDefault="00727AB4" w:rsidP="00727AB4">
      <w:pPr>
        <w:spacing w:after="240"/>
        <w:jc w:val="both"/>
      </w:pPr>
      <w:r w:rsidRPr="002E6E79">
        <w:t>2) Commission Directive 2014/81/EU of 23 June 2014 amending Appendix C of Annex II to Directive 2009/48/EC of the European Parliament and of the Council on the safety of toys, as regards bisphenol A. The specific limit value for BPA used in toys intended for use by children under 36 months or in other toys intended to be placed in the mouth adopted in accordance with Article 46(2) is 0,1 mg/l (migration limit) in accordance with the methods laid down in EN 71-10:2005 and EN 71-11:2005.</w:t>
      </w:r>
    </w:p>
    <w:p w14:paraId="5D557E97" w14:textId="77777777" w:rsidR="00727AB4" w:rsidRPr="002E6E79" w:rsidRDefault="00727AB4" w:rsidP="00727AB4">
      <w:pPr>
        <w:numPr>
          <w:ilvl w:val="0"/>
          <w:numId w:val="14"/>
        </w:numPr>
        <w:spacing w:after="240"/>
        <w:jc w:val="both"/>
      </w:pPr>
      <w:r w:rsidRPr="002E6E79">
        <w:t>EU Commission Regulation No 321/2011 amending Regulation (EU) No 10/2011 as regards the restriction of use of bisphenol A in plastic infant feeding bottles. BPA is authorised as additive or monomer in the manufacture of other plastic materials and articles in contact with food and water, except for the manufacture of polycarbonate infant feeding bottles.</w:t>
      </w:r>
    </w:p>
    <w:p w14:paraId="33E646C4" w14:textId="77777777" w:rsidR="00727AB4" w:rsidRPr="002E6E79" w:rsidRDefault="00727AB4" w:rsidP="00727AB4">
      <w:pPr>
        <w:numPr>
          <w:ilvl w:val="0"/>
          <w:numId w:val="14"/>
        </w:numPr>
        <w:spacing w:after="240"/>
        <w:jc w:val="both"/>
        <w:rPr>
          <w:lang w:val="en-US"/>
        </w:rPr>
      </w:pPr>
      <w:r w:rsidRPr="002E6E79">
        <w:rPr>
          <w:szCs w:val="24"/>
          <w:lang w:val="en-US"/>
        </w:rPr>
        <w:t>Regulation 10/2011/EU: plastic materials in contact with food – a specific migration limit value of 0.6 mg/kg food has been set.</w:t>
      </w:r>
      <w:r w:rsidRPr="002E6E79">
        <w:rPr>
          <w:lang w:val="en-US"/>
        </w:rPr>
        <w:t xml:space="preserve"> </w:t>
      </w:r>
    </w:p>
    <w:p w14:paraId="243593DD" w14:textId="77777777" w:rsidR="00727AB4" w:rsidRPr="002E6E79" w:rsidRDefault="00727AB4" w:rsidP="00727AB4">
      <w:pPr>
        <w:numPr>
          <w:ilvl w:val="0"/>
          <w:numId w:val="14"/>
        </w:numPr>
        <w:spacing w:after="240"/>
        <w:jc w:val="both"/>
      </w:pPr>
      <w:r w:rsidRPr="002E6E79">
        <w:t>Commission Directive 2011/8/EU of 28 January 2011 amending Directive 2002/72/EC as regards the restriction of use of bisphenol A in plastic infant feeding bottles established a specific migration limit SML (T) of 0.6 mg/kg (not to be used for the manufacture of polycarbonate infant feeding bottles).</w:t>
      </w:r>
    </w:p>
    <w:p w14:paraId="367643C7" w14:textId="77777777" w:rsidR="00727AB4" w:rsidRPr="002E6E79" w:rsidRDefault="00727AB4" w:rsidP="00727AB4">
      <w:pPr>
        <w:numPr>
          <w:ilvl w:val="0"/>
          <w:numId w:val="14"/>
        </w:numPr>
        <w:spacing w:after="240"/>
        <w:jc w:val="both"/>
      </w:pPr>
      <w:r w:rsidRPr="002E6E79">
        <w:t xml:space="preserve">Water Framework Directive (2000/60/EC): </w:t>
      </w:r>
    </w:p>
    <w:p w14:paraId="7212EF80" w14:textId="77777777" w:rsidR="00727AB4" w:rsidRDefault="00727AB4" w:rsidP="00727AB4">
      <w:pPr>
        <w:spacing w:after="240"/>
        <w:jc w:val="both"/>
      </w:pPr>
      <w:r w:rsidRPr="002E6E79">
        <w:t xml:space="preserve">In the frame of the Review of the Priority Substances, BPA is subject to a review for identification as a possible 'priority substance' or 'priority hazardous substance' (Annex 3 of the Position of the European Parliament adopted at second reading on 17 June 2008 with a view to the adoption of Directive 2008/105/EC of the European Parliament and of the Council on environmental quality standards in the field of water policy). </w:t>
      </w:r>
    </w:p>
    <w:p w14:paraId="1FA9F3B2" w14:textId="77777777" w:rsidR="007B02BB" w:rsidRPr="002E6E79" w:rsidRDefault="007B02BB" w:rsidP="00727AB4">
      <w:pPr>
        <w:spacing w:after="240"/>
        <w:jc w:val="both"/>
      </w:pPr>
    </w:p>
    <w:p w14:paraId="44C020C7" w14:textId="77777777" w:rsidR="00727AB4" w:rsidRPr="002E6E79" w:rsidRDefault="00727AB4" w:rsidP="00727AB4">
      <w:pPr>
        <w:keepNext/>
        <w:keepLines/>
        <w:numPr>
          <w:ilvl w:val="1"/>
          <w:numId w:val="12"/>
        </w:numPr>
        <w:spacing w:after="240"/>
        <w:outlineLvl w:val="1"/>
        <w:rPr>
          <w:rFonts w:cs="Arial"/>
          <w:b/>
          <w:color w:val="0046AD"/>
          <w:sz w:val="24"/>
        </w:rPr>
      </w:pPr>
      <w:bookmarkStart w:id="454" w:name="_Toc469936086"/>
      <w:bookmarkStart w:id="455" w:name="_Toc476671098"/>
      <w:r w:rsidRPr="002E6E79">
        <w:rPr>
          <w:rFonts w:cs="Arial"/>
          <w:b/>
          <w:color w:val="0046AD"/>
          <w:sz w:val="24"/>
        </w:rPr>
        <w:t>Previous assessments by other authorities</w:t>
      </w:r>
      <w:bookmarkEnd w:id="454"/>
      <w:bookmarkEnd w:id="455"/>
    </w:p>
    <w:p w14:paraId="19B659FF" w14:textId="783FC86A" w:rsidR="00727AB4" w:rsidRPr="002E6E79" w:rsidRDefault="00727AB4" w:rsidP="00727AB4">
      <w:pPr>
        <w:keepNext/>
        <w:numPr>
          <w:ilvl w:val="2"/>
          <w:numId w:val="23"/>
        </w:numPr>
        <w:spacing w:before="360"/>
        <w:outlineLvl w:val="2"/>
        <w:rPr>
          <w:rFonts w:cs="Arial"/>
          <w:b/>
          <w:bCs/>
          <w:snapToGrid w:val="0"/>
          <w:color w:val="000000"/>
          <w:lang w:val="en-US"/>
        </w:rPr>
      </w:pPr>
      <w:bookmarkStart w:id="456" w:name="_Toc469936087"/>
      <w:bookmarkStart w:id="457" w:name="_Toc476671099"/>
      <w:r w:rsidRPr="002E6E79">
        <w:rPr>
          <w:rFonts w:cs="Arial"/>
          <w:b/>
          <w:bCs/>
          <w:snapToGrid w:val="0"/>
          <w:color w:val="000000"/>
          <w:lang w:val="en-US"/>
        </w:rPr>
        <w:t xml:space="preserve">Previous assessments in the </w:t>
      </w:r>
      <w:r w:rsidR="00DC7712">
        <w:rPr>
          <w:rFonts w:cs="Arial"/>
          <w:b/>
          <w:bCs/>
          <w:snapToGrid w:val="0"/>
          <w:color w:val="000000"/>
          <w:lang w:val="en-US"/>
        </w:rPr>
        <w:t>EU</w:t>
      </w:r>
      <w:r w:rsidR="00DC7712" w:rsidRPr="002E6E79">
        <w:rPr>
          <w:rFonts w:cs="Arial"/>
          <w:b/>
          <w:bCs/>
          <w:snapToGrid w:val="0"/>
          <w:color w:val="000000"/>
          <w:lang w:val="en-US"/>
        </w:rPr>
        <w:t xml:space="preserve"> </w:t>
      </w:r>
      <w:r w:rsidRPr="002E6E79">
        <w:rPr>
          <w:rFonts w:cs="Arial"/>
          <w:b/>
          <w:bCs/>
          <w:snapToGrid w:val="0"/>
          <w:color w:val="000000"/>
          <w:lang w:val="en-US"/>
        </w:rPr>
        <w:t>regulatory context</w:t>
      </w:r>
      <w:bookmarkEnd w:id="456"/>
      <w:bookmarkEnd w:id="457"/>
    </w:p>
    <w:p w14:paraId="03A74E1A" w14:textId="77777777" w:rsidR="00727AB4" w:rsidRPr="002E6E79" w:rsidRDefault="00727AB4" w:rsidP="00727AB4">
      <w:pPr>
        <w:jc w:val="both"/>
        <w:rPr>
          <w:lang w:val="en-US"/>
        </w:rPr>
      </w:pPr>
      <w:r w:rsidRPr="002E6E79">
        <w:t>A risk assessment for BPA was carried out in accordance with Council Regulation (EEC) 793/931 on the evaluation and control of the risks of “existing” substances (rapporteur member state: UK). The final Risk Assessment Report was published in February 2010.</w:t>
      </w:r>
      <w:r w:rsidRPr="002E6E79">
        <w:rPr>
          <w:vertAlign w:val="superscript"/>
        </w:rPr>
        <w:footnoteReference w:id="48"/>
      </w:r>
      <w:r w:rsidRPr="002E6E79">
        <w:rPr>
          <w:lang w:val="en-US"/>
        </w:rPr>
        <w:t xml:space="preserve"> This risk assessment report was also the basis for a transitional Annex XV report submitted by the United Kingdom on 30 November 2008. No restriction on the manufacture or use of bisphenol A was proposed but some risk management measures for occupational uses were proposed: </w:t>
      </w:r>
    </w:p>
    <w:p w14:paraId="446BF358" w14:textId="77777777" w:rsidR="00727AB4" w:rsidRPr="002E6E79" w:rsidRDefault="00727AB4" w:rsidP="00727AB4">
      <w:pPr>
        <w:numPr>
          <w:ilvl w:val="0"/>
          <w:numId w:val="11"/>
        </w:numPr>
        <w:tabs>
          <w:tab w:val="num" w:pos="928"/>
        </w:tabs>
        <w:ind w:left="928"/>
        <w:jc w:val="both"/>
        <w:rPr>
          <w:lang w:val="en-US"/>
        </w:rPr>
      </w:pPr>
      <w:r w:rsidRPr="002E6E79">
        <w:rPr>
          <w:lang w:val="en-US"/>
        </w:rPr>
        <w:t>Establish an Indicative Occupational Exposure Limit (IOELV).</w:t>
      </w:r>
    </w:p>
    <w:p w14:paraId="7C633DC6" w14:textId="77777777" w:rsidR="00727AB4" w:rsidRPr="002E6E79" w:rsidRDefault="00727AB4" w:rsidP="00727AB4">
      <w:pPr>
        <w:numPr>
          <w:ilvl w:val="0"/>
          <w:numId w:val="11"/>
        </w:numPr>
        <w:tabs>
          <w:tab w:val="num" w:pos="928"/>
        </w:tabs>
        <w:ind w:left="928"/>
        <w:jc w:val="both"/>
        <w:rPr>
          <w:lang w:val="en-US"/>
        </w:rPr>
      </w:pPr>
      <w:r w:rsidRPr="002E6E79">
        <w:rPr>
          <w:lang w:val="en-US"/>
        </w:rPr>
        <w:t>Implementation of Risk Management Measures (RMMs) following registration of BPA under REACH.</w:t>
      </w:r>
    </w:p>
    <w:p w14:paraId="0645C7B9" w14:textId="77777777" w:rsidR="00727AB4" w:rsidRPr="002E6E79" w:rsidRDefault="00727AB4" w:rsidP="00727AB4">
      <w:pPr>
        <w:numPr>
          <w:ilvl w:val="0"/>
          <w:numId w:val="11"/>
        </w:numPr>
        <w:tabs>
          <w:tab w:val="num" w:pos="928"/>
        </w:tabs>
        <w:ind w:left="928"/>
        <w:jc w:val="both"/>
        <w:rPr>
          <w:lang w:val="en-US"/>
        </w:rPr>
      </w:pPr>
      <w:r w:rsidRPr="002E6E79">
        <w:rPr>
          <w:lang w:val="en-US"/>
        </w:rPr>
        <w:t>Industry to voluntarily update the ‘Safety and Handling Guide’.</w:t>
      </w:r>
    </w:p>
    <w:p w14:paraId="3E0BC22C" w14:textId="77777777" w:rsidR="00727AB4" w:rsidRPr="002E6E79" w:rsidRDefault="00727AB4" w:rsidP="00727AB4"/>
    <w:p w14:paraId="6424F423" w14:textId="77777777" w:rsidR="00727AB4" w:rsidRPr="002E6E79" w:rsidRDefault="00727AB4" w:rsidP="00727AB4">
      <w:pPr>
        <w:rPr>
          <w:rFonts w:cs="Arial"/>
          <w:b/>
          <w:bCs/>
          <w:snapToGrid w:val="0"/>
          <w:color w:val="000000"/>
          <w:lang w:val="en-US"/>
        </w:rPr>
      </w:pPr>
    </w:p>
    <w:p w14:paraId="78B6E0F7" w14:textId="77777777" w:rsidR="00727AB4" w:rsidRPr="002E6E79" w:rsidRDefault="00727AB4" w:rsidP="00727AB4">
      <w:pPr>
        <w:jc w:val="both"/>
      </w:pPr>
      <w:r w:rsidRPr="002E6E79">
        <w:t xml:space="preserve">EFSA performed a full risk assessment of BPA in 2006 and updated its scientific advice on hazard identification several times since 2006 (EFSA, 2008; EFSA 2010). </w:t>
      </w:r>
    </w:p>
    <w:p w14:paraId="1AE16668" w14:textId="77777777" w:rsidR="00727AB4" w:rsidRPr="002E6E79" w:rsidRDefault="00727AB4" w:rsidP="00727AB4">
      <w:pPr>
        <w:jc w:val="both"/>
      </w:pPr>
    </w:p>
    <w:p w14:paraId="5422753A" w14:textId="77777777" w:rsidR="00727AB4" w:rsidRPr="002E6E79" w:rsidRDefault="00727AB4" w:rsidP="00727AB4">
      <w:pPr>
        <w:jc w:val="both"/>
      </w:pPr>
      <w:r w:rsidRPr="002E6E79">
        <w:t>EFSA published its latest comprehensive re-evaluation of BPA exposure and toxicity in January 2015. New data and refined methodologies have led EFSA’s experts to reduce the safe level of BPA to 4 µg/kg of bw/day</w:t>
      </w:r>
      <w:r>
        <w:t xml:space="preserve"> to recognise potential uncertainties about potential effects of BPA on the mammary gland, reproductive, neurological, immune and metabolic systems</w:t>
      </w:r>
      <w:r w:rsidRPr="002E6E79">
        <w:t>. The highest estimates for dietary exposure and for exposure from a combination of sources (called “aggregated exposure” in EFSA’s opinion) are three to five times lower than the new TDI</w:t>
      </w:r>
      <w:r>
        <w:t xml:space="preserve"> and EFSA concluded on absence of consumer health risk from BPA exposure</w:t>
      </w:r>
      <w:r w:rsidRPr="002E6E79">
        <w:t>.</w:t>
      </w:r>
    </w:p>
    <w:p w14:paraId="48F81CEB" w14:textId="77777777" w:rsidR="00727AB4" w:rsidRPr="002E6E79" w:rsidRDefault="00727AB4" w:rsidP="00727AB4">
      <w:pPr>
        <w:jc w:val="both"/>
      </w:pPr>
    </w:p>
    <w:p w14:paraId="717A3DF5" w14:textId="77777777" w:rsidR="00727AB4" w:rsidRDefault="00727AB4" w:rsidP="00727AB4">
      <w:pPr>
        <w:jc w:val="both"/>
      </w:pPr>
      <w:r w:rsidRPr="002E6E79">
        <w:t>In April 2016, EFSA set up a working group of international experts to evaluate new scientific evidence on the potential effects of BPA on the immune system. EFSA is conducting the review following publication of a report by the Dutch National Institute for Public Health and the Environment, which raises concerns about the effects of BPA on the immune system of foetuses and young children</w:t>
      </w:r>
      <w:r>
        <w:t xml:space="preserve"> on the basis of two new studies (Menard </w:t>
      </w:r>
      <w:r w:rsidRPr="00E94B6B">
        <w:rPr>
          <w:i/>
        </w:rPr>
        <w:t>et al</w:t>
      </w:r>
      <w:r>
        <w:t>., 2014) suggesting effects on the immune system in the same dose range as the current t-TDI</w:t>
      </w:r>
      <w:r w:rsidRPr="002E6E79">
        <w:t>.</w:t>
      </w:r>
      <w:r>
        <w:t xml:space="preserve"> In its final opinion in October 2016, EFSA concluded that the new studies “are too limited to draw any conclusions for human health”.</w:t>
      </w:r>
    </w:p>
    <w:p w14:paraId="79A7D0FE" w14:textId="77777777" w:rsidR="00727AB4" w:rsidRDefault="00727AB4" w:rsidP="00727AB4">
      <w:pPr>
        <w:jc w:val="both"/>
      </w:pPr>
    </w:p>
    <w:p w14:paraId="36099D2E" w14:textId="07A26AEA" w:rsidR="00727AB4" w:rsidRPr="002E6E79" w:rsidRDefault="00727AB4" w:rsidP="00727AB4">
      <w:pPr>
        <w:jc w:val="both"/>
      </w:pPr>
      <w:r>
        <w:t>Regarding the use of BPA in medical devices, the Scientific Committee on Emerging and Newly Identified Health Risks (SCENIHR) concluded in 2015 on the safety for medical applications based on BPA that</w:t>
      </w:r>
      <w:r w:rsidRPr="00287F53">
        <w:t xml:space="preserve"> some scenarios still remain of concern. </w:t>
      </w:r>
      <w:r>
        <w:t>R</w:t>
      </w:r>
      <w:r w:rsidRPr="00287F53">
        <w:t>isk for adverse effects of BPA may exist when the BPA is directly available for systemic</w:t>
      </w:r>
      <w:r>
        <w:t xml:space="preserve"> </w:t>
      </w:r>
      <w:r w:rsidRPr="00287F53">
        <w:t>exposure after non-oral exposure routes, especially for neonates in intensive care units, infants undergoing prolonged medical procedures and for dialysis patients. Although the benefit of medical devices must also be considered, the SCENIHR recommends that where practicable,</w:t>
      </w:r>
      <w:r>
        <w:t xml:space="preserve"> </w:t>
      </w:r>
      <w:r w:rsidRPr="00287F53">
        <w:t>medical devices that</w:t>
      </w:r>
      <w:r>
        <w:t xml:space="preserve"> </w:t>
      </w:r>
      <w:r w:rsidRPr="00287F53">
        <w:t xml:space="preserve">do not leach BPA should be used. The possibility of replacing BPA in these products should be considered against their efficiency in the treatment, as well as the toxicological profile of the alternative materials. </w:t>
      </w:r>
    </w:p>
    <w:p w14:paraId="29DFBFC2" w14:textId="77777777" w:rsidR="00727AB4" w:rsidRPr="002E6E79" w:rsidRDefault="00727AB4" w:rsidP="00727AB4">
      <w:pPr>
        <w:jc w:val="both"/>
        <w:rPr>
          <w:highlight w:val="yellow"/>
        </w:rPr>
      </w:pPr>
    </w:p>
    <w:p w14:paraId="07CC4B59" w14:textId="77777777" w:rsidR="00727AB4" w:rsidRPr="002E6E79" w:rsidRDefault="00727AB4" w:rsidP="00727AB4">
      <w:pPr>
        <w:jc w:val="both"/>
      </w:pPr>
      <w:r w:rsidRPr="002E6E79">
        <w:t xml:space="preserve">BPA was included </w:t>
      </w:r>
      <w:r>
        <w:t>i</w:t>
      </w:r>
      <w:r w:rsidRPr="002E6E79">
        <w:t>n the Community Rolling Action Plan for Substance Evaluation 2012-2014 (evaluation year 2012, evaluating member state: Germany) and is still ongoing: a substance evaluation decision pursuant to Article 51(6) of the REACH regulation was taken by ECHA in November 2013</w:t>
      </w:r>
      <w:r w:rsidRPr="002E6E79">
        <w:rPr>
          <w:vertAlign w:val="superscript"/>
        </w:rPr>
        <w:footnoteReference w:id="49"/>
      </w:r>
      <w:r w:rsidRPr="002E6E79">
        <w:t xml:space="preserve"> that required additional data with regard to skin absorption and exposure (industrial, professional and consumer) to be included in an update of Registration dossiers by 20 December 2015. </w:t>
      </w:r>
    </w:p>
    <w:p w14:paraId="43734EF4" w14:textId="77777777" w:rsidR="00727AB4" w:rsidRPr="002E6E79" w:rsidRDefault="00727AB4" w:rsidP="00727AB4">
      <w:pPr>
        <w:jc w:val="both"/>
      </w:pPr>
    </w:p>
    <w:p w14:paraId="39A8B444" w14:textId="77777777" w:rsidR="00727AB4" w:rsidRPr="002E6E79" w:rsidRDefault="00727AB4" w:rsidP="00727AB4">
      <w:pPr>
        <w:jc w:val="both"/>
      </w:pPr>
      <w:r w:rsidRPr="002E6E79">
        <w:t xml:space="preserve">In 2014 RAC evaluated the effects of BPA on fertility and reproductive systems and concluded that BPA meets the criteria Repr. 1B (H360F) by exerting, in animal studies, adverse effects on female reproductive capacity,  female reproductive organs and male reproductive organs that are not secondary to other toxic effects and are considered relevant to humans (ECHA 2014). </w:t>
      </w:r>
    </w:p>
    <w:p w14:paraId="18187570" w14:textId="77777777" w:rsidR="00727AB4" w:rsidRPr="002E6E79" w:rsidRDefault="00727AB4" w:rsidP="00727AB4">
      <w:pPr>
        <w:jc w:val="both"/>
      </w:pPr>
    </w:p>
    <w:p w14:paraId="7D5E1044" w14:textId="77777777" w:rsidR="00727AB4" w:rsidRPr="002E6E79" w:rsidRDefault="00727AB4" w:rsidP="00727AB4">
      <w:pPr>
        <w:jc w:val="both"/>
      </w:pPr>
      <w:r w:rsidRPr="002E6E79">
        <w:t>Also in 2014 SCOEL adopted a recommendation for an OEL (SCOEL 2014). Respiratory tract irritation was taken as the critical effect and an inhalation NOAEC of 10 mg/m</w:t>
      </w:r>
      <w:r w:rsidRPr="002E6E79">
        <w:rPr>
          <w:szCs w:val="13"/>
          <w:vertAlign w:val="superscript"/>
        </w:rPr>
        <w:t>3</w:t>
      </w:r>
      <w:r w:rsidRPr="002E6E79">
        <w:rPr>
          <w:sz w:val="13"/>
          <w:szCs w:val="13"/>
        </w:rPr>
        <w:t xml:space="preserve"> </w:t>
      </w:r>
      <w:r w:rsidRPr="002E6E79">
        <w:t xml:space="preserve">as the starting point for recommending the OEL. </w:t>
      </w:r>
    </w:p>
    <w:p w14:paraId="1CA304F4" w14:textId="77777777" w:rsidR="00727AB4" w:rsidRPr="002E6E79" w:rsidRDefault="00727AB4" w:rsidP="00727AB4">
      <w:pPr>
        <w:jc w:val="both"/>
      </w:pPr>
    </w:p>
    <w:p w14:paraId="3501CF0C" w14:textId="77777777" w:rsidR="00727AB4" w:rsidRPr="009E387D" w:rsidRDefault="00727AB4" w:rsidP="00884DCA">
      <w:pPr>
        <w:autoSpaceDE w:val="0"/>
        <w:autoSpaceDN w:val="0"/>
        <w:adjustRightInd w:val="0"/>
        <w:jc w:val="both"/>
        <w:rPr>
          <w:lang w:val="en-US"/>
        </w:rPr>
      </w:pPr>
      <w:r w:rsidRPr="002E6E79">
        <w:t>In the context of a restriction proposal by France, RAC evaluated the risks posed by BPA contained in thermal paper and a DNEL was derived (ECHA 2015). In accordance with EFSA’s assessment, the DNEL was established based on kidney effects. RAC concluded that effects on brain and behaviour, effects on the female reproductive system and proliferative effects on the mammary gland were observed at and below the range where kidney effects occur. RAC considers it prudent to take into account these effects, as well as effects on metabolism and obesity and effects on the immune system, both in hazard and risk assessment and in health impact assessment. RAC however acknowledges that the available information does not allow a quantification of the dose-response relationship for these effects. Therefore, this was taken into account in the setting of Assessment Factors.</w:t>
      </w:r>
      <w:r>
        <w:t xml:space="preserve"> On the basis of its evaluation, </w:t>
      </w:r>
      <w:r w:rsidRPr="009E387D">
        <w:rPr>
          <w:rFonts w:cs="Verdana"/>
          <w:lang w:val="en-US"/>
        </w:rPr>
        <w:t>RAC considered that the risk for</w:t>
      </w:r>
      <w:r>
        <w:rPr>
          <w:rFonts w:cs="Verdana"/>
          <w:lang w:val="en-US"/>
        </w:rPr>
        <w:t xml:space="preserve"> consumers is adequately controlled but the risk for </w:t>
      </w:r>
      <w:r w:rsidRPr="009E387D">
        <w:rPr>
          <w:rFonts w:cs="Verdana"/>
          <w:lang w:val="en-US"/>
        </w:rPr>
        <w:t>workers is not adequately controlled.</w:t>
      </w:r>
    </w:p>
    <w:p w14:paraId="2170C100" w14:textId="77777777" w:rsidR="00727AB4" w:rsidRPr="002E6E79" w:rsidRDefault="00727AB4" w:rsidP="00884DCA">
      <w:pPr>
        <w:jc w:val="both"/>
      </w:pPr>
    </w:p>
    <w:p w14:paraId="50FF223B" w14:textId="77777777" w:rsidR="00727AB4" w:rsidRPr="002E6E79" w:rsidRDefault="00727AB4" w:rsidP="00CA1C7A">
      <w:pPr>
        <w:keepNext/>
        <w:numPr>
          <w:ilvl w:val="2"/>
          <w:numId w:val="23"/>
        </w:numPr>
        <w:spacing w:before="360"/>
        <w:ind w:left="1134" w:hanging="1134"/>
        <w:outlineLvl w:val="2"/>
        <w:rPr>
          <w:rFonts w:cs="Arial"/>
          <w:b/>
          <w:bCs/>
          <w:snapToGrid w:val="0"/>
          <w:color w:val="000000"/>
          <w:lang w:val="en-US"/>
        </w:rPr>
      </w:pPr>
      <w:bookmarkStart w:id="458" w:name="_Toc469936088"/>
      <w:bookmarkStart w:id="459" w:name="_Toc476671100"/>
      <w:r w:rsidRPr="002E6E79">
        <w:rPr>
          <w:rFonts w:cs="Arial"/>
          <w:b/>
          <w:bCs/>
          <w:snapToGrid w:val="0"/>
          <w:color w:val="000000"/>
          <w:lang w:val="en-US"/>
        </w:rPr>
        <w:t>Previous French assessments</w:t>
      </w:r>
      <w:bookmarkEnd w:id="458"/>
      <w:bookmarkEnd w:id="459"/>
    </w:p>
    <w:p w14:paraId="66D1201A" w14:textId="77777777" w:rsidR="00727AB4" w:rsidRPr="002E6E79" w:rsidRDefault="00727AB4" w:rsidP="00727AB4">
      <w:pPr>
        <w:ind w:left="710"/>
        <w:rPr>
          <w:rFonts w:cs="Arial"/>
          <w:b/>
          <w:bCs/>
          <w:snapToGrid w:val="0"/>
          <w:color w:val="000000"/>
          <w:highlight w:val="cyan"/>
          <w:lang w:val="en-US"/>
        </w:rPr>
      </w:pPr>
    </w:p>
    <w:p w14:paraId="7FC96A25" w14:textId="452333D6" w:rsidR="00727AB4" w:rsidRPr="002E6E79" w:rsidRDefault="00727AB4" w:rsidP="00727AB4">
      <w:pPr>
        <w:spacing w:after="180"/>
        <w:jc w:val="both"/>
        <w:rPr>
          <w:lang w:val="en-US"/>
        </w:rPr>
      </w:pPr>
      <w:r w:rsidRPr="002E6E79">
        <w:rPr>
          <w:lang w:val="en-US"/>
        </w:rPr>
        <w:t>On 24 October 2008, the French Food Safety Agency (AFSSA) published an opinion regarding BPA in polycarbonate baby bottles likely to be heated in microwave ovens (AFSSA, 2008a). AFSSA concluded that “given the current knowledge and after analy</w:t>
      </w:r>
      <w:r w:rsidR="00B46F4B">
        <w:rPr>
          <w:lang w:val="en-US"/>
        </w:rPr>
        <w:t>s</w:t>
      </w:r>
      <w:r w:rsidRPr="002E6E79">
        <w:rPr>
          <w:lang w:val="en-US"/>
        </w:rPr>
        <w:t>ing the latest publications and reports, it [deemed] that when the contents of polycarbonate baby bottles [were] heated in a microwave oven in realistic conditions (heating for less than 10 minutes), the quantities of BPA that [migrated] into food [were] much less than the maximum value of 50 µg BPA per liter as used in EFSA as a conservative estimate of exposure.”</w:t>
      </w:r>
    </w:p>
    <w:p w14:paraId="6CFA1270" w14:textId="77777777" w:rsidR="00727AB4" w:rsidRPr="002E6E79" w:rsidRDefault="00727AB4" w:rsidP="00727AB4">
      <w:pPr>
        <w:spacing w:after="180"/>
        <w:jc w:val="both"/>
        <w:rPr>
          <w:lang w:val="en-US"/>
        </w:rPr>
      </w:pPr>
      <w:r w:rsidRPr="002E6E79">
        <w:rPr>
          <w:lang w:val="en-US"/>
        </w:rPr>
        <w:t>On 21 November 2008, AFSSA published an opinion regarding the exposure assessment of BPA in water intended for human consumption and possible resulting health risks (AFSSA, 2008b). AFSSA concluded that “the daily intake of BPA, including that from migration from water contact materials, [did] not lead to a risk for consumers under normal conditions” and recommended nevertheless “when BPA is present in a compound, that migration of BPA in water be specifically screened for during public health certification procedures of water contact materials with a target quantification limit of 1 µg/L.”</w:t>
      </w:r>
    </w:p>
    <w:p w14:paraId="50A23C69" w14:textId="77777777" w:rsidR="00727AB4" w:rsidRPr="002E6E79" w:rsidRDefault="00727AB4" w:rsidP="00727AB4">
      <w:pPr>
        <w:spacing w:after="180"/>
        <w:jc w:val="both"/>
        <w:rPr>
          <w:lang w:val="en-US"/>
        </w:rPr>
      </w:pPr>
      <w:r w:rsidRPr="002E6E79">
        <w:rPr>
          <w:lang w:val="en-US"/>
        </w:rPr>
        <w:t xml:space="preserve">On 7 July 2009, AFSSA published a note regarding the publication by Stahlhut </w:t>
      </w:r>
      <w:r w:rsidRPr="00B450C2">
        <w:rPr>
          <w:i/>
          <w:lang w:val="en-US"/>
        </w:rPr>
        <w:t>et al</w:t>
      </w:r>
      <w:r w:rsidRPr="002E6E79">
        <w:rPr>
          <w:lang w:val="en-US"/>
        </w:rPr>
        <w:t>. (2009) on urinary elimination of BPA in humans (AFSSA, 2009). It concluded that the result of this study [did] not require AFSSA to reconsider either the information already acquired on BPA or the risk assessment previously issued by EFSA, on which AFSSA’s risk assessments were based.”</w:t>
      </w:r>
    </w:p>
    <w:p w14:paraId="7AF46D5F" w14:textId="3C53723D" w:rsidR="00727AB4" w:rsidRPr="002E6E79" w:rsidRDefault="00727AB4" w:rsidP="00727AB4">
      <w:pPr>
        <w:spacing w:after="180"/>
        <w:jc w:val="both"/>
        <w:rPr>
          <w:lang w:val="en-US"/>
        </w:rPr>
      </w:pPr>
      <w:r w:rsidRPr="002E6E79">
        <w:rPr>
          <w:lang w:val="en-US"/>
        </w:rPr>
        <w:t xml:space="preserve">On 29 January 2010, AFSSA published an opinion on the critical analysis of the results of a developmental neurotoxicity study of BPA together with other recently-published data on its toxic effects (AFSSA, 2010a). The conclusions were that “toxicity studies performed in compliance with international standards [had] not so far demonstrated any risk to health at current levels of exposure. [...] However, some recent publications whose </w:t>
      </w:r>
      <w:r w:rsidRPr="00884DCA">
        <w:rPr>
          <w:lang w:val="en-US"/>
        </w:rPr>
        <w:t>methodology [did] not authorise any formal conclusions, [mentioned] warning signals. The Agency</w:t>
      </w:r>
      <w:r w:rsidRPr="002E6E79">
        <w:rPr>
          <w:lang w:val="en-US"/>
        </w:rPr>
        <w:t xml:space="preserve"> also [recommended] investigating sources of exposure to bisphenol A other than food contact materials.”</w:t>
      </w:r>
    </w:p>
    <w:p w14:paraId="0E14BE91" w14:textId="77777777" w:rsidR="00727AB4" w:rsidRPr="002E6E79" w:rsidRDefault="00727AB4" w:rsidP="00727AB4">
      <w:pPr>
        <w:spacing w:after="180"/>
        <w:jc w:val="both"/>
        <w:rPr>
          <w:lang w:val="en-US"/>
        </w:rPr>
      </w:pPr>
      <w:r w:rsidRPr="002E6E79">
        <w:rPr>
          <w:lang w:val="en-US"/>
        </w:rPr>
        <w:t>In the clarification of this last opinion published on 2 March 2010 (AFSSA, 2010b), AFSSA concluded that “in order to reduce, through the use of substitute products, human exposure to bisphenol A, particularly for pregnant women and newborns, AFSSA stresses the importance of a rigorous risk assessment process for any products being considered as substitutes for bisphenol A.”</w:t>
      </w:r>
    </w:p>
    <w:p w14:paraId="4CDF671D" w14:textId="68526573" w:rsidR="00727AB4" w:rsidRPr="002E6E79" w:rsidRDefault="00727AB4" w:rsidP="00727AB4">
      <w:pPr>
        <w:spacing w:after="180"/>
        <w:jc w:val="both"/>
        <w:rPr>
          <w:lang w:val="en-US"/>
        </w:rPr>
      </w:pPr>
      <w:r w:rsidRPr="002E6E79">
        <w:rPr>
          <w:lang w:val="en-US"/>
        </w:rPr>
        <w:t>On 7 June 2010, AFSSA published an opinion regarding exposure to BPA in the French population and maximum levels of BPA in foods (AFSSA, 2010c). The conclusions were that BPA levels in foods,</w:t>
      </w:r>
      <w:r w:rsidRPr="002E6E79">
        <w:t xml:space="preserve"> analysed</w:t>
      </w:r>
      <w:r w:rsidRPr="002E6E79">
        <w:rPr>
          <w:lang w:val="en-US"/>
        </w:rPr>
        <w:t xml:space="preserve"> mainly in France, were “appreciably lower than the specific migration limit that [had] been established in Europe”. Dietary exposure levels in </w:t>
      </w:r>
      <w:r w:rsidR="006965A6">
        <w:rPr>
          <w:lang w:val="en-US"/>
        </w:rPr>
        <w:t xml:space="preserve">the </w:t>
      </w:r>
      <w:r w:rsidRPr="002E6E79">
        <w:rPr>
          <w:lang w:val="en-US"/>
        </w:rPr>
        <w:t xml:space="preserve">French population, including infants and children under 3 were “significantly lower than the TDI set by EFSA” and were “comparable to those observed in other international studies”. AFSSA considered that “consumer exposure to BPA should be kept as low as possible, especially for the most sensitive consumers. It therefore [recommended] reassessing BPA’s specific migration limit by using the best technologies currently available […] and the systematic labelling of household utensils that are in contact with foods and that contain BPA”. </w:t>
      </w:r>
    </w:p>
    <w:p w14:paraId="3183A458" w14:textId="3C0ADE12" w:rsidR="00727AB4" w:rsidRPr="002E6E79" w:rsidRDefault="00727AB4" w:rsidP="00727AB4">
      <w:pPr>
        <w:spacing w:after="180"/>
        <w:jc w:val="both"/>
        <w:rPr>
          <w:lang w:val="en-US"/>
        </w:rPr>
      </w:pPr>
      <w:r w:rsidRPr="002E6E79">
        <w:rPr>
          <w:lang w:val="en-US"/>
        </w:rPr>
        <w:t>In 2010, the French Institute for Environment and Industrial Risks (INERIS) published a report compiling the technico-economic data about BPA (INERIS, 2010). In this report, the various uses of BPA were presented and a focus on emissions was made. The conclusion was that, at the E</w:t>
      </w:r>
      <w:r w:rsidR="00EE0255">
        <w:rPr>
          <w:lang w:val="en-US"/>
        </w:rPr>
        <w:t>U</w:t>
      </w:r>
      <w:r w:rsidRPr="002E6E79">
        <w:rPr>
          <w:lang w:val="en-US"/>
        </w:rPr>
        <w:t xml:space="preserve"> level, BPA was mainly emitted in water. The main source was industrial recycling of thermal paper (representing 70% of total emissions in water). Substitution of BPA in thermal paper was thus considered as a priority but, according to this report, the technical difficulties encountered with substitution were important. Recent papers show that water is not a major route of human exposure to BPA</w:t>
      </w:r>
      <w:r w:rsidRPr="002E6E79">
        <w:rPr>
          <w:vertAlign w:val="superscript"/>
          <w:lang w:val="en-US"/>
        </w:rPr>
        <w:footnoteReference w:id="50"/>
      </w:r>
      <w:r w:rsidRPr="002E6E79">
        <w:rPr>
          <w:lang w:val="en-US"/>
        </w:rPr>
        <w:t>.</w:t>
      </w:r>
    </w:p>
    <w:p w14:paraId="22449186" w14:textId="77777777" w:rsidR="00727AB4" w:rsidRPr="002E6E79" w:rsidRDefault="00727AB4" w:rsidP="00727AB4">
      <w:pPr>
        <w:spacing w:after="180"/>
        <w:jc w:val="both"/>
        <w:rPr>
          <w:lang w:val="en-US"/>
        </w:rPr>
      </w:pPr>
      <w:r w:rsidRPr="002E6E79">
        <w:rPr>
          <w:lang w:val="en-US"/>
        </w:rPr>
        <w:t>In 2011, ANSES published the results of an extensive work in order to identify the uses of reprotoxic substances and/or potential endocrine disruptors, and BPA in particular. It examined nearly sixty industry sectors that potentially use BPA, which were identified either through a literature search or through a questionnaire sent to French manufacturers that potentially use this substance. This work confirmed previous studies showing the great variety of uses, and therefore, products and articles, containing BPA. A second conclusion was that substitution was an issue because of the wide variety of uses that led to numerous possible alternatives (ANSES, 2011).</w:t>
      </w:r>
    </w:p>
    <w:p w14:paraId="3B8F7515" w14:textId="08E69CB6" w:rsidR="00727AB4" w:rsidRPr="002E6E79" w:rsidRDefault="00727AB4" w:rsidP="00727AB4">
      <w:pPr>
        <w:jc w:val="both"/>
        <w:rPr>
          <w:lang w:val="en-US"/>
        </w:rPr>
      </w:pPr>
      <w:r w:rsidRPr="002E6E79">
        <w:rPr>
          <w:lang w:val="en-US"/>
        </w:rPr>
        <w:t>In another recent report, ANSES</w:t>
      </w:r>
      <w:r w:rsidRPr="002E6E79">
        <w:rPr>
          <w:vertAlign w:val="superscript"/>
          <w:lang w:val="en-US"/>
        </w:rPr>
        <w:footnoteReference w:id="51"/>
      </w:r>
      <w:r w:rsidRPr="002E6E79">
        <w:rPr>
          <w:lang w:val="en-US"/>
        </w:rPr>
        <w:t xml:space="preserve"> (2011) reviewed recent scientific data with the aim to classify the observed effects according to a dedicated decision tree. The conclusions were based on the results of available human and animal data, which have most often been obtained at doses lower than the NOAEL of 5 mg/kg/day that was used to calculate the TDI currently used by EFSA. This report highlighted the possible existence of a non-monotonic dose-response relationship, which adds extra complexity to the interpretation of the results. The need to discuss the relevance of using toxicity reference values or Tolerable Daily Intakes for substances with non-monotonic dose-response curves was also highlighted</w:t>
      </w:r>
      <w:r w:rsidR="006965A6">
        <w:rPr>
          <w:lang w:val="en-US"/>
        </w:rPr>
        <w:t>.</w:t>
      </w:r>
      <w:r w:rsidRPr="002E6E79">
        <w:rPr>
          <w:lang w:val="en-US"/>
        </w:rPr>
        <w:t xml:space="preserve"> </w:t>
      </w:r>
      <w:r w:rsidR="006965A6">
        <w:rPr>
          <w:lang w:val="en-US"/>
        </w:rPr>
        <w:t>S</w:t>
      </w:r>
      <w:r w:rsidRPr="002E6E79">
        <w:rPr>
          <w:lang w:val="en-US"/>
        </w:rPr>
        <w:t xml:space="preserve">ome adverse effects in animals were considered as recognised and must be considered in a future risk assessment </w:t>
      </w:r>
      <w:r w:rsidR="00F43E8C">
        <w:rPr>
          <w:lang w:val="en-US"/>
        </w:rPr>
        <w:t>of</w:t>
      </w:r>
      <w:r w:rsidR="00F43E8C" w:rsidRPr="002E6E79">
        <w:rPr>
          <w:lang w:val="en-US"/>
        </w:rPr>
        <w:t xml:space="preserve"> </w:t>
      </w:r>
      <w:r w:rsidRPr="002E6E79">
        <w:rPr>
          <w:lang w:val="en-US"/>
        </w:rPr>
        <w:t xml:space="preserve">this substance. These effects observed in animals are the following: </w:t>
      </w:r>
    </w:p>
    <w:p w14:paraId="098B7156" w14:textId="77777777" w:rsidR="00727AB4" w:rsidRPr="002E6E79" w:rsidRDefault="00727AB4" w:rsidP="00727AB4">
      <w:pPr>
        <w:numPr>
          <w:ilvl w:val="0"/>
          <w:numId w:val="11"/>
        </w:numPr>
        <w:tabs>
          <w:tab w:val="num" w:pos="928"/>
        </w:tabs>
        <w:ind w:left="928"/>
        <w:jc w:val="both"/>
        <w:rPr>
          <w:lang w:val="en-US"/>
        </w:rPr>
      </w:pPr>
      <w:r w:rsidRPr="002E6E79">
        <w:rPr>
          <w:lang w:val="en-US"/>
        </w:rPr>
        <w:t>Increase of occurrence of ovarian cysts after pre and postnatal exposures.</w:t>
      </w:r>
    </w:p>
    <w:p w14:paraId="4587A764" w14:textId="77777777" w:rsidR="00727AB4" w:rsidRPr="002E6E79" w:rsidRDefault="00727AB4" w:rsidP="00727AB4">
      <w:pPr>
        <w:numPr>
          <w:ilvl w:val="0"/>
          <w:numId w:val="11"/>
        </w:numPr>
        <w:tabs>
          <w:tab w:val="num" w:pos="928"/>
        </w:tabs>
        <w:ind w:left="928"/>
        <w:jc w:val="both"/>
        <w:rPr>
          <w:lang w:val="en-US"/>
        </w:rPr>
      </w:pPr>
      <w:r w:rsidRPr="002E6E79">
        <w:rPr>
          <w:lang w:val="en-US"/>
        </w:rPr>
        <w:t xml:space="preserve">Hyperplastic modification of the endometrium after pre and postnatal exposure. </w:t>
      </w:r>
    </w:p>
    <w:p w14:paraId="002D752F" w14:textId="77777777" w:rsidR="00727AB4" w:rsidRPr="002E6E79" w:rsidRDefault="00727AB4" w:rsidP="00727AB4">
      <w:pPr>
        <w:numPr>
          <w:ilvl w:val="0"/>
          <w:numId w:val="11"/>
        </w:numPr>
        <w:tabs>
          <w:tab w:val="num" w:pos="928"/>
        </w:tabs>
        <w:ind w:left="928"/>
        <w:jc w:val="both"/>
        <w:rPr>
          <w:lang w:val="en-US"/>
        </w:rPr>
      </w:pPr>
      <w:r w:rsidRPr="002E6E79">
        <w:rPr>
          <w:lang w:val="en-US"/>
        </w:rPr>
        <w:t>Early onset of puberty after pre- and postnatal exposures.</w:t>
      </w:r>
    </w:p>
    <w:p w14:paraId="6AF534FC" w14:textId="77777777" w:rsidR="00727AB4" w:rsidRPr="002E6E79" w:rsidRDefault="00727AB4" w:rsidP="00727AB4">
      <w:pPr>
        <w:numPr>
          <w:ilvl w:val="0"/>
          <w:numId w:val="11"/>
        </w:numPr>
        <w:tabs>
          <w:tab w:val="num" w:pos="928"/>
        </w:tabs>
        <w:ind w:left="928"/>
        <w:jc w:val="both"/>
        <w:rPr>
          <w:lang w:val="en-US"/>
        </w:rPr>
      </w:pPr>
      <w:r w:rsidRPr="002E6E79">
        <w:rPr>
          <w:lang w:val="en-US"/>
        </w:rPr>
        <w:t>Altered sperm production after adult exposure.</w:t>
      </w:r>
    </w:p>
    <w:p w14:paraId="5BFE8821" w14:textId="77777777" w:rsidR="00727AB4" w:rsidRPr="002E6E79" w:rsidRDefault="00727AB4" w:rsidP="00727AB4">
      <w:pPr>
        <w:numPr>
          <w:ilvl w:val="0"/>
          <w:numId w:val="11"/>
        </w:numPr>
        <w:tabs>
          <w:tab w:val="num" w:pos="928"/>
        </w:tabs>
        <w:ind w:left="928"/>
        <w:jc w:val="both"/>
        <w:rPr>
          <w:lang w:val="en-US"/>
        </w:rPr>
      </w:pPr>
      <w:r w:rsidRPr="002E6E79">
        <w:rPr>
          <w:lang w:val="en-US"/>
        </w:rPr>
        <w:t>Histological changes in neurogenesis following pre- or perinatal exposure.</w:t>
      </w:r>
    </w:p>
    <w:p w14:paraId="4EB9474F" w14:textId="77777777" w:rsidR="00727AB4" w:rsidRPr="002E6E79" w:rsidRDefault="00727AB4" w:rsidP="00727AB4">
      <w:pPr>
        <w:numPr>
          <w:ilvl w:val="0"/>
          <w:numId w:val="11"/>
        </w:numPr>
        <w:tabs>
          <w:tab w:val="num" w:pos="928"/>
        </w:tabs>
        <w:ind w:left="928"/>
        <w:jc w:val="both"/>
        <w:rPr>
          <w:lang w:val="en-US"/>
        </w:rPr>
      </w:pPr>
      <w:r w:rsidRPr="002E6E79">
        <w:rPr>
          <w:lang w:val="en-US"/>
        </w:rPr>
        <w:t>Effects on lipogenesis following prenatal or perinatal exposures or during adulthood.</w:t>
      </w:r>
    </w:p>
    <w:p w14:paraId="34F17C10" w14:textId="77777777" w:rsidR="00727AB4" w:rsidRPr="002E6E79" w:rsidRDefault="00727AB4" w:rsidP="00727AB4">
      <w:pPr>
        <w:numPr>
          <w:ilvl w:val="0"/>
          <w:numId w:val="11"/>
        </w:numPr>
        <w:tabs>
          <w:tab w:val="num" w:pos="928"/>
        </w:tabs>
        <w:ind w:left="928"/>
        <w:jc w:val="both"/>
        <w:rPr>
          <w:lang w:val="en-US"/>
        </w:rPr>
      </w:pPr>
      <w:r w:rsidRPr="002E6E79">
        <w:rPr>
          <w:lang w:val="en-US"/>
        </w:rPr>
        <w:t>Effects on the mammary gland: acceleration of the mammary gland’s structural maturation in adulthood and development of intra-ductal hyperplastic lesions after pre- or perinatal exposure to BPA.</w:t>
      </w:r>
    </w:p>
    <w:p w14:paraId="2F314DE7" w14:textId="77777777" w:rsidR="00727AB4" w:rsidRPr="002E6E79" w:rsidRDefault="00727AB4" w:rsidP="00727AB4">
      <w:pPr>
        <w:ind w:left="720"/>
        <w:jc w:val="both"/>
        <w:rPr>
          <w:lang w:val="en-US"/>
        </w:rPr>
      </w:pPr>
    </w:p>
    <w:p w14:paraId="11865377" w14:textId="77777777" w:rsidR="00727AB4" w:rsidRPr="002E6E79" w:rsidRDefault="00727AB4" w:rsidP="00727AB4">
      <w:pPr>
        <w:jc w:val="both"/>
        <w:rPr>
          <w:lang w:val="en-US"/>
        </w:rPr>
      </w:pPr>
      <w:r w:rsidRPr="002E6E79">
        <w:rPr>
          <w:lang w:val="en-US"/>
        </w:rPr>
        <w:t>Some effects are considered as suspected in humans and should be taken into account for the risk assessment:</w:t>
      </w:r>
    </w:p>
    <w:p w14:paraId="693CA6B6" w14:textId="76C7CF77" w:rsidR="00727AB4" w:rsidRPr="002E6E79" w:rsidRDefault="00727AB4" w:rsidP="00727AB4">
      <w:pPr>
        <w:numPr>
          <w:ilvl w:val="0"/>
          <w:numId w:val="13"/>
        </w:numPr>
        <w:jc w:val="both"/>
        <w:rPr>
          <w:lang w:val="en-US"/>
        </w:rPr>
      </w:pPr>
      <w:r w:rsidRPr="002E6E79">
        <w:rPr>
          <w:lang w:val="en-US"/>
        </w:rPr>
        <w:t>Effects on oocyte maturation in females in infertile couples undergoing ART</w:t>
      </w:r>
      <w:r w:rsidR="00096D90">
        <w:rPr>
          <w:lang w:val="en-US"/>
        </w:rPr>
        <w:t>.</w:t>
      </w:r>
    </w:p>
    <w:p w14:paraId="56D493F2" w14:textId="77777777" w:rsidR="00727AB4" w:rsidRPr="002E6E79" w:rsidRDefault="00727AB4" w:rsidP="00727AB4">
      <w:pPr>
        <w:numPr>
          <w:ilvl w:val="0"/>
          <w:numId w:val="13"/>
        </w:numPr>
        <w:spacing w:before="100" w:beforeAutospacing="1"/>
        <w:contextualSpacing/>
        <w:jc w:val="both"/>
        <w:rPr>
          <w:lang w:val="en-US"/>
        </w:rPr>
      </w:pPr>
      <w:r w:rsidRPr="002E6E79">
        <w:rPr>
          <w:lang w:val="en-US"/>
        </w:rPr>
        <w:t>Effects on cardiovascular pathologies (coronary diseases) and diabetes.</w:t>
      </w:r>
    </w:p>
    <w:p w14:paraId="343C801C" w14:textId="77777777" w:rsidR="00727AB4" w:rsidRPr="002E6E79" w:rsidRDefault="00727AB4" w:rsidP="00727AB4">
      <w:pPr>
        <w:ind w:right="-477"/>
        <w:jc w:val="both"/>
      </w:pPr>
    </w:p>
    <w:p w14:paraId="100B79CE" w14:textId="77777777" w:rsidR="00727AB4" w:rsidRDefault="00727AB4" w:rsidP="00727AB4">
      <w:pPr>
        <w:jc w:val="both"/>
        <w:rPr>
          <w:lang w:val="en-US"/>
        </w:rPr>
      </w:pPr>
      <w:r w:rsidRPr="002E6E79">
        <w:rPr>
          <w:lang w:val="en-US"/>
        </w:rPr>
        <w:t>In 2013, ANSES (2013b) published its assessment of the health risks of bisphenol A</w:t>
      </w:r>
      <w:r w:rsidRPr="002E6E79">
        <w:rPr>
          <w:vertAlign w:val="superscript"/>
          <w:lang w:val="en-US"/>
        </w:rPr>
        <w:footnoteReference w:id="52"/>
      </w:r>
      <w:r w:rsidRPr="002E6E79">
        <w:rPr>
          <w:lang w:val="en-US"/>
        </w:rPr>
        <w:t>: The risk assessment, which took into account all exposure media (but excluded specific exposure situations), shows that under certain circumstances, the exposure of pregnant women to bisphenol A could pose a potential risk to the health of the unborn child. The identified effects relate to a change in the structure of the mammary gland in the unborn child that could promote subsequent</w:t>
      </w:r>
      <w:r w:rsidRPr="002E6E79">
        <w:t xml:space="preserve"> tumour</w:t>
      </w:r>
      <w:r w:rsidRPr="002E6E79">
        <w:rPr>
          <w:lang w:val="en-US"/>
        </w:rPr>
        <w:t xml:space="preserve"> development. The risk potentially affects children of both sexes.</w:t>
      </w:r>
    </w:p>
    <w:p w14:paraId="4B637D73" w14:textId="77777777" w:rsidR="00FC298A" w:rsidRPr="002E6E79" w:rsidRDefault="00FC298A" w:rsidP="00727AB4">
      <w:pPr>
        <w:jc w:val="both"/>
        <w:rPr>
          <w:lang w:val="en-US"/>
        </w:rPr>
      </w:pPr>
    </w:p>
    <w:p w14:paraId="234CA031" w14:textId="77777777" w:rsidR="00727AB4" w:rsidRPr="002E6E79" w:rsidRDefault="00727AB4" w:rsidP="00727AB4">
      <w:pPr>
        <w:jc w:val="both"/>
        <w:rPr>
          <w:lang w:val="en-US"/>
        </w:rPr>
      </w:pPr>
      <w:r w:rsidRPr="002E6E79">
        <w:rPr>
          <w:lang w:val="en-US"/>
        </w:rPr>
        <w:t>The confidence level associated with these results was described as "moderate" by the majority of the experts, given the many uncertainties in the current state of scientific knowledge. Concerning the other three types of effects examined for the risk assessment (effects on the brain and</w:t>
      </w:r>
      <w:r w:rsidRPr="002E6E79">
        <w:t xml:space="preserve"> behaviour</w:t>
      </w:r>
      <w:r w:rsidRPr="002E6E79">
        <w:rPr>
          <w:lang w:val="en-US"/>
        </w:rPr>
        <w:t>, effect on metabolism and obesity, effect on the female reproductive system), the risk appears to be "negligible”, depending on the assumptions made. The calculation of exposure via refillable polycarbonate water containers shows that water bottled in such containers is a significant source of exposure to bisphenol A. Its consumption can contribute to an increase in exposure to bisphenol A and could therefore, when combined with other sources of exposure, lead to an "additional" risk to the unborn child of an exposed pregnant woman.</w:t>
      </w:r>
    </w:p>
    <w:p w14:paraId="4DAA2ECC" w14:textId="77777777" w:rsidR="00727AB4" w:rsidRPr="002E6E79" w:rsidRDefault="00727AB4" w:rsidP="00727AB4">
      <w:pPr>
        <w:ind w:right="-477"/>
        <w:jc w:val="both"/>
      </w:pPr>
    </w:p>
    <w:p w14:paraId="14D22E64" w14:textId="77777777" w:rsidR="00727AB4" w:rsidRPr="002E6E79" w:rsidRDefault="00727AB4" w:rsidP="00727AB4">
      <w:pPr>
        <w:jc w:val="both"/>
        <w:rPr>
          <w:lang w:val="en-US"/>
        </w:rPr>
      </w:pPr>
      <w:r w:rsidRPr="002E6E79">
        <w:rPr>
          <w:lang w:val="en-US"/>
        </w:rPr>
        <w:t xml:space="preserve">The specific assessment of risks associated with the handling or use of products and/or articles intended for the general public and containing bisphenol A shows that handling thermal paper receipts leads to potential risk situations for the four types of effects considered in the risk assessment, but with a confidence level considered "limited" by the experts, due to the many uncertainties. </w:t>
      </w:r>
    </w:p>
    <w:p w14:paraId="5E4A637B" w14:textId="77777777" w:rsidR="00727AB4" w:rsidRPr="002E6E79" w:rsidRDefault="00727AB4" w:rsidP="00727AB4">
      <w:pPr>
        <w:jc w:val="both"/>
        <w:rPr>
          <w:lang w:val="en-US"/>
        </w:rPr>
      </w:pPr>
    </w:p>
    <w:p w14:paraId="66D74584" w14:textId="18D228BD" w:rsidR="00727AB4" w:rsidRPr="002E6E79" w:rsidRDefault="00727AB4" w:rsidP="00727AB4">
      <w:pPr>
        <w:jc w:val="both"/>
        <w:rPr>
          <w:lang w:val="en-US"/>
        </w:rPr>
      </w:pPr>
      <w:r w:rsidRPr="002E6E79">
        <w:rPr>
          <w:lang w:val="en-US"/>
        </w:rPr>
        <w:t xml:space="preserve">Following this risk assessment, restriction of BPA in thermal papers has been proposed by France. RAC and SEAC released their joint Opinion </w:t>
      </w:r>
      <w:r w:rsidR="0031266C">
        <w:rPr>
          <w:lang w:val="en-US"/>
        </w:rPr>
        <w:t xml:space="preserve">in </w:t>
      </w:r>
      <w:r w:rsidRPr="002E6E79">
        <w:rPr>
          <w:lang w:val="en-US"/>
        </w:rPr>
        <w:t>December 2015. The proposed restriction was approved on the 6th July 2016 by the REACH Committee and its formal adoption and publication is expected shortly.</w:t>
      </w:r>
    </w:p>
    <w:p w14:paraId="6B92BF01" w14:textId="77777777" w:rsidR="00727AB4" w:rsidRPr="002E6E79" w:rsidRDefault="00727AB4" w:rsidP="00727AB4">
      <w:pPr>
        <w:ind w:right="-477"/>
        <w:jc w:val="both"/>
      </w:pPr>
    </w:p>
    <w:p w14:paraId="2D4D3984" w14:textId="77777777" w:rsidR="00727AB4" w:rsidRPr="002E6E79" w:rsidRDefault="00727AB4" w:rsidP="00727AB4">
      <w:pPr>
        <w:keepNext/>
        <w:numPr>
          <w:ilvl w:val="2"/>
          <w:numId w:val="23"/>
        </w:numPr>
        <w:spacing w:before="360"/>
        <w:outlineLvl w:val="2"/>
        <w:rPr>
          <w:rFonts w:cs="Arial"/>
          <w:b/>
          <w:bCs/>
          <w:snapToGrid w:val="0"/>
          <w:color w:val="000000"/>
          <w:lang w:val="en-US"/>
        </w:rPr>
      </w:pPr>
      <w:bookmarkStart w:id="460" w:name="_Toc469936089"/>
      <w:bookmarkStart w:id="461" w:name="_Toc476671101"/>
      <w:r w:rsidRPr="002E6E79">
        <w:rPr>
          <w:rFonts w:cs="Arial"/>
          <w:b/>
          <w:bCs/>
          <w:snapToGrid w:val="0"/>
          <w:color w:val="000000"/>
          <w:lang w:val="en-US"/>
        </w:rPr>
        <w:t>Previous assessments in other contexts</w:t>
      </w:r>
      <w:bookmarkEnd w:id="460"/>
      <w:bookmarkEnd w:id="461"/>
    </w:p>
    <w:p w14:paraId="06A44291" w14:textId="77777777" w:rsidR="00727AB4" w:rsidRPr="002E6E79" w:rsidRDefault="00727AB4" w:rsidP="00727AB4">
      <w:pPr>
        <w:jc w:val="both"/>
      </w:pPr>
    </w:p>
    <w:p w14:paraId="669A5E55" w14:textId="7D47A74B" w:rsidR="00727AB4" w:rsidRPr="002E6E79" w:rsidRDefault="00727AB4" w:rsidP="00727AB4">
      <w:pPr>
        <w:spacing w:after="180"/>
        <w:jc w:val="both"/>
        <w:rPr>
          <w:lang w:val="en-US"/>
        </w:rPr>
      </w:pPr>
      <w:r w:rsidRPr="002E6E79">
        <w:rPr>
          <w:lang w:val="en-US"/>
        </w:rPr>
        <w:t>In 2008, Environment Canada and Health Canada published a joint screening assessment of BPA (Health Canada, 2008a and b). Dietary intake was considered to be the major source of BPA. Other sources of exposure were examined: dental materials’ contribution was minimal while the other uses of BPA were insignificant.</w:t>
      </w:r>
    </w:p>
    <w:p w14:paraId="4B21E2C8" w14:textId="5EB5BE05" w:rsidR="00727AB4" w:rsidRPr="002E6E79" w:rsidRDefault="00727AB4" w:rsidP="00727AB4">
      <w:pPr>
        <w:spacing w:after="180"/>
        <w:jc w:val="both"/>
        <w:rPr>
          <w:lang w:val="en-US"/>
        </w:rPr>
      </w:pPr>
      <w:r w:rsidRPr="002E6E79">
        <w:rPr>
          <w:lang w:val="en-US"/>
        </w:rPr>
        <w:t xml:space="preserve">Neuro-behavioural effects of BPA in newborns and infants were the subject of concern regarding the results of studies in rodents. The most sensitive populations are pregnant women/fetus and infants. It was “considered appropriate to apply a precautionary approach when characterising risk to human health. Therefore, it was concluded that bisphenol A […] may constitute a danger in Canada to human life or health”. These conclusions led to </w:t>
      </w:r>
      <w:r w:rsidR="00F43E8C">
        <w:rPr>
          <w:lang w:val="en-US"/>
        </w:rPr>
        <w:t>the addition of</w:t>
      </w:r>
      <w:r w:rsidR="00F43E8C" w:rsidRPr="002E6E79">
        <w:rPr>
          <w:lang w:val="en-US"/>
        </w:rPr>
        <w:t xml:space="preserve"> </w:t>
      </w:r>
      <w:r w:rsidRPr="002E6E79">
        <w:rPr>
          <w:lang w:val="en-US"/>
        </w:rPr>
        <w:t>BPA to the list of Toxic Substances in Schedule 1 of CEPA 1999 (Canadian Environmental Protection Act). This addition enables the Canadian authorities to use regulatory instruments available in CEPA 1999 to manage the human health and environmental risks posed by BPA. The prohibition of the importation, sale and advertising of polycarbonate baby bottles that contain BPA came into force in March 2010.</w:t>
      </w:r>
    </w:p>
    <w:p w14:paraId="6E05EED1" w14:textId="3DA0F88A" w:rsidR="00727AB4" w:rsidRPr="002E6E79" w:rsidRDefault="00727AB4" w:rsidP="00727AB4">
      <w:pPr>
        <w:spacing w:after="180"/>
        <w:jc w:val="both"/>
        <w:rPr>
          <w:lang w:val="en-US"/>
        </w:rPr>
      </w:pPr>
      <w:r w:rsidRPr="002E6E79">
        <w:rPr>
          <w:lang w:val="en-US"/>
        </w:rPr>
        <w:t xml:space="preserve">In November 2009, WHO and FAO published an information note about the current state of knowledge and their future actions regarding </w:t>
      </w:r>
      <w:r w:rsidR="00F43E8C">
        <w:rPr>
          <w:lang w:val="en-US"/>
        </w:rPr>
        <w:t xml:space="preserve">the </w:t>
      </w:r>
      <w:r w:rsidRPr="002E6E79">
        <w:rPr>
          <w:lang w:val="en-US"/>
        </w:rPr>
        <w:t>BPA issue. They expressed concern because of potential toxic and hormonal properties of BPA (INFOSAN, 2009).</w:t>
      </w:r>
    </w:p>
    <w:p w14:paraId="74A7B1CC" w14:textId="40E9F483" w:rsidR="00727AB4" w:rsidRPr="002E6E79" w:rsidRDefault="00727AB4" w:rsidP="00727AB4">
      <w:pPr>
        <w:spacing w:after="180"/>
        <w:jc w:val="both"/>
        <w:rPr>
          <w:lang w:val="en-US"/>
        </w:rPr>
      </w:pPr>
      <w:r w:rsidRPr="002E6E79">
        <w:rPr>
          <w:lang w:val="en-US"/>
        </w:rPr>
        <w:t>In January 2010, the American Food and Drugs Administration (FDA) reversed its position that BPA is safe and expressed “some concern about the potential effects of BPA on the brain, behavior and prostate gland in fetuses, infants and young children” based on the NTP-CERHR</w:t>
      </w:r>
      <w:r w:rsidRPr="002E6E79">
        <w:rPr>
          <w:vertAlign w:val="superscript"/>
          <w:lang w:val="en-US"/>
        </w:rPr>
        <w:footnoteReference w:id="53"/>
      </w:r>
      <w:r w:rsidRPr="002E6E79">
        <w:rPr>
          <w:lang w:val="en-US"/>
        </w:rPr>
        <w:t xml:space="preserve"> report (NTP-CERHR, 2008). </w:t>
      </w:r>
      <w:r w:rsidR="00F43E8C">
        <w:rPr>
          <w:lang w:val="en-US"/>
        </w:rPr>
        <w:t>At</w:t>
      </w:r>
      <w:r w:rsidR="00F43E8C" w:rsidRPr="002E6E79">
        <w:rPr>
          <w:lang w:val="en-US"/>
        </w:rPr>
        <w:t xml:space="preserve"> </w:t>
      </w:r>
      <w:r w:rsidRPr="002E6E79">
        <w:rPr>
          <w:lang w:val="en-US"/>
        </w:rPr>
        <w:t>the same time, the FDA announced that it “will support changes in food can linings and manufacturing to replace BPA or minimise BPA levels where the changes can be accomplished while still protecting food safety and quality”.</w:t>
      </w:r>
      <w:r>
        <w:rPr>
          <w:lang w:val="en-US"/>
        </w:rPr>
        <w:t xml:space="preserve"> In its latest updated report (FDA, 2014), FDA considers </w:t>
      </w:r>
      <w:r w:rsidRPr="000D7729">
        <w:rPr>
          <w:lang w:val="en-US"/>
        </w:rPr>
        <w:t>that BPA is safe at the current levels occurring in foods.</w:t>
      </w:r>
      <w:r>
        <w:rPr>
          <w:lang w:val="en-US"/>
        </w:rPr>
        <w:t xml:space="preserve"> </w:t>
      </w:r>
    </w:p>
    <w:p w14:paraId="605CD246" w14:textId="77777777" w:rsidR="00727AB4" w:rsidRPr="002E6E79" w:rsidRDefault="00727AB4" w:rsidP="00727AB4">
      <w:pPr>
        <w:spacing w:after="180"/>
        <w:jc w:val="both"/>
        <w:rPr>
          <w:lang w:val="en-US"/>
        </w:rPr>
      </w:pPr>
      <w:r w:rsidRPr="002E6E79">
        <w:rPr>
          <w:lang w:val="en-US"/>
        </w:rPr>
        <w:t xml:space="preserve">In a BPA study published on March 9, 2010, researchers from the Swiss Federal Institute of Technology, based in Zurich (von Goetz </w:t>
      </w:r>
      <w:r w:rsidRPr="002E6E79">
        <w:rPr>
          <w:i/>
          <w:lang w:val="en-US"/>
        </w:rPr>
        <w:t>et al</w:t>
      </w:r>
      <w:r w:rsidRPr="002E6E79">
        <w:rPr>
          <w:lang w:val="en-US"/>
        </w:rPr>
        <w:t>., 2010) have examined nine different consumer groups who were exposed to 17 different potential sources of BPA (various food products, beverages, house dust…). The researchers concluded that PC baby bottles were the most relevant BPA exposure source for infants and children, and that for teenagers and adults, it was the consumption of canned food.</w:t>
      </w:r>
      <w:r>
        <w:rPr>
          <w:lang w:val="en-US"/>
        </w:rPr>
        <w:t xml:space="preserve"> The Swiss federal health authority (FOPH) concluded in 2016 that there is no risk for consumers from BPA as exposure is low (FOPH, 2016).</w:t>
      </w:r>
    </w:p>
    <w:p w14:paraId="63FBA84F" w14:textId="6A5620A0" w:rsidR="00727AB4" w:rsidRPr="002E6E79" w:rsidRDefault="00727AB4" w:rsidP="00727AB4">
      <w:pPr>
        <w:spacing w:after="180"/>
        <w:jc w:val="both"/>
        <w:rPr>
          <w:lang w:val="en-US"/>
        </w:rPr>
      </w:pPr>
      <w:r w:rsidRPr="002E6E79">
        <w:rPr>
          <w:lang w:val="en-US"/>
        </w:rPr>
        <w:t xml:space="preserve">In 2010, a joint FAO/WHO expert meeting examined the Toxicological and Health Aspects of BPA. The Expert Meeting considered BPA concentrations in food, BPA migration from food contact and dental materials and BPA concentrations in air, dust and water. The Expert Meeting concluded that the highest estimated exposure occurs for infants (0-6 months) who are fed with liquid formula out of PC bottles. For children older than 3, the highest exposure estimates are well below the infants’ level and the main source of exposure is canned food (94%). For adults the highest exposure is twice </w:t>
      </w:r>
      <w:r w:rsidR="00F43E8C">
        <w:rPr>
          <w:lang w:val="en-US"/>
        </w:rPr>
        <w:t>that</w:t>
      </w:r>
      <w:r w:rsidRPr="002E6E79">
        <w:rPr>
          <w:lang w:val="en-US"/>
        </w:rPr>
        <w:t xml:space="preserve"> of children older than 3. Food is the major source of exposure (limited data available). Some additional potential sources of exposure (unpackaged food and thermal paper) have been identified.</w:t>
      </w:r>
    </w:p>
    <w:p w14:paraId="4874D995" w14:textId="76D8CBFD" w:rsidR="00727AB4" w:rsidRPr="002E6E79" w:rsidRDefault="00727AB4" w:rsidP="00727AB4">
      <w:pPr>
        <w:spacing w:after="180"/>
        <w:jc w:val="both"/>
        <w:rPr>
          <w:lang w:val="en-US"/>
        </w:rPr>
      </w:pPr>
      <w:r w:rsidRPr="002E6E79">
        <w:rPr>
          <w:lang w:val="en-US"/>
        </w:rPr>
        <w:t xml:space="preserve">In 2011, The Japanese Research Institute of Science for Safety and Sustainability (RISS) and the National Institute of Advanced Industrial Science and Technology (AIST) published an updated hazard assessment of BPA (AIST &amp; RISS, 2011). AIST had previously published a risk assessment document in November 2007 where it was concluded that the risks posed by BPA were below the levels of concern, so it was unnecessary to prohibit or restrict the use of BPA at this time (AIST, 2007). In their 2011 update, the BPA exposure estimate in Japanese people is found to be highest for the 1 to 6 year old children. For this population, the calculated Margin Of Exposure (MOE) was 730 to 770 while it was 40 000 to 81 000 for adults. The risk represented by BPA was qualified as “very small” but </w:t>
      </w:r>
      <w:r w:rsidR="00F43E8C">
        <w:rPr>
          <w:lang w:val="en-US"/>
        </w:rPr>
        <w:t>it should be noted</w:t>
      </w:r>
      <w:r w:rsidRPr="002E6E79">
        <w:rPr>
          <w:lang w:val="en-US"/>
        </w:rPr>
        <w:t xml:space="preserve"> that, since approximately ten years, the Japanese can manufacturers use a method for inactivating the surface of drink cans that reduce the BPA intake </w:t>
      </w:r>
      <w:r w:rsidR="00EE0255">
        <w:rPr>
          <w:lang w:val="en-US"/>
        </w:rPr>
        <w:t>to</w:t>
      </w:r>
      <w:r w:rsidRPr="002E6E79">
        <w:rPr>
          <w:lang w:val="en-US"/>
        </w:rPr>
        <w:t xml:space="preserve"> 0,1-0,2</w:t>
      </w:r>
      <w:r w:rsidR="00F43E8C">
        <w:rPr>
          <w:lang w:val="en-US"/>
        </w:rPr>
        <w:t xml:space="preserve"> </w:t>
      </w:r>
      <w:r w:rsidRPr="002E6E79">
        <w:rPr>
          <w:lang w:val="en-US"/>
        </w:rPr>
        <w:t xml:space="preserve">µg/kg/day for average-exposure individuals (AIST, 2007). </w:t>
      </w:r>
    </w:p>
    <w:p w14:paraId="45CBFEC6" w14:textId="7162F3C8" w:rsidR="00727AB4" w:rsidRPr="002E6E79" w:rsidRDefault="00727AB4" w:rsidP="00727AB4">
      <w:pPr>
        <w:spacing w:after="180"/>
        <w:jc w:val="both"/>
        <w:rPr>
          <w:lang w:val="en-US"/>
        </w:rPr>
      </w:pPr>
      <w:r w:rsidRPr="002E6E79">
        <w:rPr>
          <w:lang w:val="en-US"/>
        </w:rPr>
        <w:t>In a report published in 2011, the National Toxicology Program and Center for the Evaluation of Risks to Human Reproduction (NTP CERHR, 2011) concluded that the highest potential for human exposure to BPA was through “products that directly contact food such as food and beverage containers with internal epoxy resin coatings and through the use of polycarbonate tableware such as those used to feed infants”. The exposure via dental sealant was concluded to be</w:t>
      </w:r>
      <w:r w:rsidR="002D7923">
        <w:rPr>
          <w:lang w:val="en-US"/>
        </w:rPr>
        <w:t xml:space="preserve"> an</w:t>
      </w:r>
      <w:r w:rsidRPr="002E6E79">
        <w:rPr>
          <w:lang w:val="en-US"/>
        </w:rPr>
        <w:t xml:space="preserve"> “acute and infrequent event with little relevance to estimating general population exposure”. </w:t>
      </w:r>
    </w:p>
    <w:p w14:paraId="3DF9BD02" w14:textId="6EB8EC90" w:rsidR="00727AB4" w:rsidRPr="002E6E79" w:rsidRDefault="00727AB4" w:rsidP="00727AB4">
      <w:pPr>
        <w:spacing w:after="180"/>
        <w:jc w:val="both"/>
        <w:rPr>
          <w:lang w:val="en-US"/>
        </w:rPr>
      </w:pPr>
      <w:r w:rsidRPr="002E6E79">
        <w:rPr>
          <w:lang w:val="en-US"/>
        </w:rPr>
        <w:t xml:space="preserve">In 2010, the United States Environmental Protection Agency (US EPA, 2010a; US EPA, 2010b) launched a program to identify safer substitutes for BPA in the manufacture of thermal paper. </w:t>
      </w:r>
      <w:r w:rsidR="002D7923">
        <w:rPr>
          <w:lang w:val="en-US"/>
        </w:rPr>
        <w:t xml:space="preserve"> </w:t>
      </w:r>
      <w:r w:rsidRPr="002E6E79">
        <w:rPr>
          <w:lang w:val="en-US"/>
        </w:rPr>
        <w:t xml:space="preserve">Liao and Kannan </w:t>
      </w:r>
      <w:r w:rsidR="002D7923">
        <w:rPr>
          <w:lang w:val="en-US"/>
        </w:rPr>
        <w:t>(</w:t>
      </w:r>
      <w:r w:rsidRPr="002E6E79">
        <w:rPr>
          <w:lang w:val="en-US"/>
        </w:rPr>
        <w:t>2011) confirmed the fact that, among all kind</w:t>
      </w:r>
      <w:r w:rsidR="002D7923">
        <w:rPr>
          <w:lang w:val="en-US"/>
        </w:rPr>
        <w:t>s</w:t>
      </w:r>
      <w:r w:rsidRPr="002E6E79">
        <w:rPr>
          <w:lang w:val="en-US"/>
        </w:rPr>
        <w:t xml:space="preserve"> of papers, the highest concentrations of BPA were found in thermal papers but it also underlined that </w:t>
      </w:r>
      <w:r w:rsidR="002D7923" w:rsidRPr="002E6E79">
        <w:rPr>
          <w:lang w:val="en-US"/>
        </w:rPr>
        <w:t>no</w:t>
      </w:r>
      <w:r w:rsidR="002D7923">
        <w:rPr>
          <w:lang w:val="en-US"/>
        </w:rPr>
        <w:t>n-</w:t>
      </w:r>
      <w:r w:rsidRPr="002E6E79">
        <w:rPr>
          <w:lang w:val="en-US"/>
        </w:rPr>
        <w:t>negligible amounts of BPA were found in some recycled napkins and toilet papers due to contamination during the paper recycling process. The study also showed that the value of the general population’s exposure due to this route was minor compared with exposure through diet. But the authors also concluded that this exposure had to be studied and with particular attention to occupationally exposed individuals whose median daily intake is 74 times higher than the general population.</w:t>
      </w:r>
    </w:p>
    <w:p w14:paraId="30D4CFB7" w14:textId="201BC077" w:rsidR="00727AB4" w:rsidRPr="002E6E79" w:rsidRDefault="00727AB4" w:rsidP="00727AB4">
      <w:pPr>
        <w:spacing w:after="180"/>
        <w:jc w:val="both"/>
        <w:rPr>
          <w:lang w:val="en-US"/>
        </w:rPr>
      </w:pPr>
      <w:r w:rsidRPr="002E6E79">
        <w:rPr>
          <w:lang w:val="en-US"/>
        </w:rPr>
        <w:t>In 2011, the Danish Environmental Protection Agency (Danish EPA) published a report about the migration of BPA from cash register receipt</w:t>
      </w:r>
      <w:r w:rsidR="002D7923">
        <w:rPr>
          <w:lang w:val="en-US"/>
        </w:rPr>
        <w:t>s</w:t>
      </w:r>
      <w:r w:rsidRPr="002E6E79">
        <w:rPr>
          <w:lang w:val="en-US"/>
        </w:rPr>
        <w:t xml:space="preserve"> and baby dummies. This report has taken into account the actual recognised NOAEL of 5 mg/kg/day and estimated consequently a DNEL of 0.029 mg/kg</w:t>
      </w:r>
      <w:r w:rsidRPr="002E6E79">
        <w:t xml:space="preserve"> bw</w:t>
      </w:r>
      <w:r w:rsidRPr="002E6E79">
        <w:rPr>
          <w:lang w:val="en-US"/>
        </w:rPr>
        <w:t>/d. It concludes that there are no risks either for consumers (RCR=0.19) or for cashiers (RCR=0.79) with the cash register receipts. It also concludes that there is no risk with baby dummies (RCR=0.281).</w:t>
      </w:r>
    </w:p>
    <w:p w14:paraId="6F317F16" w14:textId="70693461" w:rsidR="00727AB4" w:rsidRPr="002E6E79" w:rsidRDefault="00727AB4" w:rsidP="00727AB4">
      <w:pPr>
        <w:spacing w:after="180"/>
        <w:jc w:val="both"/>
        <w:rPr>
          <w:lang w:val="en-US"/>
        </w:rPr>
      </w:pPr>
      <w:r w:rsidRPr="002E6E79">
        <w:rPr>
          <w:lang w:val="en-US"/>
        </w:rPr>
        <w:t>The Swedish Chemicals Agency has initiated a survey on bisphenol A in toys and children</w:t>
      </w:r>
      <w:r w:rsidR="002D7923">
        <w:rPr>
          <w:lang w:val="en-US"/>
        </w:rPr>
        <w:t>s’</w:t>
      </w:r>
      <w:r w:rsidRPr="002E6E79">
        <w:rPr>
          <w:lang w:val="en-US"/>
        </w:rPr>
        <w:t xml:space="preserve"> articles</w:t>
      </w:r>
      <w:r w:rsidR="007B106D">
        <w:rPr>
          <w:lang w:val="en-US"/>
        </w:rPr>
        <w:t xml:space="preserve"> (KEMI 2012)</w:t>
      </w:r>
      <w:r w:rsidRPr="002E6E79">
        <w:rPr>
          <w:lang w:val="en-US"/>
        </w:rPr>
        <w:t>. The contracted laboratory identified that toys made of polycarbonate, PVC, polyurethane and epoxy may contain BPA. Of 80</w:t>
      </w:r>
      <w:r w:rsidRPr="002E6E79">
        <w:t xml:space="preserve"> analysed</w:t>
      </w:r>
      <w:r w:rsidRPr="002E6E79">
        <w:rPr>
          <w:lang w:val="en-US"/>
        </w:rPr>
        <w:t xml:space="preserve"> articles only 20 of them were made of any of these plastic materials. In toys made of polycarbonate up to 600 ppm could be detected. However migration studies showed that there was no leakage of BPA.</w:t>
      </w:r>
    </w:p>
    <w:p w14:paraId="58E56680" w14:textId="77777777" w:rsidR="00727AB4" w:rsidRPr="002E6E79" w:rsidRDefault="00727AB4" w:rsidP="00727AB4">
      <w:pPr>
        <w:spacing w:after="180"/>
        <w:jc w:val="both"/>
        <w:rPr>
          <w:lang w:val="en-US"/>
        </w:rPr>
      </w:pPr>
      <w:r w:rsidRPr="002E6E79">
        <w:rPr>
          <w:lang w:val="en-US"/>
        </w:rPr>
        <w:t xml:space="preserve">In 2016, the Dutch National Institute for Public Health and the Environment (RIVM) published a report on recommendations for risk management of BPA. This report advises the Dutch government to reduce BPA exposure in the short term wherever possible. According to RIVM, special attention needs to be devoted to protecting small children, pregnant women and women who breastfeed. </w:t>
      </w:r>
    </w:p>
    <w:p w14:paraId="739A31E9" w14:textId="3B5561EC" w:rsidR="00727AB4" w:rsidRPr="002E6E79" w:rsidRDefault="00727AB4" w:rsidP="00727AB4">
      <w:pPr>
        <w:spacing w:after="180"/>
        <w:jc w:val="both"/>
        <w:rPr>
          <w:lang w:val="en-US"/>
        </w:rPr>
      </w:pPr>
      <w:r w:rsidRPr="002E6E79">
        <w:rPr>
          <w:lang w:val="en-US"/>
        </w:rPr>
        <w:t xml:space="preserve">The RIVM further concludes that the RCRs for consumers, patients and workers may require revision in the light of the new insights into the immune system effects of BPA. </w:t>
      </w:r>
    </w:p>
    <w:p w14:paraId="7D79A9AF" w14:textId="77777777" w:rsidR="00727AB4" w:rsidRPr="002E6E79" w:rsidRDefault="00727AB4" w:rsidP="00727AB4">
      <w:pPr>
        <w:spacing w:after="180"/>
        <w:jc w:val="both"/>
        <w:rPr>
          <w:lang w:val="en-US"/>
        </w:rPr>
      </w:pPr>
      <w:r w:rsidRPr="002E6E79">
        <w:rPr>
          <w:lang w:val="en-US"/>
        </w:rPr>
        <w:t>Different recommendations (general, for reduction of environmental risks and for reduction of human health risks) are proposed. In particular, Bureau REACH (RIVM) intends to inform other Member State competent authorities (MSCAs) under REACH and the ECHA on the effects of BPA exposure on the immune system. With this information, the ECHA could take action to initiate a Compliance Check requesting the DNELs for workers and consumers to be updated. This information will also be disseminated by Bureau REACH in the Risk Management Expert Meeting (RiME), via commenting on ongoing risk management analyses.</w:t>
      </w:r>
    </w:p>
    <w:p w14:paraId="3F6F89F2" w14:textId="77777777" w:rsidR="00727AB4" w:rsidRPr="002E6E79" w:rsidRDefault="00727AB4" w:rsidP="00727AB4">
      <w:pPr>
        <w:spacing w:after="180"/>
        <w:jc w:val="both"/>
        <w:rPr>
          <w:lang w:val="en-US"/>
        </w:rPr>
      </w:pPr>
    </w:p>
    <w:p w14:paraId="25B60463" w14:textId="4A61408B" w:rsidR="00727AB4" w:rsidRPr="00884DCA" w:rsidRDefault="00727AB4" w:rsidP="00884DCA">
      <w:pPr>
        <w:spacing w:after="180"/>
        <w:jc w:val="both"/>
        <w:rPr>
          <w:lang w:val="en-US"/>
        </w:rPr>
      </w:pPr>
      <w:r w:rsidRPr="002E6E79">
        <w:rPr>
          <w:rFonts w:ascii="Times New Roman" w:hAnsi="Times New Roman"/>
          <w:noProof/>
          <w:sz w:val="24"/>
          <w:szCs w:val="24"/>
          <w:lang w:eastAsia="en-GB"/>
        </w:rPr>
        <w:drawing>
          <wp:inline distT="0" distB="0" distL="0" distR="0" wp14:anchorId="52CAE616" wp14:editId="4CE9C045">
            <wp:extent cx="5278120" cy="4627647"/>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8120" cy="4627647"/>
                    </a:xfrm>
                    <a:prstGeom prst="rect">
                      <a:avLst/>
                    </a:prstGeom>
                  </pic:spPr>
                </pic:pic>
              </a:graphicData>
            </a:graphic>
          </wp:inline>
        </w:drawing>
      </w:r>
      <w:r w:rsidR="00884DCA" w:rsidRPr="002E6E79">
        <w:rPr>
          <w:sz w:val="18"/>
          <w:lang w:val="en-US"/>
        </w:rPr>
        <w:t xml:space="preserve"> </w:t>
      </w:r>
    </w:p>
    <w:p w14:paraId="52D31F02" w14:textId="559A77F2" w:rsidR="00727AB4" w:rsidRPr="008777E4" w:rsidRDefault="00884DCA" w:rsidP="00884DCA">
      <w:pPr>
        <w:spacing w:after="180"/>
        <w:jc w:val="both"/>
        <w:rPr>
          <w:sz w:val="18"/>
          <w:lang w:val="en-US"/>
        </w:rPr>
      </w:pPr>
      <w:r w:rsidRPr="008777E4">
        <w:rPr>
          <w:sz w:val="18"/>
        </w:rPr>
        <w:t xml:space="preserve">Figure </w:t>
      </w:r>
      <w:r w:rsidR="00DC4F66" w:rsidRPr="008777E4">
        <w:rPr>
          <w:sz w:val="18"/>
        </w:rPr>
        <w:fldChar w:fldCharType="begin"/>
      </w:r>
      <w:r w:rsidR="00DC4F66" w:rsidRPr="008777E4">
        <w:rPr>
          <w:sz w:val="18"/>
        </w:rPr>
        <w:instrText xml:space="preserve"> SEQ Figure \* ARABIC </w:instrText>
      </w:r>
      <w:r w:rsidR="00DC4F66" w:rsidRPr="008777E4">
        <w:rPr>
          <w:sz w:val="18"/>
        </w:rPr>
        <w:fldChar w:fldCharType="separate"/>
      </w:r>
      <w:r w:rsidR="00F74D1B">
        <w:rPr>
          <w:noProof/>
          <w:sz w:val="18"/>
        </w:rPr>
        <w:t>22</w:t>
      </w:r>
      <w:r w:rsidR="00DC4F66" w:rsidRPr="008777E4">
        <w:rPr>
          <w:noProof/>
          <w:sz w:val="18"/>
        </w:rPr>
        <w:fldChar w:fldCharType="end"/>
      </w:r>
      <w:r w:rsidRPr="008777E4">
        <w:rPr>
          <w:sz w:val="18"/>
        </w:rPr>
        <w:t xml:space="preserve"> : Chronological overview of regulatory measures and key risk assessments on BPA, implemented and under development (RIVM </w:t>
      </w:r>
      <w:r w:rsidRPr="008777E4">
        <w:rPr>
          <w:sz w:val="18"/>
          <w:szCs w:val="24"/>
        </w:rPr>
        <w:t>2016</w:t>
      </w:r>
      <w:r w:rsidRPr="008777E4">
        <w:rPr>
          <w:sz w:val="18"/>
        </w:rPr>
        <w:t>)</w:t>
      </w:r>
    </w:p>
    <w:p w14:paraId="08596FCA" w14:textId="77777777" w:rsidR="00727AB4" w:rsidRPr="002E6E79" w:rsidRDefault="00727AB4" w:rsidP="00727AB4">
      <w:pPr>
        <w:spacing w:before="240" w:after="360"/>
        <w:jc w:val="both"/>
        <w:outlineLvl w:val="0"/>
        <w:rPr>
          <w:b/>
          <w:caps/>
          <w:sz w:val="32"/>
          <w:szCs w:val="32"/>
        </w:rPr>
      </w:pPr>
      <w:r w:rsidRPr="002E6E79">
        <w:br w:type="page"/>
      </w:r>
      <w:bookmarkStart w:id="462" w:name="_Toc476671102"/>
      <w:r w:rsidRPr="002E6E79">
        <w:rPr>
          <w:b/>
          <w:caps/>
          <w:sz w:val="32"/>
          <w:szCs w:val="32"/>
        </w:rPr>
        <w:t>References</w:t>
      </w:r>
      <w:bookmarkEnd w:id="462"/>
    </w:p>
    <w:p w14:paraId="16FF4232" w14:textId="77777777" w:rsidR="00ED29E9" w:rsidRDefault="00ED29E9" w:rsidP="00ED29E9">
      <w:pPr>
        <w:pStyle w:val="Heading1"/>
      </w:pPr>
      <w:bookmarkStart w:id="463" w:name="_Toc341888677"/>
      <w:bookmarkStart w:id="464" w:name="_Toc342400537"/>
      <w:bookmarkStart w:id="465" w:name="_Toc354499698"/>
      <w:bookmarkStart w:id="466" w:name="_Toc357083776"/>
      <w:bookmarkStart w:id="467" w:name="_Toc357184321"/>
      <w:bookmarkStart w:id="468" w:name="_Toc357184557"/>
      <w:bookmarkStart w:id="469" w:name="_Toc357185359"/>
      <w:bookmarkStart w:id="470" w:name="_Toc357186207"/>
      <w:bookmarkStart w:id="471" w:name="_Toc357186356"/>
      <w:bookmarkStart w:id="472" w:name="_Toc357437645"/>
      <w:bookmarkStart w:id="473" w:name="_Toc357590915"/>
      <w:bookmarkStart w:id="474" w:name="_Toc357692947"/>
      <w:bookmarkStart w:id="475" w:name="_Toc365649775"/>
      <w:bookmarkStart w:id="476" w:name="_Toc365649924"/>
      <w:bookmarkStart w:id="477" w:name="_Toc366489971"/>
      <w:bookmarkStart w:id="478" w:name="_Toc418498646"/>
      <w:bookmarkStart w:id="479" w:name="_Toc418506101"/>
      <w:bookmarkStart w:id="480" w:name="_Toc469936090"/>
      <w:bookmarkStart w:id="481" w:name="_Toc476671103"/>
      <w:r>
        <w:t>References for Part I</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99B3587" w14:textId="77777777" w:rsidR="00ED29E9" w:rsidRDefault="00ED29E9" w:rsidP="00ED29E9">
      <w:pPr>
        <w:tabs>
          <w:tab w:val="left" w:pos="142"/>
          <w:tab w:val="left" w:pos="5103"/>
          <w:tab w:val="left" w:pos="8364"/>
        </w:tabs>
        <w:ind w:right="-284"/>
        <w:jc w:val="both"/>
        <w:rPr>
          <w:szCs w:val="24"/>
          <w:lang w:eastAsia="en-US"/>
        </w:rPr>
      </w:pPr>
    </w:p>
    <w:p w14:paraId="3261732E" w14:textId="77777777" w:rsidR="00ED29E9" w:rsidRDefault="00ED29E9" w:rsidP="00ED29E9">
      <w:pPr>
        <w:pStyle w:val="References"/>
      </w:pPr>
      <w:r>
        <w:t xml:space="preserve">Abad MC </w:t>
      </w:r>
      <w:r w:rsidRPr="00716EB2">
        <w:rPr>
          <w:i/>
        </w:rPr>
        <w:t>et al</w:t>
      </w:r>
      <w:r>
        <w:t>. (2008) Structural determination of estrogen-related receptor gamma in the presence of phenol derivative compounds. J Steroid Biochem Mol Biol 108 : 44-54</w:t>
      </w:r>
    </w:p>
    <w:p w14:paraId="5F8C7E35" w14:textId="77777777" w:rsidR="00ED29E9" w:rsidRDefault="00ED29E9" w:rsidP="00ED29E9">
      <w:pPr>
        <w:pStyle w:val="References"/>
        <w:ind w:left="0" w:firstLine="0"/>
      </w:pPr>
      <w:r>
        <w:t xml:space="preserve">Acconcia F </w:t>
      </w:r>
      <w:r w:rsidRPr="00716EB2">
        <w:rPr>
          <w:i/>
        </w:rPr>
        <w:t>et al</w:t>
      </w:r>
      <w:r>
        <w:t>. (2015) Molecular Mechanisms of Action of BPA. Dose Response. Oct 7;13(4)</w:t>
      </w:r>
    </w:p>
    <w:p w14:paraId="2BD29092" w14:textId="6FFBCB3A" w:rsidR="00ED29E9" w:rsidRDefault="00ED29E9" w:rsidP="00ED29E9">
      <w:pPr>
        <w:pStyle w:val="References"/>
        <w:rPr>
          <w:lang w:eastAsia="fr-FR"/>
        </w:rPr>
      </w:pPr>
      <w:r w:rsidRPr="00765500">
        <w:t xml:space="preserve">Acevedo N, Davis B, Schaeberle CM, Sonnenschein C, Soto AM. </w:t>
      </w:r>
      <w:r w:rsidR="00A44072">
        <w:t xml:space="preserve">(2013) </w:t>
      </w:r>
      <w:r w:rsidRPr="00765500">
        <w:t xml:space="preserve">Perinatally administered bisphenol a as a potential mammary gland carcinogen in rats. </w:t>
      </w:r>
      <w:r w:rsidRPr="000B5915">
        <w:t xml:space="preserve">Environ Health Perspect </w:t>
      </w:r>
      <w:r w:rsidR="00D34271">
        <w:t>,</w:t>
      </w:r>
      <w:r w:rsidRPr="000B5915">
        <w:t xml:space="preserve"> 121:1040-6</w:t>
      </w:r>
    </w:p>
    <w:p w14:paraId="4800F84C" w14:textId="09F21ADD" w:rsidR="00ED29E9" w:rsidRDefault="00ED29E9" w:rsidP="00ED29E9">
      <w:pPr>
        <w:pStyle w:val="References"/>
      </w:pPr>
      <w:r>
        <w:t xml:space="preserve">Adewale HB </w:t>
      </w:r>
      <w:r w:rsidRPr="00716EB2">
        <w:rPr>
          <w:i/>
        </w:rPr>
        <w:t>et al.</w:t>
      </w:r>
      <w:r>
        <w:t xml:space="preserve"> (2009) Neonatal Bisphenol-A Exposure Alters Rat Reproductive Development and Ovarian Morphology Without Impairing Activation of Gonadotropin-Releasing Hormone Neurons.  Biology of Reproduction</w:t>
      </w:r>
      <w:r w:rsidR="00D34271">
        <w:t>,</w:t>
      </w:r>
      <w:r>
        <w:t xml:space="preserve"> 81, 690-699.</w:t>
      </w:r>
    </w:p>
    <w:p w14:paraId="68424B7B" w14:textId="6CAE2EC4" w:rsidR="00ED29E9" w:rsidRDefault="00ED29E9" w:rsidP="00ED29E9">
      <w:pPr>
        <w:pStyle w:val="References"/>
      </w:pPr>
      <w:r>
        <w:t xml:space="preserve">Aekplakorn W, Chailurkit LO, Ongphiphadhanakul B. </w:t>
      </w:r>
      <w:r w:rsidR="00A44072">
        <w:t xml:space="preserve">(2014) </w:t>
      </w:r>
      <w:r>
        <w:t xml:space="preserve">Relationship of serum bisphenol A with diabetes in the Thai population, National Health Examination Survey IV, 2009. J Diabetes. 7(2):240-9. </w:t>
      </w:r>
    </w:p>
    <w:p w14:paraId="52569FA6" w14:textId="714509F0" w:rsidR="00ED29E9" w:rsidRDefault="00ED29E9" w:rsidP="00ED29E9">
      <w:pPr>
        <w:pStyle w:val="References"/>
      </w:pPr>
      <w:r>
        <w:t xml:space="preserve">Agay-Shay K, Martinez D, Valvi D, Garcia-Esteban R, Basagana X, Robinson O, Casas M, Sunyer J, Vrijheid M. </w:t>
      </w:r>
      <w:r w:rsidR="00A44072">
        <w:t xml:space="preserve">(2015) </w:t>
      </w:r>
      <w:r>
        <w:t>Exposure to Endocrine-Disrupting Chemicals during Pregnancy and Weight at 7 Years of Age: A Multi-pollutant Approach. Environ Health Perspect.</w:t>
      </w:r>
      <w:r w:rsidR="00D34271">
        <w:t xml:space="preserve">, </w:t>
      </w:r>
      <w:r w:rsidR="00D34271" w:rsidRPr="00D34271">
        <w:t>123(10):1030-7</w:t>
      </w:r>
      <w:r>
        <w:t xml:space="preserve"> </w:t>
      </w:r>
    </w:p>
    <w:p w14:paraId="69EB6B12" w14:textId="353A0766" w:rsidR="00EA4DF2" w:rsidRPr="00D34271" w:rsidRDefault="00EA4DF2" w:rsidP="00ED29E9">
      <w:pPr>
        <w:pStyle w:val="References"/>
      </w:pPr>
      <w:r w:rsidRPr="00D34271">
        <w:rPr>
          <w:lang w:val="en-US"/>
        </w:rPr>
        <w:t>Ahmadkhaniha R, Mansouri</w:t>
      </w:r>
      <w:r w:rsidR="00D34271">
        <w:rPr>
          <w:lang w:val="en-US"/>
        </w:rPr>
        <w:t xml:space="preserve"> M</w:t>
      </w:r>
      <w:r w:rsidRPr="00D34271">
        <w:rPr>
          <w:lang w:val="en-US"/>
        </w:rPr>
        <w:t>, Yunesian</w:t>
      </w:r>
      <w:r w:rsidR="00D34271">
        <w:rPr>
          <w:lang w:val="en-US"/>
        </w:rPr>
        <w:t xml:space="preserve"> M</w:t>
      </w:r>
      <w:r w:rsidRPr="00D34271">
        <w:rPr>
          <w:lang w:val="en-US"/>
        </w:rPr>
        <w:t>, Omidfar</w:t>
      </w:r>
      <w:r w:rsidR="00D34271">
        <w:rPr>
          <w:lang w:val="en-US"/>
        </w:rPr>
        <w:t xml:space="preserve"> K</w:t>
      </w:r>
      <w:r w:rsidRPr="00D34271">
        <w:rPr>
          <w:lang w:val="en-US"/>
        </w:rPr>
        <w:t>, Jeddi</w:t>
      </w:r>
      <w:r w:rsidR="00D34271">
        <w:rPr>
          <w:lang w:val="en-US"/>
        </w:rPr>
        <w:t xml:space="preserve"> MZ</w:t>
      </w:r>
      <w:r w:rsidRPr="00D34271">
        <w:rPr>
          <w:lang w:val="en-US"/>
        </w:rPr>
        <w:t>, Larijani</w:t>
      </w:r>
      <w:r w:rsidR="00D34271">
        <w:rPr>
          <w:lang w:val="en-US"/>
        </w:rPr>
        <w:t xml:space="preserve"> B</w:t>
      </w:r>
      <w:r w:rsidRPr="00D34271">
        <w:rPr>
          <w:lang w:val="en-US"/>
        </w:rPr>
        <w:t>, Mesdaghinia</w:t>
      </w:r>
      <w:r w:rsidR="00D34271">
        <w:rPr>
          <w:lang w:val="en-US"/>
        </w:rPr>
        <w:t xml:space="preserve"> A</w:t>
      </w:r>
      <w:r w:rsidRPr="00D34271">
        <w:rPr>
          <w:lang w:val="en-US"/>
        </w:rPr>
        <w:t>, and Rastkari</w:t>
      </w:r>
      <w:r w:rsidR="00D34271">
        <w:rPr>
          <w:lang w:val="en-US"/>
        </w:rPr>
        <w:t xml:space="preserve"> N</w:t>
      </w:r>
      <w:r w:rsidRPr="00D34271">
        <w:rPr>
          <w:lang w:val="en-US"/>
        </w:rPr>
        <w:t xml:space="preserve">. </w:t>
      </w:r>
      <w:r w:rsidR="00A44072" w:rsidRPr="00716EB2">
        <w:rPr>
          <w:lang w:val="en-US"/>
        </w:rPr>
        <w:t>(</w:t>
      </w:r>
      <w:r w:rsidRPr="00716EB2">
        <w:rPr>
          <w:lang w:val="en-US"/>
        </w:rPr>
        <w:t>2014</w:t>
      </w:r>
      <w:r w:rsidR="00A44072" w:rsidRPr="00716EB2">
        <w:rPr>
          <w:lang w:val="en-US"/>
        </w:rPr>
        <w:t>)</w:t>
      </w:r>
      <w:r w:rsidRPr="00716EB2">
        <w:rPr>
          <w:lang w:val="en-US"/>
        </w:rPr>
        <w:t>. Association of urinary bisphenol a concentration with type-2 diabetes mellitus. J Environ Health Sci Eng</w:t>
      </w:r>
      <w:r w:rsidR="00D34271">
        <w:rPr>
          <w:lang w:val="en-US"/>
        </w:rPr>
        <w:t>,</w:t>
      </w:r>
      <w:r w:rsidRPr="00D34271">
        <w:rPr>
          <w:lang w:val="en-US"/>
        </w:rPr>
        <w:t xml:space="preserve"> 12 (1):64. </w:t>
      </w:r>
    </w:p>
    <w:p w14:paraId="603787B5" w14:textId="0E3AA62E" w:rsidR="00ED29E9" w:rsidRDefault="00ED29E9" w:rsidP="00ED29E9">
      <w:pPr>
        <w:pStyle w:val="References"/>
      </w:pPr>
      <w:r>
        <w:t xml:space="preserve">Ahmed S, Atlas E. </w:t>
      </w:r>
      <w:r w:rsidR="00D34271">
        <w:t xml:space="preserve">(2016) </w:t>
      </w:r>
      <w:r>
        <w:t>Bisphenol S- and bisphenol A-induced adipogenesis of murine preadipocytes occurs through direct peroxisome proliferator-activated receptor gamma activation. Int J Obes (Lond)</w:t>
      </w:r>
      <w:r w:rsidR="00D34271">
        <w:t xml:space="preserve">, </w:t>
      </w:r>
      <w:r w:rsidR="00D34271" w:rsidRPr="00D34271">
        <w:t>40(10):1566-1573</w:t>
      </w:r>
    </w:p>
    <w:p w14:paraId="4D5E13E1" w14:textId="2CCF8BF0" w:rsidR="00ED29E9" w:rsidRDefault="00ED29E9" w:rsidP="00ED29E9">
      <w:pPr>
        <w:pStyle w:val="References"/>
      </w:pPr>
      <w:r>
        <w:t xml:space="preserve">Ahn SW </w:t>
      </w:r>
      <w:r w:rsidRPr="00716EB2">
        <w:rPr>
          <w:i/>
        </w:rPr>
        <w:t>et al</w:t>
      </w:r>
      <w:r>
        <w:t xml:space="preserve">. (2008) Bisphenol A bis(2,3-dihydroxypropyl) ether (BADGE.2H2O) induces orphan nuclear receptor Nur77 gene expression and increases steroidogenesis in mouse testicular Leydig cells. </w:t>
      </w:r>
      <w:r w:rsidR="00D34271" w:rsidRPr="00D34271">
        <w:t>Mol Cells</w:t>
      </w:r>
      <w:r w:rsidR="00D34271">
        <w:t>,</w:t>
      </w:r>
      <w:r w:rsidR="00D34271" w:rsidRPr="00D34271">
        <w:t xml:space="preserve"> 31;26(1):74-80 </w:t>
      </w:r>
    </w:p>
    <w:p w14:paraId="2D2D7282" w14:textId="77777777" w:rsidR="00ED29E9" w:rsidRDefault="00ED29E9" w:rsidP="00ED29E9">
      <w:pPr>
        <w:pStyle w:val="References"/>
      </w:pPr>
      <w:r>
        <w:t xml:space="preserve">Aikawa H </w:t>
      </w:r>
      <w:r w:rsidRPr="00716EB2">
        <w:rPr>
          <w:i/>
        </w:rPr>
        <w:t>et al</w:t>
      </w:r>
      <w:r>
        <w:t>. (2004) Relief effect of vitamin A on the decreased motility of sperm and the increased incidence of malformed sperm in mice exposed neonatally to bisphenol A. Cell and Tissue research 315, 119-124.</w:t>
      </w:r>
    </w:p>
    <w:p w14:paraId="438EC1EA" w14:textId="77777777" w:rsidR="00ED29E9" w:rsidRDefault="00ED29E9" w:rsidP="00ED29E9">
      <w:pPr>
        <w:pStyle w:val="References"/>
      </w:pPr>
      <w:r>
        <w:t xml:space="preserve">Akingbemi B </w:t>
      </w:r>
      <w:r w:rsidRPr="00716EB2">
        <w:rPr>
          <w:i/>
        </w:rPr>
        <w:t>et al</w:t>
      </w:r>
      <w:r>
        <w:t xml:space="preserve">. (2004a) Inhibition of testicular steroidogenesis by the xenoestrogen Bisphenol A is associated with reduced pituitary luteinizing hormone secretion and decreased steroidogenic enzyme gene expression in rat Leydig cells. Endocrinology 145, 592-603. </w:t>
      </w:r>
    </w:p>
    <w:p w14:paraId="56B1FBEF" w14:textId="569CC2A6" w:rsidR="00ED29E9" w:rsidRDefault="00ED29E9" w:rsidP="00ED29E9">
      <w:pPr>
        <w:pStyle w:val="References"/>
      </w:pPr>
      <w:r>
        <w:t xml:space="preserve">Akingbemi BT </w:t>
      </w:r>
      <w:r w:rsidRPr="00716EB2">
        <w:rPr>
          <w:i/>
        </w:rPr>
        <w:t>et al.</w:t>
      </w:r>
      <w:r>
        <w:t xml:space="preserve"> (2004b) Estrogen receptor-alpha gene deficiency enhances androgen biosynthesis in the mouse Leydig cell. Endocrinology</w:t>
      </w:r>
      <w:r w:rsidR="00D34271">
        <w:t>,</w:t>
      </w:r>
      <w:r>
        <w:t xml:space="preserve"> 144:84–93</w:t>
      </w:r>
    </w:p>
    <w:p w14:paraId="051AD612" w14:textId="77777777" w:rsidR="00ED29E9" w:rsidRDefault="00ED29E9" w:rsidP="00ED29E9">
      <w:pPr>
        <w:pStyle w:val="References"/>
      </w:pPr>
      <w:r>
        <w:t xml:space="preserve">Al-Hiyasat AS </w:t>
      </w:r>
      <w:r w:rsidRPr="00716EB2">
        <w:rPr>
          <w:i/>
        </w:rPr>
        <w:t>et al</w:t>
      </w:r>
      <w:r>
        <w:t>. (2004). Leached components from dental composites and their effects on fertility of female mice. Eur J Oral Sci. 112(3), 267-72.</w:t>
      </w:r>
    </w:p>
    <w:p w14:paraId="5CF3046D" w14:textId="56E432A5" w:rsidR="001A4E93" w:rsidRDefault="001A4E93" w:rsidP="00ED29E9">
      <w:pPr>
        <w:pStyle w:val="References"/>
      </w:pPr>
      <w:r w:rsidRPr="00CA5DB3">
        <w:t xml:space="preserve">Allred DC, Clark GM, Molina R, Tandon AK, Schnitt SJ, Gilchrist KW, Osborne CK, Tormey DC, McGuire WL </w:t>
      </w:r>
      <w:r w:rsidR="00D34271">
        <w:t>(</w:t>
      </w:r>
      <w:r w:rsidRPr="00CA5DB3">
        <w:t>1992</w:t>
      </w:r>
      <w:r w:rsidR="00D34271">
        <w:t>)</w:t>
      </w:r>
      <w:r w:rsidRPr="00CA5DB3">
        <w:t>. Overexpression of HER-2/neu and its relationship with other prognostic factors change during the progression of in situ to invasive breast cancer. Human Pathology</w:t>
      </w:r>
      <w:r w:rsidR="00D34271">
        <w:t>,</w:t>
      </w:r>
      <w:r w:rsidRPr="00CA5DB3">
        <w:t xml:space="preserve"> 23, 974-979. </w:t>
      </w:r>
    </w:p>
    <w:p w14:paraId="1B6269FB" w14:textId="77777777" w:rsidR="00A351E8" w:rsidRPr="008777E4" w:rsidRDefault="00A351E8" w:rsidP="00A351E8">
      <w:pPr>
        <w:pStyle w:val="EndNoteBibliography"/>
        <w:ind w:left="720" w:hanging="720"/>
        <w:rPr>
          <w:lang w:val="en-GB"/>
        </w:rPr>
      </w:pPr>
    </w:p>
    <w:p w14:paraId="1806D2DB" w14:textId="797D715A" w:rsidR="00A351E8" w:rsidRPr="00A351E8" w:rsidRDefault="00A351E8" w:rsidP="00A351E8">
      <w:pPr>
        <w:pStyle w:val="References"/>
      </w:pPr>
      <w:r w:rsidRPr="00716EB2">
        <w:rPr>
          <w:lang w:val="en-US"/>
        </w:rPr>
        <w:t>Alonso-Magdalena P, Laribi</w:t>
      </w:r>
      <w:r w:rsidR="00D34271" w:rsidRPr="00716EB2">
        <w:rPr>
          <w:lang w:val="en-US"/>
        </w:rPr>
        <w:t xml:space="preserve"> O</w:t>
      </w:r>
      <w:r w:rsidRPr="00716EB2">
        <w:rPr>
          <w:lang w:val="en-US"/>
        </w:rPr>
        <w:t xml:space="preserve">, </w:t>
      </w:r>
      <w:r w:rsidRPr="00A351E8">
        <w:t>Ropero</w:t>
      </w:r>
      <w:r w:rsidR="00D34271">
        <w:t xml:space="preserve"> AB</w:t>
      </w:r>
      <w:r w:rsidRPr="00A351E8">
        <w:t>, Fuentes</w:t>
      </w:r>
      <w:r w:rsidR="00D34271">
        <w:t xml:space="preserve"> E</w:t>
      </w:r>
      <w:r w:rsidRPr="00A351E8">
        <w:t>, Ripoll</w:t>
      </w:r>
      <w:r w:rsidR="00D34271">
        <w:t xml:space="preserve"> C</w:t>
      </w:r>
      <w:r w:rsidRPr="00A351E8">
        <w:t>, Soria</w:t>
      </w:r>
      <w:r w:rsidR="00D34271">
        <w:t xml:space="preserve"> B</w:t>
      </w:r>
      <w:r w:rsidRPr="00A351E8">
        <w:t>, and Nadal</w:t>
      </w:r>
      <w:r w:rsidR="00D34271">
        <w:t xml:space="preserve"> A</w:t>
      </w:r>
      <w:r w:rsidRPr="00A351E8">
        <w:t xml:space="preserve">. </w:t>
      </w:r>
      <w:r w:rsidR="00D34271">
        <w:t>(</w:t>
      </w:r>
      <w:r w:rsidRPr="00A351E8">
        <w:t>2005</w:t>
      </w:r>
      <w:r w:rsidR="00D34271">
        <w:t>)</w:t>
      </w:r>
      <w:r w:rsidRPr="00A351E8">
        <w:t>. Low doses of bisphenol A and diethylstilbestrol impair Ca2+ signals in pancreatic alpha-cells through a nonclassical membrane estrogen receptor within intact islets of Langerhans. Environ Health Perspect</w:t>
      </w:r>
      <w:r w:rsidR="00D34271">
        <w:t>,</w:t>
      </w:r>
      <w:r w:rsidRPr="00A351E8">
        <w:t xml:space="preserve"> 113 (8):969-77.</w:t>
      </w:r>
    </w:p>
    <w:p w14:paraId="58D3C7D7" w14:textId="03B61713" w:rsidR="00A351E8" w:rsidRPr="00A351E8" w:rsidRDefault="00A351E8" w:rsidP="00A351E8">
      <w:pPr>
        <w:pStyle w:val="References"/>
      </w:pPr>
      <w:r w:rsidRPr="00A351E8">
        <w:t>Alonso-Magdalena P, Morimoto</w:t>
      </w:r>
      <w:r w:rsidR="00D34271">
        <w:t xml:space="preserve"> S</w:t>
      </w:r>
      <w:r w:rsidRPr="00A351E8">
        <w:t>, Ripoll</w:t>
      </w:r>
      <w:r w:rsidR="00D34271">
        <w:t xml:space="preserve"> C</w:t>
      </w:r>
      <w:r w:rsidRPr="00A351E8">
        <w:t>, Fuentes</w:t>
      </w:r>
      <w:r w:rsidR="00D34271">
        <w:t xml:space="preserve"> E</w:t>
      </w:r>
      <w:r w:rsidRPr="00A351E8">
        <w:t xml:space="preserve"> and Nadal</w:t>
      </w:r>
      <w:r w:rsidR="00D34271">
        <w:t xml:space="preserve"> A</w:t>
      </w:r>
      <w:r w:rsidRPr="00A351E8">
        <w:t xml:space="preserve">. </w:t>
      </w:r>
      <w:r w:rsidR="00D34271">
        <w:t>(</w:t>
      </w:r>
      <w:r w:rsidRPr="00A351E8">
        <w:t>2006</w:t>
      </w:r>
      <w:r w:rsidR="00D34271">
        <w:t>)</w:t>
      </w:r>
      <w:r w:rsidRPr="00A351E8">
        <w:t>. The estrogenic effect of bisphenol A disrupts pancreatic beta-cell function in vivo and induces insulin resistance. Environ Health Perspect</w:t>
      </w:r>
      <w:r w:rsidR="00D34271">
        <w:t>,</w:t>
      </w:r>
      <w:r w:rsidRPr="00A351E8">
        <w:t xml:space="preserve"> 114 (1):106-12.</w:t>
      </w:r>
    </w:p>
    <w:p w14:paraId="4FA66A5B" w14:textId="39845A8A" w:rsidR="00A351E8" w:rsidRPr="00A351E8" w:rsidRDefault="00A351E8" w:rsidP="00A351E8">
      <w:pPr>
        <w:pStyle w:val="References"/>
      </w:pPr>
      <w:r w:rsidRPr="00A351E8">
        <w:t>Alonso-Magdalena P, Ropero</w:t>
      </w:r>
      <w:r w:rsidR="00D34271">
        <w:t xml:space="preserve"> AB</w:t>
      </w:r>
      <w:r w:rsidRPr="00A351E8">
        <w:t>, Carrera</w:t>
      </w:r>
      <w:r w:rsidR="00D34271">
        <w:t xml:space="preserve"> MP</w:t>
      </w:r>
      <w:r w:rsidRPr="00A351E8">
        <w:t>, Cederroth</w:t>
      </w:r>
      <w:r w:rsidR="00D34271">
        <w:t xml:space="preserve"> CR</w:t>
      </w:r>
      <w:r w:rsidRPr="00A351E8">
        <w:t>, Baquie</w:t>
      </w:r>
      <w:r w:rsidR="00D34271">
        <w:t xml:space="preserve"> M</w:t>
      </w:r>
      <w:r w:rsidRPr="00A351E8">
        <w:t>, Gauthier</w:t>
      </w:r>
      <w:r w:rsidR="00D34271">
        <w:t xml:space="preserve"> BR</w:t>
      </w:r>
      <w:r w:rsidRPr="00A351E8">
        <w:t>, Nef</w:t>
      </w:r>
      <w:r w:rsidR="00D34271">
        <w:t xml:space="preserve"> S</w:t>
      </w:r>
      <w:r w:rsidRPr="00A351E8">
        <w:t>, Stefani</w:t>
      </w:r>
      <w:r w:rsidR="00D34271">
        <w:t xml:space="preserve"> E</w:t>
      </w:r>
      <w:r w:rsidRPr="00A351E8">
        <w:t xml:space="preserve"> and Nadal</w:t>
      </w:r>
      <w:r w:rsidR="00D34271">
        <w:t xml:space="preserve"> A</w:t>
      </w:r>
      <w:r w:rsidRPr="00A351E8">
        <w:t xml:space="preserve">. </w:t>
      </w:r>
      <w:r w:rsidR="00D34271">
        <w:t>(</w:t>
      </w:r>
      <w:r w:rsidRPr="00A351E8">
        <w:t>2008</w:t>
      </w:r>
      <w:r w:rsidR="00D34271">
        <w:t>)</w:t>
      </w:r>
      <w:r w:rsidRPr="00A351E8">
        <w:t>. Pancreatic insulin content regulation by the estrogen receptor ER alpha. PLoS One</w:t>
      </w:r>
      <w:r w:rsidR="003A168D">
        <w:t>,</w:t>
      </w:r>
      <w:r w:rsidRPr="00A351E8">
        <w:t xml:space="preserve"> 3 (4):e2069.</w:t>
      </w:r>
    </w:p>
    <w:p w14:paraId="719326A2" w14:textId="25922239" w:rsidR="00ED29E9" w:rsidRPr="00A351E8" w:rsidRDefault="00ED29E9" w:rsidP="00ED29E9">
      <w:pPr>
        <w:pStyle w:val="References"/>
      </w:pPr>
      <w:r w:rsidRPr="00A351E8">
        <w:t>Alonso-Magdalena P, Vieira E, Soriano S, Menes L, Burks D, Quesada I, Nadal A. (2010) Bisphenol exposure during pregnancy disrupts glucose homeostasis in mothers and adult male offspring. Environmental Health Perspectives</w:t>
      </w:r>
      <w:r w:rsidR="003A168D">
        <w:t>,</w:t>
      </w:r>
      <w:r w:rsidRPr="00A351E8">
        <w:t xml:space="preserve"> 2010 118, 1243-1250.</w:t>
      </w:r>
    </w:p>
    <w:p w14:paraId="353E1A99" w14:textId="5B06C709" w:rsidR="00ED29E9" w:rsidRPr="00A351E8" w:rsidRDefault="00ED29E9" w:rsidP="00ED29E9">
      <w:pPr>
        <w:pStyle w:val="References"/>
      </w:pPr>
      <w:r w:rsidRPr="00A351E8">
        <w:t>Alonso-Magdalena P, García-Arévalo M, Quesada I, Nadal Á. (2015) Bisphenol-A treatment during pregnancy in mice: a new window of susceptibility for the development of diabetes in mothers later in life. Endocrinology</w:t>
      </w:r>
      <w:r w:rsidR="003A168D">
        <w:t>,</w:t>
      </w:r>
      <w:r w:rsidRPr="00A351E8">
        <w:t xml:space="preserve"> 156(5):1659-70. </w:t>
      </w:r>
    </w:p>
    <w:p w14:paraId="2A8F4244" w14:textId="47E0109A" w:rsidR="00ED29E9" w:rsidRDefault="00ED29E9" w:rsidP="00ED29E9">
      <w:pPr>
        <w:pStyle w:val="References"/>
      </w:pPr>
      <w:r>
        <w:t>Angle BM, Do RP, Ponzi D, Stahlhut RW, Drury BE, Nagel SC, Welshons WV, Besch-Williford CL, Palanza P, Parmigiani S, vom Saal FS, Taylor JA.</w:t>
      </w:r>
      <w:r w:rsidR="003A168D">
        <w:t xml:space="preserve"> (2013)</w:t>
      </w:r>
      <w:r>
        <w:t xml:space="preserve"> Metabolic disruption in male mice due to fetal exposure to low but not high doses of bisphenol A (BPA): evidence for effects on body weight, food intake, adipocytes, leptin, adiponectin, insulin and glucose regulation. Reprod Toxicol</w:t>
      </w:r>
      <w:r w:rsidR="003A168D">
        <w:t>,</w:t>
      </w:r>
      <w:r>
        <w:t xml:space="preserve"> 42: 256-68. </w:t>
      </w:r>
    </w:p>
    <w:p w14:paraId="54EDE6A5" w14:textId="79E9B0B4" w:rsidR="00ED29E9" w:rsidRPr="00765500" w:rsidRDefault="00ED29E9" w:rsidP="00ED29E9">
      <w:pPr>
        <w:pStyle w:val="References"/>
      </w:pPr>
      <w:r w:rsidRPr="00583E84">
        <w:t xml:space="preserve">Ansari KI, Hussain I, Shrestha B, Kasiri S, Mandal SS. </w:t>
      </w:r>
      <w:r>
        <w:t>(2011a)</w:t>
      </w:r>
      <w:r w:rsidR="003A168D">
        <w:t xml:space="preserve"> </w:t>
      </w:r>
      <w:r w:rsidRPr="00765500">
        <w:t xml:space="preserve">HOXC6 Is transcriptionally regulated via coordination of MLL histone methylase and estrogen receptor in an estrogen environment. </w:t>
      </w:r>
      <w:r w:rsidRPr="000B5915">
        <w:t>J Mol Biol</w:t>
      </w:r>
      <w:r w:rsidR="003A168D">
        <w:t xml:space="preserve">, </w:t>
      </w:r>
      <w:r w:rsidRPr="000B5915">
        <w:t>411:334-49</w:t>
      </w:r>
    </w:p>
    <w:p w14:paraId="45B62DC5" w14:textId="152CE94C" w:rsidR="00ED29E9" w:rsidRPr="000B5915" w:rsidRDefault="00ED29E9" w:rsidP="00ED29E9">
      <w:pPr>
        <w:pStyle w:val="References"/>
      </w:pPr>
      <w:r w:rsidRPr="00765500">
        <w:t xml:space="preserve">Ansari KI, Shrestha B, Hussain I, Kasiri S, Mandal SS. </w:t>
      </w:r>
      <w:r>
        <w:t xml:space="preserve">(2011b) </w:t>
      </w:r>
      <w:r w:rsidRPr="00765500">
        <w:t xml:space="preserve">Histone methylases MLL1 and MLL3 coordinate with estrogen receptors in estrogen-mediated HOXB9 expression. </w:t>
      </w:r>
      <w:r w:rsidRPr="000B5915">
        <w:t>Biochemistry</w:t>
      </w:r>
      <w:r w:rsidR="003A168D">
        <w:t xml:space="preserve">, </w:t>
      </w:r>
      <w:r w:rsidRPr="000B5915">
        <w:t>50:3517-27</w:t>
      </w:r>
    </w:p>
    <w:p w14:paraId="7906B2A2" w14:textId="77777777" w:rsidR="00ED29E9" w:rsidRDefault="00ED29E9" w:rsidP="00ED29E9">
      <w:pPr>
        <w:pStyle w:val="References"/>
      </w:pPr>
      <w:r>
        <w:t xml:space="preserve">ANSES (2013a). CLH report. Proposal for harmonised classification and labelling. Bisphenol A. 17/07/2013. Available at </w:t>
      </w:r>
      <w:hyperlink r:id="rId78" w:history="1">
        <w:r w:rsidRPr="00E016F8">
          <w:rPr>
            <w:rStyle w:val="Hyperlink"/>
          </w:rPr>
          <w:t>https://echa.europa.eu/documents/10162/36b05a93-3e3c-44b1-bc8d-bff66b4b37ae</w:t>
        </w:r>
      </w:hyperlink>
      <w:r>
        <w:t xml:space="preserve"> (accessed on 4 November 2016)</w:t>
      </w:r>
    </w:p>
    <w:p w14:paraId="10FFE96A" w14:textId="77777777" w:rsidR="00ED29E9" w:rsidRDefault="00ED29E9" w:rsidP="00ED29E9">
      <w:pPr>
        <w:pStyle w:val="References"/>
      </w:pPr>
      <w:r>
        <w:t>ANSES (2013b). Risk assessment of Bisphenol A (BPA) on human health. March 2013.</w:t>
      </w:r>
    </w:p>
    <w:p w14:paraId="44AA4506" w14:textId="77777777" w:rsidR="00ED29E9" w:rsidRPr="003B562F" w:rsidRDefault="00ED29E9" w:rsidP="00ED29E9">
      <w:pPr>
        <w:pStyle w:val="References"/>
        <w:rPr>
          <w:lang w:val="fr-FR"/>
        </w:rPr>
      </w:pPr>
      <w:r>
        <w:t xml:space="preserve">ANSES (2014). Annex XV Restriction Report – Proposal for a restriction – 4.4’-isopropylidenediphenol (bisphenol A; BPA). </w:t>
      </w:r>
      <w:r w:rsidRPr="003B562F">
        <w:rPr>
          <w:lang w:val="fr-FR"/>
        </w:rPr>
        <w:t>May 2014.</w:t>
      </w:r>
    </w:p>
    <w:p w14:paraId="3D82359A" w14:textId="25DE6587" w:rsidR="001A4E93" w:rsidRPr="0014197A" w:rsidRDefault="001A4E93" w:rsidP="003B562F">
      <w:pPr>
        <w:pStyle w:val="References"/>
        <w:rPr>
          <w:lang w:val="fr-FR"/>
        </w:rPr>
      </w:pPr>
      <w:r w:rsidRPr="003B562F">
        <w:rPr>
          <w:lang w:val="fr-FR"/>
        </w:rPr>
        <w:t>Antoine M, Teilhac MF, Poulet B, Cros J</w:t>
      </w:r>
      <w:r w:rsidR="003A168D">
        <w:rPr>
          <w:lang w:val="fr-FR"/>
        </w:rPr>
        <w:t>. (</w:t>
      </w:r>
      <w:r w:rsidRPr="003B562F">
        <w:rPr>
          <w:lang w:val="fr-FR"/>
        </w:rPr>
        <w:t>2010</w:t>
      </w:r>
      <w:r w:rsidR="003A168D">
        <w:rPr>
          <w:lang w:val="fr-FR"/>
        </w:rPr>
        <w:t>)</w:t>
      </w:r>
      <w:r w:rsidRPr="003B562F">
        <w:rPr>
          <w:lang w:val="fr-FR"/>
        </w:rPr>
        <w:t xml:space="preserve"> De la cellule mammaire normale à la cellule cancéreuse. </w:t>
      </w:r>
      <w:r w:rsidRPr="0014197A">
        <w:rPr>
          <w:lang w:val="fr-FR"/>
        </w:rPr>
        <w:t>Médecine Nucléaire</w:t>
      </w:r>
      <w:r w:rsidR="003A168D" w:rsidRPr="0014197A">
        <w:rPr>
          <w:lang w:val="fr-FR"/>
        </w:rPr>
        <w:t>,</w:t>
      </w:r>
      <w:r w:rsidRPr="0014197A">
        <w:rPr>
          <w:lang w:val="fr-FR"/>
        </w:rPr>
        <w:t xml:space="preserve"> 34, 14-22.</w:t>
      </w:r>
    </w:p>
    <w:p w14:paraId="5326D5E3" w14:textId="35D3A278" w:rsidR="00ED29E9" w:rsidRDefault="00ED29E9" w:rsidP="00ED29E9">
      <w:pPr>
        <w:pStyle w:val="References"/>
      </w:pPr>
      <w:r w:rsidRPr="0014197A">
        <w:rPr>
          <w:lang w:val="fr-FR"/>
        </w:rPr>
        <w:t xml:space="preserve">Ariemma F, D'Esposito V, Liguoro D, Oriente F, Cabaro S, Liotti A, Cimmino I, Longo M, Beguinot F, Formisano P, Valentino R. </w:t>
      </w:r>
      <w:r w:rsidR="003A168D" w:rsidRPr="0014197A">
        <w:rPr>
          <w:lang w:val="fr-FR"/>
        </w:rPr>
        <w:t xml:space="preserve">(2016) </w:t>
      </w:r>
      <w:r w:rsidRPr="0014197A">
        <w:rPr>
          <w:lang w:val="fr-FR"/>
        </w:rPr>
        <w:t xml:space="preserve">Low-Dose Bisphenol-A Impairs Adipogenesis and Generates Dysfunctional 3T3-L1 Adipocytes. </w:t>
      </w:r>
      <w:r>
        <w:t>PLoS One</w:t>
      </w:r>
      <w:r w:rsidR="003A168D">
        <w:t xml:space="preserve">, </w:t>
      </w:r>
      <w:r>
        <w:t xml:space="preserve">4;11(3):e0150762. </w:t>
      </w:r>
    </w:p>
    <w:p w14:paraId="13E85616" w14:textId="130C9A62" w:rsidR="00ED29E9" w:rsidRDefault="00ED29E9" w:rsidP="00ED29E9">
      <w:pPr>
        <w:pStyle w:val="References"/>
      </w:pPr>
      <w:r>
        <w:t>Arnsten AF et al.  (2017) Novel Dopamine Therapeutics for Cognitive Deficits in Schizophrenia. Biol Psychiatry</w:t>
      </w:r>
      <w:r w:rsidR="003A168D">
        <w:t>,</w:t>
      </w:r>
      <w:r>
        <w:t xml:space="preserve"> 1;81(1):67-77. </w:t>
      </w:r>
    </w:p>
    <w:p w14:paraId="533B3DB1" w14:textId="658B4B56" w:rsidR="00ED29E9" w:rsidRDefault="00ED29E9" w:rsidP="00ED29E9">
      <w:pPr>
        <w:pStyle w:val="References"/>
      </w:pPr>
      <w:r w:rsidRPr="00765500">
        <w:t xml:space="preserve">Aschengrau A, Coogan PF, Quinn M, Cashins LJ. </w:t>
      </w:r>
      <w:r w:rsidR="003A168D">
        <w:t xml:space="preserve">(1998) </w:t>
      </w:r>
      <w:r w:rsidRPr="00765500">
        <w:t>Occupational exposure to estrogenic chemicals and the occurrence of breast cancer: an exploratory analysis. Am J Ind Med</w:t>
      </w:r>
      <w:r w:rsidR="003A168D">
        <w:t>,</w:t>
      </w:r>
      <w:r w:rsidRPr="00765500">
        <w:t xml:space="preserve"> 34:6-14</w:t>
      </w:r>
    </w:p>
    <w:p w14:paraId="22BA95E1" w14:textId="2BD602C0" w:rsidR="00ED29E9" w:rsidRDefault="00ED29E9" w:rsidP="00ED29E9">
      <w:pPr>
        <w:pStyle w:val="References"/>
      </w:pPr>
      <w:r>
        <w:t xml:space="preserve">Atlas E, Pope L, Wade MG, Kawata A, Boudreau A, Boucher JG. </w:t>
      </w:r>
      <w:r w:rsidR="00070C05">
        <w:t xml:space="preserve">(2014) </w:t>
      </w:r>
      <w:r>
        <w:t>Bisphenol A increases aP2 expression in 3T3L1 by enhancing the transcriptional activity of nuclear receptors at the promoter. Adipocyte</w:t>
      </w:r>
      <w:r w:rsidR="00070C05">
        <w:t>,</w:t>
      </w:r>
      <w:r>
        <w:t xml:space="preserve"> 1; 3(3):170-9.</w:t>
      </w:r>
    </w:p>
    <w:p w14:paraId="6B14A5C3" w14:textId="4C3457CA" w:rsidR="00ED29E9" w:rsidRDefault="00ED29E9" w:rsidP="00ED29E9">
      <w:pPr>
        <w:pStyle w:val="References"/>
      </w:pPr>
      <w:r w:rsidRPr="00765500">
        <w:t xml:space="preserve">Ayyanan A, Laribi O, Schuepbach-Mallepell S, Schrick C, Gutierrez M, Tanos T, Lefebvre G, Rougemont J, Yalcin-Ozuysal O, Brisken C. </w:t>
      </w:r>
      <w:r w:rsidR="00070C05">
        <w:t xml:space="preserve">(2011) </w:t>
      </w:r>
      <w:r w:rsidRPr="00765500">
        <w:t>Perinatal exposure to bisphenol a increases adult mammary gland progesterone response and cell number. Mol Endocrinol</w:t>
      </w:r>
      <w:r w:rsidR="00070C05">
        <w:t xml:space="preserve">, </w:t>
      </w:r>
      <w:r w:rsidRPr="00765500">
        <w:t>25:1915-23</w:t>
      </w:r>
    </w:p>
    <w:p w14:paraId="12281F8E" w14:textId="0F18CAA2" w:rsidR="00ED29E9" w:rsidRDefault="00ED29E9" w:rsidP="00ED29E9">
      <w:pPr>
        <w:pStyle w:val="References"/>
      </w:pPr>
      <w:r>
        <w:t xml:space="preserve">Bäckström T. </w:t>
      </w:r>
      <w:r w:rsidR="00070C05">
        <w:t xml:space="preserve">(1976) </w:t>
      </w:r>
      <w:r>
        <w:t>Epileptic seizures in women related to plasma estrogen and progesterone during the menstrual cycle. Acta Neurol Scand</w:t>
      </w:r>
      <w:r w:rsidR="00070C05">
        <w:t xml:space="preserve">, </w:t>
      </w:r>
      <w:r>
        <w:t xml:space="preserve">54(4):321-47. </w:t>
      </w:r>
    </w:p>
    <w:p w14:paraId="284F4BDA" w14:textId="4522720E" w:rsidR="00ED29E9" w:rsidRPr="003B562F" w:rsidRDefault="00ED29E9" w:rsidP="00ED29E9">
      <w:pPr>
        <w:pStyle w:val="References"/>
        <w:rPr>
          <w:lang w:val="fr-FR"/>
        </w:rPr>
      </w:pPr>
      <w:r w:rsidRPr="00765500">
        <w:t xml:space="preserve">Baylin SB, Ohm JE. </w:t>
      </w:r>
      <w:r w:rsidR="00070C05">
        <w:t xml:space="preserve">(2006) </w:t>
      </w:r>
      <w:r w:rsidRPr="00765500">
        <w:t xml:space="preserve">Epigenetic gene silencing in cancer - a mechanism for early oncogenic pathway addiction? </w:t>
      </w:r>
      <w:r w:rsidRPr="003B562F">
        <w:rPr>
          <w:lang w:val="fr-FR"/>
        </w:rPr>
        <w:t>Nat Rev Cancer</w:t>
      </w:r>
      <w:r w:rsidR="00070C05">
        <w:rPr>
          <w:lang w:val="fr-FR"/>
        </w:rPr>
        <w:t>,</w:t>
      </w:r>
      <w:r w:rsidRPr="003B562F">
        <w:rPr>
          <w:lang w:val="fr-FR"/>
        </w:rPr>
        <w:t xml:space="preserve"> 6:107-16</w:t>
      </w:r>
    </w:p>
    <w:p w14:paraId="611EA27F" w14:textId="557E6EAF" w:rsidR="008A16AD" w:rsidRDefault="008A16AD" w:rsidP="008A16AD">
      <w:pPr>
        <w:pStyle w:val="References"/>
      </w:pPr>
      <w:r w:rsidRPr="00D50488">
        <w:rPr>
          <w:lang w:val="fr-FR"/>
        </w:rPr>
        <w:t>Bellanger M, Demeneix B, Grandje</w:t>
      </w:r>
      <w:r>
        <w:rPr>
          <w:lang w:val="fr-FR"/>
        </w:rPr>
        <w:t>an P, Zoeller R</w:t>
      </w:r>
      <w:r w:rsidRPr="00BC5FB7">
        <w:rPr>
          <w:lang w:val="fr-FR"/>
        </w:rPr>
        <w:t xml:space="preserve">T, Trasande L (2015). </w:t>
      </w:r>
      <w:r w:rsidRPr="00BC5FB7">
        <w:t>Neurobehavioral deficits, diseases, and</w:t>
      </w:r>
      <w:r>
        <w:t xml:space="preserve"> </w:t>
      </w:r>
      <w:r w:rsidRPr="00BC5FB7">
        <w:t>associated costs of exposure to endocri</w:t>
      </w:r>
      <w:r>
        <w:t>ne-disrupting chemicals in the European U</w:t>
      </w:r>
      <w:r w:rsidRPr="00BC5FB7">
        <w:t>nion. The Journal of Clinical</w:t>
      </w:r>
      <w:r>
        <w:t xml:space="preserve"> </w:t>
      </w:r>
      <w:r w:rsidRPr="00BC5FB7">
        <w:t xml:space="preserve">Endocrinology and Metabolism, 100(4), 1256-1266. </w:t>
      </w:r>
    </w:p>
    <w:p w14:paraId="051DA5B1" w14:textId="6E69031E" w:rsidR="00ED29E9" w:rsidRDefault="00ED29E9" w:rsidP="00ED29E9">
      <w:pPr>
        <w:pStyle w:val="References"/>
      </w:pPr>
      <w:r>
        <w:t xml:space="preserve">Benachour N </w:t>
      </w:r>
      <w:r w:rsidRPr="00716EB2">
        <w:rPr>
          <w:i/>
        </w:rPr>
        <w:t>et al.</w:t>
      </w:r>
      <w:r>
        <w:t xml:space="preserve"> (2007) Cytotoxic effects and aromatase inhibition by xenobiotic endocrine disrupters alone and in combination. Toxicol Appl Pharmacol</w:t>
      </w:r>
      <w:r w:rsidR="00070C05">
        <w:t xml:space="preserve">, </w:t>
      </w:r>
      <w:r>
        <w:t xml:space="preserve">222(2):129-40. </w:t>
      </w:r>
    </w:p>
    <w:p w14:paraId="5D6A3351" w14:textId="05C81DE6" w:rsidR="00ED29E9" w:rsidRDefault="00ED29E9" w:rsidP="00ED29E9">
      <w:pPr>
        <w:pStyle w:val="References"/>
      </w:pPr>
      <w:r>
        <w:t xml:space="preserve">Berger RG </w:t>
      </w:r>
      <w:r w:rsidRPr="00716EB2">
        <w:rPr>
          <w:i/>
        </w:rPr>
        <w:t>et al.</w:t>
      </w:r>
      <w:r>
        <w:t xml:space="preserve"> (2007) Influence of oral and subcutaneous bisphenol-A on intrauterine implantation of fertilized ova in inseminated female mice. Reproductive Toxicology</w:t>
      </w:r>
      <w:r w:rsidR="00070C05">
        <w:t>,</w:t>
      </w:r>
      <w:r>
        <w:t xml:space="preserve"> 23, 138-144.</w:t>
      </w:r>
    </w:p>
    <w:p w14:paraId="4E3F9739" w14:textId="4DA9840B" w:rsidR="00ED29E9" w:rsidRDefault="00ED29E9" w:rsidP="00ED29E9">
      <w:pPr>
        <w:pStyle w:val="References"/>
      </w:pPr>
      <w:r>
        <w:t xml:space="preserve">Berger RG </w:t>
      </w:r>
      <w:r w:rsidRPr="00716EB2">
        <w:rPr>
          <w:i/>
        </w:rPr>
        <w:t>et al.</w:t>
      </w:r>
      <w:r>
        <w:t xml:space="preserve"> (2008). Impact of acute bisphenol-A exposure upon intrauterine implantation of fertilized ova and urinary levels of progesterone and 17beta-estradiol. Reprod Toxicol</w:t>
      </w:r>
      <w:r w:rsidR="00070C05">
        <w:t>,</w:t>
      </w:r>
      <w:r>
        <w:t xml:space="preserve"> 26(2), 94-9. </w:t>
      </w:r>
    </w:p>
    <w:p w14:paraId="789935A7" w14:textId="692FA98A" w:rsidR="00ED29E9" w:rsidRDefault="00ED29E9" w:rsidP="00ED29E9">
      <w:pPr>
        <w:pStyle w:val="References"/>
      </w:pPr>
      <w:r>
        <w:t xml:space="preserve">Berger RG </w:t>
      </w:r>
      <w:r w:rsidRPr="00716EB2">
        <w:rPr>
          <w:i/>
        </w:rPr>
        <w:t>et al.</w:t>
      </w:r>
      <w:r>
        <w:t xml:space="preserve"> (2010) Bisphenol-A exposure during the period of blastocyst implantation alters uterine morphology and perturbs measures of estrogen and progesterone receptor expression in mice. Reproductive Toxicology</w:t>
      </w:r>
      <w:r w:rsidR="00070C05">
        <w:t>,</w:t>
      </w:r>
      <w:r>
        <w:t xml:space="preserve"> 30, 393-400.</w:t>
      </w:r>
    </w:p>
    <w:p w14:paraId="66E1EF56" w14:textId="0E63D5EE" w:rsidR="003F3B2C" w:rsidRDefault="003F3B2C" w:rsidP="003F3B2C">
      <w:pPr>
        <w:pStyle w:val="References"/>
      </w:pPr>
      <w:r w:rsidRPr="000A7859">
        <w:t xml:space="preserve">Berger A, Ziv-Gal A, Cudiamat J, Wang W, Zhou C, Flaws JA. </w:t>
      </w:r>
      <w:r>
        <w:t xml:space="preserve">(2016) The effects of </w:t>
      </w:r>
      <w:r w:rsidRPr="00716EB2">
        <w:rPr>
          <w:i/>
        </w:rPr>
        <w:t>in utero</w:t>
      </w:r>
      <w:r>
        <w:t xml:space="preserve"> bisphenol A exposure on the ovaries in multiple generations of mice. Reprod Toxicol</w:t>
      </w:r>
      <w:r w:rsidR="00070C05">
        <w:t xml:space="preserve">, </w:t>
      </w:r>
      <w:r>
        <w:t xml:space="preserve">60:39-52. </w:t>
      </w:r>
    </w:p>
    <w:p w14:paraId="28AC409B" w14:textId="7B3B7448" w:rsidR="00ED29E9" w:rsidRPr="000B5915" w:rsidRDefault="00ED29E9" w:rsidP="00ED29E9">
      <w:pPr>
        <w:pStyle w:val="References"/>
      </w:pPr>
      <w:r w:rsidRPr="00765500">
        <w:t xml:space="preserve">Betancourt AM, Eltoum IA, Desmond RA, Russo J, Lamartiniere CA. </w:t>
      </w:r>
      <w:r w:rsidR="00070C05">
        <w:t xml:space="preserve">(2010) </w:t>
      </w:r>
      <w:r w:rsidRPr="00716EB2">
        <w:rPr>
          <w:i/>
        </w:rPr>
        <w:t>In utero</w:t>
      </w:r>
      <w:r w:rsidRPr="00765500">
        <w:t xml:space="preserve"> exposure to bisphenol A shifts the window of susceptibility for mammary carcinogenesis in the rat. </w:t>
      </w:r>
      <w:r w:rsidRPr="000B5915">
        <w:t>Environ Health Perspect</w:t>
      </w:r>
      <w:r w:rsidR="00070C05">
        <w:t>,</w:t>
      </w:r>
      <w:r w:rsidRPr="000B5915">
        <w:t xml:space="preserve"> 118:1614-9</w:t>
      </w:r>
    </w:p>
    <w:p w14:paraId="7337343A" w14:textId="32E8E9A4" w:rsidR="00ED29E9" w:rsidRPr="000B5915" w:rsidRDefault="00ED29E9" w:rsidP="00ED29E9">
      <w:pPr>
        <w:pStyle w:val="References"/>
      </w:pPr>
      <w:r w:rsidRPr="00765500">
        <w:t xml:space="preserve">Betancourt AM, Wang J, Jenkins S, Mobley J, Russo J, Lamartiniere CA. </w:t>
      </w:r>
      <w:r w:rsidR="00070C05">
        <w:t xml:space="preserve">(2012) </w:t>
      </w:r>
      <w:r w:rsidRPr="00765500">
        <w:t xml:space="preserve">Altered carcinogenesis and proteome in mammary glands of rats after prepubertal exposures to the hormonally active chemicals bisphenol a and genistein. </w:t>
      </w:r>
      <w:r w:rsidRPr="000B5915">
        <w:t>J Nutr</w:t>
      </w:r>
      <w:r w:rsidR="00070C05">
        <w:t>,</w:t>
      </w:r>
      <w:r w:rsidRPr="000B5915">
        <w:t xml:space="preserve"> 142:1382S-8S</w:t>
      </w:r>
    </w:p>
    <w:p w14:paraId="27DB7E92" w14:textId="44FE069F" w:rsidR="00ED29E9" w:rsidRDefault="00ED29E9" w:rsidP="00ED29E9">
      <w:pPr>
        <w:pStyle w:val="References"/>
      </w:pPr>
      <w:r>
        <w:t xml:space="preserve">Beydoun HA, Khanal S, Zonderman AB, Beydoun MA. </w:t>
      </w:r>
      <w:r w:rsidR="00070C05">
        <w:t xml:space="preserve">(2014) </w:t>
      </w:r>
      <w:r>
        <w:t>Sex differences in the association of urinary bisphenol-A concentration with selected indices of glucose homeostasis among U.S. adults.</w:t>
      </w:r>
      <w:r w:rsidR="00070C05">
        <w:t xml:space="preserve"> </w:t>
      </w:r>
      <w:r>
        <w:t>Ann Epidemiol</w:t>
      </w:r>
      <w:r w:rsidR="00070C05">
        <w:t xml:space="preserve">, </w:t>
      </w:r>
      <w:r>
        <w:t xml:space="preserve">24(2):90-7. </w:t>
      </w:r>
    </w:p>
    <w:p w14:paraId="2A93774A" w14:textId="6050EB8F" w:rsidR="00ED29E9" w:rsidRPr="008777E4" w:rsidRDefault="00ED29E9" w:rsidP="00ED29E9">
      <w:pPr>
        <w:pStyle w:val="References"/>
        <w:rPr>
          <w:lang w:val="fi-FI"/>
        </w:rPr>
      </w:pPr>
      <w:r w:rsidRPr="00765500">
        <w:t xml:space="preserve">Bhan A, Hussain I, Ansari KI, Kasiri S, Bashyal A, Mandal SS. </w:t>
      </w:r>
      <w:r w:rsidR="00070C05">
        <w:t xml:space="preserve">(2013) </w:t>
      </w:r>
      <w:r w:rsidRPr="00765500">
        <w:t xml:space="preserve">Antisense transcript long noncoding RNA (lncRNA) HOTAIR is transcriptionally induced by estradiol. </w:t>
      </w:r>
      <w:r w:rsidRPr="008777E4">
        <w:rPr>
          <w:lang w:val="fi-FI"/>
        </w:rPr>
        <w:t>J Mol Biol</w:t>
      </w:r>
      <w:r w:rsidR="00070C05" w:rsidRPr="008777E4">
        <w:rPr>
          <w:lang w:val="fi-FI"/>
        </w:rPr>
        <w:t>,</w:t>
      </w:r>
      <w:r w:rsidRPr="008777E4">
        <w:rPr>
          <w:lang w:val="fi-FI"/>
        </w:rPr>
        <w:t xml:space="preserve"> 425:3707-22</w:t>
      </w:r>
    </w:p>
    <w:p w14:paraId="765419F6" w14:textId="1B69B913" w:rsidR="00ED29E9" w:rsidRPr="008777E4" w:rsidRDefault="00ED29E9" w:rsidP="00ED29E9">
      <w:pPr>
        <w:pStyle w:val="References"/>
        <w:rPr>
          <w:lang w:val="fi-FI"/>
        </w:rPr>
      </w:pPr>
      <w:r w:rsidRPr="008777E4">
        <w:rPr>
          <w:lang w:val="fi-FI"/>
        </w:rPr>
        <w:t xml:space="preserve">Bhan A, Hussain I, Ansari KI, Bobzean SA, Perrotti LI, Mandal SS. </w:t>
      </w:r>
      <w:r w:rsidR="00070C05">
        <w:t xml:space="preserve">(2014a) </w:t>
      </w:r>
      <w:r w:rsidRPr="00604F43">
        <w:t xml:space="preserve">Histone methyltransferase EZH2 is transcriptionally induced by estradiol as well as estrogenic endocrine disruptors bisphenol-A and diethylstilbestrol. </w:t>
      </w:r>
      <w:r w:rsidRPr="008777E4">
        <w:rPr>
          <w:lang w:val="fi-FI"/>
        </w:rPr>
        <w:t>J Mol Biol</w:t>
      </w:r>
      <w:r w:rsidR="00070C05" w:rsidRPr="008777E4">
        <w:rPr>
          <w:lang w:val="fi-FI"/>
        </w:rPr>
        <w:t>,</w:t>
      </w:r>
      <w:r w:rsidRPr="008777E4">
        <w:rPr>
          <w:lang w:val="fi-FI"/>
        </w:rPr>
        <w:t xml:space="preserve"> 426:3426-41</w:t>
      </w:r>
    </w:p>
    <w:p w14:paraId="1374E888" w14:textId="41EDC580" w:rsidR="00ED29E9" w:rsidRPr="000B5915" w:rsidRDefault="00ED29E9" w:rsidP="00ED29E9">
      <w:pPr>
        <w:pStyle w:val="References"/>
      </w:pPr>
      <w:r w:rsidRPr="008777E4">
        <w:rPr>
          <w:lang w:val="fi-FI"/>
        </w:rPr>
        <w:t xml:space="preserve">Bhan A, Hussain I, Ansari KI, Bobzean SA, Perrotti LI, Mandal SS. </w:t>
      </w:r>
      <w:r w:rsidR="00070C05">
        <w:t xml:space="preserve">(2014b) </w:t>
      </w:r>
      <w:r w:rsidRPr="00604F43">
        <w:t>Bisphenol-A and diethylstilbestrol exposure induces the expression of breast cancer associated long noncoding RNA HOTAIR in vitro and in vivo. J Steroid Biochem Mol Biol</w:t>
      </w:r>
      <w:r w:rsidR="00070C05">
        <w:t>,</w:t>
      </w:r>
      <w:r w:rsidRPr="00604F43">
        <w:t xml:space="preserve"> 141:160-70</w:t>
      </w:r>
    </w:p>
    <w:p w14:paraId="07096E1F" w14:textId="59BE90CC" w:rsidR="00ED29E9" w:rsidRDefault="00ED29E9" w:rsidP="00ED29E9">
      <w:pPr>
        <w:pStyle w:val="References"/>
      </w:pPr>
      <w:r>
        <w:t xml:space="preserve">Biasiotto G, Zanella I, Masserdotti A, Pedrazzani R, Papa M, Caimi L, Di Lorenzo D. </w:t>
      </w:r>
      <w:r w:rsidR="00D346FE">
        <w:t xml:space="preserve">(2016) </w:t>
      </w:r>
      <w:r>
        <w:t>Municipal wastewater affects adipose deposition in male mice and increases 3T3-L1 cell differentiation. Toxicol Appl Pharmacol</w:t>
      </w:r>
      <w:r w:rsidR="00D346FE">
        <w:t xml:space="preserve">, </w:t>
      </w:r>
      <w:r>
        <w:t xml:space="preserve">297:32-40. </w:t>
      </w:r>
    </w:p>
    <w:p w14:paraId="0FD23E08" w14:textId="7D6B7B41" w:rsidR="00ED29E9" w:rsidRDefault="00ED29E9" w:rsidP="00ED29E9">
      <w:pPr>
        <w:pStyle w:val="References"/>
      </w:pPr>
      <w:r>
        <w:t xml:space="preserve">Biemann R, Navarrete Santos A, Navarrete Santos A, Riemann D, Knelangen J, Blüher M, Koch H, Fischer B. </w:t>
      </w:r>
      <w:r w:rsidR="00D346FE">
        <w:t xml:space="preserve">(2012) </w:t>
      </w:r>
      <w:r>
        <w:t>Endocrine disrupting chemicals affect the adipogenic differentiation of mesenchymal stem cells in distinct ontogenetic windows. Biochem Biophys Res Commun</w:t>
      </w:r>
      <w:r w:rsidR="00D346FE">
        <w:t xml:space="preserve">, </w:t>
      </w:r>
      <w:r>
        <w:t xml:space="preserve">417(2):747-52. </w:t>
      </w:r>
    </w:p>
    <w:p w14:paraId="0FA2772D" w14:textId="1F647789" w:rsidR="00ED29E9" w:rsidRDefault="00ED29E9" w:rsidP="00ED29E9">
      <w:pPr>
        <w:pStyle w:val="References"/>
      </w:pPr>
      <w:r>
        <w:t xml:space="preserve">Bloom </w:t>
      </w:r>
      <w:r w:rsidRPr="00716EB2">
        <w:rPr>
          <w:i/>
        </w:rPr>
        <w:t>et al.</w:t>
      </w:r>
      <w:r>
        <w:t xml:space="preserve"> (2011) Bisphenol A exposure reduces the estradiol response to gonadotropin stimulation during in vitro fertilization. Fertil Steril</w:t>
      </w:r>
      <w:r w:rsidR="00D346FE">
        <w:t xml:space="preserve">, </w:t>
      </w:r>
      <w:r>
        <w:t>96(3):672-677.</w:t>
      </w:r>
    </w:p>
    <w:p w14:paraId="452385A4" w14:textId="01B808C4" w:rsidR="008A16AD" w:rsidRDefault="00712BCC" w:rsidP="008A16AD">
      <w:pPr>
        <w:pStyle w:val="References"/>
      </w:pPr>
      <w:hyperlink r:id="rId79" w:history="1">
        <w:r w:rsidR="008A16AD" w:rsidRPr="005F3898">
          <w:t>Boivin J</w:t>
        </w:r>
      </w:hyperlink>
      <w:r w:rsidR="008A16AD" w:rsidRPr="005F3898">
        <w:t xml:space="preserve">, </w:t>
      </w:r>
      <w:hyperlink r:id="rId80" w:history="1">
        <w:r w:rsidR="008A16AD" w:rsidRPr="005F3898">
          <w:t>Bunting L</w:t>
        </w:r>
      </w:hyperlink>
      <w:r w:rsidR="008A16AD" w:rsidRPr="005F3898">
        <w:t xml:space="preserve">, </w:t>
      </w:r>
      <w:hyperlink r:id="rId81" w:history="1">
        <w:r w:rsidR="008A16AD" w:rsidRPr="005F3898">
          <w:t>Collins JA</w:t>
        </w:r>
      </w:hyperlink>
      <w:r w:rsidR="008A16AD" w:rsidRPr="005F3898">
        <w:t xml:space="preserve">, </w:t>
      </w:r>
      <w:hyperlink r:id="rId82" w:history="1">
        <w:r w:rsidR="008A16AD" w:rsidRPr="005F3898">
          <w:t>Nygren KG</w:t>
        </w:r>
      </w:hyperlink>
      <w:r w:rsidR="008A16AD" w:rsidRPr="005F3898">
        <w:t xml:space="preserve">. </w:t>
      </w:r>
      <w:r w:rsidR="008A16AD">
        <w:t xml:space="preserve">(2007) </w:t>
      </w:r>
      <w:r w:rsidR="008A16AD" w:rsidRPr="005F3898">
        <w:t xml:space="preserve">International estimates of infertility prevalence and treatment-seeking: potential need and demand for infertility medical care. </w:t>
      </w:r>
      <w:hyperlink r:id="rId83" w:tooltip="Human reproduction (Oxford, England)." w:history="1">
        <w:r w:rsidR="008A16AD" w:rsidRPr="005F3898">
          <w:t>Hum Reprod</w:t>
        </w:r>
        <w:r w:rsidR="00D346FE">
          <w:t xml:space="preserve">, </w:t>
        </w:r>
      </w:hyperlink>
      <w:r w:rsidR="008A16AD" w:rsidRPr="005F3898">
        <w:t xml:space="preserve">22(6):1506-12. </w:t>
      </w:r>
    </w:p>
    <w:p w14:paraId="66C2AAA6" w14:textId="0C350339" w:rsidR="00ED29E9" w:rsidRDefault="00ED29E9" w:rsidP="00ED29E9">
      <w:pPr>
        <w:pStyle w:val="References"/>
      </w:pPr>
      <w:r w:rsidRPr="00583E84">
        <w:t xml:space="preserve">Bonefeld-Jorgensen EC </w:t>
      </w:r>
      <w:r w:rsidRPr="00583E84">
        <w:rPr>
          <w:i/>
        </w:rPr>
        <w:t>et al.</w:t>
      </w:r>
      <w:r w:rsidRPr="00583E84">
        <w:t xml:space="preserve"> </w:t>
      </w:r>
      <w:r>
        <w:t>(2007) Endocrine-disrupting potential of bisphenol A, bisphenol A dimethacrylate, 4-n-nonylphenol, and 4-n-octylphenol in vitro: new data and a brief review. Environ Health Perspect</w:t>
      </w:r>
      <w:r w:rsidR="00D346FE">
        <w:t xml:space="preserve">, </w:t>
      </w:r>
      <w:r>
        <w:t>115 (Suppl 1):69–76</w:t>
      </w:r>
    </w:p>
    <w:p w14:paraId="55199013" w14:textId="68C96824" w:rsidR="00ED29E9" w:rsidRDefault="00ED29E9" w:rsidP="00ED29E9">
      <w:pPr>
        <w:pStyle w:val="References"/>
      </w:pPr>
      <w:r>
        <w:t xml:space="preserve">Boucher JG, Husain M, Rowan-Carroll A, Williams A, Yauk CL, Atlas E. </w:t>
      </w:r>
      <w:r w:rsidR="00D346FE">
        <w:t xml:space="preserve">(2014) </w:t>
      </w:r>
      <w:r>
        <w:t>Identification of mechanisms of action of bisphenol a-induced human preadipocyte differentiation by transcriptional profiling. Obesity (Silver Spring)</w:t>
      </w:r>
      <w:r w:rsidR="00D346FE">
        <w:t xml:space="preserve">, </w:t>
      </w:r>
      <w:r>
        <w:t>22(11):2333-43.</w:t>
      </w:r>
    </w:p>
    <w:p w14:paraId="50B906B6" w14:textId="11AD1406" w:rsidR="00ED29E9" w:rsidRDefault="00ED29E9" w:rsidP="00ED29E9">
      <w:pPr>
        <w:pStyle w:val="References"/>
      </w:pPr>
      <w:r>
        <w:t xml:space="preserve">Bowman RE </w:t>
      </w:r>
      <w:r w:rsidRPr="00716EB2">
        <w:rPr>
          <w:i/>
        </w:rPr>
        <w:t>et al.</w:t>
      </w:r>
      <w:r>
        <w:t xml:space="preserve"> (2015) Bisphenol-A exposure during adolescence leads to enduring alterations in cognition and dendritic spine density in adult male and female rats. Horm Behav</w:t>
      </w:r>
      <w:r w:rsidR="00D346FE">
        <w:t xml:space="preserve">, </w:t>
      </w:r>
      <w:r>
        <w:t>69:89-97</w:t>
      </w:r>
    </w:p>
    <w:p w14:paraId="65435DD7" w14:textId="3D220222" w:rsidR="00ED29E9" w:rsidRPr="00604F43" w:rsidRDefault="00ED29E9" w:rsidP="00ED29E9">
      <w:pPr>
        <w:pStyle w:val="References"/>
      </w:pPr>
      <w:r w:rsidRPr="00604F43">
        <w:t xml:space="preserve">Brisken, C., S. Kaur, T. E. Chavarria, N. Binart, R. L. Sutherland, R. A. Weinberg, P. A. Kelly, and C. J. Ormandy. </w:t>
      </w:r>
      <w:r w:rsidR="00D346FE">
        <w:t>(</w:t>
      </w:r>
      <w:r w:rsidRPr="00604F43">
        <w:t>1999</w:t>
      </w:r>
      <w:r w:rsidR="00D346FE">
        <w:t>)</w:t>
      </w:r>
      <w:r w:rsidRPr="00604F43">
        <w:t xml:space="preserve"> Prolactin controls mammary gland development via direct and indirect mechanisms. Dev Biol</w:t>
      </w:r>
      <w:r w:rsidR="00D346FE">
        <w:t>,</w:t>
      </w:r>
      <w:r w:rsidRPr="00604F43">
        <w:t xml:space="preserve"> 210 (1):96-106. </w:t>
      </w:r>
    </w:p>
    <w:p w14:paraId="6473E642" w14:textId="7721D72A" w:rsidR="00ED29E9" w:rsidRPr="00604F43" w:rsidRDefault="00ED29E9" w:rsidP="00ED29E9">
      <w:pPr>
        <w:pStyle w:val="References"/>
      </w:pPr>
      <w:r w:rsidRPr="00604F43">
        <w:t>Brisken C and Rajaram</w:t>
      </w:r>
      <w:r w:rsidR="00D346FE">
        <w:t xml:space="preserve"> RD</w:t>
      </w:r>
      <w:r w:rsidRPr="00604F43">
        <w:t xml:space="preserve">. </w:t>
      </w:r>
      <w:r w:rsidR="00D346FE">
        <w:t>(</w:t>
      </w:r>
      <w:r w:rsidRPr="00604F43">
        <w:t>2006</w:t>
      </w:r>
      <w:r w:rsidR="00D346FE">
        <w:t>)</w:t>
      </w:r>
      <w:r w:rsidRPr="00604F43">
        <w:t xml:space="preserve"> Alveolar and lactogenic differentiation. J Mammary Gland Biol Neoplasia</w:t>
      </w:r>
      <w:r w:rsidR="00D346FE">
        <w:t>,</w:t>
      </w:r>
      <w:r w:rsidRPr="00604F43">
        <w:t xml:space="preserve"> 11 (3-4):239-48. </w:t>
      </w:r>
    </w:p>
    <w:p w14:paraId="4D55540F" w14:textId="213FEBAB" w:rsidR="00ED29E9" w:rsidRPr="00604F43" w:rsidRDefault="00ED29E9" w:rsidP="00ED29E9">
      <w:pPr>
        <w:pStyle w:val="References"/>
      </w:pPr>
      <w:r w:rsidRPr="00604F43">
        <w:t xml:space="preserve">Brisken C. and Ataca D. </w:t>
      </w:r>
      <w:r w:rsidR="00D346FE">
        <w:t xml:space="preserve">(2015) </w:t>
      </w:r>
      <w:r w:rsidRPr="00604F43">
        <w:t>Endocrine hormones and local signals during the development of the mouse mammary gland. WIREs Dev Biol</w:t>
      </w:r>
      <w:r w:rsidR="00D346FE">
        <w:t>,</w:t>
      </w:r>
      <w:r w:rsidRPr="00604F43">
        <w:t xml:space="preserve"> 4:181–195.</w:t>
      </w:r>
    </w:p>
    <w:p w14:paraId="5D86945F" w14:textId="6658ABE2" w:rsidR="00ED29E9" w:rsidRPr="00604F43" w:rsidRDefault="00ED29E9" w:rsidP="00ED29E9">
      <w:pPr>
        <w:pStyle w:val="References"/>
      </w:pPr>
      <w:r w:rsidRPr="00604F43">
        <w:t xml:space="preserve">Bromer JG, Wu J, Zhou Y, Taylor HS. </w:t>
      </w:r>
      <w:r w:rsidR="00D346FE">
        <w:t xml:space="preserve">(2009) </w:t>
      </w:r>
      <w:r w:rsidRPr="00604F43">
        <w:t>Hypermethylation of homeobox A10 by in utero diethylstilbestrol exposure: an epigenetic mechanism for altered developmental programming. Endocrinology</w:t>
      </w:r>
      <w:r w:rsidR="00D346FE">
        <w:t xml:space="preserve">, </w:t>
      </w:r>
      <w:r w:rsidRPr="00604F43">
        <w:t>150:3376–3382.</w:t>
      </w:r>
    </w:p>
    <w:p w14:paraId="0EF6E0F3" w14:textId="72C6F8E1" w:rsidR="00ED29E9" w:rsidRPr="00604F43" w:rsidRDefault="00ED29E9" w:rsidP="00ED29E9">
      <w:pPr>
        <w:pStyle w:val="References"/>
      </w:pPr>
      <w:r w:rsidRPr="00604F43">
        <w:t xml:space="preserve">Bromer J, Zhou Y, Taylor M, Doherty L, Taylor H. </w:t>
      </w:r>
      <w:r w:rsidR="00D346FE">
        <w:t xml:space="preserve">(2010) </w:t>
      </w:r>
      <w:r w:rsidRPr="00604F43">
        <w:t xml:space="preserve">Bisphenol-A exposure </w:t>
      </w:r>
      <w:r w:rsidRPr="00716EB2">
        <w:rPr>
          <w:i/>
        </w:rPr>
        <w:t>in utero</w:t>
      </w:r>
      <w:r w:rsidRPr="00604F43">
        <w:t xml:space="preserve"> leads to epigenetic alterations in the developmental programming of uterine estrogen response. FASEB J</w:t>
      </w:r>
      <w:r w:rsidR="00D346FE">
        <w:t>,</w:t>
      </w:r>
      <w:r w:rsidR="00353098" w:rsidRPr="00353098">
        <w:t xml:space="preserve"> 24(7):2273-80</w:t>
      </w:r>
    </w:p>
    <w:p w14:paraId="302074FD" w14:textId="71642078" w:rsidR="00ED29E9" w:rsidRDefault="00ED29E9" w:rsidP="00ED29E9">
      <w:pPr>
        <w:pStyle w:val="References"/>
      </w:pPr>
      <w:r>
        <w:t>Cabaton NJ et al. (2010) Perinatal Exposure to Environmentally Relevant Levels of Bisphenol-A Decreases Fertility and Fecundity in CD-1 Mice. Environmental Health Perspectives</w:t>
      </w:r>
      <w:r w:rsidR="00353098">
        <w:t>,</w:t>
      </w:r>
      <w:r>
        <w:t xml:space="preserve"> 119, 547-552.</w:t>
      </w:r>
    </w:p>
    <w:p w14:paraId="6834D5EA" w14:textId="760B9DA4" w:rsidR="00ED29E9" w:rsidRDefault="00ED29E9" w:rsidP="00ED29E9">
      <w:pPr>
        <w:pStyle w:val="References"/>
      </w:pPr>
      <w:r>
        <w:t xml:space="preserve">Campos C </w:t>
      </w:r>
      <w:r w:rsidRPr="00716EB2">
        <w:rPr>
          <w:i/>
        </w:rPr>
        <w:t>et al.</w:t>
      </w:r>
      <w:r>
        <w:t xml:space="preserve"> (2016) Treatment of Cognitive Deficits in Alzheimer's disease: A psychopharmacological review. Psychiatr Danub</w:t>
      </w:r>
      <w:r w:rsidR="00353098">
        <w:t xml:space="preserve">, </w:t>
      </w:r>
      <w:r>
        <w:t xml:space="preserve">28(1):2-12. </w:t>
      </w:r>
    </w:p>
    <w:p w14:paraId="4DFF6133" w14:textId="62CE93C5" w:rsidR="00ED29E9" w:rsidRDefault="00ED29E9" w:rsidP="00ED29E9">
      <w:pPr>
        <w:pStyle w:val="References"/>
      </w:pPr>
      <w:r>
        <w:t xml:space="preserve">Cantonwine D </w:t>
      </w:r>
      <w:r w:rsidRPr="00716EB2">
        <w:rPr>
          <w:i/>
        </w:rPr>
        <w:t>et al.</w:t>
      </w:r>
      <w:r>
        <w:t xml:space="preserve"> (2010) Bisphenol a exposure in Mexico City and risk of prematurity: a pilot nested case control study. Environmental Health</w:t>
      </w:r>
      <w:r w:rsidR="00353098">
        <w:t>,</w:t>
      </w:r>
      <w:r>
        <w:t xml:space="preserve"> 9, 62.</w:t>
      </w:r>
    </w:p>
    <w:p w14:paraId="5940D0A5" w14:textId="36AB8208" w:rsidR="00ED29E9" w:rsidRDefault="00ED29E9" w:rsidP="00ED29E9">
      <w:pPr>
        <w:pStyle w:val="References"/>
      </w:pPr>
      <w:r>
        <w:t xml:space="preserve">Cao J </w:t>
      </w:r>
      <w:r w:rsidRPr="00716EB2">
        <w:rPr>
          <w:i/>
        </w:rPr>
        <w:t>et al.</w:t>
      </w:r>
      <w:r>
        <w:t xml:space="preserve"> (2012) Neonatal Bisphenol A exposure alters sexually dimorphic gene expression in the postnatal rat hypothalamus. Neurotoxicology</w:t>
      </w:r>
      <w:r w:rsidR="00353098">
        <w:t xml:space="preserve">, </w:t>
      </w:r>
      <w:r>
        <w:t xml:space="preserve">33(1):23-36. </w:t>
      </w:r>
    </w:p>
    <w:p w14:paraId="26913218" w14:textId="0E58A2F1" w:rsidR="00ED29E9" w:rsidRDefault="00ED29E9" w:rsidP="00ED29E9">
      <w:pPr>
        <w:pStyle w:val="References"/>
      </w:pPr>
      <w:r>
        <w:t xml:space="preserve">Cao J </w:t>
      </w:r>
      <w:r w:rsidRPr="00716EB2">
        <w:rPr>
          <w:i/>
        </w:rPr>
        <w:t>et al</w:t>
      </w:r>
      <w:r>
        <w:t>. (2014). Sex-specific Esr2 mRNA expression in the rat hypothalamus and amygdala is altered by neonatal bisphenol A exposure. Reproduction</w:t>
      </w:r>
      <w:r w:rsidR="00353098">
        <w:t xml:space="preserve">, </w:t>
      </w:r>
      <w:r>
        <w:t xml:space="preserve">147(4):537-54. </w:t>
      </w:r>
    </w:p>
    <w:p w14:paraId="2B3B88A1" w14:textId="62B3AC8F" w:rsidR="00ED29E9" w:rsidRDefault="00ED29E9" w:rsidP="00ED29E9">
      <w:pPr>
        <w:pStyle w:val="References"/>
      </w:pPr>
      <w:r>
        <w:t xml:space="preserve">Carchia E, Porreca I, Almeida PJ, D'Angelo F, Cuomo D, Ceccarelli M, De Felice M, Mallardo M, Ambrosino C. </w:t>
      </w:r>
      <w:r w:rsidR="00353098">
        <w:t xml:space="preserve">(2015) </w:t>
      </w:r>
      <w:r>
        <w:t>Evaluation of low doses BPA-induced perturbation of glycaemia by toxicogenomics points to a primary role of pancreatic islets and to the mechanism of toxicity. Cell Death Dis</w:t>
      </w:r>
      <w:r w:rsidR="00353098">
        <w:t xml:space="preserve">, </w:t>
      </w:r>
      <w:r>
        <w:t xml:space="preserve">29; 6:e1959. </w:t>
      </w:r>
    </w:p>
    <w:p w14:paraId="4BC93A2B" w14:textId="0A899C45" w:rsidR="001A4E93" w:rsidRDefault="001A4E93" w:rsidP="00ED29E9">
      <w:pPr>
        <w:pStyle w:val="References"/>
      </w:pPr>
      <w:r w:rsidRPr="00CA5DB3">
        <w:t>Cardiff RD, Anver MR, Gusterson BA, Hennighausen L, Jensen RA, Merino MJ, Rehm S, Russo J, Tavassoli FA, Wakefield LM, Ward JM, Green JE</w:t>
      </w:r>
      <w:r w:rsidR="00353098">
        <w:t>. (</w:t>
      </w:r>
      <w:r w:rsidRPr="00CA5DB3">
        <w:t>2000</w:t>
      </w:r>
      <w:r w:rsidR="00353098">
        <w:t>)</w:t>
      </w:r>
      <w:r w:rsidRPr="00CA5DB3">
        <w:t xml:space="preserve"> The mammary pathology of genetically engineered mice: the consensus report and recommendations from the Annapolis meeting. Oncogene</w:t>
      </w:r>
      <w:r w:rsidR="00353098">
        <w:t>,</w:t>
      </w:r>
      <w:r w:rsidRPr="00CA5DB3">
        <w:t xml:space="preserve"> 19, 968-988.</w:t>
      </w:r>
    </w:p>
    <w:p w14:paraId="25F54E06" w14:textId="5C3CA861" w:rsidR="00ED29E9" w:rsidRDefault="00ED29E9" w:rsidP="00ED29E9">
      <w:pPr>
        <w:pStyle w:val="References"/>
      </w:pPr>
      <w:r>
        <w:t xml:space="preserve">Casas M </w:t>
      </w:r>
      <w:r w:rsidRPr="00716EB2">
        <w:rPr>
          <w:i/>
        </w:rPr>
        <w:t>et al</w:t>
      </w:r>
      <w:r>
        <w:t>. (2015) Exposure to bisphenol A during pregnancy and child neuropsychological development in the INMA-Sabadell cohort. Environ Res</w:t>
      </w:r>
      <w:r w:rsidR="00353098">
        <w:t xml:space="preserve">, </w:t>
      </w:r>
      <w:r>
        <w:t xml:space="preserve">142:671-9. </w:t>
      </w:r>
    </w:p>
    <w:p w14:paraId="4EBF053C" w14:textId="1E147C9D" w:rsidR="00ED29E9" w:rsidRDefault="00ED29E9" w:rsidP="00ED29E9">
      <w:pPr>
        <w:pStyle w:val="References"/>
      </w:pPr>
      <w:r>
        <w:t xml:space="preserve">Castro B </w:t>
      </w:r>
      <w:r w:rsidRPr="00716EB2">
        <w:rPr>
          <w:i/>
        </w:rPr>
        <w:t>et al.</w:t>
      </w:r>
      <w:r>
        <w:t xml:space="preserve"> (2013) Effects of adult exposure to bisphenol a on genes involved in the physiopathology of rat prefrontal cortex. PLoS One</w:t>
      </w:r>
      <w:r w:rsidR="00353098">
        <w:t>,</w:t>
      </w:r>
      <w:r>
        <w:t xml:space="preserve"> 16;8(9):e73584. </w:t>
      </w:r>
    </w:p>
    <w:p w14:paraId="1138AC76" w14:textId="12FD51AE" w:rsidR="00ED29E9" w:rsidRDefault="00ED29E9" w:rsidP="00ED29E9">
      <w:pPr>
        <w:pStyle w:val="References"/>
      </w:pPr>
      <w:r>
        <w:t xml:space="preserve">Castro B </w:t>
      </w:r>
      <w:r w:rsidRPr="00716EB2">
        <w:rPr>
          <w:i/>
        </w:rPr>
        <w:t>et al.</w:t>
      </w:r>
      <w:r>
        <w:t xml:space="preserve"> (2015) Identification of dopamine- and serotonin-related genes modulated by bisphenol A in the prefrontal cortex of male rats. Chemosphere</w:t>
      </w:r>
      <w:r w:rsidR="00353098">
        <w:t xml:space="preserve">, </w:t>
      </w:r>
      <w:r>
        <w:t xml:space="preserve">139:235-9. </w:t>
      </w:r>
    </w:p>
    <w:p w14:paraId="7F11E9AA" w14:textId="452D6157" w:rsidR="00F165FE" w:rsidRPr="00604F43" w:rsidRDefault="00F165FE" w:rsidP="00F165FE">
      <w:pPr>
        <w:pStyle w:val="References"/>
      </w:pPr>
      <w:r w:rsidRPr="00604F43">
        <w:t>Chakraborti</w:t>
      </w:r>
      <w:r w:rsidR="00353098">
        <w:t xml:space="preserve"> CK.</w:t>
      </w:r>
      <w:r w:rsidRPr="00604F43">
        <w:t xml:space="preserve"> </w:t>
      </w:r>
      <w:r w:rsidR="00353098">
        <w:t>(</w:t>
      </w:r>
      <w:r w:rsidRPr="00604F43">
        <w:t>2015</w:t>
      </w:r>
      <w:r w:rsidR="00353098">
        <w:t>)</w:t>
      </w:r>
      <w:r w:rsidRPr="00604F43">
        <w:t>. Role of adiponectin and some other factors linking type 2 diabetes mellitus and obesity. World J Diab, 6 (15)</w:t>
      </w:r>
      <w:r w:rsidR="00353098">
        <w:t>:</w:t>
      </w:r>
      <w:r w:rsidRPr="00604F43">
        <w:t xml:space="preserve"> 1296–1308.</w:t>
      </w:r>
    </w:p>
    <w:p w14:paraId="463CE04A" w14:textId="78FC320D" w:rsidR="00ED29E9" w:rsidRDefault="00ED29E9" w:rsidP="00ED29E9">
      <w:pPr>
        <w:pStyle w:val="References"/>
      </w:pPr>
      <w:r>
        <w:t xml:space="preserve">Chamorro-García R, Kirchner S, Li X, Janesick A, Casey SC, Chow C, Blumberg B. </w:t>
      </w:r>
      <w:r w:rsidR="00353098">
        <w:t xml:space="preserve">(2012) </w:t>
      </w:r>
      <w:r>
        <w:t>Bisphenol A diglycidyl ether induces adipogenic differentiation of multipotent stromal stem cells through a peroxisome proliferator-activated receptor gamma-independent mechanism. Environ Health Perspect</w:t>
      </w:r>
      <w:r w:rsidR="00353098">
        <w:t xml:space="preserve">, </w:t>
      </w:r>
      <w:r>
        <w:t>120(7):984-9.</w:t>
      </w:r>
    </w:p>
    <w:p w14:paraId="28756448" w14:textId="7E1908B1" w:rsidR="00ED29E9" w:rsidRPr="00765500" w:rsidRDefault="00ED29E9" w:rsidP="00ED29E9">
      <w:pPr>
        <w:pStyle w:val="References"/>
      </w:pPr>
      <w:r w:rsidRPr="00765500">
        <w:t xml:space="preserve">Chen F, Capecchi MR. </w:t>
      </w:r>
      <w:r w:rsidR="00353098">
        <w:t xml:space="preserve">(1999) </w:t>
      </w:r>
      <w:r w:rsidRPr="00765500">
        <w:t>Paralogous mouse Hox genes, Hoxa9, Hoxb9, and Hoxd9, function together to control development of the mammary gland in response to pregnancy. Proc Natl Acad Sci U S A</w:t>
      </w:r>
      <w:r w:rsidR="00353098">
        <w:t>,</w:t>
      </w:r>
      <w:r w:rsidRPr="00765500">
        <w:t xml:space="preserve"> 96:541-6</w:t>
      </w:r>
    </w:p>
    <w:p w14:paraId="3A94D920" w14:textId="216F64C4" w:rsidR="00ED29E9" w:rsidRPr="00765500" w:rsidRDefault="00ED29E9" w:rsidP="00ED29E9">
      <w:pPr>
        <w:pStyle w:val="References"/>
      </w:pPr>
      <w:r w:rsidRPr="00765500">
        <w:t xml:space="preserve">Chen H, Sukumar S. </w:t>
      </w:r>
      <w:r w:rsidR="00353098">
        <w:t xml:space="preserve">(2003) </w:t>
      </w:r>
      <w:r w:rsidRPr="00765500">
        <w:t>Role of homeobox genes in normal mammary gland development and breast tumorigenesis. J Mammary Gland Biol Neoplasia</w:t>
      </w:r>
      <w:r w:rsidR="00353098">
        <w:t>,</w:t>
      </w:r>
      <w:r w:rsidRPr="00765500">
        <w:t xml:space="preserve"> 8:159-75</w:t>
      </w:r>
    </w:p>
    <w:p w14:paraId="7B5A7896" w14:textId="49796D6C" w:rsidR="00ED29E9" w:rsidRDefault="00ED29E9" w:rsidP="00ED29E9">
      <w:pPr>
        <w:pStyle w:val="References"/>
      </w:pPr>
      <w:r>
        <w:t xml:space="preserve">Cherrier MM </w:t>
      </w:r>
      <w:r w:rsidRPr="00716EB2">
        <w:rPr>
          <w:i/>
        </w:rPr>
        <w:t>et al.</w:t>
      </w:r>
      <w:r>
        <w:t xml:space="preserve"> (2005) The role of aromatization in testosterone supplementation: effects on cognition in older men. Neurology</w:t>
      </w:r>
      <w:r w:rsidR="00353098">
        <w:t xml:space="preserve">, </w:t>
      </w:r>
      <w:r>
        <w:t xml:space="preserve">64(2):290-6. </w:t>
      </w:r>
    </w:p>
    <w:p w14:paraId="58D11C22" w14:textId="5267A73E" w:rsidR="00ED29E9" w:rsidRDefault="00ED29E9" w:rsidP="00ED29E9">
      <w:pPr>
        <w:pStyle w:val="References"/>
      </w:pPr>
      <w:r>
        <w:t xml:space="preserve">Cherrier MM </w:t>
      </w:r>
      <w:r w:rsidRPr="00716EB2">
        <w:rPr>
          <w:i/>
        </w:rPr>
        <w:t>et al.</w:t>
      </w:r>
      <w:r>
        <w:t xml:space="preserve"> (2009) Cognitive and mood changes in men undergoing intermittent combined androgen blockade for non-metastatic prostate cancer. Psychooncology</w:t>
      </w:r>
      <w:r w:rsidR="00353098">
        <w:t xml:space="preserve">, </w:t>
      </w:r>
      <w:r>
        <w:t xml:space="preserve">18(3):237-47. </w:t>
      </w:r>
    </w:p>
    <w:p w14:paraId="6931381D" w14:textId="5E0EB021" w:rsidR="00ED29E9" w:rsidRDefault="00ED29E9" w:rsidP="00ED29E9">
      <w:pPr>
        <w:pStyle w:val="References"/>
      </w:pPr>
      <w:r>
        <w:t xml:space="preserve">Chitra KC </w:t>
      </w:r>
      <w:r w:rsidRPr="00716EB2">
        <w:rPr>
          <w:i/>
        </w:rPr>
        <w:t>et al</w:t>
      </w:r>
      <w:r>
        <w:t>. (2003) Induction of oxidative stress by bisphenol A in the epididymal sperm of rats. Toxicology</w:t>
      </w:r>
      <w:r w:rsidR="00353098">
        <w:t>,</w:t>
      </w:r>
      <w:r>
        <w:t xml:space="preserve"> 185, 119-127.</w:t>
      </w:r>
    </w:p>
    <w:p w14:paraId="41365038" w14:textId="398D18BA" w:rsidR="00DA35FA" w:rsidRDefault="00DA35FA" w:rsidP="00DA35FA">
      <w:pPr>
        <w:pStyle w:val="References"/>
      </w:pPr>
      <w:r>
        <w:t xml:space="preserve">Cho J, Yu N-K, Choi J-H, Sim S-E, Kang SJ, Kwak C </w:t>
      </w:r>
      <w:r w:rsidRPr="008777E4">
        <w:rPr>
          <w:i/>
        </w:rPr>
        <w:t>et al</w:t>
      </w:r>
      <w:r>
        <w:t>. (2015) Multiple repressive mechanisms in the hippocampus during memory formation. Science 350: 82–87.</w:t>
      </w:r>
    </w:p>
    <w:p w14:paraId="2042A2BA" w14:textId="03E4DA2F" w:rsidR="00ED29E9" w:rsidRDefault="00ED29E9" w:rsidP="00DA35FA">
      <w:pPr>
        <w:pStyle w:val="References"/>
      </w:pPr>
      <w:r>
        <w:t xml:space="preserve">Choi J, Eom J, Kim J, Lee S, Kim Y. </w:t>
      </w:r>
      <w:r w:rsidR="00353098">
        <w:t xml:space="preserve">(2014) </w:t>
      </w:r>
      <w:r>
        <w:t>Association between some endocrine-disrupting chemicals and childhood obesity in biological samples of young girls: a cross-sectional study.Environ Toxicol Pharmacol</w:t>
      </w:r>
      <w:r w:rsidR="00353098">
        <w:t xml:space="preserve">, </w:t>
      </w:r>
      <w:r>
        <w:t xml:space="preserve">38(1):51-7. </w:t>
      </w:r>
    </w:p>
    <w:p w14:paraId="674080B6" w14:textId="41CCFD24" w:rsidR="00ED29E9" w:rsidRDefault="00ED29E9" w:rsidP="00ED29E9">
      <w:pPr>
        <w:pStyle w:val="References"/>
      </w:pPr>
      <w:r>
        <w:t>Chrysant SG.</w:t>
      </w:r>
      <w:r w:rsidR="00353098">
        <w:t xml:space="preserve"> (2015)</w:t>
      </w:r>
      <w:r>
        <w:t xml:space="preserve"> Association of Exposure to Bisphenol A and Incidence of Cardiovascular Disease and Hypertension. J Clin Hypertens (Greenwich)</w:t>
      </w:r>
      <w:r w:rsidR="00353098">
        <w:t>,</w:t>
      </w:r>
      <w:r>
        <w:t xml:space="preserve"> </w:t>
      </w:r>
      <w:r w:rsidR="00353098" w:rsidRPr="00353098">
        <w:t>17(9):737-9</w:t>
      </w:r>
    </w:p>
    <w:p w14:paraId="3096C160" w14:textId="7EF367BF" w:rsidR="00ED29E9" w:rsidRDefault="00ED29E9" w:rsidP="00ED29E9">
      <w:pPr>
        <w:pStyle w:val="References"/>
      </w:pPr>
      <w:r>
        <w:t xml:space="preserve">Cobellis L </w:t>
      </w:r>
      <w:r w:rsidRPr="00716EB2">
        <w:rPr>
          <w:i/>
        </w:rPr>
        <w:t>et al</w:t>
      </w:r>
      <w:r>
        <w:t>. (2009) Measurement of bisphenol A and bisphenol B levels in human blood sera from endometriotic women. Biomedical Chromatography</w:t>
      </w:r>
      <w:r w:rsidR="00353098">
        <w:t>,</w:t>
      </w:r>
      <w:r>
        <w:t xml:space="preserve"> 23, 1186-1190.</w:t>
      </w:r>
    </w:p>
    <w:p w14:paraId="22855200" w14:textId="701816D5" w:rsidR="00ED29E9" w:rsidRPr="000B5915" w:rsidRDefault="00ED29E9" w:rsidP="00ED29E9">
      <w:pPr>
        <w:pStyle w:val="References"/>
      </w:pPr>
      <w:r w:rsidRPr="00765500">
        <w:t>Collett K, Eide GE, Arnes J, Stefansson IM, Eide J, Braaten A, Aas T, Otte AP, Akslen LA.</w:t>
      </w:r>
      <w:r w:rsidR="00353098">
        <w:t xml:space="preserve"> (2006)</w:t>
      </w:r>
      <w:r w:rsidRPr="00765500">
        <w:t xml:space="preserve"> Expression of enhancer of zeste homologue 2 is significantly associated with increased tumor cell proliferation and is a marker of aggressive breast cancer. </w:t>
      </w:r>
      <w:r w:rsidRPr="000B5915">
        <w:t>Clin Cancer Res</w:t>
      </w:r>
      <w:r w:rsidR="00353098">
        <w:t>,</w:t>
      </w:r>
      <w:r w:rsidRPr="000B5915">
        <w:t xml:space="preserve"> 12:1168-74</w:t>
      </w:r>
    </w:p>
    <w:p w14:paraId="6FA78078" w14:textId="77777777" w:rsidR="00ED29E9" w:rsidRDefault="00ED29E9" w:rsidP="00ED29E9">
      <w:pPr>
        <w:pStyle w:val="References"/>
      </w:pPr>
      <w:r>
        <w:t xml:space="preserve">Commission Regulation (EU) 2016/1179 of 19 July 2016 amending, for the purposes of its adaptation to technical and scientific progress, Regulation (EC) No 1272/2008 of the European Parliament and of the Council on classification, labelling and packaging of substances and mixtures. Available at </w:t>
      </w:r>
      <w:hyperlink r:id="rId84" w:history="1">
        <w:r w:rsidRPr="00E016F8">
          <w:rPr>
            <w:rStyle w:val="Hyperlink"/>
          </w:rPr>
          <w:t>http://eur-lex.europa.eu/legal-content/EN/TXT/?uri=uriserv%3AOJ.L_.2016.195.01.0011.01.ENG</w:t>
        </w:r>
      </w:hyperlink>
      <w:r>
        <w:t xml:space="preserve"> (accessed on 25 August 2016).</w:t>
      </w:r>
    </w:p>
    <w:p w14:paraId="07F87DD3" w14:textId="64E4DA5B" w:rsidR="00ED29E9" w:rsidRDefault="00ED29E9" w:rsidP="00ED29E9">
      <w:pPr>
        <w:pStyle w:val="References"/>
      </w:pPr>
      <w:r>
        <w:t xml:space="preserve">Cox KH </w:t>
      </w:r>
      <w:r w:rsidRPr="00716EB2">
        <w:rPr>
          <w:i/>
        </w:rPr>
        <w:t>et al.</w:t>
      </w:r>
      <w:r>
        <w:t xml:space="preserve"> (2010) Gestational exposure to bisphenol A and cross-fostering affect behaviors in juvenile mice. Hormones and Behavior</w:t>
      </w:r>
      <w:r w:rsidR="00353098">
        <w:t>,</w:t>
      </w:r>
      <w:r>
        <w:t xml:space="preserve"> 58 (5): 754-761.</w:t>
      </w:r>
    </w:p>
    <w:p w14:paraId="62FFAF4A" w14:textId="56E31450" w:rsidR="00ED29E9" w:rsidRDefault="00ED29E9" w:rsidP="00ED29E9">
      <w:pPr>
        <w:pStyle w:val="References"/>
      </w:pPr>
      <w:r>
        <w:t xml:space="preserve">Dai YE, Chen W, Qi H, Liu QQ. </w:t>
      </w:r>
      <w:r w:rsidR="00353098">
        <w:t xml:space="preserve">(2016) </w:t>
      </w:r>
      <w:r>
        <w:t>Effect of bisphenol A on SOCS-3 and insulin signaling transduction in 3T3-L1 adipocytes Mol Med Rep</w:t>
      </w:r>
      <w:r w:rsidR="00353098">
        <w:t xml:space="preserve">, </w:t>
      </w:r>
      <w:r>
        <w:t xml:space="preserve">14(1):331-6. </w:t>
      </w:r>
    </w:p>
    <w:p w14:paraId="05F48719" w14:textId="608F2CF5" w:rsidR="00ED29E9" w:rsidRPr="00604F43" w:rsidRDefault="00ED29E9" w:rsidP="00ED29E9">
      <w:pPr>
        <w:pStyle w:val="References"/>
      </w:pPr>
      <w:r w:rsidRPr="00604F43">
        <w:t xml:space="preserve">Daniel CW, Silberstein GB, Strickland P. </w:t>
      </w:r>
      <w:r w:rsidR="00353098">
        <w:t xml:space="preserve">(1987) </w:t>
      </w:r>
      <w:hyperlink r:id="rId85" w:history="1">
        <w:r w:rsidRPr="00604F43">
          <w:t>Direct action of 17 beta-estradiol on mouse mammary ducts analyzed by sustained release implants and steroid autoradiography.</w:t>
        </w:r>
      </w:hyperlink>
      <w:r w:rsidRPr="00604F43">
        <w:t xml:space="preserve"> Cancer Res</w:t>
      </w:r>
      <w:r w:rsidR="00353098">
        <w:t>,</w:t>
      </w:r>
      <w:r w:rsidRPr="00604F43">
        <w:t xml:space="preserve"> 47(22):6052-7</w:t>
      </w:r>
    </w:p>
    <w:p w14:paraId="4E772B35" w14:textId="2139BAFB" w:rsidR="00ED29E9" w:rsidRPr="00604F43" w:rsidRDefault="00ED29E9" w:rsidP="00716EB2">
      <w:pPr>
        <w:pStyle w:val="References"/>
      </w:pPr>
      <w:r w:rsidRPr="00604F43">
        <w:t>Davis B, Fenton S.</w:t>
      </w:r>
      <w:r w:rsidR="00353098">
        <w:t xml:space="preserve"> </w:t>
      </w:r>
      <w:r w:rsidR="003B562F">
        <w:t>(2013)</w:t>
      </w:r>
      <w:r w:rsidRPr="00604F43">
        <w:t xml:space="preserve"> Mammary Gland. Tufts University, Boston, MA, USA, National Institute of Environmental Health Sciences, Research Triangle Park,NC, USA </w:t>
      </w:r>
    </w:p>
    <w:p w14:paraId="4CC16F56" w14:textId="3EC6F637" w:rsidR="00ED29E9" w:rsidRDefault="00ED29E9" w:rsidP="00ED29E9">
      <w:pPr>
        <w:pStyle w:val="References"/>
      </w:pPr>
      <w:r w:rsidRPr="005D3F88">
        <w:rPr>
          <w:lang w:val="fr-FR"/>
        </w:rPr>
        <w:t xml:space="preserve">de Roux N </w:t>
      </w:r>
      <w:r w:rsidRPr="00716EB2">
        <w:rPr>
          <w:i/>
          <w:lang w:val="fr-FR"/>
        </w:rPr>
        <w:t>et al.</w:t>
      </w:r>
      <w:r w:rsidRPr="005D3F88">
        <w:rPr>
          <w:lang w:val="fr-FR"/>
        </w:rPr>
        <w:t xml:space="preserve"> </w:t>
      </w:r>
      <w:r>
        <w:t>(2003) Hypogonadotropic hypogonadism due to loss of function of the KiSS1-derived peptide receptor GPR54. Proc Natl Acad Sci U S A</w:t>
      </w:r>
      <w:r w:rsidR="00353098">
        <w:t xml:space="preserve">, </w:t>
      </w:r>
      <w:r>
        <w:t>100(19):10972-6.</w:t>
      </w:r>
    </w:p>
    <w:p w14:paraId="33D92357" w14:textId="71E07D4F" w:rsidR="00ED29E9" w:rsidRPr="00604F43" w:rsidRDefault="00ED29E9" w:rsidP="00ED29E9">
      <w:pPr>
        <w:pStyle w:val="References"/>
        <w:rPr>
          <w:lang w:val="en-US"/>
        </w:rPr>
      </w:pPr>
      <w:r w:rsidRPr="00604F43">
        <w:rPr>
          <w:lang w:val="en-US"/>
        </w:rPr>
        <w:t xml:space="preserve">Deb P, Bhan A, Hussain I, Ansari KI, Bobzean SA, Pandita TK, Perrotti LI, Mandal SS. </w:t>
      </w:r>
      <w:r w:rsidR="00353098">
        <w:rPr>
          <w:lang w:val="en-US"/>
        </w:rPr>
        <w:t xml:space="preserve">(2016) </w:t>
      </w:r>
      <w:r w:rsidRPr="00604F43">
        <w:rPr>
          <w:lang w:val="en-US"/>
        </w:rPr>
        <w:t xml:space="preserve">Endocrine disrupting chemical, bisphenol-A, induces breast cancer associated gene HOXB9 expression </w:t>
      </w:r>
      <w:r w:rsidRPr="00716EB2">
        <w:rPr>
          <w:i/>
          <w:lang w:val="en-US"/>
        </w:rPr>
        <w:t>in vitro</w:t>
      </w:r>
      <w:r w:rsidRPr="00604F43">
        <w:rPr>
          <w:lang w:val="en-US"/>
        </w:rPr>
        <w:t xml:space="preserve"> and </w:t>
      </w:r>
      <w:r w:rsidRPr="00716EB2">
        <w:rPr>
          <w:i/>
          <w:lang w:val="en-US"/>
        </w:rPr>
        <w:t>in vivo</w:t>
      </w:r>
      <w:r w:rsidRPr="00604F43">
        <w:rPr>
          <w:lang w:val="en-US"/>
        </w:rPr>
        <w:t>. Gene</w:t>
      </w:r>
      <w:r w:rsidR="00353098">
        <w:rPr>
          <w:lang w:val="en-US"/>
        </w:rPr>
        <w:t>,</w:t>
      </w:r>
      <w:r w:rsidRPr="00604F43">
        <w:rPr>
          <w:lang w:val="en-US"/>
        </w:rPr>
        <w:t xml:space="preserve"> 590:234-43</w:t>
      </w:r>
    </w:p>
    <w:p w14:paraId="2C2D8611" w14:textId="4C343E07" w:rsidR="00ED29E9" w:rsidRDefault="00ED29E9" w:rsidP="00ED29E9">
      <w:pPr>
        <w:pStyle w:val="References"/>
      </w:pPr>
      <w:r>
        <w:t xml:space="preserve">Delclos KB </w:t>
      </w:r>
      <w:r w:rsidRPr="00716EB2">
        <w:rPr>
          <w:i/>
        </w:rPr>
        <w:t>et al</w:t>
      </w:r>
      <w:r>
        <w:t>. (2014) Toxicity evaluation of bisphenol A administered by gavage to Sprague Dawley rats from gestation day 6 through postnatal day 90. Toxicol Sci</w:t>
      </w:r>
      <w:r w:rsidR="00353098">
        <w:t xml:space="preserve">, </w:t>
      </w:r>
      <w:r>
        <w:t>139(1):174-97</w:t>
      </w:r>
    </w:p>
    <w:p w14:paraId="697CFC43" w14:textId="6F26D41B" w:rsidR="00ED29E9" w:rsidRDefault="00ED29E9" w:rsidP="00ED29E9">
      <w:pPr>
        <w:pStyle w:val="References"/>
      </w:pPr>
      <w:r w:rsidRPr="00C353F6">
        <w:rPr>
          <w:lang w:val="en-US"/>
        </w:rPr>
        <w:t xml:space="preserve">Della Seta D </w:t>
      </w:r>
      <w:r w:rsidRPr="005D78B7">
        <w:rPr>
          <w:i/>
          <w:lang w:val="en-US"/>
        </w:rPr>
        <w:t>et al</w:t>
      </w:r>
      <w:r w:rsidRPr="005D78B7">
        <w:rPr>
          <w:lang w:val="en-US"/>
        </w:rPr>
        <w:t xml:space="preserve">. </w:t>
      </w:r>
      <w:r>
        <w:t>(2006) Pubertal exposure to estrogenic chemicals affects behavior in juvenile and adult male rats. Hormones and Behavior</w:t>
      </w:r>
      <w:r w:rsidR="00353098">
        <w:t>,</w:t>
      </w:r>
      <w:r>
        <w:t xml:space="preserve"> 50, 301-307.</w:t>
      </w:r>
    </w:p>
    <w:p w14:paraId="7AE6781E" w14:textId="2980ECFB" w:rsidR="00ED29E9" w:rsidRPr="00604F43" w:rsidRDefault="00ED29E9" w:rsidP="00ED29E9">
      <w:pPr>
        <w:pStyle w:val="References"/>
      </w:pPr>
      <w:r>
        <w:t xml:space="preserve">Demaegdt A, H, Vandermeiren K, Hectors TL, Jorens PG, Blust R, Vanparys C. </w:t>
      </w:r>
      <w:r w:rsidR="00353098">
        <w:t xml:space="preserve">(2013) </w:t>
      </w:r>
      <w:r>
        <w:t xml:space="preserve">Evaluation of a screening system for obesogenic compounds: screening of endocrine disrupting compounds and evaluation of the PPAR dependency of the effect. </w:t>
      </w:r>
      <w:r w:rsidRPr="00604F43">
        <w:t>PLoS One</w:t>
      </w:r>
      <w:r w:rsidR="00353098">
        <w:t xml:space="preserve">, </w:t>
      </w:r>
      <w:r w:rsidRPr="00604F43">
        <w:t>8(10):e77481.</w:t>
      </w:r>
    </w:p>
    <w:p w14:paraId="769B18AC" w14:textId="52101E0B" w:rsidR="00ED29E9" w:rsidRPr="0080631C" w:rsidRDefault="00ED29E9" w:rsidP="00ED29E9">
      <w:pPr>
        <w:pStyle w:val="References"/>
        <w:rPr>
          <w:lang w:val="en-US"/>
        </w:rPr>
      </w:pPr>
      <w:r w:rsidRPr="000A7859">
        <w:t xml:space="preserve">Dhimolea E, Wadia PR, Murray TJ, Settles ML, Treitman JD, Sonnenschein C, Shioda T, Soto AM. </w:t>
      </w:r>
      <w:r w:rsidR="00353098">
        <w:t xml:space="preserve">(2014) </w:t>
      </w:r>
      <w:r w:rsidRPr="00604F43">
        <w:rPr>
          <w:lang w:val="en-US"/>
        </w:rPr>
        <w:t xml:space="preserve">Prenatal exposure to BPA alters the epigenome of the rat mammary gland and increases the propensity to neoplastic development. </w:t>
      </w:r>
      <w:r w:rsidRPr="0080631C">
        <w:rPr>
          <w:lang w:val="en-US"/>
        </w:rPr>
        <w:t>PLoS One</w:t>
      </w:r>
      <w:r w:rsidR="00353098">
        <w:rPr>
          <w:lang w:val="en-US"/>
        </w:rPr>
        <w:t>,</w:t>
      </w:r>
      <w:r w:rsidRPr="0080631C">
        <w:rPr>
          <w:lang w:val="en-US"/>
        </w:rPr>
        <w:t xml:space="preserve"> 9:e99800</w:t>
      </w:r>
    </w:p>
    <w:p w14:paraId="370E6F67" w14:textId="4F5D6310" w:rsidR="00ED29E9" w:rsidRDefault="00ED29E9" w:rsidP="00ED29E9">
      <w:pPr>
        <w:pStyle w:val="References"/>
      </w:pPr>
      <w:r w:rsidRPr="00C353F6">
        <w:rPr>
          <w:lang w:val="en-US"/>
        </w:rPr>
        <w:t xml:space="preserve">Diaz Weinstein S </w:t>
      </w:r>
      <w:r w:rsidRPr="005D78B7">
        <w:rPr>
          <w:i/>
          <w:lang w:val="en-US"/>
        </w:rPr>
        <w:t>et al.</w:t>
      </w:r>
      <w:r w:rsidRPr="005D78B7">
        <w:rPr>
          <w:lang w:val="en-US"/>
        </w:rPr>
        <w:t xml:space="preserve"> </w:t>
      </w:r>
      <w:r>
        <w:t>(2013) Adolescent exposure to Bisphenol-A increases anxiety and sucrose preference but impairs spatial memory in rats independent of sex. Brain Res</w:t>
      </w:r>
      <w:r w:rsidR="00353098">
        <w:t xml:space="preserve">, </w:t>
      </w:r>
      <w:r>
        <w:t xml:space="preserve">1529:56-65. </w:t>
      </w:r>
    </w:p>
    <w:p w14:paraId="7F37826C" w14:textId="1B207073" w:rsidR="001A4E93" w:rsidRPr="008777E4" w:rsidRDefault="001A4E93" w:rsidP="00ED29E9">
      <w:pPr>
        <w:pStyle w:val="References"/>
        <w:rPr>
          <w:lang w:val="de-DE"/>
        </w:rPr>
      </w:pPr>
      <w:r w:rsidRPr="008777E4">
        <w:t>Diel P, Olff</w:t>
      </w:r>
      <w:r w:rsidR="00353098" w:rsidRPr="008777E4">
        <w:t xml:space="preserve"> S</w:t>
      </w:r>
      <w:r w:rsidRPr="008777E4">
        <w:t>, Schmidt</w:t>
      </w:r>
      <w:r w:rsidR="00353098" w:rsidRPr="008777E4">
        <w:t xml:space="preserve"> S</w:t>
      </w:r>
      <w:r w:rsidRPr="008777E4">
        <w:t xml:space="preserve"> and Michna</w:t>
      </w:r>
      <w:r w:rsidR="00353098" w:rsidRPr="008777E4">
        <w:t xml:space="preserve"> H</w:t>
      </w:r>
      <w:r w:rsidRPr="008777E4">
        <w:t xml:space="preserve">. </w:t>
      </w:r>
      <w:r w:rsidR="00353098" w:rsidRPr="008777E4">
        <w:t>(</w:t>
      </w:r>
      <w:r w:rsidRPr="008777E4">
        <w:t>2002</w:t>
      </w:r>
      <w:r w:rsidR="00353098" w:rsidRPr="008777E4">
        <w:t>)</w:t>
      </w:r>
      <w:r w:rsidRPr="008777E4">
        <w:t xml:space="preserve"> Effects of the environmental estrogens bisphenol A, o,p'-DDT, p-tert-octylphenol and coumestrol on apoptosis induction, cell proliferation and the expression of estrogen sensitive molecular parameters in the human breast cancer cell line MCF-7. </w:t>
      </w:r>
      <w:r w:rsidRPr="008777E4">
        <w:rPr>
          <w:lang w:val="de-DE"/>
        </w:rPr>
        <w:t>J Steroid Biochem Mol Biol</w:t>
      </w:r>
      <w:r w:rsidR="002855F3" w:rsidRPr="008777E4">
        <w:rPr>
          <w:lang w:val="de-DE"/>
        </w:rPr>
        <w:t>,</w:t>
      </w:r>
      <w:r w:rsidRPr="008777E4">
        <w:rPr>
          <w:lang w:val="de-DE"/>
        </w:rPr>
        <w:t xml:space="preserve"> 80 (1):61-70.</w:t>
      </w:r>
    </w:p>
    <w:p w14:paraId="3FD49211" w14:textId="4686BE46" w:rsidR="00ED29E9" w:rsidRPr="0080631C" w:rsidRDefault="00ED29E9" w:rsidP="00ED29E9">
      <w:pPr>
        <w:pStyle w:val="References"/>
        <w:rPr>
          <w:lang w:val="en-US"/>
        </w:rPr>
      </w:pPr>
      <w:r w:rsidRPr="008777E4">
        <w:rPr>
          <w:lang w:val="de-DE"/>
        </w:rPr>
        <w:t xml:space="preserve">Ding L, Erdmann C, Chinnaiyan AM, Merajver SD, Kleer CG. </w:t>
      </w:r>
      <w:r>
        <w:rPr>
          <w:lang w:val="en-US"/>
        </w:rPr>
        <w:t>(</w:t>
      </w:r>
      <w:r w:rsidRPr="0080631C">
        <w:rPr>
          <w:lang w:val="en-US"/>
        </w:rPr>
        <w:t>2006</w:t>
      </w:r>
      <w:r>
        <w:rPr>
          <w:lang w:val="en-US"/>
        </w:rPr>
        <w:t>a)</w:t>
      </w:r>
      <w:r w:rsidRPr="008F6EA6">
        <w:rPr>
          <w:lang w:val="en-US"/>
        </w:rPr>
        <w:t xml:space="preserve"> </w:t>
      </w:r>
      <w:r w:rsidRPr="00604F43">
        <w:rPr>
          <w:lang w:val="en-US"/>
        </w:rPr>
        <w:t xml:space="preserve">Identification of EZH2 as a molecular marker for a precancerous state in morphologically normal breast tissues. </w:t>
      </w:r>
      <w:r w:rsidRPr="0080631C">
        <w:rPr>
          <w:lang w:val="en-US"/>
        </w:rPr>
        <w:t>Cancer Res</w:t>
      </w:r>
      <w:r w:rsidR="002855F3">
        <w:rPr>
          <w:lang w:val="en-US"/>
        </w:rPr>
        <w:t>,</w:t>
      </w:r>
      <w:r w:rsidRPr="0080631C">
        <w:rPr>
          <w:lang w:val="en-US"/>
        </w:rPr>
        <w:t xml:space="preserve"> 66:4095-9</w:t>
      </w:r>
    </w:p>
    <w:p w14:paraId="58F4733C" w14:textId="3A3E5CBF" w:rsidR="00ED29E9" w:rsidRPr="00604F43" w:rsidRDefault="00ED29E9" w:rsidP="00ED29E9">
      <w:pPr>
        <w:pStyle w:val="References"/>
        <w:rPr>
          <w:lang w:val="en-US"/>
        </w:rPr>
      </w:pPr>
      <w:r w:rsidRPr="00604F43">
        <w:rPr>
          <w:lang w:val="en-US"/>
        </w:rPr>
        <w:t xml:space="preserve">Ding L, Kleer CG. </w:t>
      </w:r>
      <w:r>
        <w:rPr>
          <w:lang w:val="en-US"/>
        </w:rPr>
        <w:t>(</w:t>
      </w:r>
      <w:r w:rsidRPr="00E036D6">
        <w:rPr>
          <w:lang w:val="en-US"/>
        </w:rPr>
        <w:t>2006</w:t>
      </w:r>
      <w:r>
        <w:rPr>
          <w:lang w:val="en-US"/>
        </w:rPr>
        <w:t>b)</w:t>
      </w:r>
      <w:r w:rsidRPr="008F6EA6">
        <w:rPr>
          <w:lang w:val="en-US"/>
        </w:rPr>
        <w:t xml:space="preserve"> </w:t>
      </w:r>
      <w:r w:rsidRPr="00604F43">
        <w:rPr>
          <w:lang w:val="en-US"/>
        </w:rPr>
        <w:t>Enhancer of Zeste 2 as a marker of preneoplastic progression in the breast. Cancer Res</w:t>
      </w:r>
      <w:r w:rsidR="002855F3">
        <w:rPr>
          <w:lang w:val="en-US"/>
        </w:rPr>
        <w:t>,</w:t>
      </w:r>
      <w:r w:rsidRPr="00604F43">
        <w:rPr>
          <w:lang w:val="en-US"/>
        </w:rPr>
        <w:t xml:space="preserve"> 66:9352-5</w:t>
      </w:r>
    </w:p>
    <w:p w14:paraId="34F5B591" w14:textId="74759D3D" w:rsidR="00ED29E9" w:rsidRDefault="00ED29E9" w:rsidP="00ED29E9">
      <w:pPr>
        <w:pStyle w:val="References"/>
      </w:pPr>
      <w:r w:rsidRPr="00604F43">
        <w:rPr>
          <w:lang w:val="en-US"/>
        </w:rPr>
        <w:t xml:space="preserve">Dodds EC </w:t>
      </w:r>
      <w:r w:rsidRPr="00716EB2">
        <w:rPr>
          <w:i/>
          <w:lang w:val="en-US"/>
        </w:rPr>
        <w:t>et al.</w:t>
      </w:r>
      <w:r w:rsidRPr="00604F43">
        <w:rPr>
          <w:lang w:val="en-US"/>
        </w:rPr>
        <w:t xml:space="preserve"> </w:t>
      </w:r>
      <w:r>
        <w:t>(1938) Oestrogenic Activity of Certain Synthetic Compounds. Nature</w:t>
      </w:r>
      <w:r w:rsidR="001710C4">
        <w:t>,</w:t>
      </w:r>
      <w:r>
        <w:t xml:space="preserve"> 141, 247-248 </w:t>
      </w:r>
    </w:p>
    <w:p w14:paraId="51433D50" w14:textId="0578D2A6" w:rsidR="00ED29E9" w:rsidRPr="00765500" w:rsidRDefault="00ED29E9" w:rsidP="00ED29E9">
      <w:pPr>
        <w:pStyle w:val="References"/>
      </w:pPr>
      <w:r w:rsidRPr="00765500">
        <w:t>Doherty LF, Bromer JG, Zhou Y, Aldad TS, Taylor HS.</w:t>
      </w:r>
      <w:r w:rsidR="001710C4">
        <w:t xml:space="preserve"> (2010)</w:t>
      </w:r>
      <w:r w:rsidRPr="00765500">
        <w:t xml:space="preserve"> </w:t>
      </w:r>
      <w:r w:rsidRPr="00716EB2">
        <w:rPr>
          <w:i/>
        </w:rPr>
        <w:t>In utero</w:t>
      </w:r>
      <w:r w:rsidRPr="00765500">
        <w:t xml:space="preserve"> exposure to diethylstilbestrol (DES) or bisphenol-A (BPA) increases EZH2 expression in the mammary gland: an epigenetic mechanism linking endocrine disruptors to breast cancer. Horm Cancer</w:t>
      </w:r>
      <w:r w:rsidR="001710C4">
        <w:t>,</w:t>
      </w:r>
      <w:r w:rsidRPr="00765500">
        <w:t xml:space="preserve"> 1:146-55</w:t>
      </w:r>
    </w:p>
    <w:p w14:paraId="1B940466" w14:textId="0735D3D2" w:rsidR="00ED29E9" w:rsidRDefault="00ED29E9" w:rsidP="00ED29E9">
      <w:pPr>
        <w:pStyle w:val="References"/>
      </w:pPr>
      <w:r w:rsidRPr="00765500">
        <w:t xml:space="preserve">Durando M, Kass L, Piva J, Sonnenschein C, Soto AM, Luque EH, Munoz-de-Toro M. </w:t>
      </w:r>
      <w:r w:rsidR="001710C4">
        <w:t xml:space="preserve">(2007) </w:t>
      </w:r>
      <w:r w:rsidRPr="00765500">
        <w:t>Prenatal bisphenol A exposure induces preneoplastic lesions in the mammary gland in Wistar rats. Environ Health Perspect</w:t>
      </w:r>
      <w:r w:rsidR="001710C4">
        <w:t>,</w:t>
      </w:r>
      <w:r w:rsidRPr="00765500">
        <w:t xml:space="preserve"> 115:80-6</w:t>
      </w:r>
    </w:p>
    <w:p w14:paraId="18798AD5" w14:textId="370BC488" w:rsidR="00ED29E9" w:rsidRDefault="00ED29E9" w:rsidP="00ED29E9">
      <w:pPr>
        <w:pStyle w:val="References"/>
      </w:pPr>
      <w:r>
        <w:t xml:space="preserve">ECHA (2014). Committee for Risk Assessment (RAC). Opinion proposing harmonised classification and labelling at EU level of Bisphenol A; 4,4'-isopropylidenediphenol. Adopted 14 march 2014. ECHA.  Available at </w:t>
      </w:r>
      <w:hyperlink r:id="rId86" w:history="1">
        <w:r w:rsidR="001710C4" w:rsidRPr="00D419B3">
          <w:rPr>
            <w:rStyle w:val="Hyperlink"/>
          </w:rPr>
          <w:t>http://echa.europa.eu/documents/10162/777918ff-33b5-46ff-be89-2bdc406d34fa</w:t>
        </w:r>
      </w:hyperlink>
      <w:r w:rsidR="001710C4">
        <w:t xml:space="preserve"> </w:t>
      </w:r>
      <w:r>
        <w:t>(accessed on 6 June 2016).</w:t>
      </w:r>
    </w:p>
    <w:p w14:paraId="6F6257D2" w14:textId="5D8C85F4" w:rsidR="00205D45" w:rsidRDefault="00205D45" w:rsidP="00ED29E9">
      <w:pPr>
        <w:pStyle w:val="References"/>
      </w:pPr>
      <w:r>
        <w:t xml:space="preserve">ECHA (2014b). Prioritisation of substances of very high concern (SVHCs) for inclusion in the Authorisation List (Annex XIV). 10 February 2014 </w:t>
      </w:r>
      <w:hyperlink r:id="rId87" w:history="1">
        <w:r w:rsidRPr="00926C02">
          <w:rPr>
            <w:rStyle w:val="Hyperlink"/>
          </w:rPr>
          <w:t>https://echa.europa.eu/documents/10162/13640/gen_approach_svhc_prior_in_recommendations_en.pdf/e18a6592-11a2-4092-bf95-97e77b2f9cc8</w:t>
        </w:r>
      </w:hyperlink>
    </w:p>
    <w:p w14:paraId="09CFD5B0" w14:textId="77777777" w:rsidR="00ED29E9" w:rsidRDefault="00ED29E9" w:rsidP="00ED29E9">
      <w:pPr>
        <w:pStyle w:val="References"/>
      </w:pPr>
      <w:r>
        <w:t>ECHA (2015). Opinion on an Annex XV dossier proposing restrictions on Bisphenol A. Compiled version prepared by the ECHA Secretariat of RAC’s opinion (adopted 5 June 2015) and SEAC’s opinion (adopted 4 December 2015).</w:t>
      </w:r>
    </w:p>
    <w:p w14:paraId="1E6B9375" w14:textId="000BE4EE" w:rsidR="00252475" w:rsidRDefault="00252475" w:rsidP="00252475">
      <w:pPr>
        <w:pStyle w:val="References"/>
      </w:pPr>
      <w:r>
        <w:t xml:space="preserve">ECHA (2016). Practical Guide: How to use alternatives to animal testing to fulfil your information requirements for REACH registration. Version 2.0 July 2016 </w:t>
      </w:r>
      <w:hyperlink r:id="rId88" w:history="1">
        <w:r w:rsidRPr="007A512C">
          <w:rPr>
            <w:rStyle w:val="Hyperlink"/>
          </w:rPr>
          <w:t>https://echa.europa.eu/documents/10162/13655/practical_guide_how_to_use_alternatives_en.pdf/148b30c7-c186-463c-a898-522a888a4404</w:t>
        </w:r>
      </w:hyperlink>
      <w:r>
        <w:t xml:space="preserve"> </w:t>
      </w:r>
    </w:p>
    <w:p w14:paraId="05457F48" w14:textId="597F5372" w:rsidR="00ED29E9" w:rsidRDefault="00ED29E9" w:rsidP="00ED29E9">
      <w:pPr>
        <w:pStyle w:val="References"/>
      </w:pPr>
      <w:r>
        <w:t>EFSA (2015). Scientific Opinion on the risks to public health related to the presence of bisphenol A (BPA) in foodstuffs, EFSA journal 2015;13(1):3978.</w:t>
      </w:r>
    </w:p>
    <w:p w14:paraId="5630A56D" w14:textId="04B1258B" w:rsidR="00ED29E9" w:rsidRDefault="00ED29E9" w:rsidP="00ED29E9">
      <w:pPr>
        <w:pStyle w:val="References"/>
      </w:pPr>
      <w:r>
        <w:t xml:space="preserve">Ehrlich S </w:t>
      </w:r>
      <w:r w:rsidRPr="00716EB2">
        <w:rPr>
          <w:i/>
        </w:rPr>
        <w:t>et al</w:t>
      </w:r>
      <w:r>
        <w:t>. (2012) Urinary Bisphenol A Concentrations and Implantation Failure among Women Undergoing in Vitro Fertilization.  Environmental Health Perspectives</w:t>
      </w:r>
      <w:r w:rsidR="001710C4">
        <w:t>,</w:t>
      </w:r>
      <w:r>
        <w:t xml:space="preserve"> 120 (7), 978-983.</w:t>
      </w:r>
    </w:p>
    <w:p w14:paraId="23473040" w14:textId="1AF9F2E8" w:rsidR="00ED29E9" w:rsidRDefault="00ED29E9" w:rsidP="00ED29E9">
      <w:pPr>
        <w:pStyle w:val="References"/>
      </w:pPr>
      <w:r w:rsidRPr="00C353F6">
        <w:rPr>
          <w:lang w:val="en-US"/>
        </w:rPr>
        <w:t xml:space="preserve">Eilam-Stock T </w:t>
      </w:r>
      <w:r w:rsidRPr="005D78B7">
        <w:rPr>
          <w:i/>
          <w:lang w:val="en-US"/>
        </w:rPr>
        <w:t>et al</w:t>
      </w:r>
      <w:r w:rsidRPr="005D78B7">
        <w:rPr>
          <w:lang w:val="en-US"/>
        </w:rPr>
        <w:t xml:space="preserve">. </w:t>
      </w:r>
      <w:r>
        <w:t>(2012) Bisphenol-A impairs memory and reduces dendritic spine density in adult male rats. Behav Neurosci</w:t>
      </w:r>
      <w:r w:rsidR="001710C4">
        <w:t xml:space="preserve">, </w:t>
      </w:r>
      <w:r>
        <w:t xml:space="preserve">126(1):175-85. Erratum in: Behav Neurosci. 2012 Feb;126(1):195. </w:t>
      </w:r>
    </w:p>
    <w:p w14:paraId="7D12BF11" w14:textId="01E8649C" w:rsidR="00ED29E9" w:rsidRPr="00765500" w:rsidRDefault="00ED29E9" w:rsidP="00ED29E9">
      <w:pPr>
        <w:pStyle w:val="References"/>
      </w:pPr>
      <w:r w:rsidRPr="00765500">
        <w:t xml:space="preserve">Ekbom A, Trichopoulos D, Adami HO, Hsieh CC, Lan SJ. </w:t>
      </w:r>
      <w:r w:rsidR="001710C4">
        <w:t xml:space="preserve">(1992) </w:t>
      </w:r>
      <w:r w:rsidRPr="00765500">
        <w:t>Evidence of prenatal influences on breast cancer risk. Lancet</w:t>
      </w:r>
      <w:r w:rsidR="001710C4">
        <w:t>,</w:t>
      </w:r>
      <w:r w:rsidRPr="00765500">
        <w:t xml:space="preserve"> 340:1015-8</w:t>
      </w:r>
    </w:p>
    <w:p w14:paraId="5338FBBE" w14:textId="7DA7400A" w:rsidR="00ED29E9" w:rsidRDefault="00ED29E9" w:rsidP="00ED29E9">
      <w:pPr>
        <w:pStyle w:val="References"/>
      </w:pPr>
      <w:r>
        <w:t xml:space="preserve">Elsworth JD </w:t>
      </w:r>
      <w:r w:rsidRPr="00716EB2">
        <w:rPr>
          <w:i/>
        </w:rPr>
        <w:t>et al.</w:t>
      </w:r>
      <w:r>
        <w:t xml:space="preserve"> (2013) Prenatal exposure to bisphenol A impacts midbrain dopamine neurons and hippocampal spine synapses in non-human primates. Neurotoxicology</w:t>
      </w:r>
      <w:r w:rsidR="001710C4">
        <w:t xml:space="preserve">, </w:t>
      </w:r>
      <w:r>
        <w:t xml:space="preserve">35:113-20. </w:t>
      </w:r>
    </w:p>
    <w:p w14:paraId="4C1E7892" w14:textId="1450B31A" w:rsidR="00ED29E9" w:rsidRDefault="00ED29E9" w:rsidP="00ED29E9">
      <w:pPr>
        <w:pStyle w:val="References"/>
      </w:pPr>
      <w:r>
        <w:t xml:space="preserve">Elsworth JD </w:t>
      </w:r>
      <w:r w:rsidRPr="00716EB2">
        <w:rPr>
          <w:i/>
        </w:rPr>
        <w:t>et al.</w:t>
      </w:r>
      <w:r>
        <w:t xml:space="preserve"> (2015) Low circulating levels of bisphenol-A induce cognitive deficits and loss of asymmetric spine synapses in dorsolateral prefrontal cortex and hippocampus of adult male monkeys. J Comp Neurol</w:t>
      </w:r>
      <w:r w:rsidR="001710C4">
        <w:t xml:space="preserve">, </w:t>
      </w:r>
      <w:r>
        <w:t xml:space="preserve">523(8):1248-57. </w:t>
      </w:r>
    </w:p>
    <w:p w14:paraId="48045CFE" w14:textId="76F39C79" w:rsidR="00ED29E9" w:rsidRDefault="00ED29E9" w:rsidP="00ED29E9">
      <w:pPr>
        <w:pStyle w:val="References"/>
      </w:pPr>
      <w:r>
        <w:t xml:space="preserve">Ema M </w:t>
      </w:r>
      <w:r w:rsidRPr="00716EB2">
        <w:rPr>
          <w:i/>
        </w:rPr>
        <w:t>et al.</w:t>
      </w:r>
      <w:r>
        <w:t xml:space="preserve"> (2001) Rat two-generation reproductive toxicity study of bisphenol A. Reprod Toxicol</w:t>
      </w:r>
      <w:r w:rsidR="001710C4">
        <w:t xml:space="preserve">, </w:t>
      </w:r>
      <w:r>
        <w:t>15(5):505-23.</w:t>
      </w:r>
    </w:p>
    <w:p w14:paraId="151D8D6A" w14:textId="349B5234" w:rsidR="001A4E93" w:rsidRDefault="001A4E93" w:rsidP="00ED29E9">
      <w:pPr>
        <w:pStyle w:val="References"/>
      </w:pPr>
      <w:r w:rsidRPr="001A4E93">
        <w:t>Ernster VL, Ballard-Barbash R, Barlow WE, Zheng Y, Weaver DL, Cutter G, Yankaskas BC, Rosenberg R, Carney PA, Kerlikowske K, Taplin SH, Urban N, Geller BM</w:t>
      </w:r>
      <w:r w:rsidR="001710C4">
        <w:t>. (</w:t>
      </w:r>
      <w:r w:rsidRPr="001A4E93">
        <w:t>2002</w:t>
      </w:r>
      <w:r w:rsidR="001710C4">
        <w:t>)</w:t>
      </w:r>
      <w:r w:rsidRPr="001A4E93">
        <w:t xml:space="preserve"> Detection of ductal carcinoma in situ in women undergoing screening mammography. Journal of the National Cancer Institute</w:t>
      </w:r>
      <w:r w:rsidR="001710C4">
        <w:t>,</w:t>
      </w:r>
      <w:r w:rsidRPr="001A4E93">
        <w:t xml:space="preserve"> 94, 1546-1554.</w:t>
      </w:r>
    </w:p>
    <w:p w14:paraId="6A7061F3" w14:textId="45AD51F5" w:rsidR="00ED29E9" w:rsidRDefault="00ED29E9" w:rsidP="00ED29E9">
      <w:pPr>
        <w:pStyle w:val="References"/>
      </w:pPr>
      <w:r w:rsidRPr="00765500">
        <w:t xml:space="preserve">Esteller M. </w:t>
      </w:r>
      <w:r w:rsidR="001710C4">
        <w:t xml:space="preserve">(2007) </w:t>
      </w:r>
      <w:r w:rsidRPr="00765500">
        <w:t>Cancer epigenomics: DNA methylomes and histone-modification maps. Nat Rev Genet</w:t>
      </w:r>
      <w:r w:rsidR="001710C4">
        <w:t>,</w:t>
      </w:r>
      <w:r w:rsidRPr="00765500">
        <w:t xml:space="preserve"> 8:286-98</w:t>
      </w:r>
    </w:p>
    <w:p w14:paraId="402E7A04" w14:textId="34A3F81D" w:rsidR="00205D45" w:rsidRPr="00765500" w:rsidRDefault="00205D45" w:rsidP="00ED29E9">
      <w:pPr>
        <w:pStyle w:val="References"/>
      </w:pPr>
      <w:r w:rsidRPr="004F0CBF">
        <w:rPr>
          <w:lang w:val="en-US" w:eastAsia="en-GB"/>
        </w:rPr>
        <w:t xml:space="preserve">European Commission. </w:t>
      </w:r>
      <w:r>
        <w:rPr>
          <w:lang w:val="en-US" w:eastAsia="en-GB"/>
        </w:rPr>
        <w:t xml:space="preserve">(2016) </w:t>
      </w:r>
      <w:r w:rsidRPr="004F0CBF">
        <w:rPr>
          <w:rFonts w:ascii="Calibri" w:eastAsia="Calibri" w:hAnsi="Calibri"/>
          <w:sz w:val="22"/>
          <w:szCs w:val="22"/>
          <w:lang w:val="en-US" w:eastAsia="en-GB"/>
        </w:rPr>
        <w:t>R</w:t>
      </w:r>
      <w:r>
        <w:rPr>
          <w:lang w:val="en-US" w:eastAsia="en-GB"/>
        </w:rPr>
        <w:t xml:space="preserve">eport from the Commission to the European Parliament, the Council and the European Economic and Social Committee </w:t>
      </w:r>
      <w:r w:rsidRPr="00DF7F78">
        <w:rPr>
          <w:rFonts w:eastAsia="Calibri"/>
          <w:szCs w:val="18"/>
          <w:lang w:val="en-US" w:eastAsia="en-GB"/>
        </w:rPr>
        <w:t>in accordance with Article 138(7) of REACH to review if the scope of Article 60(3) should be extended to substances identified</w:t>
      </w:r>
      <w:r w:rsidRPr="00DF7F78">
        <w:rPr>
          <w:szCs w:val="18"/>
          <w:lang w:val="en-US" w:eastAsia="en-GB"/>
        </w:rPr>
        <w:t xml:space="preserve"> </w:t>
      </w:r>
      <w:r w:rsidRPr="00DF7F78">
        <w:rPr>
          <w:rFonts w:eastAsia="Calibri"/>
          <w:szCs w:val="18"/>
          <w:lang w:val="en-US" w:eastAsia="en-GB"/>
        </w:rPr>
        <w:t xml:space="preserve">under Article 57(f) as having endocrine disrupting properties with an equivalent level of concern to other substances listed as substances of very high concern </w:t>
      </w:r>
      <w:r w:rsidRPr="00DF7F78">
        <w:rPr>
          <w:szCs w:val="18"/>
          <w:lang w:val="en-US" w:eastAsia="en-GB"/>
        </w:rPr>
        <w:t>COM</w:t>
      </w:r>
      <w:r>
        <w:rPr>
          <w:lang w:val="en-US" w:eastAsia="en-GB"/>
        </w:rPr>
        <w:t xml:space="preserve"> (2016) 814 final </w:t>
      </w:r>
      <w:hyperlink r:id="rId89" w:history="1">
        <w:r w:rsidRPr="00926C02">
          <w:rPr>
            <w:rStyle w:val="Hyperlink"/>
            <w:lang w:val="en-US" w:eastAsia="en-GB"/>
          </w:rPr>
          <w:t>https://ec.europa.eu/transparency/regdoc/rep/1/2016/EN/COM-2016-814-F1-EN-MAIN-PART-1.PDF</w:t>
        </w:r>
      </w:hyperlink>
      <w:r>
        <w:rPr>
          <w:lang w:val="en-US" w:eastAsia="en-GB"/>
        </w:rPr>
        <w:t xml:space="preserve"> </w:t>
      </w:r>
    </w:p>
    <w:p w14:paraId="746A93C5" w14:textId="252DFF45" w:rsidR="00ED29E9" w:rsidRDefault="00ED29E9" w:rsidP="00ED29E9">
      <w:pPr>
        <w:pStyle w:val="References"/>
      </w:pPr>
      <w:r>
        <w:t xml:space="preserve">Fan Y </w:t>
      </w:r>
      <w:r w:rsidRPr="00716EB2">
        <w:rPr>
          <w:i/>
        </w:rPr>
        <w:t>et al.</w:t>
      </w:r>
      <w:r>
        <w:t xml:space="preserve"> (2013) Does preconception paternal exposure to a physiologically relevant level of bisphenol A alter spatial memory in an adult rat? Horm Behav</w:t>
      </w:r>
      <w:r w:rsidR="001710C4">
        <w:t xml:space="preserve">, </w:t>
      </w:r>
      <w:r>
        <w:t xml:space="preserve">64(4):598-604. </w:t>
      </w:r>
    </w:p>
    <w:p w14:paraId="37B3ED5E" w14:textId="70A6B6AE" w:rsidR="00ED29E9" w:rsidRPr="00765500" w:rsidRDefault="00ED29E9" w:rsidP="00ED29E9">
      <w:pPr>
        <w:pStyle w:val="References"/>
      </w:pPr>
      <w:r w:rsidRPr="00765500">
        <w:t xml:space="preserve">Faryna M, Konermann C, Aulmann S, Bermejo JL, Brugger M, Diederichs S, Rom J, Weichenhan D, Claus R, Rehli M, Schirmacher P, Sinn HP, Plass C, Gerhauser C. </w:t>
      </w:r>
      <w:r w:rsidR="001710C4">
        <w:t xml:space="preserve">(2012) </w:t>
      </w:r>
      <w:r w:rsidRPr="00765500">
        <w:t>Genome-wide methylation screen in low-grade breast cancer identifies novel epigenetically altered genes as potential biomarkers for tumor diagnosis. FASEB J</w:t>
      </w:r>
      <w:r w:rsidR="001710C4">
        <w:t>,</w:t>
      </w:r>
      <w:r w:rsidRPr="00765500">
        <w:t xml:space="preserve"> 26:4937-50</w:t>
      </w:r>
    </w:p>
    <w:p w14:paraId="0CA61248" w14:textId="46BB2F64" w:rsidR="00ED29E9" w:rsidRPr="00765500" w:rsidRDefault="00ED29E9" w:rsidP="00ED29E9">
      <w:pPr>
        <w:pStyle w:val="References"/>
      </w:pPr>
      <w:r w:rsidRPr="00765500">
        <w:t xml:space="preserve">Feinberg AP, Ohlsson R, Henikoff S. </w:t>
      </w:r>
      <w:r w:rsidR="001710C4">
        <w:t xml:space="preserve">(2006) </w:t>
      </w:r>
      <w:r w:rsidRPr="00765500">
        <w:t>The epigenetic progenitor origin of human cancer. Nat Rev Genet</w:t>
      </w:r>
      <w:r w:rsidR="001710C4">
        <w:t>,</w:t>
      </w:r>
      <w:r w:rsidRPr="00765500">
        <w:t xml:space="preserve"> 7:21-33</w:t>
      </w:r>
    </w:p>
    <w:p w14:paraId="5A18138B" w14:textId="4FC18D32" w:rsidR="00ED29E9" w:rsidRPr="008B3143" w:rsidRDefault="00ED29E9" w:rsidP="00ED29E9">
      <w:pPr>
        <w:pStyle w:val="References"/>
      </w:pPr>
      <w:r w:rsidRPr="008B3143">
        <w:t>Fenton SE</w:t>
      </w:r>
      <w:r w:rsidR="001710C4">
        <w:t>. (</w:t>
      </w:r>
      <w:r w:rsidRPr="008B3143">
        <w:t>2006</w:t>
      </w:r>
      <w:r w:rsidR="001710C4">
        <w:t>)</w:t>
      </w:r>
      <w:r w:rsidRPr="008B3143">
        <w:t xml:space="preserve"> Endocrine-disrupting compounds and mammary gland development: early exposure and later life consequences. Endocrinology</w:t>
      </w:r>
      <w:r w:rsidR="001710C4">
        <w:t xml:space="preserve">, </w:t>
      </w:r>
      <w:r w:rsidRPr="008B3143">
        <w:t xml:space="preserve">147(6 Suppl):S18-24. </w:t>
      </w:r>
    </w:p>
    <w:p w14:paraId="68B2AEF5" w14:textId="4F529546" w:rsidR="00ED29E9" w:rsidRPr="00765500" w:rsidRDefault="00ED29E9" w:rsidP="00ED29E9">
      <w:pPr>
        <w:pStyle w:val="References"/>
      </w:pPr>
      <w:r w:rsidRPr="00765500">
        <w:t xml:space="preserve">Fenton SE, Reed C, Newbold RR. </w:t>
      </w:r>
      <w:r>
        <w:t xml:space="preserve">(2012) </w:t>
      </w:r>
      <w:r w:rsidRPr="00765500">
        <w:t>Perinatal environmental exposures affect mammary development, function, and cancer risk in adulthood. Annu Rev Pharmacol Toxicol</w:t>
      </w:r>
      <w:r w:rsidR="001710C4">
        <w:t>,</w:t>
      </w:r>
      <w:r w:rsidRPr="00765500">
        <w:t xml:space="preserve"> 52:455-79</w:t>
      </w:r>
    </w:p>
    <w:p w14:paraId="29EEE9B0" w14:textId="2E357DAA" w:rsidR="00ED29E9" w:rsidRDefault="00ED29E9" w:rsidP="00ED29E9">
      <w:pPr>
        <w:pStyle w:val="References"/>
      </w:pPr>
      <w:r>
        <w:t xml:space="preserve">Ferguson SA </w:t>
      </w:r>
      <w:r w:rsidRPr="00716EB2">
        <w:rPr>
          <w:i/>
        </w:rPr>
        <w:t>et al</w:t>
      </w:r>
      <w:r>
        <w:t>. (2014) Developmental treatment with ethinyl estradiol, but not bisphenol A, causes alterations in sexually dimorphic behaviors in male and female Sprague Dawley rats. Toxicol Sci</w:t>
      </w:r>
      <w:r w:rsidR="001710C4">
        <w:t xml:space="preserve">, </w:t>
      </w:r>
      <w:r>
        <w:t xml:space="preserve">140(2):374-92. </w:t>
      </w:r>
    </w:p>
    <w:p w14:paraId="216C0C7F" w14:textId="6EA324D3" w:rsidR="00FF5CFA" w:rsidRPr="00716EB2" w:rsidRDefault="00FF5CFA" w:rsidP="00FF5CFA">
      <w:pPr>
        <w:pStyle w:val="References"/>
        <w:rPr>
          <w:lang w:val="en-US"/>
        </w:rPr>
      </w:pPr>
      <w:r>
        <w:t>Ferlay J, Steliarova-Foucher E, Lortet-Tieulent J, Rosso S, Coebergh JW, Comber H, Forman D, Bray F. (2013) Cancer incidence and mortality patterns in Europe: estimates for 40 countries in 2012. Eur J Cancer</w:t>
      </w:r>
      <w:r w:rsidR="001710C4">
        <w:t xml:space="preserve">, </w:t>
      </w:r>
      <w:r w:rsidRPr="00716EB2">
        <w:rPr>
          <w:lang w:val="en-US"/>
        </w:rPr>
        <w:t>49(6):1374-403.</w:t>
      </w:r>
    </w:p>
    <w:p w14:paraId="4D87C201" w14:textId="4D840B8C" w:rsidR="00ED29E9" w:rsidRDefault="00ED29E9" w:rsidP="00FF5CFA">
      <w:pPr>
        <w:pStyle w:val="References"/>
      </w:pPr>
      <w:r w:rsidRPr="00716EB2">
        <w:rPr>
          <w:lang w:val="en-US"/>
        </w:rPr>
        <w:t xml:space="preserve">Fernández M </w:t>
      </w:r>
      <w:r w:rsidRPr="00716EB2">
        <w:rPr>
          <w:i/>
          <w:lang w:val="en-US"/>
        </w:rPr>
        <w:t>et al.</w:t>
      </w:r>
      <w:r w:rsidRPr="00716EB2">
        <w:rPr>
          <w:lang w:val="en-US"/>
        </w:rPr>
        <w:t xml:space="preserve"> </w:t>
      </w:r>
      <w:r>
        <w:t xml:space="preserve">(2009) Neonatal exposure to bisphenol </w:t>
      </w:r>
      <w:r w:rsidR="001710C4">
        <w:t>A</w:t>
      </w:r>
      <w:r>
        <w:t xml:space="preserve"> alters reproductive parameters and gonadotropin releasing hormone signaling in female rats. Environ Health Perspect</w:t>
      </w:r>
      <w:r w:rsidR="001710C4">
        <w:t xml:space="preserve">, </w:t>
      </w:r>
      <w:r>
        <w:t>117(5):757-62</w:t>
      </w:r>
    </w:p>
    <w:p w14:paraId="6C2A7BA0" w14:textId="5DBBD499" w:rsidR="00ED29E9" w:rsidRPr="00ED29E9" w:rsidRDefault="00ED29E9" w:rsidP="00ED29E9">
      <w:pPr>
        <w:pStyle w:val="References"/>
        <w:rPr>
          <w:lang w:val="en-US"/>
        </w:rPr>
      </w:pPr>
      <w:r w:rsidRPr="00765500" w:rsidDel="008F6EA6">
        <w:t xml:space="preserve">Fernandez SV, Russo J. </w:t>
      </w:r>
      <w:r w:rsidR="001710C4">
        <w:t xml:space="preserve">(2010) </w:t>
      </w:r>
      <w:r w:rsidRPr="00765500" w:rsidDel="008F6EA6">
        <w:t xml:space="preserve">Estrogen and xenoestrogens in breast cancer. </w:t>
      </w:r>
      <w:r w:rsidRPr="00ED29E9" w:rsidDel="008F6EA6">
        <w:rPr>
          <w:lang w:val="en-US"/>
        </w:rPr>
        <w:t>Toxicol Pathol</w:t>
      </w:r>
      <w:r w:rsidR="001710C4">
        <w:rPr>
          <w:lang w:val="en-US"/>
        </w:rPr>
        <w:t>,</w:t>
      </w:r>
      <w:r w:rsidRPr="00ED29E9" w:rsidDel="008F6EA6">
        <w:rPr>
          <w:lang w:val="en-US"/>
        </w:rPr>
        <w:t xml:space="preserve"> 38:110-22</w:t>
      </w:r>
    </w:p>
    <w:p w14:paraId="34D58C1B" w14:textId="0AFE6DEA" w:rsidR="00ED29E9" w:rsidRDefault="00ED29E9" w:rsidP="00ED29E9">
      <w:pPr>
        <w:pStyle w:val="References"/>
      </w:pPr>
      <w:r w:rsidRPr="00604F43">
        <w:rPr>
          <w:lang w:val="en-US"/>
        </w:rPr>
        <w:t xml:space="preserve">Fernandez M, Bourguignon N, Lux-Lantos V, Libertun C. </w:t>
      </w:r>
      <w:r>
        <w:t>(2010a) Neonatal Exposure to Bisphenol A and Reproductive and Endocrine Alterations Resembling the Polycystic Ovarian Syndrome in Adult Rats. Environmental Health Perspectives</w:t>
      </w:r>
      <w:r w:rsidR="001710C4">
        <w:t>,</w:t>
      </w:r>
      <w:r>
        <w:t xml:space="preserve"> 118, 1217-1222.</w:t>
      </w:r>
    </w:p>
    <w:p w14:paraId="7F6CBFB2" w14:textId="7058F887" w:rsidR="00ED29E9" w:rsidRDefault="00ED29E9" w:rsidP="00ED29E9">
      <w:pPr>
        <w:pStyle w:val="References"/>
      </w:pPr>
      <w:r w:rsidRPr="00765500" w:rsidDel="008F6EA6">
        <w:t xml:space="preserve">Fernandez SV, Snider KE, Wu YZ, Russo IH, Plass C, Russo J. </w:t>
      </w:r>
      <w:r w:rsidR="001710C4">
        <w:t xml:space="preserve">(2010b) </w:t>
      </w:r>
      <w:r w:rsidRPr="00765500" w:rsidDel="008F6EA6">
        <w:t>DNA methylation changes in a human cell model of breast cancer progression. Mutat Res</w:t>
      </w:r>
      <w:r w:rsidR="001710C4">
        <w:t>,</w:t>
      </w:r>
      <w:r w:rsidRPr="00765500" w:rsidDel="008F6EA6">
        <w:t xml:space="preserve"> 688:28-35</w:t>
      </w:r>
    </w:p>
    <w:p w14:paraId="0A031258" w14:textId="20434144" w:rsidR="00ED29E9" w:rsidRPr="00765500" w:rsidRDefault="00ED29E9" w:rsidP="00ED29E9">
      <w:pPr>
        <w:pStyle w:val="References"/>
      </w:pPr>
      <w:r w:rsidRPr="00765500">
        <w:t xml:space="preserve">Fernandez SV, Huang Y, Snider KE, Zhou Y, Pogash TJ, Russo J. </w:t>
      </w:r>
      <w:r w:rsidR="001710C4">
        <w:t xml:space="preserve">(2012) </w:t>
      </w:r>
      <w:r w:rsidRPr="00765500">
        <w:t>Expression and DNA methylation changes in human breast epithelial cells after bisphenol A exposure. Int J Oncol</w:t>
      </w:r>
      <w:r w:rsidR="001710C4">
        <w:t>,</w:t>
      </w:r>
      <w:r w:rsidRPr="00765500">
        <w:t xml:space="preserve"> 41:369-77</w:t>
      </w:r>
    </w:p>
    <w:p w14:paraId="32E3650E" w14:textId="54270673" w:rsidR="00ED29E9" w:rsidRPr="00765500" w:rsidRDefault="00ED29E9" w:rsidP="00ED29E9">
      <w:pPr>
        <w:pStyle w:val="References"/>
      </w:pPr>
      <w:r w:rsidRPr="00765500">
        <w:t xml:space="preserve">Filardo EJ, Quinn JA, Bland KI, Frackelton AR, Jr. </w:t>
      </w:r>
      <w:r w:rsidR="001710C4">
        <w:t xml:space="preserve">(2000) </w:t>
      </w:r>
      <w:r w:rsidRPr="00765500">
        <w:t>Estrogen-induced activation of Erk-1 and Erk-2 requires the G protein-coupled receptor homolog, GPR30, and occurs via trans-activation of the epidermal growth factor receptor through release of HB-EGF. Mol Endocrinol</w:t>
      </w:r>
      <w:r w:rsidR="001710C4">
        <w:t>,</w:t>
      </w:r>
      <w:r w:rsidRPr="00765500">
        <w:t xml:space="preserve"> 14:1649-60</w:t>
      </w:r>
    </w:p>
    <w:p w14:paraId="58A88E92" w14:textId="00E27FE5" w:rsidR="00ED29E9" w:rsidRDefault="00ED29E9" w:rsidP="00ED29E9">
      <w:pPr>
        <w:pStyle w:val="References"/>
      </w:pPr>
      <w:r>
        <w:t>Filardo EJ, Thomas P. (2005) GPR30: a seven-transmembrane-spanning estrogen receptor that triggers EGF release. Trends Endocrinol Metab</w:t>
      </w:r>
      <w:r w:rsidR="001710C4">
        <w:t>,</w:t>
      </w:r>
      <w:r>
        <w:t xml:space="preserve"> 16:362–367.</w:t>
      </w:r>
    </w:p>
    <w:p w14:paraId="557251A0" w14:textId="782F4D0E" w:rsidR="00ED29E9" w:rsidRPr="00765500" w:rsidRDefault="00ED29E9" w:rsidP="00ED29E9">
      <w:pPr>
        <w:pStyle w:val="References"/>
      </w:pPr>
      <w:r w:rsidRPr="00765500">
        <w:t xml:space="preserve">Filardo EJ, Graeber CT, Quinn JA, Resnick MB, Giri D, DeLellis RA, Steinhoff MM, Sabo E. </w:t>
      </w:r>
      <w:r w:rsidR="009623BA">
        <w:t xml:space="preserve">(2006) </w:t>
      </w:r>
      <w:r w:rsidRPr="00765500">
        <w:t>Distribution of GPR30, a seven membrane-spanning estrogen receptor, in primary breast cancer and its association with clinicopathologic determinants of tumor progression. Clin Cancer Res</w:t>
      </w:r>
      <w:r w:rsidR="009623BA">
        <w:t>,</w:t>
      </w:r>
      <w:r w:rsidRPr="00765500">
        <w:t xml:space="preserve"> 12:6359-66</w:t>
      </w:r>
    </w:p>
    <w:p w14:paraId="1DB2581F" w14:textId="49AC05C6" w:rsidR="00ED29E9" w:rsidRPr="00765500" w:rsidRDefault="00ED29E9" w:rsidP="00ED29E9">
      <w:pPr>
        <w:pStyle w:val="References"/>
      </w:pPr>
      <w:r w:rsidRPr="00765500">
        <w:t xml:space="preserve">Fischer C, Mamillapalli R, Goetz LG, Jorgenson E, Ilagan Y, Taylor HS. </w:t>
      </w:r>
      <w:r w:rsidR="009623BA">
        <w:t xml:space="preserve">(2016) </w:t>
      </w:r>
      <w:r w:rsidRPr="00765500">
        <w:t xml:space="preserve">Bisphenol A (BPA) Exposure </w:t>
      </w:r>
      <w:r w:rsidRPr="00716EB2">
        <w:rPr>
          <w:i/>
        </w:rPr>
        <w:t>In Utero</w:t>
      </w:r>
      <w:r w:rsidRPr="00765500">
        <w:t xml:space="preserve"> Leads to Immunoregulatory Cytokine Dysregulation in the Mouse Mammary Gland: A Potential Mechanism Programming Breast Cancer Risk. Horm Cancer</w:t>
      </w:r>
      <w:r w:rsidR="009623BA">
        <w:t xml:space="preserve">, </w:t>
      </w:r>
      <w:r w:rsidR="009623BA" w:rsidRPr="009623BA">
        <w:t>7(4):241-51</w:t>
      </w:r>
    </w:p>
    <w:p w14:paraId="5DEB4D70" w14:textId="67666826" w:rsidR="00ED29E9" w:rsidRDefault="00ED29E9" w:rsidP="00ED29E9">
      <w:pPr>
        <w:pStyle w:val="References"/>
      </w:pPr>
      <w:r>
        <w:t>Fish EN. (2008) The X-files in immunity: sex-based differences predispose immune responses. Nat. Rev. Immunol</w:t>
      </w:r>
      <w:r w:rsidR="009623BA">
        <w:t>,</w:t>
      </w:r>
      <w:r>
        <w:t xml:space="preserve"> 8:737–744</w:t>
      </w:r>
    </w:p>
    <w:p w14:paraId="63A1EBFC" w14:textId="2D343463" w:rsidR="003446A7" w:rsidRDefault="003446A7" w:rsidP="00ED29E9">
      <w:pPr>
        <w:pStyle w:val="References"/>
      </w:pPr>
      <w:r w:rsidRPr="00D87F4D">
        <w:t>Foryst-Ludwig A, Clemenz</w:t>
      </w:r>
      <w:r w:rsidR="009623BA">
        <w:t xml:space="preserve"> M</w:t>
      </w:r>
      <w:r w:rsidRPr="00D87F4D">
        <w:t>, Hohmann</w:t>
      </w:r>
      <w:r w:rsidR="009623BA">
        <w:t xml:space="preserve"> S</w:t>
      </w:r>
      <w:r w:rsidRPr="00D87F4D">
        <w:t>, Hartge</w:t>
      </w:r>
      <w:r w:rsidR="009623BA">
        <w:t xml:space="preserve"> M</w:t>
      </w:r>
      <w:r w:rsidRPr="00D87F4D">
        <w:t>, Sprang</w:t>
      </w:r>
      <w:r w:rsidR="009623BA">
        <w:t xml:space="preserve"> C</w:t>
      </w:r>
      <w:r w:rsidRPr="00D87F4D">
        <w:t>, Frost</w:t>
      </w:r>
      <w:r w:rsidR="009623BA">
        <w:t xml:space="preserve"> N</w:t>
      </w:r>
      <w:r w:rsidRPr="00D87F4D">
        <w:t>, Krikov</w:t>
      </w:r>
      <w:r w:rsidR="009623BA">
        <w:t xml:space="preserve"> M</w:t>
      </w:r>
      <w:r w:rsidRPr="00D87F4D">
        <w:t>, Bhanot</w:t>
      </w:r>
      <w:r w:rsidR="009623BA">
        <w:t xml:space="preserve"> S</w:t>
      </w:r>
      <w:r w:rsidRPr="00D87F4D">
        <w:t>, Barros</w:t>
      </w:r>
      <w:r w:rsidR="009623BA">
        <w:t xml:space="preserve"> R</w:t>
      </w:r>
      <w:r w:rsidRPr="00D87F4D">
        <w:t>, Morani</w:t>
      </w:r>
      <w:r w:rsidR="009623BA">
        <w:t xml:space="preserve"> A</w:t>
      </w:r>
      <w:r w:rsidRPr="00D87F4D">
        <w:t>, Gustafsson</w:t>
      </w:r>
      <w:r w:rsidR="009623BA">
        <w:t xml:space="preserve"> JA</w:t>
      </w:r>
      <w:r w:rsidRPr="00D87F4D">
        <w:t>, Unger</w:t>
      </w:r>
      <w:r w:rsidR="009623BA">
        <w:t xml:space="preserve"> T</w:t>
      </w:r>
      <w:r w:rsidRPr="00D87F4D">
        <w:t xml:space="preserve"> and Kintscher</w:t>
      </w:r>
      <w:r w:rsidR="009623BA">
        <w:t xml:space="preserve"> U</w:t>
      </w:r>
      <w:r w:rsidRPr="00D87F4D">
        <w:t xml:space="preserve">. </w:t>
      </w:r>
      <w:r w:rsidR="009623BA">
        <w:t>(</w:t>
      </w:r>
      <w:r w:rsidRPr="00D87F4D">
        <w:t>2008</w:t>
      </w:r>
      <w:r w:rsidR="009623BA">
        <w:t>)</w:t>
      </w:r>
      <w:r w:rsidRPr="00D87F4D">
        <w:t xml:space="preserve"> Metabolic actions of estrogen receptor beta (ERbeta) are mediated by a negative cross-talk with PPARgamma. </w:t>
      </w:r>
      <w:r w:rsidRPr="00716EB2">
        <w:t>PLoS Genet</w:t>
      </w:r>
      <w:r w:rsidR="009623BA">
        <w:t>,</w:t>
      </w:r>
      <w:r w:rsidRPr="00716EB2">
        <w:t xml:space="preserve"> 4</w:t>
      </w:r>
      <w:r w:rsidRPr="00D87F4D">
        <w:t xml:space="preserve"> (6):e1000108.</w:t>
      </w:r>
    </w:p>
    <w:p w14:paraId="2706BA06" w14:textId="0B9F3332" w:rsidR="00ED29E9" w:rsidRDefault="00ED29E9" w:rsidP="00ED29E9">
      <w:pPr>
        <w:pStyle w:val="References"/>
      </w:pPr>
      <w:r>
        <w:t xml:space="preserve">Franssen </w:t>
      </w:r>
      <w:r w:rsidRPr="00716EB2">
        <w:rPr>
          <w:i/>
        </w:rPr>
        <w:t>et al.</w:t>
      </w:r>
      <w:r>
        <w:t xml:space="preserve"> (2016) Delayed Neuroendocrine Sexual Maturation in Female Rats After a Very Low Dose of Bisphenol A Through Altered GABAergic Neurotransmission and Opposing Effects of a High Dose. Endocrinology</w:t>
      </w:r>
      <w:r w:rsidR="009623BA">
        <w:t>,</w:t>
      </w:r>
      <w:r>
        <w:t xml:space="preserve"> 157(5):1740-50</w:t>
      </w:r>
    </w:p>
    <w:p w14:paraId="481B4714" w14:textId="77777777" w:rsidR="00ED29E9" w:rsidRDefault="00ED29E9" w:rsidP="00ED29E9">
      <w:pPr>
        <w:pStyle w:val="References"/>
      </w:pPr>
      <w:r>
        <w:t xml:space="preserve">Frick KM (2015). Molecular mechanisms underlying the memory-enhancing effects of estradiol. Hormones and Behavior, 74, 4–18. </w:t>
      </w:r>
    </w:p>
    <w:p w14:paraId="5982AE5E" w14:textId="46CA7F93" w:rsidR="00ED29E9" w:rsidRPr="00765500" w:rsidRDefault="00ED29E9" w:rsidP="00ED29E9">
      <w:pPr>
        <w:pStyle w:val="References"/>
      </w:pPr>
      <w:r w:rsidRPr="00765500">
        <w:t xml:space="preserve">Friedmann Y, Daniel CA, Strickland P, Daniel CW. </w:t>
      </w:r>
      <w:r w:rsidR="009623BA">
        <w:t xml:space="preserve">(1994) </w:t>
      </w:r>
      <w:r w:rsidRPr="00765500">
        <w:t>Hox genes in normal and neoplastic mouse mammary gland. Cancer Res</w:t>
      </w:r>
      <w:r w:rsidR="009623BA">
        <w:t>,</w:t>
      </w:r>
      <w:r w:rsidRPr="00765500">
        <w:t xml:space="preserve"> 54:5981-5</w:t>
      </w:r>
    </w:p>
    <w:p w14:paraId="05683FC4" w14:textId="618CFA6D" w:rsidR="00ED29E9" w:rsidRDefault="00ED29E9" w:rsidP="00ED29E9">
      <w:pPr>
        <w:pStyle w:val="References"/>
      </w:pPr>
      <w:r>
        <w:t xml:space="preserve">Fujimoto VY </w:t>
      </w:r>
      <w:r w:rsidRPr="00716EB2">
        <w:rPr>
          <w:i/>
        </w:rPr>
        <w:t>et al</w:t>
      </w:r>
      <w:r>
        <w:t>. (2011) Serum unconjugated bisphenol A concentrations in women may adversely influence oocyte quality during in vitro fertilization. Fertility and Sterility</w:t>
      </w:r>
      <w:r w:rsidR="00647742">
        <w:t>,</w:t>
      </w:r>
      <w:r>
        <w:t xml:space="preserve"> 95, 1816-1819.</w:t>
      </w:r>
    </w:p>
    <w:p w14:paraId="0B630019" w14:textId="6FC76B33" w:rsidR="00ED29E9" w:rsidRDefault="00ED29E9" w:rsidP="00ED29E9">
      <w:pPr>
        <w:pStyle w:val="References"/>
      </w:pPr>
      <w:r>
        <w:t xml:space="preserve">Funabashi T </w:t>
      </w:r>
      <w:r w:rsidRPr="00716EB2">
        <w:rPr>
          <w:i/>
        </w:rPr>
        <w:t>et al</w:t>
      </w:r>
      <w:r>
        <w:t>. (2004) Exposure to bisphenol A during gestation and lactation causes loss of sex difference in corticotropin-releasing hormone-immunoreactive neurons in the bed nucleus of the stria terminalis of rats. Psychoneuroendocrinology</w:t>
      </w:r>
      <w:r w:rsidR="00647742">
        <w:t>,</w:t>
      </w:r>
      <w:r>
        <w:t xml:space="preserve"> 29 (4): 475-485.</w:t>
      </w:r>
    </w:p>
    <w:p w14:paraId="767F85A1" w14:textId="05162F63" w:rsidR="001A4E93" w:rsidRPr="00CA5DB3" w:rsidRDefault="001A4E93" w:rsidP="003B562F">
      <w:pPr>
        <w:pStyle w:val="References"/>
      </w:pPr>
      <w:r>
        <w:t>Gad SC</w:t>
      </w:r>
      <w:r w:rsidRPr="00CA5DB3">
        <w:t xml:space="preserve"> </w:t>
      </w:r>
      <w:r>
        <w:t>(</w:t>
      </w:r>
      <w:r w:rsidRPr="00CA5DB3">
        <w:t>2007</w:t>
      </w:r>
      <w:r>
        <w:t>)</w:t>
      </w:r>
      <w:r w:rsidRPr="00CA5DB3">
        <w:t>. The mouse. In 'Animal models in toxicology'. (Ed. SC Gad) pp. 19-146. (CRC: Sound Parkway, NW)</w:t>
      </w:r>
    </w:p>
    <w:p w14:paraId="700773E7" w14:textId="78700122" w:rsidR="00ED29E9" w:rsidRDefault="00ED29E9" w:rsidP="001A4E93">
      <w:pPr>
        <w:pStyle w:val="References"/>
      </w:pPr>
      <w:r>
        <w:t xml:space="preserve">Galea LA </w:t>
      </w:r>
      <w:r w:rsidRPr="00716EB2">
        <w:rPr>
          <w:i/>
        </w:rPr>
        <w:t>et al.</w:t>
      </w:r>
      <w:r>
        <w:t xml:space="preserve"> (2013) Sex, hormones and neurogenesis in the hippocampus: hormonal modulation of neurogenesis and potential functional implications. J Neuroendocrinol</w:t>
      </w:r>
      <w:r w:rsidR="00647742">
        <w:t xml:space="preserve">, </w:t>
      </w:r>
      <w:r>
        <w:t xml:space="preserve">25(11):1039-61. </w:t>
      </w:r>
    </w:p>
    <w:p w14:paraId="68F6674B" w14:textId="2CF3870D" w:rsidR="00ED29E9" w:rsidRDefault="00ED29E9" w:rsidP="00ED29E9">
      <w:pPr>
        <w:pStyle w:val="References"/>
      </w:pPr>
      <w:r>
        <w:t xml:space="preserve">Galloway T </w:t>
      </w:r>
      <w:r w:rsidRPr="00716EB2">
        <w:rPr>
          <w:i/>
        </w:rPr>
        <w:t>et al.</w:t>
      </w:r>
      <w:r>
        <w:t xml:space="preserve"> (2010) Daily Bisphenol A Excretion and Associations with Sex Hormone Concentrations: Results from the InCHIANTI Adult Population Study. </w:t>
      </w:r>
      <w:r w:rsidR="00647742">
        <w:t>Environmental Health Perspectives, 118, 1603-1608.</w:t>
      </w:r>
    </w:p>
    <w:p w14:paraId="4FE5842F" w14:textId="139B820E" w:rsidR="00ED29E9" w:rsidRDefault="00ED29E9" w:rsidP="00ED29E9">
      <w:pPr>
        <w:pStyle w:val="References"/>
      </w:pPr>
      <w:r>
        <w:t xml:space="preserve">García-Arevalo M, Alonso-Magdalena P, Rebelo Dos Santos J, Quesada I, Carneiro EM, Nadal A. </w:t>
      </w:r>
      <w:r w:rsidR="00647742">
        <w:t xml:space="preserve">(2014) </w:t>
      </w:r>
      <w:r>
        <w:t>Exposure to bisphenol-A during pregnancy partially mimics the effects of a high-fat diet altering glucose homeostasis and gene expression in adult male mice. PLoS One</w:t>
      </w:r>
      <w:r w:rsidR="00647742">
        <w:t xml:space="preserve">, </w:t>
      </w:r>
      <w:r>
        <w:t xml:space="preserve">9(6):e100214. </w:t>
      </w:r>
    </w:p>
    <w:p w14:paraId="330CD40B" w14:textId="54E8E7F5" w:rsidR="00ED29E9" w:rsidRDefault="00ED29E9" w:rsidP="00ED29E9">
      <w:pPr>
        <w:pStyle w:val="References"/>
      </w:pPr>
      <w:r>
        <w:t xml:space="preserve">García-Arévalo M, Alonso-Magdalena P, Servitja JM, Boronat-Belda T, Merino B, Villar-Pazos S, Medina-Gómez G, Novials A, Quesada I, Nadal A. </w:t>
      </w:r>
      <w:r w:rsidR="00647742">
        <w:t xml:space="preserve">(2016) </w:t>
      </w:r>
      <w:r>
        <w:t>Maternal Exposure to Bisphenol-A During Pregnancy Increases Pancreatic β-Cell Growth During Early Life in Male Mice Offspring. Endocrinology</w:t>
      </w:r>
      <w:r w:rsidR="00647742">
        <w:t xml:space="preserve">, </w:t>
      </w:r>
      <w:r>
        <w:t>157(11):4158-4171.</w:t>
      </w:r>
    </w:p>
    <w:p w14:paraId="0E2F8317" w14:textId="06177BC6" w:rsidR="00ED29E9" w:rsidRPr="00765500" w:rsidRDefault="00ED29E9" w:rsidP="00ED29E9">
      <w:pPr>
        <w:pStyle w:val="References"/>
      </w:pPr>
      <w:r w:rsidRPr="00C353F6">
        <w:rPr>
          <w:lang w:val="en-US"/>
        </w:rPr>
        <w:t xml:space="preserve">Garcia-Gasca A, Spyropoulos DD. </w:t>
      </w:r>
      <w:r w:rsidR="00647742">
        <w:t xml:space="preserve">(2000) </w:t>
      </w:r>
      <w:r w:rsidRPr="00765500">
        <w:t>Differential mammary morphogenesis along the anteroposterior axis in Hoxc6 gene targeted mice. Dev Dyn</w:t>
      </w:r>
      <w:r w:rsidR="00647742">
        <w:t>,</w:t>
      </w:r>
      <w:r w:rsidRPr="00765500">
        <w:t>219:261-76</w:t>
      </w:r>
    </w:p>
    <w:p w14:paraId="4FC4BBB5" w14:textId="7D1F169D" w:rsidR="00ED29E9" w:rsidRDefault="00ED29E9" w:rsidP="00ED29E9">
      <w:pPr>
        <w:pStyle w:val="References"/>
      </w:pPr>
      <w:r>
        <w:t xml:space="preserve">Gilmour G </w:t>
      </w:r>
      <w:r w:rsidRPr="00716EB2">
        <w:rPr>
          <w:i/>
        </w:rPr>
        <w:t>et al</w:t>
      </w:r>
      <w:r>
        <w:t>. (2012) NMDA receptors, cognition and schizophrenia--testing the validity of the NMDA receptor hypofunction hypothesis. Neuropharmacology</w:t>
      </w:r>
      <w:r w:rsidR="00647742">
        <w:t xml:space="preserve">, </w:t>
      </w:r>
      <w:r>
        <w:t xml:space="preserve">62(3):1401-12. </w:t>
      </w:r>
    </w:p>
    <w:p w14:paraId="4961EAFE" w14:textId="2CB37AAD" w:rsidR="00ED29E9" w:rsidRPr="00765500" w:rsidRDefault="00ED29E9" w:rsidP="00ED29E9">
      <w:pPr>
        <w:pStyle w:val="References"/>
      </w:pPr>
      <w:r w:rsidRPr="00765500">
        <w:t xml:space="preserve">Goldberg AD, Allis CD, Bernstein E. </w:t>
      </w:r>
      <w:r w:rsidR="00647742">
        <w:t xml:space="preserve">(2007) </w:t>
      </w:r>
      <w:r w:rsidRPr="00765500">
        <w:t>Epigenetics: a landscape takes shape. Cell</w:t>
      </w:r>
      <w:r w:rsidR="00647742">
        <w:t>,</w:t>
      </w:r>
      <w:r w:rsidRPr="00765500">
        <w:t xml:space="preserve"> 128:635-8</w:t>
      </w:r>
    </w:p>
    <w:p w14:paraId="4C80DCC0" w14:textId="7C75F910" w:rsidR="00ED29E9" w:rsidRDefault="00ED29E9" w:rsidP="00ED29E9">
      <w:pPr>
        <w:pStyle w:val="References"/>
      </w:pPr>
      <w:r>
        <w:t xml:space="preserve">Gonçalves CR </w:t>
      </w:r>
      <w:r w:rsidRPr="00716EB2">
        <w:rPr>
          <w:i/>
        </w:rPr>
        <w:t>et al.</w:t>
      </w:r>
      <w:r>
        <w:t xml:space="preserve"> (2010) Effects of prenatal and postnatal exposure to a low dose of bisphenol A on behavior and memory in rats. Environ Toxicol Pharmacol</w:t>
      </w:r>
      <w:r w:rsidR="00647742">
        <w:t>,</w:t>
      </w:r>
      <w:r>
        <w:t xml:space="preserve"> 30(2):195-201. </w:t>
      </w:r>
    </w:p>
    <w:p w14:paraId="06A1A0B9" w14:textId="52055133" w:rsidR="00ED29E9" w:rsidRPr="00604F43" w:rsidRDefault="00ED29E9" w:rsidP="00ED29E9">
      <w:pPr>
        <w:pStyle w:val="References"/>
        <w:rPr>
          <w:lang w:val="en-US"/>
        </w:rPr>
      </w:pPr>
      <w:r>
        <w:t xml:space="preserve">Gong H, Zhang X, Cheng B, Sun Y, Li C, Li T, Zheng L, Huang K. </w:t>
      </w:r>
      <w:r w:rsidR="00647742">
        <w:t xml:space="preserve">(2013) </w:t>
      </w:r>
      <w:r>
        <w:t xml:space="preserve">Bisphenol A accelerates toxic amyloid formation of human islet amyloid polypeptide: a possible link between bisphenol A exposure and type 2 diabetes. </w:t>
      </w:r>
      <w:r w:rsidRPr="00604F43">
        <w:rPr>
          <w:lang w:val="en-US"/>
        </w:rPr>
        <w:t>PLoS One</w:t>
      </w:r>
      <w:r w:rsidR="00647742">
        <w:rPr>
          <w:lang w:val="en-US"/>
        </w:rPr>
        <w:t>,</w:t>
      </w:r>
      <w:r w:rsidRPr="00604F43">
        <w:rPr>
          <w:lang w:val="en-US"/>
        </w:rPr>
        <w:t xml:space="preserve"> 8(1):e54198. </w:t>
      </w:r>
    </w:p>
    <w:p w14:paraId="7576740E" w14:textId="4E45105D" w:rsidR="001A4E93" w:rsidRDefault="001A4E93" w:rsidP="001A4E93">
      <w:pPr>
        <w:pStyle w:val="References"/>
      </w:pPr>
      <w:r>
        <w:t>Gould MN</w:t>
      </w:r>
      <w:r w:rsidRPr="00CA5DB3">
        <w:t xml:space="preserve"> </w:t>
      </w:r>
      <w:r>
        <w:t>(</w:t>
      </w:r>
      <w:r w:rsidRPr="00CA5DB3">
        <w:t>1995</w:t>
      </w:r>
      <w:r>
        <w:t>)</w:t>
      </w:r>
      <w:r w:rsidRPr="00CA5DB3">
        <w:t>. Rodent models for the study of etiology, prevention and treatment of breast cancer. Seminars in Cancer Biology</w:t>
      </w:r>
      <w:r w:rsidR="00647742">
        <w:t>,</w:t>
      </w:r>
      <w:r w:rsidRPr="00CA5DB3">
        <w:t xml:space="preserve"> 6, 147-152.</w:t>
      </w:r>
    </w:p>
    <w:p w14:paraId="019F8D10" w14:textId="0AC69315" w:rsidR="00ED29E9" w:rsidRPr="00604F43" w:rsidRDefault="00ED29E9" w:rsidP="00ED29E9">
      <w:pPr>
        <w:pStyle w:val="References"/>
        <w:rPr>
          <w:lang w:val="en-US"/>
        </w:rPr>
      </w:pPr>
      <w:r w:rsidRPr="00604F43">
        <w:rPr>
          <w:lang w:val="en-US"/>
        </w:rPr>
        <w:t>Grimm</w:t>
      </w:r>
      <w:r w:rsidR="00647742">
        <w:rPr>
          <w:lang w:val="en-US"/>
        </w:rPr>
        <w:t xml:space="preserve"> SL</w:t>
      </w:r>
      <w:r w:rsidRPr="00604F43">
        <w:rPr>
          <w:lang w:val="en-US"/>
        </w:rPr>
        <w:t>, Seagroves</w:t>
      </w:r>
      <w:r w:rsidR="00647742">
        <w:rPr>
          <w:lang w:val="en-US"/>
        </w:rPr>
        <w:t xml:space="preserve"> TN</w:t>
      </w:r>
      <w:r w:rsidRPr="00604F43">
        <w:rPr>
          <w:lang w:val="en-US"/>
        </w:rPr>
        <w:t>, Kabotyanski</w:t>
      </w:r>
      <w:r w:rsidR="00647742">
        <w:rPr>
          <w:lang w:val="en-US"/>
        </w:rPr>
        <w:t xml:space="preserve"> EB</w:t>
      </w:r>
      <w:r w:rsidRPr="00604F43">
        <w:rPr>
          <w:lang w:val="en-US"/>
        </w:rPr>
        <w:t>, Hovey</w:t>
      </w:r>
      <w:r w:rsidR="00647742">
        <w:rPr>
          <w:lang w:val="en-US"/>
        </w:rPr>
        <w:t xml:space="preserve"> RC</w:t>
      </w:r>
      <w:r w:rsidRPr="00604F43">
        <w:rPr>
          <w:lang w:val="en-US"/>
        </w:rPr>
        <w:t>, Vonderhaar</w:t>
      </w:r>
      <w:r w:rsidR="00647742">
        <w:rPr>
          <w:lang w:val="en-US"/>
        </w:rPr>
        <w:t xml:space="preserve"> BK</w:t>
      </w:r>
      <w:r w:rsidRPr="00604F43">
        <w:rPr>
          <w:lang w:val="en-US"/>
        </w:rPr>
        <w:t>, Lydon</w:t>
      </w:r>
      <w:r w:rsidR="00647742">
        <w:rPr>
          <w:lang w:val="en-US"/>
        </w:rPr>
        <w:t xml:space="preserve"> JP</w:t>
      </w:r>
      <w:r w:rsidRPr="00604F43">
        <w:rPr>
          <w:lang w:val="en-US"/>
        </w:rPr>
        <w:t>, Miyoshi</w:t>
      </w:r>
      <w:r w:rsidR="00647742">
        <w:rPr>
          <w:lang w:val="en-US"/>
        </w:rPr>
        <w:t xml:space="preserve"> K</w:t>
      </w:r>
      <w:r w:rsidRPr="00604F43">
        <w:rPr>
          <w:lang w:val="en-US"/>
        </w:rPr>
        <w:t>, Hennighausen</w:t>
      </w:r>
      <w:r w:rsidR="00647742">
        <w:rPr>
          <w:lang w:val="en-US"/>
        </w:rPr>
        <w:t xml:space="preserve"> L</w:t>
      </w:r>
      <w:r w:rsidRPr="00604F43">
        <w:rPr>
          <w:lang w:val="en-US"/>
        </w:rPr>
        <w:t>, Ormandy</w:t>
      </w:r>
      <w:r w:rsidR="00647742">
        <w:rPr>
          <w:lang w:val="en-US"/>
        </w:rPr>
        <w:t xml:space="preserve"> CJ</w:t>
      </w:r>
      <w:r w:rsidRPr="00604F43">
        <w:rPr>
          <w:lang w:val="en-US"/>
        </w:rPr>
        <w:t>, Lee</w:t>
      </w:r>
      <w:r w:rsidR="00647742">
        <w:rPr>
          <w:lang w:val="en-US"/>
        </w:rPr>
        <w:t xml:space="preserve"> AV</w:t>
      </w:r>
      <w:r w:rsidRPr="00604F43">
        <w:rPr>
          <w:lang w:val="en-US"/>
        </w:rPr>
        <w:t>, Stull</w:t>
      </w:r>
      <w:r w:rsidR="00647742">
        <w:rPr>
          <w:lang w:val="en-US"/>
        </w:rPr>
        <w:t xml:space="preserve"> MA</w:t>
      </w:r>
      <w:r w:rsidRPr="00604F43">
        <w:rPr>
          <w:lang w:val="en-US"/>
        </w:rPr>
        <w:t>, Wood</w:t>
      </w:r>
      <w:r w:rsidR="00647742">
        <w:rPr>
          <w:lang w:val="en-US"/>
        </w:rPr>
        <w:t xml:space="preserve"> TL</w:t>
      </w:r>
      <w:r w:rsidRPr="00604F43">
        <w:rPr>
          <w:lang w:val="en-US"/>
        </w:rPr>
        <w:t xml:space="preserve"> and Rosen</w:t>
      </w:r>
      <w:r w:rsidR="00647742">
        <w:rPr>
          <w:lang w:val="en-US"/>
        </w:rPr>
        <w:t xml:space="preserve"> JM</w:t>
      </w:r>
      <w:r w:rsidRPr="00604F43">
        <w:rPr>
          <w:lang w:val="en-US"/>
        </w:rPr>
        <w:t xml:space="preserve">. </w:t>
      </w:r>
      <w:r w:rsidR="00647742">
        <w:rPr>
          <w:lang w:val="en-US"/>
        </w:rPr>
        <w:t>(</w:t>
      </w:r>
      <w:r w:rsidRPr="00604F43">
        <w:rPr>
          <w:lang w:val="en-US"/>
        </w:rPr>
        <w:t>2002</w:t>
      </w:r>
      <w:r w:rsidR="00647742">
        <w:rPr>
          <w:lang w:val="en-US"/>
        </w:rPr>
        <w:t>)</w:t>
      </w:r>
      <w:r w:rsidRPr="00604F43">
        <w:rPr>
          <w:lang w:val="en-US"/>
        </w:rPr>
        <w:t xml:space="preserve"> Disruption of steroid and prolactin receptor patterning in the mammary gland correlates with a block in lobuloalveolar development. Mol Endocrinol</w:t>
      </w:r>
      <w:r w:rsidR="00647742">
        <w:rPr>
          <w:lang w:val="en-US"/>
        </w:rPr>
        <w:t>,</w:t>
      </w:r>
      <w:r w:rsidRPr="00604F43">
        <w:rPr>
          <w:lang w:val="en-US"/>
        </w:rPr>
        <w:t xml:space="preserve"> 16 (12):2675-91. </w:t>
      </w:r>
    </w:p>
    <w:p w14:paraId="60F34699" w14:textId="2F0BA871" w:rsidR="00ED29E9" w:rsidRDefault="00ED29E9" w:rsidP="00ED29E9">
      <w:pPr>
        <w:pStyle w:val="References"/>
      </w:pPr>
      <w:r w:rsidRPr="00604F43">
        <w:rPr>
          <w:lang w:val="en-US"/>
        </w:rPr>
        <w:t xml:space="preserve">Hampson E. </w:t>
      </w:r>
      <w:r w:rsidR="00647742">
        <w:rPr>
          <w:lang w:val="en-US"/>
        </w:rPr>
        <w:t xml:space="preserve">(1990) </w:t>
      </w:r>
      <w:r w:rsidRPr="00604F43">
        <w:rPr>
          <w:lang w:val="en-US"/>
        </w:rPr>
        <w:t>Variations in sex-related cognitive abilities across the menstrual cycle. Brain Cogn</w:t>
      </w:r>
      <w:r w:rsidR="00647742">
        <w:rPr>
          <w:lang w:val="en-US"/>
        </w:rPr>
        <w:t xml:space="preserve">, </w:t>
      </w:r>
      <w:r w:rsidRPr="00604F43">
        <w:rPr>
          <w:lang w:val="en-US"/>
        </w:rPr>
        <w:t>14(1):26-</w:t>
      </w:r>
      <w:r>
        <w:t xml:space="preserve">43. </w:t>
      </w:r>
    </w:p>
    <w:p w14:paraId="6FE846BA" w14:textId="6D49D2C3" w:rsidR="00ED29E9" w:rsidRDefault="00ED29E9" w:rsidP="00ED29E9">
      <w:pPr>
        <w:pStyle w:val="References"/>
      </w:pPr>
      <w:r>
        <w:t xml:space="preserve">Hamson DK </w:t>
      </w:r>
      <w:r w:rsidRPr="00716EB2">
        <w:rPr>
          <w:i/>
        </w:rPr>
        <w:t>et al.</w:t>
      </w:r>
      <w:r>
        <w:t xml:space="preserve"> (2016) Sex Hormones and Cognition: Neuroendocrine Influences on Memory and Learning. Compr Physiol</w:t>
      </w:r>
      <w:r w:rsidR="00647742">
        <w:t xml:space="preserve">, </w:t>
      </w:r>
      <w:r>
        <w:t xml:space="preserve">6(3):1295-337. </w:t>
      </w:r>
    </w:p>
    <w:p w14:paraId="3CEE4F7F" w14:textId="44276944" w:rsidR="00ED29E9" w:rsidRDefault="00ED29E9" w:rsidP="00ED29E9">
      <w:pPr>
        <w:pStyle w:val="References"/>
      </w:pPr>
      <w:r>
        <w:t xml:space="preserve">Hasegawa Y </w:t>
      </w:r>
      <w:r w:rsidRPr="00716EB2">
        <w:rPr>
          <w:i/>
        </w:rPr>
        <w:t>et al.</w:t>
      </w:r>
      <w:r>
        <w:t xml:space="preserve"> (2013) Bisphenol A significantly modulates long-term depression in the hippocampus as observed by multi-electrode system. Neuro Endocrinol Lett</w:t>
      </w:r>
      <w:r w:rsidR="00647742">
        <w:t xml:space="preserve">, </w:t>
      </w:r>
      <w:r>
        <w:t xml:space="preserve">34(2):129-34. </w:t>
      </w:r>
    </w:p>
    <w:p w14:paraId="1D6C93A1" w14:textId="36FE3B3B" w:rsidR="00ED29E9" w:rsidRPr="00604F43" w:rsidRDefault="00ED29E9" w:rsidP="00ED29E9">
      <w:pPr>
        <w:pStyle w:val="References"/>
      </w:pPr>
      <w:r w:rsidRPr="00604F43">
        <w:t xml:space="preserve">Haslam SZ, Shyamala G. </w:t>
      </w:r>
      <w:r w:rsidR="00647742">
        <w:t xml:space="preserve">(1979) </w:t>
      </w:r>
      <w:hyperlink r:id="rId90" w:history="1">
        <w:r w:rsidRPr="00604F43">
          <w:t>Progesterone receptors in normal mammary glands of mice: characterization and relationship to development.</w:t>
        </w:r>
      </w:hyperlink>
      <w:r w:rsidRPr="00604F43">
        <w:t xml:space="preserve"> Endocrinology</w:t>
      </w:r>
      <w:r w:rsidR="00647742">
        <w:t>,</w:t>
      </w:r>
      <w:r w:rsidRPr="00604F43">
        <w:t xml:space="preserve"> 105(3):786-95. </w:t>
      </w:r>
    </w:p>
    <w:p w14:paraId="69684ED1" w14:textId="523324FE" w:rsidR="00ED29E9" w:rsidRDefault="00ED29E9" w:rsidP="00ED29E9">
      <w:pPr>
        <w:pStyle w:val="References"/>
      </w:pPr>
      <w:r>
        <w:t xml:space="preserve">Hass U </w:t>
      </w:r>
      <w:r w:rsidRPr="00716EB2">
        <w:rPr>
          <w:i/>
        </w:rPr>
        <w:t>et al.</w:t>
      </w:r>
      <w:r>
        <w:t xml:space="preserve"> (2016) Low-dose effect of developmental bisphenol A exposure on sperm count and behaviour in rats. Andrology</w:t>
      </w:r>
      <w:r w:rsidR="00647742">
        <w:t>,</w:t>
      </w:r>
      <w:r>
        <w:t xml:space="preserve"> 4(4):594-607</w:t>
      </w:r>
    </w:p>
    <w:p w14:paraId="61A4A521" w14:textId="345AA0F3" w:rsidR="00ED29E9" w:rsidRDefault="00ED29E9" w:rsidP="00ED29E9">
      <w:pPr>
        <w:pStyle w:val="References"/>
      </w:pPr>
      <w:r w:rsidRPr="00DD703B">
        <w:t xml:space="preserve">Hayashida T, Takahashi F, Chiba N, Brachtel E, Takahashi M, Godin-Heymann N, Gross KW, Vivanco M, Wijendran V, Shioda T, Sgroi D, Donahoe PK, Maheswaran S. </w:t>
      </w:r>
      <w:r w:rsidR="00647742">
        <w:t xml:space="preserve">(2010) </w:t>
      </w:r>
      <w:r w:rsidRPr="00DD703B">
        <w:t>HOXB9, a gene overexpressed in breast cancer, promotes tumorigenicity and lung metastasis. Proc Natl Acad Sci U S A</w:t>
      </w:r>
      <w:r w:rsidR="00647742">
        <w:t>,</w:t>
      </w:r>
      <w:r w:rsidRPr="00DD703B">
        <w:t xml:space="preserve"> 107:1100-5</w:t>
      </w:r>
    </w:p>
    <w:p w14:paraId="11723AB8" w14:textId="1356351A" w:rsidR="00205D45" w:rsidRDefault="00205D45" w:rsidP="00ED29E9">
      <w:pPr>
        <w:pStyle w:val="References"/>
      </w:pPr>
      <w:r w:rsidRPr="00251762">
        <w:t xml:space="preserve">HEAL. (2014). </w:t>
      </w:r>
      <w:r>
        <w:t>Health costs in the European U</w:t>
      </w:r>
      <w:r w:rsidRPr="00251762">
        <w:t>nion - how much is related to EDCs? Health and</w:t>
      </w:r>
      <w:r>
        <w:t xml:space="preserve"> </w:t>
      </w:r>
      <w:r w:rsidRPr="00251762">
        <w:t xml:space="preserve">Environment Alliance (HEAL). </w:t>
      </w:r>
      <w:hyperlink r:id="rId91" w:history="1">
        <w:r w:rsidRPr="00926C02">
          <w:rPr>
            <w:rStyle w:val="Hyperlink"/>
          </w:rPr>
          <w:t>http://env-health.org/IMG/pdf/18062014_final_health_costs_in_the_european_union_how_much_is_realted_to_edcs-2.pdf</w:t>
        </w:r>
      </w:hyperlink>
    </w:p>
    <w:p w14:paraId="045FD0D6" w14:textId="2B62D218" w:rsidR="00ED29E9" w:rsidRDefault="00ED29E9" w:rsidP="00ED29E9">
      <w:pPr>
        <w:pStyle w:val="References"/>
      </w:pPr>
      <w:r>
        <w:t xml:space="preserve">Héliès-Toussaint C, Peyre L, Costanzo C, Chagnon MC, Rahmani R. </w:t>
      </w:r>
      <w:r w:rsidR="00647742">
        <w:t xml:space="preserve">(2014) </w:t>
      </w:r>
      <w:r>
        <w:t xml:space="preserve">Is bisphenol S a safe substitute for bisphenol A in terms of metabolic function? An </w:t>
      </w:r>
      <w:r w:rsidRPr="00716EB2">
        <w:rPr>
          <w:i/>
        </w:rPr>
        <w:t>in vitro</w:t>
      </w:r>
      <w:r>
        <w:t xml:space="preserve"> study. Toxicol Appl Pharmacol</w:t>
      </w:r>
      <w:r w:rsidR="00647742">
        <w:t>,</w:t>
      </w:r>
      <w:r>
        <w:t xml:space="preserve"> 280(2):224-35. </w:t>
      </w:r>
    </w:p>
    <w:p w14:paraId="3301EAD2" w14:textId="41762498" w:rsidR="009057AE" w:rsidRDefault="009057AE" w:rsidP="009057AE">
      <w:pPr>
        <w:pStyle w:val="References"/>
      </w:pPr>
      <w:r>
        <w:t>Heindel JJ, Newbold RR, Bucher JR, Camacho L, Delclos KB, Lewis SM, Vanlandingham M, Churchwell MI, Twaddle NC, McLellen M, Chidambaram M, Bryant M, Woodling K, Gamboa da Costa G, Ferguson SA, Flaws J, Howard PC, Walker NJ, Zoeller RT, Fostel J, Favaro C, Schug TT.</w:t>
      </w:r>
      <w:r w:rsidRPr="009057AE">
        <w:t xml:space="preserve"> </w:t>
      </w:r>
      <w:r>
        <w:t>(2015) NIEHS/FDA CLARITY-BPA research program update.</w:t>
      </w:r>
      <w:r w:rsidRPr="009057AE">
        <w:t xml:space="preserve"> </w:t>
      </w:r>
      <w:r>
        <w:t>Reprod Toxicol., 58:33-44.</w:t>
      </w:r>
    </w:p>
    <w:p w14:paraId="6ADB6028" w14:textId="3C9B14D6" w:rsidR="00ED29E9" w:rsidRDefault="00ED29E9" w:rsidP="008777E4">
      <w:pPr>
        <w:pStyle w:val="References"/>
      </w:pPr>
      <w:r>
        <w:t xml:space="preserve">Herath CB </w:t>
      </w:r>
      <w:r w:rsidRPr="00716EB2">
        <w:rPr>
          <w:i/>
        </w:rPr>
        <w:t>et al</w:t>
      </w:r>
      <w:r>
        <w:t>. (2004) Adverse effects of environmental toxicants, octylphenol and bisphenol A, on male reproductive functions in pubertal rats. Endocrine</w:t>
      </w:r>
      <w:r w:rsidR="00647742">
        <w:t>,</w:t>
      </w:r>
      <w:r>
        <w:t xml:space="preserve"> 25, 163-172.</w:t>
      </w:r>
    </w:p>
    <w:p w14:paraId="7D04C421" w14:textId="7D58186B" w:rsidR="00ED29E9" w:rsidRDefault="00ED29E9" w:rsidP="00ED29E9">
      <w:pPr>
        <w:pStyle w:val="References"/>
      </w:pPr>
      <w:r>
        <w:t xml:space="preserve">Hiroi H </w:t>
      </w:r>
      <w:r w:rsidRPr="00716EB2">
        <w:rPr>
          <w:i/>
        </w:rPr>
        <w:t>et al.</w:t>
      </w:r>
      <w:r>
        <w:t xml:space="preserve"> (2004) Differences in serum bisphenol a concentrations in premenopausal normal women and women with endometrial hyperplasia. Endocrine Journal</w:t>
      </w:r>
      <w:r w:rsidR="00647742">
        <w:t>,</w:t>
      </w:r>
      <w:r>
        <w:t xml:space="preserve"> 51, 595-600.</w:t>
      </w:r>
    </w:p>
    <w:p w14:paraId="3AE531E1" w14:textId="0922B4EB" w:rsidR="00ED29E9" w:rsidRDefault="00ED29E9" w:rsidP="00ED29E9">
      <w:pPr>
        <w:pStyle w:val="References"/>
      </w:pPr>
      <w:r>
        <w:t>Hiyama M et al. (2011) Bisphenol-A (BPA) affects reproductive formation across generations in mice. J Vet Med Sci</w:t>
      </w:r>
      <w:r w:rsidR="00647742">
        <w:t>,</w:t>
      </w:r>
      <w:r>
        <w:t xml:space="preserve"> 73(9), 1211-5. </w:t>
      </w:r>
    </w:p>
    <w:p w14:paraId="05B76360" w14:textId="138358D1" w:rsidR="00ED29E9" w:rsidRDefault="00ED29E9" w:rsidP="00ED29E9">
      <w:pPr>
        <w:pStyle w:val="References"/>
      </w:pPr>
      <w:r>
        <w:t xml:space="preserve">Hong SB </w:t>
      </w:r>
      <w:r w:rsidRPr="00716EB2">
        <w:rPr>
          <w:i/>
        </w:rPr>
        <w:t>et al.</w:t>
      </w:r>
      <w:r>
        <w:t xml:space="preserve"> (2013) Bisphenol A in relation to behavior and learning of school-age children. J Child Psychol Psychiatry</w:t>
      </w:r>
      <w:r w:rsidR="00647742">
        <w:t xml:space="preserve">, </w:t>
      </w:r>
      <w:r>
        <w:t xml:space="preserve">54(8):890-9. </w:t>
      </w:r>
    </w:p>
    <w:p w14:paraId="676C1D29" w14:textId="5CC17FEC" w:rsidR="00ED29E9" w:rsidRDefault="00ED29E9" w:rsidP="00ED29E9">
      <w:pPr>
        <w:pStyle w:val="References"/>
      </w:pPr>
      <w:r>
        <w:t xml:space="preserve">Honma S </w:t>
      </w:r>
      <w:r w:rsidRPr="00716EB2">
        <w:rPr>
          <w:i/>
        </w:rPr>
        <w:t>et al</w:t>
      </w:r>
      <w:r>
        <w:t>. (2002) Low dose effect of in utero exposure to bisphenol A and diethylstilbestrol on female mouse reproduction. Reproductive Toxicology</w:t>
      </w:r>
      <w:r w:rsidR="00647742">
        <w:t>,</w:t>
      </w:r>
      <w:r>
        <w:t xml:space="preserve"> 16, 117-122.</w:t>
      </w:r>
    </w:p>
    <w:p w14:paraId="39A78C15" w14:textId="30F2FB4E" w:rsidR="00ED29E9" w:rsidRPr="00765500" w:rsidRDefault="00ED29E9" w:rsidP="00ED29E9">
      <w:pPr>
        <w:pStyle w:val="References"/>
      </w:pPr>
      <w:r w:rsidRPr="00765500">
        <w:t xml:space="preserve">Hoover RN, Hyer M, Pfeiffer RM, Adam E, Bond B, Cheville AL, Colton T, Hartge P, Hatch EE, Herbst AL, Karlan BY, Kaufman R, Noller KL, Palmer JR, Robboy SJ, Saal RC, Strohsnitter W, Titus-Ernstoff L, Troisi R. </w:t>
      </w:r>
      <w:r w:rsidR="00647742">
        <w:t xml:space="preserve">(2011) </w:t>
      </w:r>
      <w:r w:rsidRPr="00765500">
        <w:t>Adverse health outcomes in women exposed in utero to diethylstilbestrol. N Engl J Med</w:t>
      </w:r>
      <w:r w:rsidR="00647742">
        <w:t>,</w:t>
      </w:r>
      <w:r w:rsidRPr="00765500">
        <w:t xml:space="preserve"> 365:1304-14</w:t>
      </w:r>
    </w:p>
    <w:p w14:paraId="6BB5C177" w14:textId="53C616E4" w:rsidR="00ED29E9" w:rsidRDefault="00ED29E9" w:rsidP="00ED29E9">
      <w:pPr>
        <w:pStyle w:val="References"/>
      </w:pPr>
      <w:r>
        <w:t>Howdeshell KL, Hotchkiss AK, Thayer KA, Vandenbergh JG, vom Saal FS (1999) Environmental toxins: Exposure to bisphenol A advances puberty. Nature</w:t>
      </w:r>
      <w:r w:rsidR="00647742">
        <w:t>,</w:t>
      </w:r>
      <w:r>
        <w:t xml:space="preserve"> 401, 763-764.</w:t>
      </w:r>
    </w:p>
    <w:p w14:paraId="36CBE924" w14:textId="716906EF" w:rsidR="00ED29E9" w:rsidRDefault="00ED29E9" w:rsidP="00ED29E9">
      <w:pPr>
        <w:pStyle w:val="References"/>
      </w:pPr>
      <w:r>
        <w:t xml:space="preserve">Howdeshell KL </w:t>
      </w:r>
      <w:r w:rsidRPr="00716EB2">
        <w:rPr>
          <w:i/>
        </w:rPr>
        <w:t>et al.</w:t>
      </w:r>
      <w:r>
        <w:t xml:space="preserve"> (2008) Gestational and lactational exposure to ethinyl estradiol, but not bisphenol A, decreases androgen-dependent reproductive organ weights and epididymal sperm abundance in the male long evans hooded rat. Toxicological Sciences</w:t>
      </w:r>
      <w:r w:rsidR="00647742">
        <w:t>,</w:t>
      </w:r>
      <w:r>
        <w:t xml:space="preserve"> 102, 371-382.</w:t>
      </w:r>
    </w:p>
    <w:p w14:paraId="47BBEE1B" w14:textId="749FADB5" w:rsidR="00ED29E9" w:rsidRDefault="00ED29E9" w:rsidP="00ED29E9">
      <w:pPr>
        <w:pStyle w:val="References"/>
      </w:pPr>
      <w:r>
        <w:t xml:space="preserve">Hrabovszky E </w:t>
      </w:r>
      <w:r w:rsidRPr="00716EB2">
        <w:rPr>
          <w:i/>
        </w:rPr>
        <w:t>et al.</w:t>
      </w:r>
      <w:r>
        <w:t xml:space="preserve"> (2010) The kisspeptin system of the human hypothalamus: sexual dimorphism and relationship with gonadotropin-releasing hormone and neurokinin B neurons. Eur J Neurosci</w:t>
      </w:r>
      <w:r w:rsidR="00647742">
        <w:t xml:space="preserve">, </w:t>
      </w:r>
      <w:r>
        <w:t xml:space="preserve">31(11):1984-98. </w:t>
      </w:r>
    </w:p>
    <w:p w14:paraId="0FAA6E75" w14:textId="2CD7F8CF" w:rsidR="00ED29E9" w:rsidRDefault="00ED29E9" w:rsidP="00ED29E9">
      <w:pPr>
        <w:pStyle w:val="References"/>
      </w:pPr>
      <w:r>
        <w:t>Hu J, Yang S, Wang Y, Goswami R, Peng C, Gao R, Zhou H, Zhang Y, Cheng Q, Zhen Q, Li Q.</w:t>
      </w:r>
      <w:r w:rsidR="00647742">
        <w:t xml:space="preserve"> (2015)</w:t>
      </w:r>
      <w:r>
        <w:t xml:space="preserve"> Serum bisphenol A and progression of type 2 diabetic nephropathy: a 6-year prospective study. Acta Diabetol</w:t>
      </w:r>
      <w:r w:rsidR="00647742">
        <w:t>,</w:t>
      </w:r>
      <w:r>
        <w:t xml:space="preserve"> </w:t>
      </w:r>
      <w:r w:rsidR="00647742" w:rsidRPr="00647742">
        <w:t>52(6):1135-41</w:t>
      </w:r>
    </w:p>
    <w:p w14:paraId="185C4085" w14:textId="2974F254" w:rsidR="00ED29E9" w:rsidRDefault="00ED29E9" w:rsidP="00ED29E9">
      <w:pPr>
        <w:pStyle w:val="References"/>
      </w:pPr>
      <w:r>
        <w:t xml:space="preserve">Huang H </w:t>
      </w:r>
      <w:r w:rsidR="00647742">
        <w:t>and</w:t>
      </w:r>
      <w:r>
        <w:t xml:space="preserve"> Leung LK. (2009) Bisphenol A downregulates CYP19 transcription in JEG-3 cells. Toxicol Lett</w:t>
      </w:r>
      <w:r w:rsidR="00647742">
        <w:t xml:space="preserve">, </w:t>
      </w:r>
      <w:r>
        <w:t>28;189(3):248-52.</w:t>
      </w:r>
    </w:p>
    <w:p w14:paraId="2623E2C5" w14:textId="5D7BAD60" w:rsidR="00ED29E9" w:rsidRDefault="00ED29E9" w:rsidP="00ED29E9">
      <w:pPr>
        <w:pStyle w:val="References"/>
      </w:pPr>
      <w:r w:rsidRPr="002B288E">
        <w:t>Humphreys RC, Krajewska M, Krnacik S, Jaeger R, Weiher H, Kraj</w:t>
      </w:r>
      <w:r>
        <w:t xml:space="preserve">ewski S, Reed JC and Rosen JM. </w:t>
      </w:r>
      <w:r w:rsidR="00647742">
        <w:t>(</w:t>
      </w:r>
      <w:r>
        <w:t>1996</w:t>
      </w:r>
      <w:r w:rsidR="00647742">
        <w:t>)</w:t>
      </w:r>
      <w:r w:rsidRPr="002B288E">
        <w:t xml:space="preserve"> Apoptosis in the terminal endbud of the murine mammary gland: a mechanism of ductal morphogenesis. Develop</w:t>
      </w:r>
      <w:r>
        <w:t>ment</w:t>
      </w:r>
      <w:r w:rsidR="00647742">
        <w:t xml:space="preserve">, </w:t>
      </w:r>
      <w:r>
        <w:t>122(12):4013-22.</w:t>
      </w:r>
    </w:p>
    <w:p w14:paraId="49BF58BD" w14:textId="2D853FEF" w:rsidR="00ED29E9" w:rsidRDefault="00ED29E9" w:rsidP="00ED29E9">
      <w:pPr>
        <w:pStyle w:val="References"/>
      </w:pPr>
      <w:r>
        <w:t xml:space="preserve">Hunt PA </w:t>
      </w:r>
      <w:r w:rsidRPr="00716EB2">
        <w:rPr>
          <w:i/>
        </w:rPr>
        <w:t>et al.</w:t>
      </w:r>
      <w:r>
        <w:t xml:space="preserve"> (2003). Bisphenol A exposure causes meiotic aneuploidy in the female mouse. Current Biology</w:t>
      </w:r>
      <w:r w:rsidR="00647742">
        <w:t>,</w:t>
      </w:r>
      <w:r>
        <w:t xml:space="preserve"> 13: 546-553.</w:t>
      </w:r>
    </w:p>
    <w:p w14:paraId="4CBC14D7" w14:textId="6CB72AC4" w:rsidR="00ED29E9" w:rsidRDefault="00ED29E9" w:rsidP="00ED29E9">
      <w:pPr>
        <w:pStyle w:val="References"/>
      </w:pPr>
      <w:r w:rsidRPr="00765500">
        <w:t xml:space="preserve">Hussain I, Bhan A, Ansari KI, Deb P, Bobzean SA, Perrotti LI, Mandal SS. </w:t>
      </w:r>
      <w:r w:rsidR="00647742">
        <w:t xml:space="preserve">(2015) </w:t>
      </w:r>
      <w:r w:rsidRPr="00765500">
        <w:t>Bisphenol-A induces expression of HOXC6, an estrogen-regulated homeobox-containing gene associated with breast cancer. Biochim Biophys Acta</w:t>
      </w:r>
      <w:r w:rsidR="00647742">
        <w:t>,</w:t>
      </w:r>
      <w:r w:rsidRPr="00765500">
        <w:t xml:space="preserve"> 1849:697-708</w:t>
      </w:r>
    </w:p>
    <w:p w14:paraId="5504FF49" w14:textId="12B9806C" w:rsidR="001A4E93" w:rsidRPr="00716EB2" w:rsidRDefault="001A4E93" w:rsidP="00ED29E9">
      <w:pPr>
        <w:pStyle w:val="References"/>
        <w:rPr>
          <w:lang w:val="en-US"/>
        </w:rPr>
      </w:pPr>
      <w:r w:rsidRPr="00313361">
        <w:t>Ibrahim MA, Elbakry</w:t>
      </w:r>
      <w:r w:rsidR="00647742">
        <w:t xml:space="preserve"> RH</w:t>
      </w:r>
      <w:r w:rsidRPr="00313361">
        <w:t xml:space="preserve"> and Bayomy</w:t>
      </w:r>
      <w:r w:rsidR="00647742">
        <w:t xml:space="preserve"> NA</w:t>
      </w:r>
      <w:r w:rsidRPr="00313361">
        <w:t xml:space="preserve">. </w:t>
      </w:r>
      <w:r w:rsidR="00647742">
        <w:t>(</w:t>
      </w:r>
      <w:r w:rsidRPr="00313361">
        <w:t>2016</w:t>
      </w:r>
      <w:r w:rsidR="00647742">
        <w:t>)</w:t>
      </w:r>
      <w:r w:rsidRPr="00313361">
        <w:t xml:space="preserve"> Effect of bisphenol A on morphology, apoptosis and proliferation in the resting mammary gland of the adult albino rat. </w:t>
      </w:r>
      <w:r w:rsidRPr="00716EB2">
        <w:rPr>
          <w:lang w:val="en-US"/>
        </w:rPr>
        <w:t>Int J Exp Pathol</w:t>
      </w:r>
      <w:r w:rsidR="00647742" w:rsidRPr="00716EB2">
        <w:rPr>
          <w:lang w:val="en-US"/>
        </w:rPr>
        <w:t>,</w:t>
      </w:r>
      <w:r w:rsidRPr="00716EB2">
        <w:rPr>
          <w:lang w:val="en-US"/>
        </w:rPr>
        <w:t xml:space="preserve"> 97 (1):27-36. </w:t>
      </w:r>
    </w:p>
    <w:p w14:paraId="66784F33" w14:textId="2BD9FB64" w:rsidR="00ED29E9" w:rsidRDefault="00ED29E9" w:rsidP="00ED29E9">
      <w:pPr>
        <w:pStyle w:val="References"/>
      </w:pPr>
      <w:r w:rsidRPr="00716EB2">
        <w:rPr>
          <w:lang w:val="en-US"/>
        </w:rPr>
        <w:t xml:space="preserve">Ida H </w:t>
      </w:r>
      <w:r w:rsidRPr="00716EB2">
        <w:rPr>
          <w:i/>
          <w:lang w:val="en-US"/>
        </w:rPr>
        <w:t>et al</w:t>
      </w:r>
      <w:r w:rsidRPr="00716EB2">
        <w:rPr>
          <w:lang w:val="en-US"/>
        </w:rPr>
        <w:t xml:space="preserve">. </w:t>
      </w:r>
      <w:r>
        <w:t>(2002) Disturbed spermatogenesis in mice prenatally exposed to an endocrine disruptor, Bisphenol A. Mammal Study</w:t>
      </w:r>
      <w:r w:rsidR="00776273">
        <w:t>,</w:t>
      </w:r>
      <w:r>
        <w:t xml:space="preserve"> 27(1), 73-82.</w:t>
      </w:r>
    </w:p>
    <w:p w14:paraId="3083423A" w14:textId="71806A6D" w:rsidR="00ED29E9" w:rsidRPr="002C69B1" w:rsidRDefault="00ED29E9" w:rsidP="00ED29E9">
      <w:pPr>
        <w:pStyle w:val="References"/>
        <w:rPr>
          <w:lang w:val="fr-FR"/>
        </w:rPr>
      </w:pPr>
      <w:r>
        <w:t xml:space="preserve">Inagaki T </w:t>
      </w:r>
      <w:r w:rsidRPr="00716EB2">
        <w:rPr>
          <w:i/>
        </w:rPr>
        <w:t>et al</w:t>
      </w:r>
      <w:r>
        <w:t xml:space="preserve">. (2012) Estrogen-induced memory enhancements are blocked by acute bisphenol A in adult female rats: role of dendritic spines. </w:t>
      </w:r>
      <w:r w:rsidRPr="002C69B1">
        <w:rPr>
          <w:lang w:val="fr-FR"/>
        </w:rPr>
        <w:t>Endocrinology</w:t>
      </w:r>
      <w:r w:rsidR="00776273">
        <w:rPr>
          <w:lang w:val="fr-FR"/>
        </w:rPr>
        <w:t xml:space="preserve">, </w:t>
      </w:r>
      <w:r w:rsidRPr="002C69B1">
        <w:rPr>
          <w:lang w:val="fr-FR"/>
        </w:rPr>
        <w:t xml:space="preserve">153(7):3357-67. </w:t>
      </w:r>
    </w:p>
    <w:p w14:paraId="369077B9" w14:textId="667FC477" w:rsidR="00ED29E9" w:rsidRPr="00C26E13" w:rsidRDefault="00ED29E9" w:rsidP="00ED29E9">
      <w:pPr>
        <w:pStyle w:val="References"/>
        <w:rPr>
          <w:lang w:val="fr-FR"/>
        </w:rPr>
      </w:pPr>
      <w:r w:rsidRPr="002C69B1">
        <w:rPr>
          <w:lang w:val="fr-FR"/>
        </w:rPr>
        <w:t xml:space="preserve">INSERM (Institut national de la santé et de la recherche médicale). 2011. Reproduction et environnement, Expertise collective. </w:t>
      </w:r>
      <w:r w:rsidRPr="0036416C">
        <w:rPr>
          <w:lang w:val="fr-FR"/>
        </w:rPr>
        <w:t>Inserm,</w:t>
      </w:r>
      <w:r w:rsidRPr="00C26E13">
        <w:rPr>
          <w:lang w:val="fr-FR"/>
        </w:rPr>
        <w:t xml:space="preserve"> Paris. </w:t>
      </w:r>
      <w:hyperlink r:id="rId92" w:history="1">
        <w:r w:rsidRPr="0036416C">
          <w:rPr>
            <w:rStyle w:val="Hyperlink"/>
            <w:lang w:val="fr-FR"/>
          </w:rPr>
          <w:t>www.inserm.fr/content/download/38030/244999/.../reproduction_et_environnement.pdf</w:t>
        </w:r>
      </w:hyperlink>
      <w:r w:rsidRPr="0036416C">
        <w:rPr>
          <w:lang w:val="fr-FR"/>
        </w:rPr>
        <w:t xml:space="preserve"> </w:t>
      </w:r>
    </w:p>
    <w:p w14:paraId="5F4DC713" w14:textId="4C99302E" w:rsidR="00ED29E9" w:rsidRDefault="00ED29E9" w:rsidP="00ED29E9">
      <w:pPr>
        <w:pStyle w:val="References"/>
      </w:pPr>
      <w:r>
        <w:t>JRC (2013)</w:t>
      </w:r>
      <w:r w:rsidR="0013079F">
        <w:t>.</w:t>
      </w:r>
      <w:r>
        <w:t xml:space="preserve"> Key Scientific issues relevant to the identification and characterisation of endocrine disrupting substances – Report of the Endocrine Disruptors Expert Advisory Group (ED EAG). Eds. Munn S. and Gourmenou M. Pp 32. Available at: </w:t>
      </w:r>
      <w:hyperlink r:id="rId93" w:history="1">
        <w:r w:rsidR="00776273" w:rsidRPr="00D419B3">
          <w:rPr>
            <w:rStyle w:val="Hyperlink"/>
          </w:rPr>
          <w:t>https://ec.europa.eu/jrc/en/publication/eur-scientific-and-technical-research-reports/key-scientific-issues-relevant-identification-and-characterisation-endocrine-disrupting</w:t>
        </w:r>
      </w:hyperlink>
      <w:r w:rsidR="00776273">
        <w:t xml:space="preserve"> </w:t>
      </w:r>
    </w:p>
    <w:p w14:paraId="0AA2C09D" w14:textId="06A7A00C" w:rsidR="0013079F" w:rsidRPr="00716EB2" w:rsidRDefault="0013079F" w:rsidP="0013079F">
      <w:pPr>
        <w:pStyle w:val="References"/>
        <w:rPr>
          <w:lang w:val="en-US"/>
        </w:rPr>
      </w:pPr>
      <w:r>
        <w:t xml:space="preserve">JRC (2015). </w:t>
      </w:r>
      <w:r w:rsidRPr="0013079F">
        <w:rPr>
          <w:lang w:val="en-US"/>
        </w:rPr>
        <w:t>Identification of Substances of Very High Concern (SVHC) under the 'equivalent level of concern' route (REACH Article 57(f)) –</w:t>
      </w:r>
      <w:r>
        <w:rPr>
          <w:lang w:val="en-US"/>
        </w:rPr>
        <w:t xml:space="preserve"> neurotoxicants and </w:t>
      </w:r>
      <w:r w:rsidRPr="0013079F">
        <w:rPr>
          <w:lang w:val="en-US"/>
        </w:rPr>
        <w:t>immunotoxicants as examples</w:t>
      </w:r>
      <w:r>
        <w:rPr>
          <w:lang w:val="en-US"/>
        </w:rPr>
        <w:t xml:space="preserve">. JRC science for policy report. </w:t>
      </w:r>
      <w:r w:rsidRPr="0013079F">
        <w:rPr>
          <w:lang w:val="en-US"/>
        </w:rPr>
        <w:t>Authors</w:t>
      </w:r>
      <w:r>
        <w:rPr>
          <w:lang w:val="en-US"/>
        </w:rPr>
        <w:t xml:space="preserve">: </w:t>
      </w:r>
      <w:r w:rsidRPr="0013079F">
        <w:rPr>
          <w:lang w:val="en-US"/>
        </w:rPr>
        <w:t>Laia Quiros Pesudo and Karin Aschberger</w:t>
      </w:r>
      <w:r>
        <w:rPr>
          <w:lang w:val="en-US"/>
        </w:rPr>
        <w:t xml:space="preserve">. Available at </w:t>
      </w:r>
      <w:hyperlink r:id="rId94" w:history="1">
        <w:r w:rsidRPr="00310DE9">
          <w:rPr>
            <w:rStyle w:val="Hyperlink"/>
            <w:lang w:val="en-US"/>
          </w:rPr>
          <w:t>http://publications.jrc.ec.europa.eu/repository/bitstream/JRC96572/jrc96572-identification%20svhc%20reach%20article%2057f.pdf</w:t>
        </w:r>
      </w:hyperlink>
      <w:r>
        <w:rPr>
          <w:lang w:val="en-US"/>
        </w:rPr>
        <w:t xml:space="preserve"> </w:t>
      </w:r>
    </w:p>
    <w:p w14:paraId="45DB200F" w14:textId="42C8FADC" w:rsidR="00ED29E9" w:rsidRDefault="00ED29E9" w:rsidP="00ED29E9">
      <w:pPr>
        <w:pStyle w:val="References"/>
      </w:pPr>
      <w:r>
        <w:t xml:space="preserve">Itoh H </w:t>
      </w:r>
      <w:r w:rsidRPr="00716EB2">
        <w:rPr>
          <w:i/>
        </w:rPr>
        <w:t>et al.</w:t>
      </w:r>
      <w:r>
        <w:t xml:space="preserve"> (2007) Urinary bisphenol-A concentration in infertile Japanese women and its association with endometriosis: A cross-sectional study. Environmental Health and Preventive Medicine</w:t>
      </w:r>
      <w:r w:rsidR="00E701C6">
        <w:t>,</w:t>
      </w:r>
      <w:r>
        <w:t xml:space="preserve"> 12, 258-264.</w:t>
      </w:r>
    </w:p>
    <w:p w14:paraId="0269B878" w14:textId="6E18B34B" w:rsidR="00ED29E9" w:rsidRDefault="00ED29E9" w:rsidP="00ED29E9">
      <w:pPr>
        <w:pStyle w:val="References"/>
      </w:pPr>
      <w:r>
        <w:t xml:space="preserve">Jain S </w:t>
      </w:r>
      <w:r w:rsidRPr="00716EB2">
        <w:rPr>
          <w:i/>
        </w:rPr>
        <w:t>et al.</w:t>
      </w:r>
      <w:r>
        <w:t xml:space="preserve"> (2011) Protective effect of N-acetylcysteine on bisphenol A-induced cognitive dysfunction and oxidative stress in rats. Food Chem Toxicol</w:t>
      </w:r>
      <w:r w:rsidR="00E701C6">
        <w:t xml:space="preserve">, </w:t>
      </w:r>
      <w:r>
        <w:t xml:space="preserve">49(6):1404-9. </w:t>
      </w:r>
    </w:p>
    <w:p w14:paraId="2CD67EFB" w14:textId="46CD9E37" w:rsidR="00ED29E9" w:rsidRDefault="00ED29E9" w:rsidP="00ED29E9">
      <w:pPr>
        <w:pStyle w:val="References"/>
      </w:pPr>
      <w:r>
        <w:t xml:space="preserve">Jang YJ </w:t>
      </w:r>
      <w:r w:rsidRPr="00716EB2">
        <w:rPr>
          <w:i/>
        </w:rPr>
        <w:t>et al</w:t>
      </w:r>
      <w:r>
        <w:t>. (2012) High dose bisphenol A impairs hippocampal neurogenesis in female mice across generations. Toxicology</w:t>
      </w:r>
      <w:r w:rsidR="00E701C6">
        <w:t xml:space="preserve">, </w:t>
      </w:r>
      <w:r>
        <w:t xml:space="preserve">296(1-3):73-82. </w:t>
      </w:r>
    </w:p>
    <w:p w14:paraId="3BD21D2E" w14:textId="593B896F" w:rsidR="00ED29E9" w:rsidRDefault="00ED29E9" w:rsidP="00ED29E9">
      <w:pPr>
        <w:pStyle w:val="References"/>
      </w:pPr>
      <w:r>
        <w:t xml:space="preserve">Jašarević E </w:t>
      </w:r>
      <w:r w:rsidRPr="00716EB2">
        <w:rPr>
          <w:i/>
        </w:rPr>
        <w:t>et al.</w:t>
      </w:r>
      <w:r>
        <w:t xml:space="preserve"> (2011) Disruption of adult expression of sexually selected traits by developmental exposure to bisphenol A. Proc Natl Acad Sci U S A</w:t>
      </w:r>
      <w:r w:rsidR="00E701C6">
        <w:t xml:space="preserve">, </w:t>
      </w:r>
      <w:r>
        <w:t xml:space="preserve">12;108(28):11715-20. </w:t>
      </w:r>
    </w:p>
    <w:p w14:paraId="06B64ED2" w14:textId="5C143EEA" w:rsidR="00ED29E9" w:rsidRDefault="00ED29E9" w:rsidP="00ED29E9">
      <w:pPr>
        <w:pStyle w:val="References"/>
      </w:pPr>
      <w:r>
        <w:t xml:space="preserve">Jašarević E </w:t>
      </w:r>
      <w:r w:rsidRPr="00716EB2">
        <w:rPr>
          <w:i/>
        </w:rPr>
        <w:t>et al</w:t>
      </w:r>
      <w:r>
        <w:t>. (2013) Sex and dose-dependent effects of developmental exposure to bisphenol A on anxiety and spatial learning in deer mice (Peromyscus maniculatus bairdii) offspring. Horm Behav</w:t>
      </w:r>
      <w:r w:rsidR="00E701C6">
        <w:t xml:space="preserve">, </w:t>
      </w:r>
      <w:r>
        <w:t xml:space="preserve">63(1):180-9. </w:t>
      </w:r>
    </w:p>
    <w:p w14:paraId="1AFA915A" w14:textId="19ED5022" w:rsidR="00ED29E9" w:rsidRDefault="00ED29E9" w:rsidP="00ED29E9">
      <w:pPr>
        <w:pStyle w:val="References"/>
      </w:pPr>
      <w:r>
        <w:t xml:space="preserve">Jayashree S, Indumathi D, Akilavalli N, Sathish S, Selvaraj J, Balasubramanian K. </w:t>
      </w:r>
      <w:r w:rsidR="00E701C6">
        <w:t xml:space="preserve">(2013) </w:t>
      </w:r>
      <w:r>
        <w:t>Effect of Bisphenol-A on insulin signal transduction and glucose oxidation in liver of adult male albino rat. Environ Toxicol Pharmacol</w:t>
      </w:r>
      <w:r w:rsidR="00E701C6">
        <w:t>,</w:t>
      </w:r>
      <w:r>
        <w:t xml:space="preserve"> 35(2):300-10. </w:t>
      </w:r>
    </w:p>
    <w:p w14:paraId="19A6F2FA" w14:textId="4027EB56" w:rsidR="00ED29E9" w:rsidRPr="00765500" w:rsidRDefault="00ED29E9" w:rsidP="00ED29E9">
      <w:pPr>
        <w:pStyle w:val="References"/>
      </w:pPr>
      <w:r w:rsidRPr="00765500">
        <w:t xml:space="preserve">Jenkins S, Raghuraman N, Eltoum I, Carpenter M, Russo J, Lamartiniere CA. </w:t>
      </w:r>
      <w:r w:rsidR="00E701C6">
        <w:t xml:space="preserve">(2009) </w:t>
      </w:r>
      <w:r w:rsidRPr="00765500">
        <w:t>Oral exposure to bisphenol a increases dimethylbenzanthracene-induced mammary cancer in rats. Environ Health Perspect</w:t>
      </w:r>
      <w:r w:rsidR="00E701C6">
        <w:t>,</w:t>
      </w:r>
      <w:r w:rsidRPr="00765500">
        <w:t xml:space="preserve"> 117:910-5</w:t>
      </w:r>
    </w:p>
    <w:p w14:paraId="34C42D06" w14:textId="567C2AEA" w:rsidR="00ED29E9" w:rsidRPr="00765500" w:rsidRDefault="00ED29E9" w:rsidP="00ED29E9">
      <w:pPr>
        <w:pStyle w:val="References"/>
      </w:pPr>
      <w:r w:rsidRPr="00765500">
        <w:t xml:space="preserve">Jenkins S, Betancourt AM, Wang J, Lamartiniere CA. </w:t>
      </w:r>
      <w:r w:rsidR="00E701C6">
        <w:t xml:space="preserve">(2012) </w:t>
      </w:r>
      <w:r w:rsidRPr="00765500">
        <w:t>Endocrine-active chemicals in mammary cancer causation and prevention. J Steroid Biochem Mol Biol</w:t>
      </w:r>
      <w:r w:rsidR="00E701C6">
        <w:t>,</w:t>
      </w:r>
      <w:r w:rsidRPr="00765500">
        <w:t xml:space="preserve"> 129:191-200</w:t>
      </w:r>
    </w:p>
    <w:p w14:paraId="65000E9A" w14:textId="748749B1" w:rsidR="00ED29E9" w:rsidRDefault="00ED29E9" w:rsidP="00ED29E9">
      <w:pPr>
        <w:pStyle w:val="References"/>
      </w:pPr>
      <w:r>
        <w:t xml:space="preserve">Johnson SA </w:t>
      </w:r>
      <w:r w:rsidRPr="00716EB2">
        <w:rPr>
          <w:i/>
        </w:rPr>
        <w:t>et al.</w:t>
      </w:r>
      <w:r>
        <w:t xml:space="preserve"> (2016) Effects of developmental exposure to bisphenol A on spatial navigational learning and memory in rats: A CLARITY-BPA study. Horm Behav</w:t>
      </w:r>
      <w:r w:rsidR="00E701C6">
        <w:t xml:space="preserve">, </w:t>
      </w:r>
      <w:r>
        <w:t xml:space="preserve">80:139-48. </w:t>
      </w:r>
    </w:p>
    <w:p w14:paraId="4E3D1877" w14:textId="052300B8" w:rsidR="00ED29E9" w:rsidRPr="00765500" w:rsidRDefault="00ED29E9" w:rsidP="00ED29E9">
      <w:pPr>
        <w:pStyle w:val="References"/>
      </w:pPr>
      <w:r w:rsidRPr="00765500">
        <w:t xml:space="preserve">Jones PA, Baylin SB. </w:t>
      </w:r>
      <w:r w:rsidR="00E701C6">
        <w:t xml:space="preserve">(2007) </w:t>
      </w:r>
      <w:r w:rsidRPr="00765500">
        <w:t>The epigenomics of cancer. Cell</w:t>
      </w:r>
      <w:r w:rsidR="00E701C6">
        <w:t>,</w:t>
      </w:r>
      <w:r w:rsidRPr="00765500">
        <w:t xml:space="preserve"> 128:683-92</w:t>
      </w:r>
    </w:p>
    <w:p w14:paraId="18E06400" w14:textId="2ADF383C" w:rsidR="00ED29E9" w:rsidRDefault="00ED29E9" w:rsidP="00ED29E9">
      <w:pPr>
        <w:pStyle w:val="References"/>
      </w:pPr>
      <w:r>
        <w:t>Jones BA and Watson NV. (2012) Perinatal BPA exposure demasculinizes males in measures of affect but has no effect on water maze learning in adulthood. Horm Behav</w:t>
      </w:r>
      <w:r w:rsidR="00E701C6">
        <w:t xml:space="preserve">, </w:t>
      </w:r>
      <w:r>
        <w:t xml:space="preserve">61(4):605-10. </w:t>
      </w:r>
    </w:p>
    <w:p w14:paraId="73691483" w14:textId="6B8589CF" w:rsidR="00ED29E9" w:rsidRDefault="00ED29E9" w:rsidP="00ED29E9">
      <w:pPr>
        <w:pStyle w:val="References"/>
      </w:pPr>
      <w:r>
        <w:t xml:space="preserve">Jukic AM </w:t>
      </w:r>
      <w:r w:rsidRPr="00716EB2">
        <w:rPr>
          <w:i/>
        </w:rPr>
        <w:t>et al</w:t>
      </w:r>
      <w:r>
        <w:t>. (2015) Urinary Concentrations of Phthalate Metabolites and Bisphenol A and Associations with Follicular-Phase Length, Luteal-Phase Length, Fecundability, and Early Pregnancy Loss. Environ Health Perspect</w:t>
      </w:r>
      <w:r w:rsidR="00E701C6">
        <w:t>,</w:t>
      </w:r>
      <w:r>
        <w:t xml:space="preserve">124(3):321-8. </w:t>
      </w:r>
    </w:p>
    <w:p w14:paraId="2144CE7E" w14:textId="1DD92828" w:rsidR="00ED29E9" w:rsidRDefault="00ED29E9" w:rsidP="00ED29E9">
      <w:pPr>
        <w:pStyle w:val="References"/>
      </w:pPr>
      <w:r>
        <w:t xml:space="preserve">Kabuto H </w:t>
      </w:r>
      <w:r w:rsidRPr="00716EB2">
        <w:rPr>
          <w:i/>
        </w:rPr>
        <w:t>et al.</w:t>
      </w:r>
      <w:r>
        <w:t xml:space="preserve"> (2004) Exposure to bisphenol A during embryonic/fetal life and infancy increases oxidative injury and causes underdevelopment of the brain and testis in mice. Life Sciences</w:t>
      </w:r>
      <w:r w:rsidR="00E701C6">
        <w:t>,</w:t>
      </w:r>
      <w:r>
        <w:t xml:space="preserve"> 74, 2931-2940.</w:t>
      </w:r>
    </w:p>
    <w:p w14:paraId="67B276A3" w14:textId="7D04C514" w:rsidR="00ED29E9" w:rsidRDefault="00ED29E9" w:rsidP="00ED29E9">
      <w:pPr>
        <w:pStyle w:val="References"/>
      </w:pPr>
      <w:r>
        <w:t xml:space="preserve">Kandaraki E </w:t>
      </w:r>
      <w:r w:rsidRPr="00716EB2">
        <w:rPr>
          <w:i/>
        </w:rPr>
        <w:t>et al.</w:t>
      </w:r>
      <w:r>
        <w:t xml:space="preserve"> (2010). Endocrine Disruptors and Polycystic Ovary Syndrome (PCOS): Elevated Serum Levels of Bisphenol A in Women with PCOS. J Clin Endocrinol Metab</w:t>
      </w:r>
      <w:r w:rsidR="00E701C6">
        <w:t xml:space="preserve">, </w:t>
      </w:r>
      <w:r>
        <w:t>96 :E480-4</w:t>
      </w:r>
    </w:p>
    <w:p w14:paraId="447E3444" w14:textId="2C8B04BE" w:rsidR="00ED29E9" w:rsidRDefault="00ED29E9" w:rsidP="00ED29E9">
      <w:pPr>
        <w:pStyle w:val="References"/>
      </w:pPr>
      <w:r>
        <w:t xml:space="preserve">Kashiwada, S. </w:t>
      </w:r>
      <w:r w:rsidRPr="00716EB2">
        <w:rPr>
          <w:i/>
        </w:rPr>
        <w:t>et al.</w:t>
      </w:r>
      <w:r>
        <w:t xml:space="preserve"> (2002). Fish test for endocrine-disruption and estimation of water quality of Japanese rivers. Water research</w:t>
      </w:r>
      <w:r w:rsidR="00DF220F">
        <w:t>,</w:t>
      </w:r>
      <w:r>
        <w:t xml:space="preserve"> 36, 2161-2166</w:t>
      </w:r>
    </w:p>
    <w:p w14:paraId="38A7E181" w14:textId="3B098C46" w:rsidR="00ED29E9" w:rsidRDefault="00ED29E9" w:rsidP="00ED29E9">
      <w:pPr>
        <w:pStyle w:val="References"/>
      </w:pPr>
      <w:r>
        <w:t xml:space="preserve">Kato </w:t>
      </w:r>
      <w:r w:rsidRPr="00716EB2">
        <w:rPr>
          <w:i/>
        </w:rPr>
        <w:t>et al.</w:t>
      </w:r>
      <w:r>
        <w:t xml:space="preserve"> (2003) Changes in reproductive organs of female rats treated with BPA during the neonatal period. Reprod Toxicol</w:t>
      </w:r>
      <w:r w:rsidR="00DF220F">
        <w:t xml:space="preserve">, </w:t>
      </w:r>
      <w:r>
        <w:t>17(3):283-8.</w:t>
      </w:r>
    </w:p>
    <w:p w14:paraId="1B82F2AC" w14:textId="78572494" w:rsidR="00ED29E9" w:rsidRDefault="00ED29E9" w:rsidP="00ED29E9">
      <w:pPr>
        <w:pStyle w:val="References"/>
      </w:pPr>
      <w:r>
        <w:t xml:space="preserve">Kato H </w:t>
      </w:r>
      <w:r w:rsidRPr="00716EB2">
        <w:rPr>
          <w:i/>
        </w:rPr>
        <w:t>et al.</w:t>
      </w:r>
      <w:r>
        <w:t xml:space="preserve"> (2006) Effects of bisphenol A given neonatally on reproductive functions of male rats. Reproductive Toxicology</w:t>
      </w:r>
      <w:r w:rsidR="00DF220F">
        <w:t>,</w:t>
      </w:r>
      <w:r>
        <w:t xml:space="preserve"> 22, 20-29.</w:t>
      </w:r>
    </w:p>
    <w:p w14:paraId="09A47E0A" w14:textId="42234916" w:rsidR="00ED29E9" w:rsidRDefault="00ED29E9" w:rsidP="00ED29E9">
      <w:pPr>
        <w:pStyle w:val="References"/>
      </w:pPr>
      <w:r>
        <w:t xml:space="preserve">Kauffman AS </w:t>
      </w:r>
      <w:r w:rsidRPr="00716EB2">
        <w:rPr>
          <w:i/>
        </w:rPr>
        <w:t>et al.</w:t>
      </w:r>
      <w:r>
        <w:t xml:space="preserve"> (2007) Sexual differentiation of Kiss1 gene expression in the brain of the rat. Endocrinology</w:t>
      </w:r>
      <w:r w:rsidR="00DF220F">
        <w:t xml:space="preserve">, </w:t>
      </w:r>
      <w:r>
        <w:t xml:space="preserve">148(4):1774-83. </w:t>
      </w:r>
    </w:p>
    <w:p w14:paraId="0683F90A" w14:textId="5EB7AC7A" w:rsidR="00ED29E9" w:rsidRDefault="00ED29E9" w:rsidP="00ED29E9">
      <w:pPr>
        <w:pStyle w:val="References"/>
      </w:pPr>
      <w:r>
        <w:t>Kauffman AS. (2009) Sexual differentiation and the Kiss1 system: hormonal and developmental considerations. Peptides</w:t>
      </w:r>
      <w:r w:rsidR="00DF220F">
        <w:t xml:space="preserve">, </w:t>
      </w:r>
      <w:r>
        <w:t xml:space="preserve">30(1):83-93. </w:t>
      </w:r>
    </w:p>
    <w:p w14:paraId="0FF598FA" w14:textId="4760BC35" w:rsidR="00ED29E9" w:rsidRDefault="00ED29E9" w:rsidP="00ED29E9">
      <w:pPr>
        <w:pStyle w:val="References"/>
      </w:pPr>
      <w:r>
        <w:t xml:space="preserve">Khalil N, Ebert JR, Wang L, Belcher S, Lee M, Czerwinski SA, Kannan K. </w:t>
      </w:r>
      <w:r w:rsidR="00DF220F">
        <w:t xml:space="preserve">(2014) </w:t>
      </w:r>
      <w:r>
        <w:t>Bisphenol A and cardiometabolic risk factors in obese children. Sci Total Environ</w:t>
      </w:r>
      <w:r w:rsidR="00DF220F">
        <w:t xml:space="preserve">, </w:t>
      </w:r>
      <w:r>
        <w:t xml:space="preserve">470-471:726-32. </w:t>
      </w:r>
    </w:p>
    <w:p w14:paraId="5BFA65F7" w14:textId="652108B4" w:rsidR="00ED29E9" w:rsidRDefault="00ED29E9" w:rsidP="00ED29E9">
      <w:pPr>
        <w:pStyle w:val="References"/>
      </w:pPr>
      <w:r>
        <w:t xml:space="preserve">Kim ME </w:t>
      </w:r>
      <w:r w:rsidRPr="00716EB2">
        <w:rPr>
          <w:i/>
        </w:rPr>
        <w:t>et al.</w:t>
      </w:r>
      <w:r>
        <w:t xml:space="preserve"> (2011) Exposure to bisphenol A appears to impair hippocampal neurogenesis and spatial learning and memory. Food Chem Toxicol</w:t>
      </w:r>
      <w:r w:rsidR="00DF220F">
        <w:t xml:space="preserve">, </w:t>
      </w:r>
      <w:r>
        <w:t xml:space="preserve">49(12):3383-9. </w:t>
      </w:r>
    </w:p>
    <w:p w14:paraId="3026A8F2" w14:textId="3F57DE39" w:rsidR="00ED29E9" w:rsidRDefault="00ED29E9" w:rsidP="00ED29E9">
      <w:pPr>
        <w:pStyle w:val="References"/>
      </w:pPr>
      <w:r>
        <w:t xml:space="preserve">Kim K and Park H. </w:t>
      </w:r>
      <w:r w:rsidR="00DF220F">
        <w:t xml:space="preserve">(2013) </w:t>
      </w:r>
      <w:r>
        <w:t>Association between urinary concentrations of bisphenol A and type 2 diabetes in Korean adults: A population-based cross-sectional study. International Journal of Hygiene and Environmental Health</w:t>
      </w:r>
      <w:r w:rsidR="00DF220F">
        <w:t>,</w:t>
      </w:r>
      <w:r>
        <w:t xml:space="preserve"> 216, 467-471</w:t>
      </w:r>
    </w:p>
    <w:p w14:paraId="562C1B30" w14:textId="0A5D63AC" w:rsidR="00ED29E9" w:rsidRDefault="00ED29E9" w:rsidP="00ED29E9">
      <w:pPr>
        <w:pStyle w:val="References"/>
      </w:pPr>
      <w:r>
        <w:t xml:space="preserve">Kitamura S </w:t>
      </w:r>
      <w:r w:rsidRPr="00716EB2">
        <w:rPr>
          <w:i/>
        </w:rPr>
        <w:t>et al.</w:t>
      </w:r>
      <w:r>
        <w:t xml:space="preserve"> (2002) Thyroid hormonal activity of the flame retardants tetrabromobisphenol A and tetrachlorobisphenol A. Biochem Biophys Res Commun</w:t>
      </w:r>
      <w:r w:rsidR="00DF220F">
        <w:t>,</w:t>
      </w:r>
      <w:r>
        <w:t xml:space="preserve"> 293 : 554-559</w:t>
      </w:r>
    </w:p>
    <w:p w14:paraId="751BE104" w14:textId="28F4FBB6" w:rsidR="00ED29E9" w:rsidRPr="00765500" w:rsidRDefault="00ED29E9" w:rsidP="00ED29E9">
      <w:pPr>
        <w:pStyle w:val="References"/>
      </w:pPr>
      <w:r w:rsidRPr="00765500">
        <w:t xml:space="preserve">Kleer CG, Cao Q, Varambally S, Shen R, Ota I, Tomlins SA, Ghosh D, Sewalt RG, Otte AP, Hayes DF, Sabel MS, Livant D, Weiss SJ, Rubin MA, Chinnaiyan AM. </w:t>
      </w:r>
      <w:r w:rsidR="00DF220F">
        <w:t xml:space="preserve">(2003) </w:t>
      </w:r>
      <w:r w:rsidRPr="00765500">
        <w:t>EZH2 is a marker of aggressive breast cancer and promotes neoplastic transformation of breast epithelial cells. Proc Natl Acad Sci U S A</w:t>
      </w:r>
      <w:r w:rsidR="00DF220F">
        <w:t>,</w:t>
      </w:r>
      <w:r w:rsidRPr="00765500">
        <w:t xml:space="preserve"> 100:11606-11</w:t>
      </w:r>
    </w:p>
    <w:p w14:paraId="49945BD3" w14:textId="37014A72" w:rsidR="00ED29E9" w:rsidRDefault="00ED29E9" w:rsidP="00ED29E9">
      <w:pPr>
        <w:pStyle w:val="References"/>
      </w:pPr>
      <w:r>
        <w:t xml:space="preserve">Klenke U </w:t>
      </w:r>
      <w:r w:rsidRPr="00716EB2">
        <w:rPr>
          <w:i/>
        </w:rPr>
        <w:t xml:space="preserve">et al. </w:t>
      </w:r>
      <w:r>
        <w:t>(2016) BPA Directly Decreases GnRH Neuronal Activity via Noncanonical Pathway. Endocrinology</w:t>
      </w:r>
      <w:r w:rsidR="00DF220F">
        <w:t xml:space="preserve">, </w:t>
      </w:r>
      <w:r>
        <w:t>157(5):1980-90.</w:t>
      </w:r>
    </w:p>
    <w:p w14:paraId="5B9393C7" w14:textId="4791C830" w:rsidR="00ED29E9" w:rsidRPr="00765500" w:rsidRDefault="00ED29E9" w:rsidP="00ED29E9">
      <w:pPr>
        <w:pStyle w:val="References"/>
      </w:pPr>
      <w:r w:rsidRPr="00765500">
        <w:t xml:space="preserve">Knower KC, To SQ, Leung YK, Ho SM, Clyne CD. </w:t>
      </w:r>
      <w:r w:rsidR="00DF220F">
        <w:t xml:space="preserve">(2014) </w:t>
      </w:r>
      <w:r w:rsidRPr="00765500">
        <w:t>Endocrine disruption of the epigenome: a breast cancer link. Endocr Relat Cancer</w:t>
      </w:r>
      <w:r w:rsidR="00DF220F">
        <w:t>,</w:t>
      </w:r>
      <w:r w:rsidRPr="00765500">
        <w:t xml:space="preserve"> 21:T33-55</w:t>
      </w:r>
    </w:p>
    <w:p w14:paraId="4799293C" w14:textId="3EB9ABEF" w:rsidR="00ED29E9" w:rsidRDefault="00ED29E9" w:rsidP="00ED29E9">
      <w:pPr>
        <w:pStyle w:val="References"/>
      </w:pPr>
      <w:r>
        <w:t xml:space="preserve">Ko A, Hwang MS, Park JH, Kang HS, Lee HS, Hong JH. </w:t>
      </w:r>
      <w:r w:rsidR="00DF220F">
        <w:t xml:space="preserve">(2014) </w:t>
      </w:r>
      <w:r>
        <w:t>Association between Urinary Bisphenol A and Waist Circumference in Korean Adults.Toxicol Res</w:t>
      </w:r>
      <w:r w:rsidR="00DF220F">
        <w:t>,</w:t>
      </w:r>
      <w:r>
        <w:t xml:space="preserve"> 30(1):39-44.</w:t>
      </w:r>
    </w:p>
    <w:p w14:paraId="59CFCADF" w14:textId="7405C923" w:rsidR="00ED29E9" w:rsidRDefault="00ED29E9" w:rsidP="00ED29E9">
      <w:pPr>
        <w:pStyle w:val="References"/>
      </w:pPr>
      <w:r>
        <w:t xml:space="preserve">Kobayashi K </w:t>
      </w:r>
      <w:r w:rsidRPr="00716EB2">
        <w:rPr>
          <w:i/>
        </w:rPr>
        <w:t>et al.</w:t>
      </w:r>
      <w:r>
        <w:t xml:space="preserve"> (2012) Lack of effects for dietary exposure of bisphenol A during </w:t>
      </w:r>
      <w:r w:rsidRPr="00716EB2">
        <w:rPr>
          <w:i/>
        </w:rPr>
        <w:t>in utero</w:t>
      </w:r>
      <w:r>
        <w:t xml:space="preserve"> and lactational periods on reproductive development in rat offspring. J Toxicol Sci</w:t>
      </w:r>
      <w:r w:rsidR="00DF220F">
        <w:t xml:space="preserve">, </w:t>
      </w:r>
      <w:r>
        <w:t>37(3):565-73.</w:t>
      </w:r>
    </w:p>
    <w:p w14:paraId="13A6B251" w14:textId="1D023156" w:rsidR="00ED29E9" w:rsidRDefault="00ED29E9" w:rsidP="00ED29E9">
      <w:pPr>
        <w:pStyle w:val="References"/>
      </w:pPr>
      <w:r>
        <w:t xml:space="preserve">Koolschijn PC </w:t>
      </w:r>
      <w:r w:rsidRPr="00716EB2">
        <w:rPr>
          <w:i/>
        </w:rPr>
        <w:t>et al.</w:t>
      </w:r>
      <w:r>
        <w:t xml:space="preserve"> (2014) The influence of sex steroids on structural brain maturation in adolescence. PLoS One</w:t>
      </w:r>
      <w:r w:rsidR="00DF220F">
        <w:t>,</w:t>
      </w:r>
      <w:r>
        <w:t xml:space="preserve"> 8;9(1):e83929.</w:t>
      </w:r>
    </w:p>
    <w:p w14:paraId="7D139714" w14:textId="37E1AA5F" w:rsidR="00ED29E9" w:rsidRDefault="00ED29E9" w:rsidP="00ED29E9">
      <w:pPr>
        <w:pStyle w:val="References"/>
      </w:pPr>
      <w:r>
        <w:t xml:space="preserve">Kortenkamp A. </w:t>
      </w:r>
      <w:r w:rsidRPr="00716EB2">
        <w:rPr>
          <w:i/>
        </w:rPr>
        <w:t>et al.</w:t>
      </w:r>
      <w:r>
        <w:t xml:space="preserve"> (2012) State of the art assessment of endocrine disrupters. Final report. Available at </w:t>
      </w:r>
      <w:hyperlink r:id="rId95" w:history="1">
        <w:r w:rsidR="00DF220F" w:rsidRPr="00D419B3">
          <w:rPr>
            <w:rStyle w:val="Hyperlink"/>
          </w:rPr>
          <w:t>http://ec.europa.eu/environment/chemicals/endocrine/pdf/sota_edc_final_report.pdf</w:t>
        </w:r>
      </w:hyperlink>
      <w:r w:rsidR="00DF220F">
        <w:t xml:space="preserve"> </w:t>
      </w:r>
    </w:p>
    <w:p w14:paraId="7397C94E" w14:textId="6751DECB" w:rsidR="00ED29E9" w:rsidRDefault="00ED29E9" w:rsidP="00ED29E9">
      <w:pPr>
        <w:pStyle w:val="References"/>
      </w:pPr>
      <w:r>
        <w:t xml:space="preserve">Kortenkamp A </w:t>
      </w:r>
      <w:r w:rsidRPr="00716EB2">
        <w:rPr>
          <w:i/>
        </w:rPr>
        <w:t>et al.</w:t>
      </w:r>
      <w:r>
        <w:t xml:space="preserve"> (2016). EU regulation of endocrine disruptors: a missed opportunity.Lancet Diabetes Endocrinol</w:t>
      </w:r>
      <w:r w:rsidR="00DF220F">
        <w:t xml:space="preserve">, </w:t>
      </w:r>
      <w:r>
        <w:t>4(8):649-50</w:t>
      </w:r>
    </w:p>
    <w:p w14:paraId="77A2C4E0" w14:textId="4DF20080" w:rsidR="00DA35FA" w:rsidRPr="009F3374" w:rsidRDefault="00DA35FA" w:rsidP="00DA35FA">
      <w:pPr>
        <w:pStyle w:val="References"/>
        <w:rPr>
          <w:lang w:val="en-US"/>
        </w:rPr>
      </w:pPr>
      <w:r>
        <w:t xml:space="preserve">Kramár EA, Chen LY, Brandon NJ, Rex CS, Liu F, Gall CM, </w:t>
      </w:r>
      <w:r w:rsidRPr="009F3374">
        <w:rPr>
          <w:i/>
        </w:rPr>
        <w:t>et al.</w:t>
      </w:r>
      <w:r>
        <w:t xml:space="preserve"> (2009) Cytoskeletal changes underlie estrogen’s acute effects on synaptic transmission and plasticity. </w:t>
      </w:r>
      <w:r w:rsidRPr="009F3374">
        <w:rPr>
          <w:lang w:val="en-US"/>
        </w:rPr>
        <w:t>J Neurosci. 29: 12982–12993</w:t>
      </w:r>
    </w:p>
    <w:p w14:paraId="2112BCE2" w14:textId="69ECDFFD" w:rsidR="00ED29E9" w:rsidRDefault="00ED29E9" w:rsidP="00DA35FA">
      <w:pPr>
        <w:pStyle w:val="References"/>
      </w:pPr>
      <w:r>
        <w:t xml:space="preserve">Kubo K </w:t>
      </w:r>
      <w:r w:rsidRPr="00716EB2">
        <w:rPr>
          <w:i/>
        </w:rPr>
        <w:t>et al.</w:t>
      </w:r>
      <w:r>
        <w:t xml:space="preserve"> (2001) Exposure to bisphenol A during the fetal and suckling periods disrupts sexual differentiation of the locus coeruleus and of behavior in the rat. Neuroscience Letters</w:t>
      </w:r>
      <w:r w:rsidR="00DF220F">
        <w:t>,</w:t>
      </w:r>
      <w:r>
        <w:t xml:space="preserve"> 304: 73-76.</w:t>
      </w:r>
    </w:p>
    <w:p w14:paraId="66E4F434" w14:textId="663C41C2" w:rsidR="00ED29E9" w:rsidRDefault="00ED29E9" w:rsidP="00ED29E9">
      <w:pPr>
        <w:pStyle w:val="References"/>
      </w:pPr>
      <w:r>
        <w:t xml:space="preserve">Kubo K </w:t>
      </w:r>
      <w:r w:rsidRPr="00716EB2">
        <w:rPr>
          <w:i/>
        </w:rPr>
        <w:t>et al.</w:t>
      </w:r>
      <w:r>
        <w:t xml:space="preserve"> (2003) Low dose effects of bisphenol A on sexual differentiation of the brain and behavior in rats. Neuroscience Research</w:t>
      </w:r>
      <w:r w:rsidR="001C3593">
        <w:t>,</w:t>
      </w:r>
      <w:r>
        <w:t xml:space="preserve"> 45 (3): 345-356.</w:t>
      </w:r>
    </w:p>
    <w:p w14:paraId="78796161" w14:textId="30B3A8C9" w:rsidR="00ED29E9" w:rsidRDefault="00ED29E9" w:rsidP="00ED29E9">
      <w:pPr>
        <w:pStyle w:val="References"/>
      </w:pPr>
      <w:r>
        <w:t xml:space="preserve">Kuiper G </w:t>
      </w:r>
      <w:r w:rsidRPr="00716EB2">
        <w:rPr>
          <w:i/>
        </w:rPr>
        <w:t>et al.</w:t>
      </w:r>
      <w:r>
        <w:t xml:space="preserve"> (1998) Interaction of estrogenic chemicals and phytoestrogens with estrogen receptor beta. Endocrinology</w:t>
      </w:r>
      <w:r w:rsidR="001C3593">
        <w:t>,</w:t>
      </w:r>
      <w:r>
        <w:t xml:space="preserve"> 139 : 4252-4263</w:t>
      </w:r>
    </w:p>
    <w:p w14:paraId="6399B50E" w14:textId="4ADCFB3F" w:rsidR="00ED29E9" w:rsidRDefault="00ED29E9" w:rsidP="00ED29E9">
      <w:pPr>
        <w:pStyle w:val="References"/>
      </w:pPr>
      <w:r>
        <w:t xml:space="preserve">Kumamoto T and Oshio S. </w:t>
      </w:r>
      <w:r w:rsidR="001C3593">
        <w:t xml:space="preserve">(2013) </w:t>
      </w:r>
      <w:r>
        <w:t>Effect of fetal exposure to bisphenol A on brain mediated by X-chromosome inactivation. J Toxicol Sci</w:t>
      </w:r>
      <w:r w:rsidR="001C3593">
        <w:t xml:space="preserve">, </w:t>
      </w:r>
      <w:r>
        <w:t xml:space="preserve">38(3):485-94. </w:t>
      </w:r>
    </w:p>
    <w:p w14:paraId="1AC3CCCE" w14:textId="1A9F7023" w:rsidR="00ED29E9" w:rsidRDefault="00ED29E9" w:rsidP="00ED29E9">
      <w:pPr>
        <w:pStyle w:val="References"/>
      </w:pPr>
      <w:r>
        <w:t>Kumar D and Thakur MK. (2014) Perinatal exposure to bisphenol-A impairs spatial memory through upregulation of neurexin1 and neuroligin3 expression in male mouse brain. PLoS One</w:t>
      </w:r>
      <w:r w:rsidR="001C3593">
        <w:t xml:space="preserve">, </w:t>
      </w:r>
      <w:r>
        <w:t xml:space="preserve">9(10):e110482. </w:t>
      </w:r>
    </w:p>
    <w:p w14:paraId="6494B1D5" w14:textId="4A7A7FE8" w:rsidR="00ED29E9" w:rsidRDefault="00ED29E9" w:rsidP="00ED29E9">
      <w:pPr>
        <w:pStyle w:val="References"/>
      </w:pPr>
      <w:r>
        <w:t xml:space="preserve">Kundakovic M </w:t>
      </w:r>
      <w:r w:rsidRPr="00716EB2">
        <w:rPr>
          <w:i/>
        </w:rPr>
        <w:t>et al.</w:t>
      </w:r>
      <w:r>
        <w:t xml:space="preserve"> (2013) Sex-specific epigenetic disruption and behavioral changes following low-dose in utero bisphenol A exposure. Proc Natl Acad Sci U S A</w:t>
      </w:r>
      <w:r w:rsidR="001C3593">
        <w:t xml:space="preserve">, </w:t>
      </w:r>
      <w:r>
        <w:t xml:space="preserve">110(24):9956-61. </w:t>
      </w:r>
    </w:p>
    <w:p w14:paraId="37771EA8" w14:textId="5889D25A" w:rsidR="00ED29E9" w:rsidRDefault="00ED29E9" w:rsidP="00ED29E9">
      <w:pPr>
        <w:pStyle w:val="References"/>
      </w:pPr>
      <w:r>
        <w:t xml:space="preserve">Kurian JR </w:t>
      </w:r>
      <w:r w:rsidRPr="00716EB2">
        <w:rPr>
          <w:i/>
        </w:rPr>
        <w:t>et al.</w:t>
      </w:r>
      <w:r>
        <w:t xml:space="preserve"> (2015) Acute Influences of Bisphenol A Exposure on Hypothalamic Release of Gonadotropin-Releasing Hormone and Kisspeptin in Female Rhesus Monkeys. Endocrinology</w:t>
      </w:r>
      <w:r w:rsidR="001C3593">
        <w:t xml:space="preserve">, </w:t>
      </w:r>
      <w:r>
        <w:t>156(7):2563-70.</w:t>
      </w:r>
    </w:p>
    <w:p w14:paraId="6FDFEA8B" w14:textId="3A57B630" w:rsidR="00ED29E9" w:rsidRDefault="00ED29E9" w:rsidP="00ED29E9">
      <w:pPr>
        <w:pStyle w:val="References"/>
      </w:pPr>
      <w:r>
        <w:t xml:space="preserve">Kuwahara R </w:t>
      </w:r>
      <w:r w:rsidRPr="00716EB2">
        <w:rPr>
          <w:i/>
        </w:rPr>
        <w:t>et al.</w:t>
      </w:r>
      <w:r>
        <w:t xml:space="preserve"> (2013) Perinatal exposure to low-dose bisphenol A impairs spatial learning and memory in male rats. J Pharmacol Sci</w:t>
      </w:r>
      <w:r w:rsidR="001C3593">
        <w:t xml:space="preserve">, </w:t>
      </w:r>
      <w:r>
        <w:t xml:space="preserve">123(2):132-9. </w:t>
      </w:r>
    </w:p>
    <w:p w14:paraId="7C35DCB0" w14:textId="51F53411" w:rsidR="00ED29E9" w:rsidRDefault="00ED29E9" w:rsidP="00ED29E9">
      <w:pPr>
        <w:pStyle w:val="References"/>
      </w:pPr>
      <w:r>
        <w:t xml:space="preserve">Kuwahara R </w:t>
      </w:r>
      <w:r w:rsidRPr="00716EB2">
        <w:rPr>
          <w:i/>
        </w:rPr>
        <w:t>et al.</w:t>
      </w:r>
      <w:r>
        <w:t xml:space="preserve"> (2014) Bisphenol A does not affect memory performance in adult male rats. Cell Mol Neurobiol</w:t>
      </w:r>
      <w:r w:rsidR="001C3593">
        <w:t xml:space="preserve">, </w:t>
      </w:r>
      <w:r>
        <w:t xml:space="preserve">34(3):333-42. </w:t>
      </w:r>
    </w:p>
    <w:p w14:paraId="3960586E" w14:textId="02592029" w:rsidR="00ED29E9" w:rsidRDefault="00ED29E9" w:rsidP="00ED29E9">
      <w:pPr>
        <w:pStyle w:val="References"/>
      </w:pPr>
      <w:r>
        <w:t xml:space="preserve">Kwintkiewicz J. </w:t>
      </w:r>
      <w:r w:rsidRPr="00716EB2">
        <w:rPr>
          <w:i/>
        </w:rPr>
        <w:t xml:space="preserve">et al </w:t>
      </w:r>
      <w:r>
        <w:t>(2010) Peroxisome proliferator-activated receptor gamma mediates the endocrine disrupter bisphenol a inhibition of fsh stimulated igf-i, aromatase and estradiol in human granulosa cells. Environ Health Perspect</w:t>
      </w:r>
      <w:r w:rsidR="001C3593">
        <w:t>,</w:t>
      </w:r>
      <w:r>
        <w:t xml:space="preserve"> 118 : 400-406</w:t>
      </w:r>
    </w:p>
    <w:p w14:paraId="402D3D9E" w14:textId="303363FE" w:rsidR="00ED29E9" w:rsidRPr="00604F43" w:rsidRDefault="00ED29E9" w:rsidP="00ED29E9">
      <w:pPr>
        <w:pStyle w:val="References"/>
        <w:rPr>
          <w:lang w:val="en-US"/>
        </w:rPr>
      </w:pPr>
      <w:r>
        <w:t xml:space="preserve">Kwon S </w:t>
      </w:r>
      <w:r w:rsidRPr="00716EB2">
        <w:rPr>
          <w:i/>
        </w:rPr>
        <w:t>et al.</w:t>
      </w:r>
      <w:r>
        <w:t xml:space="preserve"> (2000) Pubertal development and reproductive functions of Crl:CD BR Sprague-Dawley rats exposed to bisphenol A during prenatal and postnatal development. </w:t>
      </w:r>
      <w:r w:rsidRPr="00604F43">
        <w:rPr>
          <w:lang w:val="en-US"/>
        </w:rPr>
        <w:t>Toxicological Sciences</w:t>
      </w:r>
      <w:r w:rsidR="001C3593">
        <w:rPr>
          <w:lang w:val="en-US"/>
        </w:rPr>
        <w:t>,</w:t>
      </w:r>
      <w:r w:rsidRPr="00604F43">
        <w:rPr>
          <w:lang w:val="en-US"/>
        </w:rPr>
        <w:t xml:space="preserve"> 55, 399-406.</w:t>
      </w:r>
    </w:p>
    <w:p w14:paraId="22A19F15" w14:textId="655FF0E0" w:rsidR="00ED29E9" w:rsidRPr="00604F43" w:rsidRDefault="00ED29E9" w:rsidP="00ED29E9">
      <w:pPr>
        <w:pStyle w:val="References"/>
        <w:rPr>
          <w:lang w:val="en-US"/>
        </w:rPr>
      </w:pPr>
      <w:r>
        <w:t xml:space="preserve">Lacreuse A. </w:t>
      </w:r>
      <w:r w:rsidR="001C3593">
        <w:t xml:space="preserve">(2006) </w:t>
      </w:r>
      <w:r>
        <w:t xml:space="preserve">Effects of ovarian hormones on cognitive function in nonhuman primates. </w:t>
      </w:r>
      <w:r w:rsidRPr="00604F43">
        <w:rPr>
          <w:lang w:val="en-US"/>
        </w:rPr>
        <w:t>Neuroscience</w:t>
      </w:r>
      <w:r w:rsidR="001C3593">
        <w:rPr>
          <w:lang w:val="en-US"/>
        </w:rPr>
        <w:t xml:space="preserve">, </w:t>
      </w:r>
      <w:r w:rsidRPr="00604F43">
        <w:rPr>
          <w:lang w:val="en-US"/>
        </w:rPr>
        <w:t xml:space="preserve">138(3):859-67. </w:t>
      </w:r>
    </w:p>
    <w:p w14:paraId="2D60A373" w14:textId="5BEFB7CC" w:rsidR="00ED29E9" w:rsidRDefault="00ED29E9" w:rsidP="00ED29E9">
      <w:pPr>
        <w:pStyle w:val="References"/>
      </w:pPr>
      <w:r w:rsidRPr="00D02676">
        <w:t>Lacreuse A.</w:t>
      </w:r>
      <w:r w:rsidR="001C3593">
        <w:t xml:space="preserve"> and</w:t>
      </w:r>
      <w:r w:rsidRPr="00D02676">
        <w:t xml:space="preserve"> Herndon J.</w:t>
      </w:r>
      <w:r>
        <w:t>(</w:t>
      </w:r>
      <w:r w:rsidRPr="00D02676">
        <w:t>2009</w:t>
      </w:r>
      <w:r>
        <w:t>)</w:t>
      </w:r>
      <w:r w:rsidRPr="00D02676">
        <w:t xml:space="preserve"> Nonhuman primate models of cognitive aging. In</w:t>
      </w:r>
      <w:r>
        <w:t>:</w:t>
      </w:r>
      <w:r w:rsidRPr="00D02676">
        <w:t xml:space="preserve"> Bizon J &amp; Woods A., editors. Animal Models of Cognitive Aging. Humana Press, New York: p. 29-58</w:t>
      </w:r>
    </w:p>
    <w:p w14:paraId="01811D30" w14:textId="4A4EB5B1" w:rsidR="00ED184E" w:rsidRPr="007748BA" w:rsidRDefault="00ED184E" w:rsidP="00716EB2">
      <w:pPr>
        <w:pStyle w:val="References"/>
      </w:pPr>
      <w:r w:rsidRPr="007748BA">
        <w:t>LaKind JS, Goodman</w:t>
      </w:r>
      <w:r w:rsidR="001C3593">
        <w:t xml:space="preserve"> M</w:t>
      </w:r>
      <w:r w:rsidRPr="007748BA">
        <w:t xml:space="preserve"> and Naiman</w:t>
      </w:r>
      <w:r w:rsidR="001C3593">
        <w:t xml:space="preserve"> DQ</w:t>
      </w:r>
      <w:r w:rsidRPr="007748BA">
        <w:t xml:space="preserve">. </w:t>
      </w:r>
      <w:r w:rsidR="001C3593">
        <w:t>(</w:t>
      </w:r>
      <w:r w:rsidRPr="007748BA">
        <w:t>2012</w:t>
      </w:r>
      <w:r w:rsidR="001C3593">
        <w:t>)</w:t>
      </w:r>
      <w:r w:rsidRPr="007748BA">
        <w:t xml:space="preserve"> "Use of NHANES data to link chemical exposures to chronic diseases: a cautionary tale."  </w:t>
      </w:r>
      <w:r w:rsidRPr="00716EB2">
        <w:t>PLoS One</w:t>
      </w:r>
      <w:r w:rsidRPr="007748BA">
        <w:t xml:space="preserve"> 7 (12):e51086. </w:t>
      </w:r>
    </w:p>
    <w:p w14:paraId="0E421AD9" w14:textId="0E2DD95F" w:rsidR="00D466A1" w:rsidRDefault="00ED184E" w:rsidP="00716EB2">
      <w:pPr>
        <w:pStyle w:val="References"/>
      </w:pPr>
      <w:r w:rsidRPr="007748BA">
        <w:t>Lakind J. S., Goodman</w:t>
      </w:r>
      <w:r w:rsidR="001C3593">
        <w:t xml:space="preserve"> M</w:t>
      </w:r>
      <w:r w:rsidRPr="007748BA">
        <w:t xml:space="preserve"> and Mattison</w:t>
      </w:r>
      <w:r w:rsidR="001C3593">
        <w:t xml:space="preserve"> DR</w:t>
      </w:r>
      <w:r w:rsidRPr="007748BA">
        <w:t xml:space="preserve">. </w:t>
      </w:r>
      <w:r w:rsidR="001C3593">
        <w:t>(</w:t>
      </w:r>
      <w:r w:rsidRPr="007748BA">
        <w:t>2014</w:t>
      </w:r>
      <w:r w:rsidR="001C3593">
        <w:t>)</w:t>
      </w:r>
      <w:r w:rsidRPr="007748BA">
        <w:t xml:space="preserve"> Bisphenol A and indicators of obesity, glucose metabolism/type 2 diabetes and cardiovascular disease: a systematic review of epidemiologic research. </w:t>
      </w:r>
      <w:r w:rsidRPr="00716EB2">
        <w:t>Crit Rev Toxicol</w:t>
      </w:r>
      <w:r w:rsidR="001C3593">
        <w:t>,</w:t>
      </w:r>
      <w:r w:rsidRPr="007748BA">
        <w:t xml:space="preserve"> 44 (2):121-50. </w:t>
      </w:r>
    </w:p>
    <w:p w14:paraId="50982A79" w14:textId="660B243B" w:rsidR="00D466A1" w:rsidRPr="00D466A1" w:rsidRDefault="00D466A1" w:rsidP="00716EB2">
      <w:pPr>
        <w:pStyle w:val="References"/>
      </w:pPr>
      <w:r w:rsidRPr="00D466A1">
        <w:t>Lang IA, Galloway</w:t>
      </w:r>
      <w:r w:rsidR="00064E53">
        <w:t xml:space="preserve"> TS</w:t>
      </w:r>
      <w:r w:rsidRPr="00D466A1">
        <w:t xml:space="preserve">, </w:t>
      </w:r>
      <w:r w:rsidR="00064E53">
        <w:t>S</w:t>
      </w:r>
      <w:r w:rsidRPr="00D466A1">
        <w:t>carlett</w:t>
      </w:r>
      <w:r w:rsidR="00064E53">
        <w:t xml:space="preserve"> A</w:t>
      </w:r>
      <w:r w:rsidRPr="00D466A1">
        <w:t>, Henley</w:t>
      </w:r>
      <w:r w:rsidR="00064E53">
        <w:t xml:space="preserve"> WE</w:t>
      </w:r>
      <w:r w:rsidRPr="00D466A1">
        <w:t>, Depledge</w:t>
      </w:r>
      <w:r w:rsidR="00064E53">
        <w:t xml:space="preserve"> M</w:t>
      </w:r>
      <w:r w:rsidRPr="00D466A1">
        <w:t>, Wallace</w:t>
      </w:r>
      <w:r w:rsidR="00064E53">
        <w:t xml:space="preserve"> RB</w:t>
      </w:r>
      <w:r w:rsidRPr="00D466A1">
        <w:t xml:space="preserve"> and Melzer</w:t>
      </w:r>
      <w:r w:rsidR="00064E53">
        <w:t xml:space="preserve"> D</w:t>
      </w:r>
      <w:r w:rsidRPr="00D466A1">
        <w:t xml:space="preserve">. </w:t>
      </w:r>
      <w:r w:rsidR="00064E53">
        <w:t>(</w:t>
      </w:r>
      <w:r w:rsidRPr="00D466A1">
        <w:t>2008</w:t>
      </w:r>
      <w:r w:rsidR="00064E53">
        <w:t>)</w:t>
      </w:r>
      <w:r w:rsidRPr="00D466A1">
        <w:t xml:space="preserve"> "Association of urinary bisphenol A concentration with medical disorders and laboratory abnormalities in adults."  </w:t>
      </w:r>
      <w:r w:rsidRPr="00716EB2">
        <w:t>J</w:t>
      </w:r>
      <w:r w:rsidR="00064E53">
        <w:t>AMA,</w:t>
      </w:r>
      <w:r w:rsidRPr="00D466A1">
        <w:t xml:space="preserve"> 300 (11):1303-10. </w:t>
      </w:r>
    </w:p>
    <w:p w14:paraId="6F6B3CCE" w14:textId="764F5A11" w:rsidR="00ED29E9" w:rsidRDefault="00ED29E9" w:rsidP="00ED29E9">
      <w:pPr>
        <w:pStyle w:val="References"/>
      </w:pPr>
      <w:r w:rsidRPr="00ED29E9">
        <w:rPr>
          <w:lang w:val="en-US"/>
        </w:rPr>
        <w:t xml:space="preserve">LaRocca J </w:t>
      </w:r>
      <w:r w:rsidRPr="00716EB2">
        <w:rPr>
          <w:i/>
        </w:rPr>
        <w:t>et al.</w:t>
      </w:r>
      <w:r w:rsidRPr="00ED29E9">
        <w:rPr>
          <w:lang w:val="en-US"/>
        </w:rPr>
        <w:t xml:space="preserve"> </w:t>
      </w:r>
      <w:r>
        <w:t>(2011) Effects of in utero exposure to bisphenol A or diethylstilbestrol on the adult male reproductive system. Birth Defects Research (part B)</w:t>
      </w:r>
      <w:r w:rsidR="00064E53">
        <w:t>,</w:t>
      </w:r>
      <w:r>
        <w:t xml:space="preserve"> 92, 526-533.</w:t>
      </w:r>
    </w:p>
    <w:p w14:paraId="0008965D" w14:textId="5479CC64" w:rsidR="00ED29E9" w:rsidRDefault="00ED29E9" w:rsidP="00ED29E9">
      <w:pPr>
        <w:pStyle w:val="References"/>
      </w:pPr>
      <w:r>
        <w:t xml:space="preserve">Laws SC </w:t>
      </w:r>
      <w:r w:rsidRPr="00716EB2">
        <w:rPr>
          <w:i/>
        </w:rPr>
        <w:t>et al.</w:t>
      </w:r>
      <w:r>
        <w:t xml:space="preserve"> (2000) Estrogenic activity of octylphenol, nonylphenol, bisphenol A and methoxychlor in rats. Toxicol Sci</w:t>
      </w:r>
      <w:r w:rsidR="00064E53">
        <w:t xml:space="preserve">, </w:t>
      </w:r>
      <w:r>
        <w:t>54:154–167</w:t>
      </w:r>
    </w:p>
    <w:p w14:paraId="647D1412" w14:textId="5FA2F3D0" w:rsidR="00ED29E9" w:rsidRDefault="00ED29E9" w:rsidP="00ED29E9">
      <w:pPr>
        <w:pStyle w:val="References"/>
      </w:pPr>
      <w:r>
        <w:t xml:space="preserve">Leclerc F, Dubois MF, Aris A. </w:t>
      </w:r>
      <w:r w:rsidR="00064E53">
        <w:t xml:space="preserve">(2014) </w:t>
      </w:r>
      <w:r>
        <w:t>Maternal, placental and fetal exposure to bisphenol A in women with and without preeclampsia. Hypertens Pregnancy</w:t>
      </w:r>
      <w:r w:rsidR="00064E53">
        <w:t>,</w:t>
      </w:r>
      <w:r>
        <w:t xml:space="preserve"> </w:t>
      </w:r>
      <w:r w:rsidR="00064E53" w:rsidRPr="00064E53">
        <w:t>33(3):341-8</w:t>
      </w:r>
    </w:p>
    <w:p w14:paraId="2D77EFC7" w14:textId="09706A74" w:rsidR="00ED29E9" w:rsidRPr="00765500" w:rsidRDefault="00ED29E9" w:rsidP="00ED29E9">
      <w:pPr>
        <w:pStyle w:val="References"/>
      </w:pPr>
      <w:r w:rsidRPr="00765500">
        <w:t xml:space="preserve">Lee HR, Hwang KA, Park MA, Yi BR, Jeung EB, Choi KC. </w:t>
      </w:r>
      <w:r w:rsidR="00CE531D">
        <w:t xml:space="preserve">(2012) </w:t>
      </w:r>
      <w:r w:rsidRPr="00765500">
        <w:t>Treatment with bisphenol A and methoxychlor results in the growth of human breast cancer cells and alteration of the expression of cell cycle-related genes, cyclin D1 and p21, via an estrogen receptor-dependent signaling pathway. Int J Mol Med</w:t>
      </w:r>
      <w:r w:rsidR="00CE531D">
        <w:t>,</w:t>
      </w:r>
      <w:r w:rsidRPr="00765500">
        <w:t xml:space="preserve"> 29:883-90</w:t>
      </w:r>
    </w:p>
    <w:p w14:paraId="6D36625B" w14:textId="38B0893B" w:rsidR="00ED29E9" w:rsidRDefault="00ED29E9" w:rsidP="00ED29E9">
      <w:pPr>
        <w:pStyle w:val="References"/>
      </w:pPr>
      <w:r>
        <w:t xml:space="preserve">Lee MR, Kim JH, Choi YH, Bae S, Park C, Hong YC. </w:t>
      </w:r>
      <w:r w:rsidR="00CE531D">
        <w:t xml:space="preserve">(2015) </w:t>
      </w:r>
      <w:r>
        <w:t>Association of bisphenol A exposure with overweight in the elderly: a panel study. Environ Sci Pollut Res Int</w:t>
      </w:r>
      <w:r w:rsidR="00CE531D">
        <w:t>,</w:t>
      </w:r>
      <w:r w:rsidR="00CE531D" w:rsidRPr="00CE531D">
        <w:t xml:space="preserve"> 22(12):9370-7</w:t>
      </w:r>
    </w:p>
    <w:p w14:paraId="5A683EAF" w14:textId="678D72E6" w:rsidR="00ED29E9" w:rsidRDefault="00ED29E9" w:rsidP="00ED29E9">
      <w:pPr>
        <w:pStyle w:val="References"/>
      </w:pPr>
      <w:r>
        <w:t xml:space="preserve">Lee SG </w:t>
      </w:r>
      <w:r w:rsidRPr="00716EB2">
        <w:rPr>
          <w:i/>
        </w:rPr>
        <w:t>et al.</w:t>
      </w:r>
      <w:r>
        <w:t xml:space="preserve"> (2013) Bisphenol A exposure during adulthood causes augmentation of follicular atresia and luteal regression by decreasing 17β-estradiol synthesis via downregulation of aromatase in rat ovary. Environ Health Perspect</w:t>
      </w:r>
      <w:r w:rsidR="00CE531D">
        <w:t xml:space="preserve">, </w:t>
      </w:r>
      <w:r>
        <w:t>121(6):663-9</w:t>
      </w:r>
    </w:p>
    <w:p w14:paraId="6C39A28D" w14:textId="387DD2EC" w:rsidR="00ED29E9" w:rsidRDefault="00ED29E9" w:rsidP="00ED29E9">
      <w:pPr>
        <w:pStyle w:val="References"/>
      </w:pPr>
      <w:r>
        <w:t xml:space="preserve">Leranth C </w:t>
      </w:r>
      <w:r w:rsidRPr="00716EB2">
        <w:rPr>
          <w:i/>
        </w:rPr>
        <w:t>et al.</w:t>
      </w:r>
      <w:r>
        <w:t xml:space="preserve"> (2008) Bisphenol A prevents the synaptogenic response to estradiol in hippocampus and prefrontal cortex of ovariectomized nonhuman primates. Proc Natl Acad Sci U S A</w:t>
      </w:r>
      <w:r w:rsidR="00CE531D">
        <w:t xml:space="preserve">, </w:t>
      </w:r>
      <w:r>
        <w:t xml:space="preserve">105(37):14187-91. </w:t>
      </w:r>
    </w:p>
    <w:p w14:paraId="7A1DF966" w14:textId="4E117AC1" w:rsidR="00ED29E9" w:rsidRDefault="00ED29E9" w:rsidP="00ED29E9">
      <w:pPr>
        <w:pStyle w:val="References"/>
      </w:pPr>
      <w:r>
        <w:t xml:space="preserve">Levy G </w:t>
      </w:r>
      <w:r w:rsidRPr="00716EB2">
        <w:rPr>
          <w:i/>
        </w:rPr>
        <w:t>et al.</w:t>
      </w:r>
      <w:r>
        <w:t xml:space="preserve"> </w:t>
      </w:r>
      <w:r w:rsidR="00CE531D">
        <w:t>(</w:t>
      </w:r>
      <w:r>
        <w:t>2004</w:t>
      </w:r>
      <w:r w:rsidR="00CE531D">
        <w:t>)</w:t>
      </w:r>
      <w:r>
        <w:t xml:space="preserve"> Bisphenol A induces feminization in Xenopus laevis tadpoles. Environmental Research</w:t>
      </w:r>
      <w:r w:rsidR="00CE531D">
        <w:t>,</w:t>
      </w:r>
      <w:r>
        <w:t xml:space="preserve"> 94(1):102-111.</w:t>
      </w:r>
    </w:p>
    <w:p w14:paraId="6AF5B9C2" w14:textId="4B5EA06D" w:rsidR="00ED29E9" w:rsidRDefault="00ED29E9" w:rsidP="00ED29E9">
      <w:pPr>
        <w:pStyle w:val="References"/>
      </w:pPr>
      <w:r>
        <w:t xml:space="preserve">Li DK </w:t>
      </w:r>
      <w:r w:rsidRPr="00716EB2">
        <w:rPr>
          <w:i/>
        </w:rPr>
        <w:t>et al.</w:t>
      </w:r>
      <w:r>
        <w:t xml:space="preserve"> (2010a) Occupational exposure to bisphenol-A (BPA) and the risk of self-reported male sexual dysfunction. Human Reproduction</w:t>
      </w:r>
      <w:r w:rsidR="00CE531D">
        <w:t>,</w:t>
      </w:r>
      <w:r>
        <w:t xml:space="preserve"> 25, 519-527.</w:t>
      </w:r>
    </w:p>
    <w:p w14:paraId="6FE4437B" w14:textId="083D61DF" w:rsidR="00ED29E9" w:rsidRDefault="00ED29E9" w:rsidP="00ED29E9">
      <w:pPr>
        <w:pStyle w:val="References"/>
      </w:pPr>
      <w:r>
        <w:t xml:space="preserve">Li DK </w:t>
      </w:r>
      <w:r w:rsidRPr="00716EB2">
        <w:rPr>
          <w:i/>
        </w:rPr>
        <w:t>et al.</w:t>
      </w:r>
      <w:r>
        <w:t xml:space="preserve"> (2010b) Relationship between urine bisphenol-A level and declining male sexual function. Journal of Andrology</w:t>
      </w:r>
      <w:r w:rsidR="00CE531D">
        <w:t>,</w:t>
      </w:r>
      <w:r>
        <w:t xml:space="preserve"> 31, 500-506.</w:t>
      </w:r>
    </w:p>
    <w:p w14:paraId="22FDB734" w14:textId="35E06D8C" w:rsidR="00ED29E9" w:rsidRDefault="00ED29E9" w:rsidP="00ED29E9">
      <w:pPr>
        <w:pStyle w:val="References"/>
      </w:pPr>
      <w:r>
        <w:t xml:space="preserve">Li DK </w:t>
      </w:r>
      <w:r w:rsidRPr="00716EB2">
        <w:rPr>
          <w:i/>
        </w:rPr>
        <w:t>et al.</w:t>
      </w:r>
      <w:r>
        <w:t xml:space="preserve"> (2011) Urine bisphenol-A (BPA) level in relation to semen quality. Fertility and Sterility</w:t>
      </w:r>
      <w:r w:rsidR="00CE531D">
        <w:t>,</w:t>
      </w:r>
      <w:r>
        <w:t xml:space="preserve"> 95, 625-630.</w:t>
      </w:r>
    </w:p>
    <w:p w14:paraId="7A6A008E" w14:textId="7DD75CE9" w:rsidR="00ED29E9" w:rsidRDefault="00ED29E9" w:rsidP="00ED29E9">
      <w:pPr>
        <w:pStyle w:val="References"/>
      </w:pPr>
      <w:r>
        <w:t xml:space="preserve">Li J </w:t>
      </w:r>
      <w:r w:rsidRPr="00716EB2">
        <w:rPr>
          <w:i/>
        </w:rPr>
        <w:t>et al.</w:t>
      </w:r>
      <w:r>
        <w:t xml:space="preserve"> (2008) A two-hybrid yeast assay to quantify the effects of xenobiotics on retinoid X receptor-mediated gene expression. Toxicol Lett</w:t>
      </w:r>
      <w:r w:rsidR="00CE531D">
        <w:t>,</w:t>
      </w:r>
      <w:r>
        <w:t xml:space="preserve"> 176 : 198-206 </w:t>
      </w:r>
    </w:p>
    <w:p w14:paraId="4FA45068" w14:textId="4A145AAB" w:rsidR="00ED29E9" w:rsidRDefault="00ED29E9" w:rsidP="00ED29E9">
      <w:pPr>
        <w:pStyle w:val="References"/>
      </w:pPr>
      <w:r>
        <w:t xml:space="preserve">Li J </w:t>
      </w:r>
      <w:r w:rsidRPr="00716EB2">
        <w:rPr>
          <w:i/>
        </w:rPr>
        <w:t>et al.</w:t>
      </w:r>
      <w:r>
        <w:t xml:space="preserve"> (2010) In vitro profiling of endocrine disrupting effects of phenols. Toxicol In Vitro</w:t>
      </w:r>
      <w:r w:rsidR="00CE531D">
        <w:t>,</w:t>
      </w:r>
      <w:r>
        <w:t xml:space="preserve"> 24 : 201-207</w:t>
      </w:r>
    </w:p>
    <w:p w14:paraId="7C82C03C" w14:textId="618E1E45" w:rsidR="000C73BC" w:rsidRPr="007748BA" w:rsidRDefault="000C73BC" w:rsidP="00716EB2">
      <w:pPr>
        <w:pStyle w:val="References"/>
      </w:pPr>
      <w:r w:rsidRPr="007748BA">
        <w:t>Lin CY, Shen</w:t>
      </w:r>
      <w:r w:rsidR="00CE531D">
        <w:t xml:space="preserve"> FY</w:t>
      </w:r>
      <w:r w:rsidRPr="007748BA">
        <w:t>, Lian</w:t>
      </w:r>
      <w:r w:rsidR="00CE531D">
        <w:t xml:space="preserve"> GW</w:t>
      </w:r>
      <w:r w:rsidRPr="007748BA">
        <w:t>, Chien</w:t>
      </w:r>
      <w:r w:rsidR="00CE531D">
        <w:t xml:space="preserve"> KL</w:t>
      </w:r>
      <w:r w:rsidRPr="007748BA">
        <w:t>, Sung</w:t>
      </w:r>
      <w:r w:rsidR="00CE531D">
        <w:t xml:space="preserve"> FC</w:t>
      </w:r>
      <w:r w:rsidRPr="007748BA">
        <w:t>, Chen</w:t>
      </w:r>
      <w:r w:rsidR="00CE531D">
        <w:t xml:space="preserve"> PC</w:t>
      </w:r>
      <w:r w:rsidRPr="007748BA">
        <w:t xml:space="preserve"> and Su</w:t>
      </w:r>
      <w:r w:rsidR="00CE531D">
        <w:t xml:space="preserve"> TC</w:t>
      </w:r>
      <w:r w:rsidRPr="007748BA">
        <w:t xml:space="preserve">. </w:t>
      </w:r>
      <w:r w:rsidR="00CE531D">
        <w:t>(</w:t>
      </w:r>
      <w:r w:rsidRPr="007748BA">
        <w:t>2015</w:t>
      </w:r>
      <w:r w:rsidR="00CE531D">
        <w:t>)</w:t>
      </w:r>
      <w:r w:rsidRPr="007748BA">
        <w:t xml:space="preserve"> Association between levels of serum bisphenol A, a potentially harmful chemical in plastic containers, and carotid artery intima-media thickness in adolescents and young adults. </w:t>
      </w:r>
      <w:r w:rsidRPr="00716EB2">
        <w:t>Atherosclerosis</w:t>
      </w:r>
      <w:r w:rsidR="00CE531D">
        <w:t>,</w:t>
      </w:r>
      <w:r w:rsidRPr="007748BA">
        <w:t xml:space="preserve"> 241 (2):657-63. </w:t>
      </w:r>
    </w:p>
    <w:p w14:paraId="6DAD732E" w14:textId="2111042B" w:rsidR="00ED29E9" w:rsidRDefault="00ED29E9" w:rsidP="00ED29E9">
      <w:pPr>
        <w:pStyle w:val="References"/>
      </w:pPr>
      <w:r>
        <w:t>Liu J</w:t>
      </w:r>
      <w:r w:rsidR="00CE531D">
        <w:t>,</w:t>
      </w:r>
      <w:r>
        <w:t xml:space="preserve"> Yu P, Qian W, Li Y, Zhao J, Huan F, Wang J, Xiao H. </w:t>
      </w:r>
      <w:r w:rsidR="00CE531D">
        <w:t xml:space="preserve">(2013) </w:t>
      </w:r>
      <w:r>
        <w:t>Perinatal bisphenol A exposure and adult glucose homeostasis: identifying critical windows of exposure. PLoS One</w:t>
      </w:r>
      <w:r w:rsidR="00CE531D">
        <w:t xml:space="preserve">, </w:t>
      </w:r>
      <w:r>
        <w:t xml:space="preserve">8(5):e64143. </w:t>
      </w:r>
    </w:p>
    <w:p w14:paraId="32289DE7" w14:textId="24D9A3AA" w:rsidR="00ED29E9" w:rsidRDefault="00ED29E9" w:rsidP="00ED29E9">
      <w:pPr>
        <w:pStyle w:val="References"/>
      </w:pPr>
      <w:r>
        <w:t xml:space="preserve">Liu Y, Peterson KE. </w:t>
      </w:r>
      <w:r w:rsidR="00CE531D">
        <w:t xml:space="preserve">(2015) </w:t>
      </w:r>
      <w:r>
        <w:t>Maternal Exposure to Synthetic Chemicals and Obesity in the Offspring: Recent Findings. Curr Environ Health Rep</w:t>
      </w:r>
      <w:r w:rsidR="00CE531D">
        <w:t>,</w:t>
      </w:r>
      <w:r w:rsidR="00CE531D" w:rsidRPr="00CE531D">
        <w:t xml:space="preserve"> 2(4):339-47</w:t>
      </w:r>
    </w:p>
    <w:p w14:paraId="1194ED76" w14:textId="6B2D917C" w:rsidR="001A4E93" w:rsidRDefault="001A4E93" w:rsidP="00ED29E9">
      <w:pPr>
        <w:pStyle w:val="References"/>
      </w:pPr>
      <w:r w:rsidRPr="001A4E93">
        <w:t>Longacre TA and Bartow</w:t>
      </w:r>
      <w:r w:rsidR="00CE531D">
        <w:t xml:space="preserve"> SA</w:t>
      </w:r>
      <w:r w:rsidRPr="001A4E93">
        <w:t xml:space="preserve">. </w:t>
      </w:r>
      <w:r w:rsidR="00CE531D">
        <w:t>(</w:t>
      </w:r>
      <w:r w:rsidRPr="001A4E93">
        <w:t>1986</w:t>
      </w:r>
      <w:r w:rsidR="00CE531D">
        <w:t>)</w:t>
      </w:r>
      <w:r w:rsidRPr="001A4E93">
        <w:t xml:space="preserve"> A correlative morphologic study of human breast and endometrium in the menstrual cycle. Am J Surg Pathol</w:t>
      </w:r>
      <w:r w:rsidR="00CE531D">
        <w:t>,</w:t>
      </w:r>
      <w:r w:rsidRPr="001A4E93">
        <w:t xml:space="preserve"> 10 (6):382-93.</w:t>
      </w:r>
    </w:p>
    <w:p w14:paraId="5B3E79DD" w14:textId="4E332088" w:rsidR="00ED29E9" w:rsidRDefault="00ED29E9" w:rsidP="00ED29E9">
      <w:pPr>
        <w:pStyle w:val="References"/>
      </w:pPr>
      <w:r w:rsidRPr="00604F43">
        <w:rPr>
          <w:lang w:val="en-US"/>
        </w:rPr>
        <w:t xml:space="preserve">Losa-Ward </w:t>
      </w:r>
      <w:r w:rsidR="00CE531D">
        <w:rPr>
          <w:lang w:val="en-US"/>
        </w:rPr>
        <w:t xml:space="preserve">SM </w:t>
      </w:r>
      <w:r w:rsidRPr="00716EB2">
        <w:rPr>
          <w:i/>
        </w:rPr>
        <w:t>et al.</w:t>
      </w:r>
      <w:r w:rsidRPr="00604F43">
        <w:rPr>
          <w:lang w:val="en-US"/>
        </w:rPr>
        <w:t xml:space="preserve"> </w:t>
      </w:r>
      <w:r w:rsidR="00CE531D">
        <w:rPr>
          <w:lang w:val="en-US"/>
        </w:rPr>
        <w:t xml:space="preserve">(2012) </w:t>
      </w:r>
      <w:r>
        <w:t>Disrupted organization of RFamide pathways in the hypothalamus is associated with advanced puberty in female rats neonatally expodes to BPA. Biol Reprod</w:t>
      </w:r>
      <w:r w:rsidR="00CE531D">
        <w:t xml:space="preserve">, </w:t>
      </w:r>
      <w:r>
        <w:t>87(2):28</w:t>
      </w:r>
    </w:p>
    <w:p w14:paraId="06D5F00D" w14:textId="69F98E32" w:rsidR="00ED29E9" w:rsidRDefault="00ED29E9" w:rsidP="00ED29E9">
      <w:pPr>
        <w:pStyle w:val="References"/>
      </w:pPr>
      <w:r w:rsidRPr="00765500">
        <w:t xml:space="preserve">Macon MB, Fenton SE. </w:t>
      </w:r>
      <w:r w:rsidR="00CE531D">
        <w:t xml:space="preserve">(2013) </w:t>
      </w:r>
      <w:r w:rsidRPr="00765500">
        <w:t>Endocrine disruptors and the breast: early life effects and later life disease. J Mammary Gland Biol Neoplasia</w:t>
      </w:r>
      <w:r w:rsidR="00CE531D">
        <w:t>,</w:t>
      </w:r>
      <w:r w:rsidRPr="00765500">
        <w:t xml:space="preserve"> 18:43-61</w:t>
      </w:r>
    </w:p>
    <w:p w14:paraId="5866D141" w14:textId="12B6003A" w:rsidR="00ED29E9" w:rsidRPr="009F3374" w:rsidRDefault="00ED29E9" w:rsidP="00ED29E9">
      <w:pPr>
        <w:pStyle w:val="References"/>
        <w:rPr>
          <w:lang w:val="de-DE"/>
        </w:rPr>
      </w:pPr>
      <w:r w:rsidRPr="00604F43">
        <w:fldChar w:fldCharType="begin"/>
      </w:r>
      <w:r w:rsidRPr="00604F43">
        <w:instrText xml:space="preserve"> ADDIN EN.REFLIST </w:instrText>
      </w:r>
      <w:r w:rsidRPr="00604F43">
        <w:fldChar w:fldCharType="separate"/>
      </w:r>
      <w:r w:rsidRPr="00604F43">
        <w:t>Maffini MV, Soto</w:t>
      </w:r>
      <w:r w:rsidR="00CE531D">
        <w:t xml:space="preserve"> AM</w:t>
      </w:r>
      <w:r w:rsidRPr="00604F43">
        <w:t>, Calabro</w:t>
      </w:r>
      <w:r w:rsidR="00CE531D">
        <w:t xml:space="preserve"> JM</w:t>
      </w:r>
      <w:r w:rsidRPr="00604F43">
        <w:t>, Ucci</w:t>
      </w:r>
      <w:r w:rsidR="00CE531D">
        <w:t xml:space="preserve"> AA</w:t>
      </w:r>
      <w:r w:rsidRPr="00604F43">
        <w:t xml:space="preserve"> and Sonnenschein</w:t>
      </w:r>
      <w:r w:rsidR="00CE531D">
        <w:t xml:space="preserve"> C</w:t>
      </w:r>
      <w:r w:rsidRPr="00604F43">
        <w:t xml:space="preserve">. </w:t>
      </w:r>
      <w:r w:rsidR="00CE531D">
        <w:t>(</w:t>
      </w:r>
      <w:r w:rsidRPr="00604F43">
        <w:t>2004</w:t>
      </w:r>
      <w:r w:rsidR="00CE531D">
        <w:t>)</w:t>
      </w:r>
      <w:r w:rsidRPr="00604F43">
        <w:t xml:space="preserve"> The stroma as a crucial target in rat mammary gland carcinogenesis. </w:t>
      </w:r>
      <w:r w:rsidRPr="009F3374">
        <w:rPr>
          <w:lang w:val="de-DE"/>
        </w:rPr>
        <w:t>J Cell Sci</w:t>
      </w:r>
      <w:r w:rsidR="00CE531D" w:rsidRPr="009F3374">
        <w:rPr>
          <w:lang w:val="de-DE"/>
        </w:rPr>
        <w:t>,</w:t>
      </w:r>
      <w:r w:rsidRPr="009F3374">
        <w:rPr>
          <w:lang w:val="de-DE"/>
        </w:rPr>
        <w:t xml:space="preserve"> 117 (Pt 8):1495-502. </w:t>
      </w:r>
    </w:p>
    <w:p w14:paraId="4EB135EC" w14:textId="6DF06F83" w:rsidR="001A4E93" w:rsidRDefault="00ED29E9" w:rsidP="00ED29E9">
      <w:pPr>
        <w:pStyle w:val="References"/>
      </w:pPr>
      <w:r w:rsidRPr="00604F43">
        <w:fldChar w:fldCharType="end"/>
      </w:r>
      <w:r w:rsidR="001A4E93" w:rsidRPr="009F3374">
        <w:rPr>
          <w:lang w:val="de-DE"/>
        </w:rPr>
        <w:t>Magruder HT, Quinn</w:t>
      </w:r>
      <w:r w:rsidR="00CE531D" w:rsidRPr="009F3374">
        <w:rPr>
          <w:lang w:val="de-DE"/>
        </w:rPr>
        <w:t xml:space="preserve"> JA</w:t>
      </w:r>
      <w:r w:rsidR="001A4E93" w:rsidRPr="009F3374">
        <w:rPr>
          <w:lang w:val="de-DE"/>
        </w:rPr>
        <w:t>, Schwartzbauer</w:t>
      </w:r>
      <w:r w:rsidR="00CE531D" w:rsidRPr="009F3374">
        <w:rPr>
          <w:lang w:val="de-DE"/>
        </w:rPr>
        <w:t xml:space="preserve"> JE</w:t>
      </w:r>
      <w:r w:rsidR="001A4E93" w:rsidRPr="009F3374">
        <w:rPr>
          <w:lang w:val="de-DE"/>
        </w:rPr>
        <w:t>, Reichner</w:t>
      </w:r>
      <w:r w:rsidR="00CE531D" w:rsidRPr="009F3374">
        <w:rPr>
          <w:lang w:val="de-DE"/>
        </w:rPr>
        <w:t xml:space="preserve"> J</w:t>
      </w:r>
      <w:r w:rsidR="001A4E93" w:rsidRPr="009F3374">
        <w:rPr>
          <w:lang w:val="de-DE"/>
        </w:rPr>
        <w:t>, Huang</w:t>
      </w:r>
      <w:r w:rsidR="00CE531D" w:rsidRPr="009F3374">
        <w:rPr>
          <w:lang w:val="de-DE"/>
        </w:rPr>
        <w:t xml:space="preserve"> A</w:t>
      </w:r>
      <w:r w:rsidR="001A4E93" w:rsidRPr="009F3374">
        <w:rPr>
          <w:lang w:val="de-DE"/>
        </w:rPr>
        <w:t xml:space="preserve"> and Filardo</w:t>
      </w:r>
      <w:r w:rsidR="00CE531D" w:rsidRPr="009F3374">
        <w:rPr>
          <w:lang w:val="de-DE"/>
        </w:rPr>
        <w:t xml:space="preserve"> EJ</w:t>
      </w:r>
      <w:r w:rsidR="001A4E93" w:rsidRPr="009F3374">
        <w:rPr>
          <w:lang w:val="de-DE"/>
        </w:rPr>
        <w:t xml:space="preserve">. </w:t>
      </w:r>
      <w:r w:rsidR="00CE531D">
        <w:t>(</w:t>
      </w:r>
      <w:r w:rsidR="001A4E93" w:rsidRPr="001A4E93">
        <w:t>2014</w:t>
      </w:r>
      <w:r w:rsidR="00CE531D">
        <w:t xml:space="preserve">) </w:t>
      </w:r>
      <w:r w:rsidR="001A4E93" w:rsidRPr="001A4E93">
        <w:t>The G protein-coupled estrogen receptor-1, GPER-1, promotes fibrillogenesis via a Shc-dependent pathway resulting in anchorage-independent growth. Horm Cancer</w:t>
      </w:r>
      <w:r w:rsidR="00CE531D">
        <w:t>,</w:t>
      </w:r>
      <w:r w:rsidR="001A4E93" w:rsidRPr="001A4E93">
        <w:t xml:space="preserve"> 5 (6):390-404. </w:t>
      </w:r>
    </w:p>
    <w:p w14:paraId="7B767CBB" w14:textId="619C57E8" w:rsidR="00ED29E9" w:rsidRDefault="00ED29E9" w:rsidP="00ED29E9">
      <w:pPr>
        <w:pStyle w:val="References"/>
      </w:pPr>
      <w:r>
        <w:t>Mahoney MM and Padmanabhan V. (2010) Developmental programming: impact of fetal exposure to endocrine-disrupting chemicals on gonadotropin-releasing hormone and estrogen receptor mRNA in sheep hypothalamus. Toxicol Appl Pharmacol</w:t>
      </w:r>
      <w:r w:rsidR="00956492">
        <w:t>,</w:t>
      </w:r>
      <w:r>
        <w:t xml:space="preserve"> 247: 98-104.</w:t>
      </w:r>
    </w:p>
    <w:p w14:paraId="277DFA14" w14:textId="0E252AA5" w:rsidR="00956492" w:rsidRDefault="00253BE1" w:rsidP="00ED29E9">
      <w:pPr>
        <w:pStyle w:val="References"/>
      </w:pPr>
      <w:r w:rsidRPr="00D87F4D">
        <w:t xml:space="preserve">Makaji E, </w:t>
      </w:r>
      <w:r w:rsidR="00956492">
        <w:t>R</w:t>
      </w:r>
      <w:r w:rsidRPr="00D87F4D">
        <w:t>aha</w:t>
      </w:r>
      <w:r w:rsidR="00956492">
        <w:t xml:space="preserve"> S</w:t>
      </w:r>
      <w:r w:rsidRPr="00D87F4D">
        <w:t>, Wade</w:t>
      </w:r>
      <w:r w:rsidR="00956492">
        <w:t xml:space="preserve"> MG</w:t>
      </w:r>
      <w:r w:rsidRPr="00D87F4D">
        <w:t xml:space="preserve"> and Holloway</w:t>
      </w:r>
      <w:r w:rsidR="00956492">
        <w:t xml:space="preserve"> AC</w:t>
      </w:r>
      <w:r w:rsidRPr="00D87F4D">
        <w:t>.</w:t>
      </w:r>
      <w:r w:rsidR="00956492">
        <w:t xml:space="preserve"> (</w:t>
      </w:r>
      <w:r w:rsidRPr="00D87F4D">
        <w:t>2011</w:t>
      </w:r>
      <w:r w:rsidR="00956492">
        <w:t>)</w:t>
      </w:r>
      <w:r w:rsidRPr="00D87F4D">
        <w:t xml:space="preserve"> Effect of environmental contaminants on Beta cell function. </w:t>
      </w:r>
      <w:r w:rsidRPr="00716EB2">
        <w:t>Int J Toxicol</w:t>
      </w:r>
      <w:r w:rsidR="00956492" w:rsidRPr="00716EB2">
        <w:t>,</w:t>
      </w:r>
      <w:r w:rsidRPr="00716EB2">
        <w:t xml:space="preserve"> 30 (</w:t>
      </w:r>
      <w:r w:rsidRPr="00D87F4D">
        <w:t>4):410-8.</w:t>
      </w:r>
    </w:p>
    <w:p w14:paraId="0B9C1523" w14:textId="5EFCA457" w:rsidR="00ED29E9" w:rsidRPr="00604F43" w:rsidRDefault="00ED29E9" w:rsidP="00ED29E9">
      <w:pPr>
        <w:pStyle w:val="References"/>
      </w:pPr>
      <w:r w:rsidRPr="00604F43">
        <w:t>Mallepell S, Krust</w:t>
      </w:r>
      <w:r w:rsidR="00956492">
        <w:t xml:space="preserve"> A</w:t>
      </w:r>
      <w:r w:rsidRPr="00604F43">
        <w:t>, Chambon</w:t>
      </w:r>
      <w:r w:rsidR="00956492">
        <w:t xml:space="preserve"> P</w:t>
      </w:r>
      <w:r w:rsidRPr="00604F43">
        <w:t xml:space="preserve"> and Brisken</w:t>
      </w:r>
      <w:r w:rsidR="00956492">
        <w:t xml:space="preserve"> C</w:t>
      </w:r>
      <w:r w:rsidRPr="00604F43">
        <w:t xml:space="preserve">. </w:t>
      </w:r>
      <w:r w:rsidR="00956492">
        <w:t>(</w:t>
      </w:r>
      <w:r w:rsidRPr="00604F43">
        <w:t>2006</w:t>
      </w:r>
      <w:r w:rsidR="00956492">
        <w:t>)</w:t>
      </w:r>
      <w:r w:rsidRPr="00604F43">
        <w:t xml:space="preserve"> Paracrine signaling through the epithelial estrogen receptor alpha is required for proliferation and morphogenesis in the mammary gland. Proc Natl Acad Sci U S A</w:t>
      </w:r>
      <w:r w:rsidR="00956492">
        <w:t>,</w:t>
      </w:r>
      <w:r w:rsidRPr="00604F43">
        <w:t xml:space="preserve"> 103 (7):2196-201. </w:t>
      </w:r>
    </w:p>
    <w:p w14:paraId="7DE39549" w14:textId="1D398203" w:rsidR="00ED29E9" w:rsidRPr="00765500" w:rsidRDefault="00ED29E9" w:rsidP="00ED29E9">
      <w:pPr>
        <w:pStyle w:val="References"/>
      </w:pPr>
      <w:r w:rsidRPr="00765500">
        <w:t xml:space="preserve">Mallo M, Alonso CR. </w:t>
      </w:r>
      <w:r w:rsidR="00956492">
        <w:t xml:space="preserve">(2013) </w:t>
      </w:r>
      <w:r w:rsidRPr="00765500">
        <w:t>The regulation of Hox gene expression during animal development. Development</w:t>
      </w:r>
      <w:r w:rsidR="00956492">
        <w:t>,</w:t>
      </w:r>
      <w:r w:rsidRPr="00765500">
        <w:t xml:space="preserve"> 140:3951-63</w:t>
      </w:r>
    </w:p>
    <w:p w14:paraId="1EE30CDB" w14:textId="423D6FDA" w:rsidR="00ED29E9" w:rsidRDefault="00ED29E9" w:rsidP="00ED29E9">
      <w:pPr>
        <w:pStyle w:val="References"/>
      </w:pPr>
      <w:r>
        <w:t xml:space="preserve">Mansur A </w:t>
      </w:r>
      <w:r w:rsidRPr="00716EB2">
        <w:rPr>
          <w:i/>
        </w:rPr>
        <w:t>et al.</w:t>
      </w:r>
      <w:r>
        <w:t xml:space="preserve"> (2016) Does BPA alter steroid hormone synthesis in human granulosa cells in vitro? Hum Reprod</w:t>
      </w:r>
      <w:r w:rsidR="00956492">
        <w:t xml:space="preserve">, </w:t>
      </w:r>
      <w:r>
        <w:t xml:space="preserve">31(7):1562-9. </w:t>
      </w:r>
    </w:p>
    <w:p w14:paraId="0770E04A" w14:textId="699BCD6A" w:rsidR="00ED29E9" w:rsidRDefault="00ED29E9" w:rsidP="00ED29E9">
      <w:pPr>
        <w:pStyle w:val="References"/>
      </w:pPr>
      <w:r>
        <w:t xml:space="preserve">Mao Z, Xia W, Chang H, Huo W, Li Y, Xu S. </w:t>
      </w:r>
      <w:r w:rsidR="00956492">
        <w:t xml:space="preserve">(2015) </w:t>
      </w:r>
      <w:r>
        <w:t>Paternal BPA exposure in early life alters Igf2 epigenetic status in sperm and induces pancreatic impairment in rat offspring. Toxicol Lett</w:t>
      </w:r>
      <w:r w:rsidR="00956492">
        <w:t xml:space="preserve">, </w:t>
      </w:r>
      <w:r>
        <w:t xml:space="preserve">238(3):30-8. </w:t>
      </w:r>
    </w:p>
    <w:p w14:paraId="1059293D" w14:textId="21161B5B" w:rsidR="00ED29E9" w:rsidRDefault="00ED29E9" w:rsidP="00ED29E9">
      <w:pPr>
        <w:pStyle w:val="References"/>
      </w:pPr>
      <w:r w:rsidRPr="00765500">
        <w:t xml:space="preserve">Marchese S, Silva E. </w:t>
      </w:r>
      <w:r w:rsidR="00956492">
        <w:t xml:space="preserve">(2012) </w:t>
      </w:r>
      <w:r w:rsidRPr="00765500">
        <w:t>Disruption of 3D MCF-12A breast cell cultures by estrogens--an in vitro model for ER-mediated changes indicative of hormonal carcinogenesis. PLoS One</w:t>
      </w:r>
      <w:r w:rsidR="00956492">
        <w:t xml:space="preserve">, </w:t>
      </w:r>
      <w:r w:rsidRPr="00765500">
        <w:t>7</w:t>
      </w:r>
      <w:r w:rsidR="00956492">
        <w:t>(10)</w:t>
      </w:r>
      <w:r w:rsidRPr="00765500">
        <w:t>:e45767</w:t>
      </w:r>
    </w:p>
    <w:p w14:paraId="478FBF09" w14:textId="68242828" w:rsidR="00ED29E9" w:rsidRPr="009F3374" w:rsidRDefault="00ED29E9" w:rsidP="00ED29E9">
      <w:pPr>
        <w:pStyle w:val="References"/>
        <w:rPr>
          <w:lang w:val="de-DE"/>
        </w:rPr>
      </w:pPr>
      <w:r w:rsidRPr="00765500">
        <w:t xml:space="preserve">Margueron R, Reinberg D. </w:t>
      </w:r>
      <w:r w:rsidR="00956492">
        <w:t xml:space="preserve">(2011) </w:t>
      </w:r>
      <w:r w:rsidRPr="00765500">
        <w:t xml:space="preserve">The Polycomb complex PRC2 and its mark in life. </w:t>
      </w:r>
      <w:r w:rsidRPr="009F3374">
        <w:rPr>
          <w:lang w:val="de-DE"/>
        </w:rPr>
        <w:t>Nature</w:t>
      </w:r>
      <w:r w:rsidR="00956492" w:rsidRPr="009F3374">
        <w:rPr>
          <w:lang w:val="de-DE"/>
        </w:rPr>
        <w:t xml:space="preserve">, </w:t>
      </w:r>
      <w:r w:rsidRPr="009F3374">
        <w:rPr>
          <w:lang w:val="de-DE"/>
        </w:rPr>
        <w:t>469:343-9</w:t>
      </w:r>
    </w:p>
    <w:p w14:paraId="70A086BF" w14:textId="4E2565EA" w:rsidR="00ED29E9" w:rsidRDefault="00ED29E9" w:rsidP="00ED29E9">
      <w:pPr>
        <w:pStyle w:val="References"/>
      </w:pPr>
      <w:r w:rsidRPr="009F3374">
        <w:rPr>
          <w:lang w:val="de-DE"/>
        </w:rPr>
        <w:t xml:space="preserve">Markey CM, Wadia PR, Rubin BS, Sonnenschein C, Soto AM. </w:t>
      </w:r>
      <w:r w:rsidR="00956492">
        <w:t xml:space="preserve">(2005) </w:t>
      </w:r>
      <w:r w:rsidRPr="00604F43">
        <w:t>Long-term effects of fetal exposure to low doses of the xenoestrogen bisphenol-A in the female mouse genital tract. Biol Reprod</w:t>
      </w:r>
      <w:r w:rsidR="00956492">
        <w:t>,</w:t>
      </w:r>
      <w:r w:rsidRPr="00604F43">
        <w:t xml:space="preserve"> 72:1344-51</w:t>
      </w:r>
    </w:p>
    <w:p w14:paraId="34228C20" w14:textId="0BC3A49E" w:rsidR="00F20497" w:rsidRDefault="00712BCC" w:rsidP="00ED29E9">
      <w:pPr>
        <w:pStyle w:val="References"/>
      </w:pPr>
      <w:hyperlink r:id="rId96" w:history="1">
        <w:r w:rsidR="00F20497" w:rsidRPr="005F3898">
          <w:t>Marques-Pinto</w:t>
        </w:r>
      </w:hyperlink>
      <w:r w:rsidR="00F20497">
        <w:t xml:space="preserve"> A </w:t>
      </w:r>
      <w:r w:rsidR="00F20497" w:rsidRPr="005F3898">
        <w:t xml:space="preserve">and </w:t>
      </w:r>
      <w:r w:rsidR="00F20497">
        <w:t xml:space="preserve">Carvalho D. (2013) </w:t>
      </w:r>
      <w:r w:rsidR="00F20497" w:rsidRPr="005F3898">
        <w:t xml:space="preserve">Human infertility: are endocrine disruptors to blame? </w:t>
      </w:r>
      <w:hyperlink r:id="rId97" w:history="1">
        <w:r w:rsidR="00F20497" w:rsidRPr="005F3898">
          <w:t>Endocr Connect</w:t>
        </w:r>
      </w:hyperlink>
      <w:r w:rsidR="00956492">
        <w:t>,</w:t>
      </w:r>
      <w:r w:rsidR="00F20497" w:rsidRPr="005F3898">
        <w:t xml:space="preserve"> 2(3): R15–R29.</w:t>
      </w:r>
    </w:p>
    <w:p w14:paraId="1D8531FA" w14:textId="5AB1B941" w:rsidR="001A4E93" w:rsidRDefault="001A4E93" w:rsidP="00ED29E9">
      <w:pPr>
        <w:pStyle w:val="References"/>
      </w:pPr>
      <w:r w:rsidRPr="001A4E93">
        <w:t>Masters JR, Drife</w:t>
      </w:r>
      <w:r w:rsidR="00956492">
        <w:t xml:space="preserve"> JO</w:t>
      </w:r>
      <w:r w:rsidRPr="001A4E93">
        <w:t xml:space="preserve"> and Scarisbrick</w:t>
      </w:r>
      <w:r w:rsidR="00956492">
        <w:t xml:space="preserve"> JJ</w:t>
      </w:r>
      <w:r w:rsidRPr="001A4E93">
        <w:t xml:space="preserve">. </w:t>
      </w:r>
      <w:r w:rsidR="00956492">
        <w:t>(</w:t>
      </w:r>
      <w:r w:rsidRPr="001A4E93">
        <w:t>1977</w:t>
      </w:r>
      <w:r w:rsidR="00956492">
        <w:t>)</w:t>
      </w:r>
      <w:r w:rsidRPr="001A4E93">
        <w:t xml:space="preserve"> Cyclic Variation of DNA synthesis in human breast epithelium. J Natl Cancer Inst</w:t>
      </w:r>
      <w:r w:rsidR="00956492">
        <w:t>,</w:t>
      </w:r>
      <w:r w:rsidRPr="001A4E93">
        <w:t xml:space="preserve"> 58 (5):1263-5.</w:t>
      </w:r>
    </w:p>
    <w:p w14:paraId="595E3C5B" w14:textId="2CF7A0B3" w:rsidR="00ED29E9" w:rsidRDefault="00ED29E9" w:rsidP="00ED29E9">
      <w:pPr>
        <w:pStyle w:val="References"/>
      </w:pPr>
      <w:r>
        <w:t xml:space="preserve">Matsuda S </w:t>
      </w:r>
      <w:r w:rsidRPr="00716EB2">
        <w:rPr>
          <w:i/>
        </w:rPr>
        <w:t>et al</w:t>
      </w:r>
      <w:r>
        <w:t>. (2010) Changes in brain monoamine levels in neonatal rats exposed to bisphenol A at low doses. Chemosphere</w:t>
      </w:r>
      <w:r w:rsidR="00956492">
        <w:t>,</w:t>
      </w:r>
      <w:r>
        <w:t xml:space="preserve"> 78: 894-906.</w:t>
      </w:r>
    </w:p>
    <w:p w14:paraId="0F3E495A" w14:textId="6F1CDFA2" w:rsidR="00ED29E9" w:rsidRDefault="00ED29E9" w:rsidP="00ED29E9">
      <w:pPr>
        <w:pStyle w:val="References"/>
      </w:pPr>
      <w:r>
        <w:t xml:space="preserve">Matsuda S </w:t>
      </w:r>
      <w:r w:rsidRPr="00716EB2">
        <w:rPr>
          <w:i/>
        </w:rPr>
        <w:t>et al.</w:t>
      </w:r>
      <w:r>
        <w:t xml:space="preserve"> (2013) Perinatal exposure to bisphenol A enhances contextual fear memory and affects the serotoninergic system in juvenile female mice. Horm Behav</w:t>
      </w:r>
      <w:r w:rsidR="00956492">
        <w:t xml:space="preserve">, </w:t>
      </w:r>
      <w:r>
        <w:t>63(5):709-16.</w:t>
      </w:r>
    </w:p>
    <w:p w14:paraId="6390B073" w14:textId="367143DD" w:rsidR="00ED29E9" w:rsidRDefault="00ED29E9" w:rsidP="00ED29E9">
      <w:pPr>
        <w:pStyle w:val="References"/>
        <w:rPr>
          <w:noProof/>
        </w:rPr>
      </w:pPr>
      <w:r w:rsidRPr="00262840">
        <w:rPr>
          <w:noProof/>
          <w:lang w:val="en-US"/>
        </w:rPr>
        <w:t xml:space="preserve">Mauvais-Jarvis F </w:t>
      </w:r>
      <w:r w:rsidRPr="00716EB2">
        <w:rPr>
          <w:i/>
          <w:noProof/>
          <w:lang w:val="en-US"/>
        </w:rPr>
        <w:t>et al.</w:t>
      </w:r>
      <w:r w:rsidRPr="00262840">
        <w:rPr>
          <w:noProof/>
          <w:lang w:val="en-US"/>
        </w:rPr>
        <w:t xml:space="preserve"> </w:t>
      </w:r>
      <w:r w:rsidRPr="004B090D">
        <w:rPr>
          <w:noProof/>
        </w:rPr>
        <w:t xml:space="preserve">(2013). The role of estrogens in control of energy balance and glucose homeostasis. </w:t>
      </w:r>
      <w:r w:rsidRPr="00716EB2">
        <w:rPr>
          <w:noProof/>
        </w:rPr>
        <w:t>Endocr Rev</w:t>
      </w:r>
      <w:r w:rsidRPr="004B090D">
        <w:rPr>
          <w:noProof/>
        </w:rPr>
        <w:t xml:space="preserve"> </w:t>
      </w:r>
      <w:r w:rsidRPr="00716EB2">
        <w:rPr>
          <w:noProof/>
        </w:rPr>
        <w:t>34</w:t>
      </w:r>
      <w:r w:rsidRPr="004B090D">
        <w:rPr>
          <w:noProof/>
        </w:rPr>
        <w:t>(3): 309-338</w:t>
      </w:r>
      <w:r>
        <w:rPr>
          <w:noProof/>
        </w:rPr>
        <w:t>.</w:t>
      </w:r>
    </w:p>
    <w:p w14:paraId="40CE12CE" w14:textId="12A55918" w:rsidR="00ED29E9" w:rsidRDefault="00ED29E9" w:rsidP="00ED29E9">
      <w:pPr>
        <w:pStyle w:val="References"/>
      </w:pPr>
      <w:r>
        <w:t xml:space="preserve">Meeker JD </w:t>
      </w:r>
      <w:r w:rsidRPr="00716EB2">
        <w:rPr>
          <w:i/>
        </w:rPr>
        <w:t>et al.</w:t>
      </w:r>
      <w:r>
        <w:t xml:space="preserve"> (2010a) Urinary Bisphenol A Concentrations in Relation to Serum Thyroid and Reproductive Hormone Levels in Men from an Infertility Clinic. Environmental Science &amp; Technology</w:t>
      </w:r>
      <w:r w:rsidR="00956492">
        <w:t>,</w:t>
      </w:r>
      <w:r>
        <w:t xml:space="preserve"> 44, 1458-1463.</w:t>
      </w:r>
    </w:p>
    <w:p w14:paraId="09A0319F" w14:textId="32455472" w:rsidR="00956492" w:rsidRDefault="00ED29E9" w:rsidP="00ED29E9">
      <w:pPr>
        <w:pStyle w:val="References"/>
      </w:pPr>
      <w:r>
        <w:t xml:space="preserve">Meeker JD </w:t>
      </w:r>
      <w:r w:rsidRPr="00716EB2">
        <w:rPr>
          <w:i/>
        </w:rPr>
        <w:t>et al</w:t>
      </w:r>
      <w:r>
        <w:t>. (2010b) Semen quality and sperm DNA damage in relation to urinary bisphenol A among men from an infertility clinic. Reproductive Toxicology</w:t>
      </w:r>
      <w:r w:rsidR="00956492">
        <w:t>,</w:t>
      </w:r>
      <w:r>
        <w:t xml:space="preserve"> 30, 532-539.</w:t>
      </w:r>
    </w:p>
    <w:p w14:paraId="7BDF3865" w14:textId="2326DDD2" w:rsidR="00956492" w:rsidRDefault="00956492" w:rsidP="00956492">
      <w:pPr>
        <w:pStyle w:val="References"/>
      </w:pPr>
      <w:r w:rsidRPr="007748BA">
        <w:t>Melzer D, Rice</w:t>
      </w:r>
      <w:r>
        <w:t xml:space="preserve"> NE</w:t>
      </w:r>
      <w:r w:rsidRPr="007748BA">
        <w:t>, Lewis</w:t>
      </w:r>
      <w:r>
        <w:t xml:space="preserve"> C</w:t>
      </w:r>
      <w:r w:rsidRPr="007748BA">
        <w:t>, Henley</w:t>
      </w:r>
      <w:r>
        <w:t xml:space="preserve"> WE</w:t>
      </w:r>
      <w:r w:rsidRPr="007748BA">
        <w:t xml:space="preserve"> and Galloway</w:t>
      </w:r>
      <w:r>
        <w:t xml:space="preserve"> TS</w:t>
      </w:r>
      <w:r w:rsidRPr="007748BA">
        <w:t xml:space="preserve">. </w:t>
      </w:r>
      <w:r>
        <w:t>(</w:t>
      </w:r>
      <w:r w:rsidRPr="007748BA">
        <w:t>2010</w:t>
      </w:r>
      <w:r>
        <w:t>)</w:t>
      </w:r>
      <w:r w:rsidRPr="007748BA">
        <w:t xml:space="preserve"> Association of urinary bisphenol a concentration with heart disease: evidence from NHANES 2003/06. PLoS One</w:t>
      </w:r>
      <w:r>
        <w:t>,</w:t>
      </w:r>
      <w:r w:rsidRPr="007748BA">
        <w:t xml:space="preserve"> 5 (1):e8673. </w:t>
      </w:r>
    </w:p>
    <w:p w14:paraId="690768AF" w14:textId="585B8305" w:rsidR="00ED29E9" w:rsidRDefault="00ED29E9" w:rsidP="00ED29E9">
      <w:pPr>
        <w:pStyle w:val="References"/>
      </w:pPr>
      <w:r>
        <w:t xml:space="preserve">Menale C, Piccolo MT, Cirillo G, Calogero RA, Papparella A, Mita L, Del Giudice EM, Diano N, Crispi S, Mita DG. </w:t>
      </w:r>
      <w:r w:rsidR="00B74A5F">
        <w:t xml:space="preserve">(2015) </w:t>
      </w:r>
      <w:r>
        <w:t>Bisphenol A effects on gene expression in adipocytes from children: association with metabolic disorders. J Mol Endocrinol</w:t>
      </w:r>
      <w:r w:rsidR="00B74A5F">
        <w:t xml:space="preserve">, </w:t>
      </w:r>
      <w:r>
        <w:t>54(3):289-303.</w:t>
      </w:r>
    </w:p>
    <w:p w14:paraId="5C47EB5F" w14:textId="49BE43FD" w:rsidR="00ED29E9" w:rsidRDefault="00ED29E9" w:rsidP="00ED29E9">
      <w:pPr>
        <w:pStyle w:val="References"/>
      </w:pPr>
      <w:r>
        <w:t xml:space="preserve">Menale C, Grandone A, Nicolucci C, Cirillo G, Crispi S, Di Sessa A, Marzuillo P, Rossi S, Mita DG, Perrone L, Diano N, Miraglia Del Giudice E. </w:t>
      </w:r>
      <w:r w:rsidR="00B74A5F">
        <w:t xml:space="preserve">(2016) </w:t>
      </w:r>
      <w:r>
        <w:t>Bisphenol A is associated with insulin resistance and modulates adiponectin and resistin gene expression in obese children. Pediatr Obes</w:t>
      </w:r>
      <w:r w:rsidR="00B74A5F">
        <w:t xml:space="preserve">, </w:t>
      </w:r>
      <w:r w:rsidR="00B74A5F" w:rsidRPr="00B74A5F">
        <w:t>Epub ahead of print</w:t>
      </w:r>
    </w:p>
    <w:p w14:paraId="4E1D87A2" w14:textId="5E638092" w:rsidR="00ED29E9" w:rsidRDefault="00ED29E9" w:rsidP="00ED29E9">
      <w:pPr>
        <w:pStyle w:val="References"/>
      </w:pPr>
      <w:r>
        <w:t xml:space="preserve">Menard S </w:t>
      </w:r>
      <w:r w:rsidRPr="00716EB2">
        <w:rPr>
          <w:i/>
        </w:rPr>
        <w:t>et al.</w:t>
      </w:r>
      <w:r>
        <w:t xml:space="preserve"> (2014a) Food intolerance at adulthood after perinatal exposure to the endocrine disruptor bisphenol A. FASEB J, 28(11):4893-900. </w:t>
      </w:r>
    </w:p>
    <w:p w14:paraId="5DE92FCF" w14:textId="2A484332" w:rsidR="00ED29E9" w:rsidRDefault="00ED29E9" w:rsidP="00ED29E9">
      <w:pPr>
        <w:pStyle w:val="References"/>
      </w:pPr>
      <w:r w:rsidRPr="00A602BD">
        <w:rPr>
          <w:lang w:val="fr-FR"/>
        </w:rPr>
        <w:t xml:space="preserve">Menard S </w:t>
      </w:r>
      <w:r w:rsidRPr="00716EB2">
        <w:rPr>
          <w:i/>
          <w:lang w:val="fr-FR"/>
        </w:rPr>
        <w:t>et al.</w:t>
      </w:r>
      <w:r w:rsidRPr="00A602BD">
        <w:rPr>
          <w:lang w:val="fr-FR"/>
        </w:rPr>
        <w:t xml:space="preserve"> (2014b). </w:t>
      </w:r>
      <w:r>
        <w:t xml:space="preserve">Perinatal exposure to a low dose of bisphenol A impaired systemic cellular immune response and predisposes young rats to intestinal parasitic infection. PLoS One, 9(11):e112752. </w:t>
      </w:r>
    </w:p>
    <w:p w14:paraId="55DC0FDC" w14:textId="3C852E40" w:rsidR="00ED29E9" w:rsidRDefault="00ED29E9" w:rsidP="00ED29E9">
      <w:pPr>
        <w:pStyle w:val="References"/>
      </w:pPr>
      <w:r>
        <w:t xml:space="preserve">Mendiola J </w:t>
      </w:r>
      <w:r w:rsidRPr="00716EB2">
        <w:rPr>
          <w:i/>
        </w:rPr>
        <w:t>et al.</w:t>
      </w:r>
      <w:r>
        <w:t xml:space="preserve"> (2010) Are environmental levels of bisphenol a associated with reproductive function in fertile men? Environmental Health Perspectives</w:t>
      </w:r>
      <w:r w:rsidR="00B74A5F">
        <w:t>,</w:t>
      </w:r>
      <w:r>
        <w:t xml:space="preserve"> 118, 1286-1291.</w:t>
      </w:r>
    </w:p>
    <w:p w14:paraId="765947D4" w14:textId="5C4C31BA" w:rsidR="00ED29E9" w:rsidRDefault="00ED29E9" w:rsidP="00ED29E9">
      <w:pPr>
        <w:pStyle w:val="References"/>
      </w:pPr>
      <w:r>
        <w:t xml:space="preserve">Mendoza-Rodríguez CA </w:t>
      </w:r>
      <w:r w:rsidRPr="00716EB2">
        <w:rPr>
          <w:i/>
        </w:rPr>
        <w:t>et al.</w:t>
      </w:r>
      <w:r>
        <w:t xml:space="preserve"> (2011) Administration of bisphenol A to dams during perinatal period modifies molecular and morphological reproductive parameters of the offspring. Reproductive Toxicology</w:t>
      </w:r>
      <w:r w:rsidR="00B74A5F">
        <w:t>,</w:t>
      </w:r>
      <w:r>
        <w:t xml:space="preserve"> 31, 177-183.</w:t>
      </w:r>
    </w:p>
    <w:p w14:paraId="5A259935" w14:textId="77777777" w:rsidR="00ED29E9" w:rsidRDefault="00ED29E9" w:rsidP="00ED29E9">
      <w:pPr>
        <w:pStyle w:val="References"/>
      </w:pPr>
      <w:r>
        <w:t>Meyers R. (1983) DES, the bitter pill. Seaview/Putnam; New York.</w:t>
      </w:r>
    </w:p>
    <w:p w14:paraId="6F737692" w14:textId="721C9CA9" w:rsidR="00ED29E9" w:rsidRDefault="00ED29E9" w:rsidP="00ED29E9">
      <w:pPr>
        <w:pStyle w:val="References"/>
      </w:pPr>
      <w:r>
        <w:t xml:space="preserve">Miao M </w:t>
      </w:r>
      <w:r w:rsidRPr="00716EB2">
        <w:rPr>
          <w:i/>
        </w:rPr>
        <w:t>et al.</w:t>
      </w:r>
      <w:r>
        <w:t xml:space="preserve"> (2011) In Utero Exposure to Bisphenol-A and Anogenital Distance of Male Offspring. Birth Defects Research (Part A)</w:t>
      </w:r>
      <w:r w:rsidR="00B74A5F">
        <w:t>,</w:t>
      </w:r>
      <w:r>
        <w:t xml:space="preserve"> 91, 867-872.</w:t>
      </w:r>
    </w:p>
    <w:p w14:paraId="3B98A398" w14:textId="4EB2F568" w:rsidR="00ED29E9" w:rsidRDefault="00ED29E9" w:rsidP="00ED29E9">
      <w:pPr>
        <w:pStyle w:val="References"/>
      </w:pPr>
      <w:r>
        <w:t xml:space="preserve">Miyawaki J </w:t>
      </w:r>
      <w:r w:rsidRPr="00716EB2">
        <w:rPr>
          <w:i/>
        </w:rPr>
        <w:t>et al.</w:t>
      </w:r>
      <w:r w:rsidRPr="00924704">
        <w:t xml:space="preserve"> </w:t>
      </w:r>
      <w:r>
        <w:t>(</w:t>
      </w:r>
      <w:r w:rsidRPr="00924704">
        <w:t>2007</w:t>
      </w:r>
      <w:r>
        <w:t>)</w:t>
      </w:r>
      <w:r w:rsidRPr="00924704">
        <w:t xml:space="preserve"> Perinatal and postnatal exposure to bisphenol a increases adipose tissue mass and serum cholesterol level in mice. Journal of Atherosclerosis and Thrombosis</w:t>
      </w:r>
      <w:r w:rsidR="00B74A5F">
        <w:t>,</w:t>
      </w:r>
      <w:r w:rsidRPr="00924704">
        <w:t xml:space="preserve"> 14 (5): 245-252.</w:t>
      </w:r>
    </w:p>
    <w:p w14:paraId="69C8CEEA" w14:textId="3146AD0E" w:rsidR="00ED29E9" w:rsidRDefault="00ED29E9" w:rsidP="00ED29E9">
      <w:pPr>
        <w:pStyle w:val="References"/>
      </w:pPr>
      <w:r>
        <w:t>Mizuno K and Giese KP. (2010). Towards a molecular understanding of sex differences in memory formation. Trends Neurosci</w:t>
      </w:r>
      <w:r w:rsidR="00B74A5F">
        <w:t xml:space="preserve">, </w:t>
      </w:r>
      <w:r>
        <w:t>33(6):285-91.</w:t>
      </w:r>
    </w:p>
    <w:p w14:paraId="57B6D8E6" w14:textId="7F69CE65" w:rsidR="00ED29E9" w:rsidRDefault="00ED29E9" w:rsidP="00ED29E9">
      <w:pPr>
        <w:pStyle w:val="References"/>
      </w:pPr>
      <w:r>
        <w:t xml:space="preserve">Mlynarcikova A </w:t>
      </w:r>
      <w:r w:rsidRPr="00716EB2">
        <w:rPr>
          <w:i/>
        </w:rPr>
        <w:t>et al.</w:t>
      </w:r>
      <w:r>
        <w:t xml:space="preserve"> (2005) Alterations in steroid hormone production by porcine ovarian granulosa cells caused by bisphenol A and bisphenol A dimethacrylate. Mol. Cell. Endocrinol</w:t>
      </w:r>
      <w:r w:rsidR="00B74A5F">
        <w:t xml:space="preserve">, </w:t>
      </w:r>
      <w:r>
        <w:t>244:57–62.</w:t>
      </w:r>
    </w:p>
    <w:p w14:paraId="1CABCCFE" w14:textId="795A496B" w:rsidR="00ED29E9" w:rsidRDefault="00ED29E9" w:rsidP="00ED29E9">
      <w:pPr>
        <w:pStyle w:val="References"/>
      </w:pPr>
      <w:r>
        <w:t xml:space="preserve">Moghaddam HS, Samarghandian S, Farkhondeh T. </w:t>
      </w:r>
      <w:r w:rsidR="00B74A5F">
        <w:t xml:space="preserve">(2015) </w:t>
      </w:r>
      <w:r>
        <w:t>Effect of bisphenol A on blood glucose, lipid profile and oxidative stress indices in adult male mice. Toxicol Mech Methods</w:t>
      </w:r>
      <w:r w:rsidR="00B74A5F">
        <w:t xml:space="preserve">, </w:t>
      </w:r>
      <w:r>
        <w:t xml:space="preserve">25(7):507-13. </w:t>
      </w:r>
    </w:p>
    <w:p w14:paraId="05E3F329" w14:textId="4F3F6205" w:rsidR="00ED29E9" w:rsidRDefault="00ED29E9" w:rsidP="00ED29E9">
      <w:pPr>
        <w:pStyle w:val="References"/>
      </w:pPr>
      <w:r w:rsidRPr="00C353F6">
        <w:rPr>
          <w:lang w:val="en-US"/>
        </w:rPr>
        <w:t xml:space="preserve">Mok-Lin E </w:t>
      </w:r>
      <w:r w:rsidRPr="005D78B7">
        <w:rPr>
          <w:i/>
          <w:lang w:val="en-US"/>
        </w:rPr>
        <w:t>et al.</w:t>
      </w:r>
      <w:r w:rsidRPr="005D78B7">
        <w:rPr>
          <w:lang w:val="en-US"/>
        </w:rPr>
        <w:t xml:space="preserve"> </w:t>
      </w:r>
      <w:r>
        <w:t>(2010) Urinary bisphenol A concentrations and ovarian response among women undergoing IVF. International Journal of Andrology</w:t>
      </w:r>
      <w:r w:rsidR="00B74A5F">
        <w:t>,</w:t>
      </w:r>
      <w:r>
        <w:t xml:space="preserve"> 33, 385-393.</w:t>
      </w:r>
    </w:p>
    <w:p w14:paraId="14F418EE" w14:textId="4DA03035" w:rsidR="00ED29E9" w:rsidRDefault="00ED29E9" w:rsidP="00ED29E9">
      <w:pPr>
        <w:pStyle w:val="References"/>
      </w:pPr>
      <w:r>
        <w:t xml:space="preserve">Monje L </w:t>
      </w:r>
      <w:r w:rsidRPr="00716EB2">
        <w:rPr>
          <w:i/>
        </w:rPr>
        <w:t>et al.</w:t>
      </w:r>
      <w:r>
        <w:t xml:space="preserve"> (2009) Neonatal exposure to bisphenol A alters estrogen-dependent mechanisms governing sexual behavior in the adult female rat. Reproductive Toxicology</w:t>
      </w:r>
      <w:r w:rsidR="00B74A5F">
        <w:t>,</w:t>
      </w:r>
      <w:r>
        <w:t xml:space="preserve"> 28 (4): 435-442.</w:t>
      </w:r>
    </w:p>
    <w:p w14:paraId="736D1C4E" w14:textId="17BF95CB" w:rsidR="00ED29E9" w:rsidRDefault="00ED29E9" w:rsidP="00ED29E9">
      <w:pPr>
        <w:pStyle w:val="References"/>
      </w:pPr>
      <w:r>
        <w:t xml:space="preserve">Monje L </w:t>
      </w:r>
      <w:r w:rsidRPr="00716EB2">
        <w:rPr>
          <w:i/>
        </w:rPr>
        <w:t>et al.</w:t>
      </w:r>
      <w:r>
        <w:t xml:space="preserve"> (2010) Exposure of neonatal female rats to bisphenol A disrupts hypothalamic LHRH pre-mRNA processing and estrogen receptor alpha expression in nuclei controlling estrous cyclicity. Reprod Toxicol</w:t>
      </w:r>
      <w:r w:rsidR="00B74A5F">
        <w:t xml:space="preserve">, </w:t>
      </w:r>
      <w:r>
        <w:t xml:space="preserve">30(4):625-34. </w:t>
      </w:r>
    </w:p>
    <w:p w14:paraId="3BE3BEDE" w14:textId="24A0BB88" w:rsidR="00ED29E9" w:rsidRDefault="00ED29E9" w:rsidP="00ED29E9">
      <w:pPr>
        <w:pStyle w:val="References"/>
      </w:pPr>
      <w:r>
        <w:t xml:space="preserve">Moon MK, Jeong IK, Jung Oh T, Ahn HY, Kim HH, Park YJ, Jang HC, Park KS. </w:t>
      </w:r>
      <w:r w:rsidR="00B74A5F">
        <w:t xml:space="preserve">(2015) </w:t>
      </w:r>
      <w:r>
        <w:t>Long-term oral exposure to bisphenol A induces glucose intolerance and insulin resistance.J Endocrinol</w:t>
      </w:r>
      <w:r w:rsidR="00B74A5F">
        <w:t xml:space="preserve">, </w:t>
      </w:r>
      <w:r>
        <w:t xml:space="preserve">226(1):35-42. </w:t>
      </w:r>
    </w:p>
    <w:p w14:paraId="2B1E1F18" w14:textId="45471EDB" w:rsidR="00ED29E9" w:rsidRDefault="00ED29E9" w:rsidP="00ED29E9">
      <w:pPr>
        <w:pStyle w:val="References"/>
      </w:pPr>
      <w:r>
        <w:t xml:space="preserve">Moore-Ambriz TR </w:t>
      </w:r>
      <w:r w:rsidRPr="00716EB2">
        <w:rPr>
          <w:i/>
        </w:rPr>
        <w:t>et al</w:t>
      </w:r>
      <w:r>
        <w:t xml:space="preserve"> (2015) Exposure to bisphenol A in young adult mice does not alter ovulation but does alter the fertilization ability of oocytes. Toxicol Appl Pharmacol</w:t>
      </w:r>
      <w:r w:rsidR="00B74A5F">
        <w:t xml:space="preserve">, </w:t>
      </w:r>
      <w:r>
        <w:t>289(3):507-14.</w:t>
      </w:r>
    </w:p>
    <w:p w14:paraId="3D9BAA65" w14:textId="54779837" w:rsidR="00ED29E9" w:rsidRPr="0014197A" w:rsidRDefault="00ED29E9" w:rsidP="00ED29E9">
      <w:pPr>
        <w:pStyle w:val="References"/>
      </w:pPr>
      <w:r w:rsidRPr="00604F43">
        <w:t xml:space="preserve">Moral R, Wang R, Russo IH, Lamartiniere CA, Pereira J, Russo J. </w:t>
      </w:r>
      <w:r w:rsidR="00D03AF1">
        <w:t xml:space="preserve">(2008) </w:t>
      </w:r>
      <w:r w:rsidRPr="00604F43">
        <w:t xml:space="preserve">Effect of prenatal exposure to the endocrine disruptor bisphenol A on mammary gland morphology and gene expression signature. </w:t>
      </w:r>
      <w:r w:rsidRPr="0014197A">
        <w:t>J Endocrinol</w:t>
      </w:r>
      <w:r w:rsidR="00D03AF1" w:rsidRPr="0014197A">
        <w:t>,</w:t>
      </w:r>
      <w:r w:rsidRPr="0014197A">
        <w:t xml:space="preserve"> 196:101-12</w:t>
      </w:r>
    </w:p>
    <w:p w14:paraId="17E4B3E5" w14:textId="0B175BF6" w:rsidR="00ED29E9" w:rsidRPr="00604F43" w:rsidRDefault="00ED29E9" w:rsidP="00ED29E9">
      <w:pPr>
        <w:pStyle w:val="References"/>
      </w:pPr>
      <w:r w:rsidRPr="0014197A">
        <w:t xml:space="preserve">Munoz-de-Toro M, Markey CM, Wadia PR, Luque EH, Rubin BS, Sonnenschein C, Soto AM. </w:t>
      </w:r>
      <w:r w:rsidR="00071CE3" w:rsidRPr="00716EB2">
        <w:rPr>
          <w:lang w:val="en-US"/>
        </w:rPr>
        <w:t>(</w:t>
      </w:r>
      <w:r w:rsidR="00071CE3">
        <w:rPr>
          <w:lang w:val="en-US"/>
        </w:rPr>
        <w:t xml:space="preserve">2005) </w:t>
      </w:r>
      <w:r w:rsidRPr="00604F43">
        <w:t>Perinatal exposure to bisphenol-A alters peripubertal mammary gland development in mice. Endocrinology</w:t>
      </w:r>
      <w:r w:rsidR="00071CE3">
        <w:t>,</w:t>
      </w:r>
      <w:r w:rsidRPr="00604F43">
        <w:t xml:space="preserve"> 146:4138-47</w:t>
      </w:r>
    </w:p>
    <w:p w14:paraId="3BD60B71" w14:textId="1A2FA803" w:rsidR="00ED29E9" w:rsidRPr="00604F43" w:rsidRDefault="00ED29E9" w:rsidP="00ED29E9">
      <w:pPr>
        <w:pStyle w:val="References"/>
      </w:pPr>
      <w:r w:rsidRPr="00C353F6">
        <w:rPr>
          <w:lang w:val="en-US"/>
        </w:rPr>
        <w:t xml:space="preserve">Murray TJ, Maffini MV, Ucci AA, Sonnenschein C, Soto AM. </w:t>
      </w:r>
      <w:r w:rsidR="00071CE3">
        <w:rPr>
          <w:lang w:val="en-US"/>
        </w:rPr>
        <w:t xml:space="preserve">(2007) </w:t>
      </w:r>
      <w:r w:rsidRPr="00604F43">
        <w:t>Induction of mammary gland ductal hyperplasias and carcinoma in situ following fetal bisphenol A exposure. Reprod Toxicol</w:t>
      </w:r>
      <w:r w:rsidR="00071CE3">
        <w:t>,</w:t>
      </w:r>
      <w:r w:rsidRPr="00604F43">
        <w:t xml:space="preserve"> 23:383-90</w:t>
      </w:r>
    </w:p>
    <w:p w14:paraId="1D81D12F" w14:textId="4E91DD90" w:rsidR="00ED29E9" w:rsidRDefault="00ED29E9" w:rsidP="00ED29E9">
      <w:pPr>
        <w:pStyle w:val="References"/>
      </w:pPr>
      <w:r>
        <w:t xml:space="preserve">Nagao T </w:t>
      </w:r>
      <w:r w:rsidRPr="00716EB2">
        <w:rPr>
          <w:i/>
        </w:rPr>
        <w:t>et al.</w:t>
      </w:r>
      <w:r>
        <w:t xml:space="preserve"> (2002) Low-dose bisphenol A does not affect reproductive organs in estrogensensitive C57BL/6N mice exposed at the sexually mature, juvenile, or embryonic stage. Reproductive Toxicology</w:t>
      </w:r>
      <w:r w:rsidR="00071CE3">
        <w:t>,</w:t>
      </w:r>
      <w:r>
        <w:t xml:space="preserve"> 16, 123-130.</w:t>
      </w:r>
    </w:p>
    <w:p w14:paraId="1842B777" w14:textId="314D450C" w:rsidR="00ED29E9" w:rsidRDefault="00ED29E9" w:rsidP="00ED29E9">
      <w:pPr>
        <w:pStyle w:val="References"/>
      </w:pPr>
      <w:r>
        <w:t xml:space="preserve">Nah WH </w:t>
      </w:r>
      <w:r w:rsidRPr="00716EB2">
        <w:rPr>
          <w:i/>
        </w:rPr>
        <w:t>et al.</w:t>
      </w:r>
      <w:r>
        <w:t xml:space="preserve"> (2011). Effects of early prepubertal exposure to bisphenol A on the onset of puberty, ovarian weights, and estrous cycle in female mice. Clin Exp Reprod Med</w:t>
      </w:r>
      <w:r w:rsidR="00071CE3">
        <w:t>,</w:t>
      </w:r>
      <w:r>
        <w:t xml:space="preserve"> 38(2), 75-81. </w:t>
      </w:r>
    </w:p>
    <w:p w14:paraId="52851D55" w14:textId="0654DD01" w:rsidR="00ED29E9" w:rsidRDefault="00ED29E9" w:rsidP="00ED29E9">
      <w:pPr>
        <w:pStyle w:val="References"/>
      </w:pPr>
      <w:r>
        <w:t xml:space="preserve">Nakamura D </w:t>
      </w:r>
      <w:r w:rsidRPr="00716EB2">
        <w:rPr>
          <w:i/>
        </w:rPr>
        <w:t>et al.</w:t>
      </w:r>
      <w:r>
        <w:t xml:space="preserve"> (2010) Bisphenol A may cause testosterone reduction by adversely affecting both testis and pituitary systems similar to estradiol. Toxicology Letters</w:t>
      </w:r>
      <w:r w:rsidR="00071CE3">
        <w:t>,</w:t>
      </w:r>
      <w:r>
        <w:t xml:space="preserve"> 194, 16–25. </w:t>
      </w:r>
    </w:p>
    <w:p w14:paraId="57C31C32" w14:textId="548240EB" w:rsidR="00ED29E9" w:rsidRPr="00716EB2" w:rsidRDefault="00ED29E9" w:rsidP="00ED29E9">
      <w:pPr>
        <w:pStyle w:val="References"/>
        <w:rPr>
          <w:lang w:val="en-US"/>
        </w:rPr>
      </w:pPr>
      <w:r>
        <w:t xml:space="preserve">Nakamura K </w:t>
      </w:r>
      <w:r w:rsidRPr="00716EB2">
        <w:rPr>
          <w:i/>
        </w:rPr>
        <w:t>et al.</w:t>
      </w:r>
      <w:r>
        <w:t xml:space="preserve"> (2012) Prenatal and lactational exposure to low-doses of bisphenol A alters adult mice behavior. </w:t>
      </w:r>
      <w:r w:rsidRPr="00716EB2">
        <w:rPr>
          <w:lang w:val="en-US"/>
        </w:rPr>
        <w:t>Brain Dev</w:t>
      </w:r>
      <w:r w:rsidR="00071CE3" w:rsidRPr="00716EB2">
        <w:rPr>
          <w:lang w:val="en-US"/>
        </w:rPr>
        <w:t xml:space="preserve">, </w:t>
      </w:r>
      <w:r w:rsidRPr="00716EB2">
        <w:rPr>
          <w:lang w:val="en-US"/>
        </w:rPr>
        <w:t xml:space="preserve">34(1):57-63. </w:t>
      </w:r>
    </w:p>
    <w:p w14:paraId="2E674A8A" w14:textId="60D30213" w:rsidR="001A4E93" w:rsidRDefault="001A4E93" w:rsidP="00ED29E9">
      <w:pPr>
        <w:pStyle w:val="References"/>
        <w:rPr>
          <w:lang w:val="en-US"/>
        </w:rPr>
      </w:pPr>
      <w:r w:rsidRPr="00716EB2">
        <w:rPr>
          <w:lang w:val="en-US"/>
        </w:rPr>
        <w:t xml:space="preserve">National Toxicology Program (NTP). </w:t>
      </w:r>
      <w:r w:rsidR="00071CE3">
        <w:rPr>
          <w:lang w:val="en-US"/>
        </w:rPr>
        <w:t>(</w:t>
      </w:r>
      <w:r w:rsidR="00071CE3" w:rsidRPr="001A4E93">
        <w:rPr>
          <w:lang w:val="en-US"/>
        </w:rPr>
        <w:t>2010</w:t>
      </w:r>
      <w:r w:rsidR="00071CE3">
        <w:rPr>
          <w:lang w:val="en-US"/>
        </w:rPr>
        <w:t xml:space="preserve">) </w:t>
      </w:r>
      <w:r w:rsidRPr="00716EB2">
        <w:rPr>
          <w:lang w:val="en-US"/>
        </w:rPr>
        <w:t>NTP Historical Controls for NTP-2000 Diet [</w:t>
      </w:r>
      <w:r w:rsidR="00071CE3" w:rsidRPr="00716EB2">
        <w:rPr>
          <w:lang w:val="en-US"/>
        </w:rPr>
        <w:t>online database</w:t>
      </w:r>
      <w:r w:rsidRPr="00716EB2">
        <w:rPr>
          <w:lang w:val="en-US"/>
        </w:rPr>
        <w:t xml:space="preserve">]. </w:t>
      </w:r>
      <w:hyperlink r:id="rId98" w:history="1">
        <w:r w:rsidR="00071CE3" w:rsidRPr="00716EB2">
          <w:rPr>
            <w:rStyle w:val="Hyperlink"/>
            <w:lang w:val="en-US"/>
          </w:rPr>
          <w:t>http://ntp.niehs.nih.gov/?objectid=92E705C7-F1F6-975E-72D23026B1645EB9</w:t>
        </w:r>
      </w:hyperlink>
      <w:r w:rsidR="00071CE3" w:rsidRPr="00716EB2">
        <w:rPr>
          <w:lang w:val="en-US"/>
        </w:rPr>
        <w:t xml:space="preserve"> </w:t>
      </w:r>
      <w:r w:rsidRPr="00716EB2">
        <w:rPr>
          <w:lang w:val="en-US"/>
        </w:rPr>
        <w:t xml:space="preserve"> [</w:t>
      </w:r>
      <w:r w:rsidR="00071CE3" w:rsidRPr="00716EB2">
        <w:rPr>
          <w:lang w:val="en-US"/>
        </w:rPr>
        <w:t>accessed on March</w:t>
      </w:r>
      <w:r w:rsidRPr="00716EB2">
        <w:rPr>
          <w:lang w:val="en-US"/>
        </w:rPr>
        <w:t xml:space="preserve"> 2011].</w:t>
      </w:r>
    </w:p>
    <w:p w14:paraId="731D8D97" w14:textId="11443D21" w:rsidR="00ED29E9" w:rsidRDefault="00ED29E9" w:rsidP="00ED29E9">
      <w:pPr>
        <w:pStyle w:val="References"/>
      </w:pPr>
      <w:r w:rsidRPr="00716EB2">
        <w:rPr>
          <w:lang w:val="fr-FR"/>
        </w:rPr>
        <w:t xml:space="preserve">Nativelle-Serpentini C </w:t>
      </w:r>
      <w:r w:rsidRPr="00716EB2">
        <w:rPr>
          <w:i/>
          <w:lang w:val="fr-FR"/>
        </w:rPr>
        <w:t>et al.</w:t>
      </w:r>
      <w:r w:rsidRPr="00716EB2">
        <w:rPr>
          <w:lang w:val="fr-FR"/>
        </w:rPr>
        <w:t xml:space="preserve"> </w:t>
      </w:r>
      <w:r>
        <w:t>(2003) Aromatase activity modulation by lindane and bisphenol-A in human placental JEG-3 and transfected kidney E293 cells. Toxicol In Vitro</w:t>
      </w:r>
      <w:r w:rsidR="00071CE3">
        <w:t xml:space="preserve">, </w:t>
      </w:r>
      <w:r>
        <w:t xml:space="preserve">17(4):413-22. </w:t>
      </w:r>
    </w:p>
    <w:p w14:paraId="4FCDDB7B" w14:textId="01E9CFF7" w:rsidR="00ED29E9" w:rsidRDefault="00ED29E9" w:rsidP="00ED29E9">
      <w:pPr>
        <w:pStyle w:val="References"/>
      </w:pPr>
      <w:r>
        <w:t xml:space="preserve">Naulé L </w:t>
      </w:r>
      <w:r w:rsidRPr="00716EB2">
        <w:rPr>
          <w:i/>
        </w:rPr>
        <w:t>et al.</w:t>
      </w:r>
      <w:r>
        <w:t xml:space="preserve"> (2014) Neuroendocrine and behavioral effects of maternal exposure to oral bisphenol A in female mice. J Endocrinol</w:t>
      </w:r>
      <w:r w:rsidR="00071CE3">
        <w:t>,</w:t>
      </w:r>
      <w:r>
        <w:t xml:space="preserve"> 10;220(3):375-88. </w:t>
      </w:r>
    </w:p>
    <w:p w14:paraId="2769E0AA" w14:textId="01DBFA52" w:rsidR="00ED29E9" w:rsidRDefault="00ED29E9" w:rsidP="00ED29E9">
      <w:pPr>
        <w:pStyle w:val="References"/>
      </w:pPr>
      <w:r>
        <w:t>Naulé L and Mhaouty-Kodja S (2016). [The neural oestrogen receptor beta, a new player in female pubertal maturation]. Med Sci (Paris)</w:t>
      </w:r>
      <w:r w:rsidR="00071CE3">
        <w:t>,</w:t>
      </w:r>
      <w:r>
        <w:t xml:space="preserve"> 32(5): 452-455. French</w:t>
      </w:r>
    </w:p>
    <w:p w14:paraId="23DCB193" w14:textId="348541A6" w:rsidR="00ED29E9" w:rsidRDefault="00ED29E9" w:rsidP="00ED29E9">
      <w:pPr>
        <w:pStyle w:val="References"/>
      </w:pPr>
      <w:r>
        <w:t xml:space="preserve">Navarro VM </w:t>
      </w:r>
      <w:r w:rsidRPr="00716EB2">
        <w:rPr>
          <w:i/>
        </w:rPr>
        <w:t>et al.</w:t>
      </w:r>
      <w:r>
        <w:t xml:space="preserve"> (2009). Persistent impairment of hypothalamic KiSS-1 system after exposures to estrogenic compounds at critical periods of brain sex differentiation. Endocrinology</w:t>
      </w:r>
      <w:r w:rsidR="00071CE3">
        <w:t>,</w:t>
      </w:r>
      <w:r>
        <w:t xml:space="preserve"> 150, 2359–2367</w:t>
      </w:r>
    </w:p>
    <w:p w14:paraId="649529BE" w14:textId="77344B14" w:rsidR="00ED29E9" w:rsidRDefault="00ED29E9" w:rsidP="00ED29E9">
      <w:pPr>
        <w:pStyle w:val="References"/>
      </w:pPr>
      <w:r>
        <w:t>Newbold RR, Jefferson WN, Padilla-Banks E (2007) Long-term adverse effects of neonatal exposure to bisphenol A on the murine female reproductive tract. Reproductive Toxicology</w:t>
      </w:r>
      <w:r w:rsidR="00071CE3">
        <w:t>,</w:t>
      </w:r>
      <w:r>
        <w:t xml:space="preserve"> 24, 253-258.</w:t>
      </w:r>
    </w:p>
    <w:p w14:paraId="496F59F4" w14:textId="2C312CF0" w:rsidR="00ED29E9" w:rsidRDefault="00ED29E9" w:rsidP="00ED29E9">
      <w:pPr>
        <w:pStyle w:val="References"/>
      </w:pPr>
      <w:r>
        <w:t>Newbold RR, Jefferson WN, Padilla-Banks E (2009) Prenatal Exposure to Bisphenol A at Environmentally Relevant Doses Adversely Affects the Murine Female Reproductive Tract Later in Life. Environmental Health Perspectives</w:t>
      </w:r>
      <w:r w:rsidR="00071CE3">
        <w:t>,</w:t>
      </w:r>
      <w:r>
        <w:t xml:space="preserve"> 117, 879-885.</w:t>
      </w:r>
    </w:p>
    <w:p w14:paraId="4FDAD01D" w14:textId="7595B19A" w:rsidR="00ED29E9" w:rsidRDefault="00ED29E9" w:rsidP="00ED29E9">
      <w:pPr>
        <w:pStyle w:val="References"/>
      </w:pPr>
      <w:r>
        <w:t xml:space="preserve">Nikaido Y </w:t>
      </w:r>
      <w:r w:rsidRPr="00716EB2">
        <w:rPr>
          <w:i/>
        </w:rPr>
        <w:t>et al.</w:t>
      </w:r>
      <w:r>
        <w:t xml:space="preserve"> (2004) Effects of maternal xenoestrogen exposure on development of the reproductive tract and mammary gland in female CD-1 mouse offspring. Reproductive Toxicolog</w:t>
      </w:r>
      <w:r w:rsidR="00071CE3">
        <w:t>,</w:t>
      </w:r>
      <w:r>
        <w:t>y 18, 803-811.</w:t>
      </w:r>
    </w:p>
    <w:p w14:paraId="186EC6A6" w14:textId="0ACB468D" w:rsidR="00ED29E9" w:rsidRPr="00716EB2" w:rsidRDefault="00ED29E9" w:rsidP="00ED29E9">
      <w:pPr>
        <w:pStyle w:val="References"/>
        <w:rPr>
          <w:lang w:val="en-US"/>
        </w:rPr>
      </w:pPr>
      <w:r>
        <w:t xml:space="preserve">Nikaido Y </w:t>
      </w:r>
      <w:r w:rsidRPr="00716EB2">
        <w:rPr>
          <w:i/>
        </w:rPr>
        <w:t>et al.</w:t>
      </w:r>
      <w:r>
        <w:t xml:space="preserve"> (2005) Effects of prepubertal exposure to xenoestrogen on development of estrogen target organs in female CD-1 mice. </w:t>
      </w:r>
      <w:r w:rsidRPr="00716EB2">
        <w:rPr>
          <w:lang w:val="en-US"/>
        </w:rPr>
        <w:t>In Vivo</w:t>
      </w:r>
      <w:r w:rsidR="00071CE3" w:rsidRPr="00716EB2">
        <w:rPr>
          <w:lang w:val="en-US"/>
        </w:rPr>
        <w:t>,</w:t>
      </w:r>
      <w:r w:rsidRPr="00716EB2">
        <w:rPr>
          <w:lang w:val="en-US"/>
        </w:rPr>
        <w:t xml:space="preserve"> 19, 487-494.</w:t>
      </w:r>
    </w:p>
    <w:p w14:paraId="01C98E98" w14:textId="66712BE9" w:rsidR="008C6934" w:rsidRDefault="008C6934" w:rsidP="00ED29E9">
      <w:pPr>
        <w:pStyle w:val="References"/>
      </w:pPr>
      <w:r w:rsidRPr="00716EB2">
        <w:rPr>
          <w:lang w:val="en-US"/>
        </w:rPr>
        <w:t>Ning G, Bi</w:t>
      </w:r>
      <w:r w:rsidR="00071CE3" w:rsidRPr="00716EB2">
        <w:rPr>
          <w:lang w:val="en-US"/>
        </w:rPr>
        <w:t xml:space="preserve"> Y</w:t>
      </w:r>
      <w:r w:rsidRPr="00716EB2">
        <w:rPr>
          <w:lang w:val="en-US"/>
        </w:rPr>
        <w:t>, Wang</w:t>
      </w:r>
      <w:r w:rsidR="00071CE3" w:rsidRPr="00716EB2">
        <w:rPr>
          <w:lang w:val="en-US"/>
        </w:rPr>
        <w:t xml:space="preserve"> T</w:t>
      </w:r>
      <w:r w:rsidRPr="00716EB2">
        <w:rPr>
          <w:lang w:val="en-US"/>
        </w:rPr>
        <w:t>, Xu</w:t>
      </w:r>
      <w:r w:rsidR="00071CE3" w:rsidRPr="00716EB2">
        <w:rPr>
          <w:lang w:val="en-US"/>
        </w:rPr>
        <w:t xml:space="preserve"> M</w:t>
      </w:r>
      <w:r w:rsidRPr="00716EB2">
        <w:rPr>
          <w:lang w:val="en-US"/>
        </w:rPr>
        <w:t>, Xu</w:t>
      </w:r>
      <w:r w:rsidR="00071CE3" w:rsidRPr="00716EB2">
        <w:rPr>
          <w:lang w:val="en-US"/>
        </w:rPr>
        <w:t xml:space="preserve"> Y</w:t>
      </w:r>
      <w:r w:rsidRPr="00716EB2">
        <w:rPr>
          <w:lang w:val="en-US"/>
        </w:rPr>
        <w:t>, Huang</w:t>
      </w:r>
      <w:r w:rsidR="00071CE3" w:rsidRPr="00716EB2">
        <w:rPr>
          <w:lang w:val="en-US"/>
        </w:rPr>
        <w:t xml:space="preserve"> Y</w:t>
      </w:r>
      <w:r w:rsidRPr="00716EB2">
        <w:rPr>
          <w:lang w:val="en-US"/>
        </w:rPr>
        <w:t>, Li</w:t>
      </w:r>
      <w:r w:rsidR="00071CE3" w:rsidRPr="00716EB2">
        <w:rPr>
          <w:lang w:val="en-US"/>
        </w:rPr>
        <w:t xml:space="preserve"> M</w:t>
      </w:r>
      <w:r w:rsidRPr="00716EB2">
        <w:rPr>
          <w:lang w:val="en-US"/>
        </w:rPr>
        <w:t>, Li</w:t>
      </w:r>
      <w:r w:rsidR="00071CE3" w:rsidRPr="00716EB2">
        <w:rPr>
          <w:lang w:val="en-US"/>
        </w:rPr>
        <w:t xml:space="preserve"> X</w:t>
      </w:r>
      <w:r w:rsidRPr="00716EB2">
        <w:rPr>
          <w:lang w:val="en-US"/>
        </w:rPr>
        <w:t>, Wang</w:t>
      </w:r>
      <w:r w:rsidR="00071CE3" w:rsidRPr="00716EB2">
        <w:rPr>
          <w:lang w:val="en-US"/>
        </w:rPr>
        <w:t xml:space="preserve"> W</w:t>
      </w:r>
      <w:r w:rsidRPr="00716EB2">
        <w:rPr>
          <w:lang w:val="en-US"/>
        </w:rPr>
        <w:t>, Chen</w:t>
      </w:r>
      <w:r w:rsidR="00071CE3" w:rsidRPr="00716EB2">
        <w:rPr>
          <w:lang w:val="en-US"/>
        </w:rPr>
        <w:t xml:space="preserve"> Y</w:t>
      </w:r>
      <w:r w:rsidRPr="00716EB2">
        <w:rPr>
          <w:lang w:val="en-US"/>
        </w:rPr>
        <w:t>, Wu</w:t>
      </w:r>
      <w:r w:rsidR="00071CE3" w:rsidRPr="00716EB2">
        <w:rPr>
          <w:lang w:val="en-US"/>
        </w:rPr>
        <w:t xml:space="preserve"> Y</w:t>
      </w:r>
      <w:r w:rsidRPr="00716EB2">
        <w:rPr>
          <w:lang w:val="en-US"/>
        </w:rPr>
        <w:t>, Hou</w:t>
      </w:r>
      <w:r w:rsidR="00071CE3" w:rsidRPr="00716EB2">
        <w:rPr>
          <w:lang w:val="en-US"/>
        </w:rPr>
        <w:t xml:space="preserve"> J</w:t>
      </w:r>
      <w:r w:rsidRPr="00716EB2">
        <w:rPr>
          <w:lang w:val="en-US"/>
        </w:rPr>
        <w:t>, Song</w:t>
      </w:r>
      <w:r w:rsidR="00071CE3" w:rsidRPr="00716EB2">
        <w:rPr>
          <w:lang w:val="en-US"/>
        </w:rPr>
        <w:t xml:space="preserve"> A</w:t>
      </w:r>
      <w:r w:rsidRPr="00716EB2">
        <w:rPr>
          <w:lang w:val="en-US"/>
        </w:rPr>
        <w:t>, Liu</w:t>
      </w:r>
      <w:r w:rsidR="00071CE3" w:rsidRPr="00716EB2">
        <w:rPr>
          <w:lang w:val="en-US"/>
        </w:rPr>
        <w:t xml:space="preserve"> Y</w:t>
      </w:r>
      <w:r w:rsidRPr="00716EB2">
        <w:rPr>
          <w:lang w:val="en-US"/>
        </w:rPr>
        <w:t xml:space="preserve"> and Lai</w:t>
      </w:r>
      <w:r w:rsidR="00071CE3" w:rsidRPr="00716EB2">
        <w:rPr>
          <w:lang w:val="en-US"/>
        </w:rPr>
        <w:t xml:space="preserve"> S</w:t>
      </w:r>
      <w:r w:rsidRPr="00716EB2">
        <w:rPr>
          <w:lang w:val="en-US"/>
        </w:rPr>
        <w:t xml:space="preserve">. </w:t>
      </w:r>
      <w:r w:rsidR="00071CE3" w:rsidRPr="00716EB2">
        <w:rPr>
          <w:lang w:val="en-US"/>
        </w:rPr>
        <w:t>(</w:t>
      </w:r>
      <w:r w:rsidRPr="00716EB2">
        <w:rPr>
          <w:lang w:val="en-US"/>
        </w:rPr>
        <w:t>2011</w:t>
      </w:r>
      <w:r w:rsidR="00071CE3" w:rsidRPr="00716EB2">
        <w:rPr>
          <w:lang w:val="en-US"/>
        </w:rPr>
        <w:t>)</w:t>
      </w:r>
      <w:r w:rsidRPr="00716EB2">
        <w:rPr>
          <w:lang w:val="en-US"/>
        </w:rPr>
        <w:t xml:space="preserve"> </w:t>
      </w:r>
      <w:r w:rsidRPr="007748BA">
        <w:t>Relationship of urinary bisphenol A concentration to risk for prevalent type 2 diabetes in Chinese adults: a cross-sectional analysis. Ann Intern Med</w:t>
      </w:r>
      <w:r w:rsidR="00071CE3">
        <w:t>,</w:t>
      </w:r>
      <w:r w:rsidRPr="007748BA">
        <w:t xml:space="preserve"> 155 (6):368-74.</w:t>
      </w:r>
    </w:p>
    <w:p w14:paraId="6CC7872C" w14:textId="1EAE6A01" w:rsidR="00ED29E9" w:rsidRDefault="00ED29E9" w:rsidP="00ED29E9">
      <w:pPr>
        <w:pStyle w:val="References"/>
      </w:pPr>
      <w:r>
        <w:t xml:space="preserve">Nishizawa H </w:t>
      </w:r>
      <w:r w:rsidRPr="00716EB2">
        <w:rPr>
          <w:i/>
        </w:rPr>
        <w:t>et al</w:t>
      </w:r>
      <w:r>
        <w:t>. (2005) Effects of exposure in utero to bisphenol A on the expression of aryl hydrocarbon receptor, related factors, and xenobiotic metabolizing enzymes in murine embryos. J Reprod Dev</w:t>
      </w:r>
      <w:r w:rsidR="00071CE3">
        <w:t xml:space="preserve">, </w:t>
      </w:r>
      <w:r>
        <w:t>51(5):593–605</w:t>
      </w:r>
    </w:p>
    <w:p w14:paraId="11DF06B3" w14:textId="1B714EAA" w:rsidR="00F20497" w:rsidRPr="003B562F" w:rsidRDefault="00F20497" w:rsidP="00ED29E9">
      <w:pPr>
        <w:pStyle w:val="References"/>
        <w:rPr>
          <w:lang w:val="en-US"/>
        </w:rPr>
      </w:pPr>
      <w:r w:rsidRPr="00805C64">
        <w:t>Norden</w:t>
      </w:r>
      <w:r w:rsidRPr="00805C64">
        <w:rPr>
          <w:lang w:val="en-US"/>
        </w:rPr>
        <w:t xml:space="preserve"> (2014) </w:t>
      </w:r>
      <w:r w:rsidRPr="00251762">
        <w:rPr>
          <w:rFonts w:ascii="Calibri" w:eastAsia="Calibri" w:hAnsi="Calibri"/>
          <w:sz w:val="22"/>
          <w:szCs w:val="22"/>
          <w:lang w:val="en-US"/>
        </w:rPr>
        <w:t>The Cost of Inaction</w:t>
      </w:r>
      <w:r w:rsidRPr="00805C64">
        <w:rPr>
          <w:lang w:val="en-US"/>
        </w:rPr>
        <w:t xml:space="preserve"> </w:t>
      </w:r>
      <w:r w:rsidRPr="00251762">
        <w:rPr>
          <w:rFonts w:ascii="Calibri" w:eastAsia="Calibri" w:hAnsi="Calibri"/>
          <w:sz w:val="22"/>
          <w:szCs w:val="22"/>
          <w:lang w:val="en-US"/>
        </w:rPr>
        <w:t>–</w:t>
      </w:r>
      <w:r w:rsidRPr="00805C64">
        <w:rPr>
          <w:lang w:val="en-US"/>
        </w:rPr>
        <w:t xml:space="preserve"> </w:t>
      </w:r>
      <w:r w:rsidRPr="00251762">
        <w:rPr>
          <w:rFonts w:ascii="Calibri" w:eastAsia="Calibri" w:hAnsi="Calibri"/>
          <w:sz w:val="22"/>
          <w:szCs w:val="22"/>
          <w:lang w:val="en-US"/>
        </w:rPr>
        <w:t>A socioeconomic analysis of costs linked to effects of endocrine disrupting substances on male reproductive health</w:t>
      </w:r>
      <w:r w:rsidRPr="00805C64">
        <w:rPr>
          <w:lang w:val="en-US"/>
        </w:rPr>
        <w:t xml:space="preserve">. </w:t>
      </w:r>
      <w:r w:rsidRPr="00805C64">
        <w:rPr>
          <w:rFonts w:ascii="Calibri" w:eastAsia="Calibri" w:hAnsi="Calibri"/>
          <w:sz w:val="22"/>
          <w:szCs w:val="22"/>
          <w:lang w:val="en-US"/>
        </w:rPr>
        <w:t xml:space="preserve">Nordic Council of </w:t>
      </w:r>
      <w:r w:rsidRPr="00251762">
        <w:rPr>
          <w:rFonts w:ascii="Calibri" w:eastAsia="Calibri" w:hAnsi="Calibri"/>
          <w:sz w:val="22"/>
          <w:szCs w:val="22"/>
          <w:lang w:val="en-US"/>
        </w:rPr>
        <w:t>Ministers</w:t>
      </w:r>
      <w:r w:rsidR="00071CE3">
        <w:rPr>
          <w:rFonts w:ascii="Calibri" w:eastAsia="Calibri" w:hAnsi="Calibri"/>
          <w:sz w:val="22"/>
          <w:szCs w:val="22"/>
          <w:lang w:val="en-US"/>
        </w:rPr>
        <w:t>.</w:t>
      </w:r>
      <w:r w:rsidRPr="00251762">
        <w:rPr>
          <w:rFonts w:ascii="Calibri" w:eastAsia="Calibri" w:hAnsi="Calibri"/>
          <w:sz w:val="22"/>
          <w:szCs w:val="22"/>
          <w:lang w:val="en-US"/>
        </w:rPr>
        <w:t xml:space="preserve"> </w:t>
      </w:r>
      <w:r w:rsidRPr="00805C64">
        <w:rPr>
          <w:rFonts w:ascii="Calibri" w:eastAsia="Calibri" w:hAnsi="Calibri"/>
          <w:sz w:val="22"/>
          <w:szCs w:val="22"/>
          <w:lang w:val="en-US"/>
        </w:rPr>
        <w:t xml:space="preserve">TemaNord :557 </w:t>
      </w:r>
      <w:hyperlink r:id="rId99" w:history="1">
        <w:r w:rsidRPr="00926C02">
          <w:rPr>
            <w:rStyle w:val="Hyperlink"/>
            <w:rFonts w:ascii="Calibri" w:eastAsia="Calibri" w:hAnsi="Calibri"/>
            <w:sz w:val="22"/>
            <w:szCs w:val="22"/>
            <w:lang w:val="en-US"/>
          </w:rPr>
          <w:t>http://www.miljodirektoratet.no/Documents/publikasjoner/M289/M289.pdf</w:t>
        </w:r>
      </w:hyperlink>
      <w:r>
        <w:rPr>
          <w:rFonts w:ascii="Calibri" w:eastAsia="Calibri" w:hAnsi="Calibri"/>
          <w:sz w:val="22"/>
          <w:szCs w:val="22"/>
          <w:lang w:val="en-US"/>
        </w:rPr>
        <w:t xml:space="preserve"> </w:t>
      </w:r>
    </w:p>
    <w:p w14:paraId="3D999E04" w14:textId="64E39C08" w:rsidR="00ED29E9" w:rsidRDefault="00ED29E9" w:rsidP="00ED29E9">
      <w:pPr>
        <w:pStyle w:val="References"/>
      </w:pPr>
      <w:r>
        <w:t>NTP (1985) Bisphenol A: reproduction and fertility assessment in CD-1 mice when administered in the feed. NTP-85-192. Research Triangle Park, NC.</w:t>
      </w:r>
    </w:p>
    <w:p w14:paraId="494FE308" w14:textId="2F28CCCB" w:rsidR="00ED29E9" w:rsidRDefault="00ED29E9" w:rsidP="00ED29E9">
      <w:pPr>
        <w:pStyle w:val="References"/>
      </w:pPr>
      <w:r>
        <w:t xml:space="preserve">OECD (2013). Guidance document on developing and assessing adverse outcome pathways. Series on Testing and Assessment No. 184. Available at </w:t>
      </w:r>
      <w:hyperlink r:id="rId100" w:history="1">
        <w:r w:rsidRPr="00374E8F">
          <w:rPr>
            <w:rStyle w:val="Hyperlink"/>
          </w:rPr>
          <w:t>http://www.oecd.org/officialdocuments/publicdisplaydocumentpdf/?cote=env/jm/mono(2013)6&amp;doclanguage=en</w:t>
        </w:r>
      </w:hyperlink>
      <w:r>
        <w:t xml:space="preserve">  Appendix I. Collection of working definitions. Available at </w:t>
      </w:r>
      <w:hyperlink r:id="rId101" w:history="1">
        <w:r w:rsidR="00071CE3" w:rsidRPr="00D419B3">
          <w:rPr>
            <w:rStyle w:val="Hyperlink"/>
          </w:rPr>
          <w:t>http://www.oecd.org/chemicalsafety/testing/49963576.pdf</w:t>
        </w:r>
      </w:hyperlink>
      <w:r w:rsidR="00071CE3">
        <w:t xml:space="preserve"> </w:t>
      </w:r>
    </w:p>
    <w:p w14:paraId="18C5931C" w14:textId="3F560DD2" w:rsidR="00ED29E9" w:rsidRDefault="00ED29E9" w:rsidP="00ED29E9">
      <w:pPr>
        <w:pStyle w:val="References"/>
      </w:pPr>
      <w:r>
        <w:t xml:space="preserve">Oehlmann J </w:t>
      </w:r>
      <w:r w:rsidRPr="00716EB2">
        <w:rPr>
          <w:i/>
        </w:rPr>
        <w:t>et al.</w:t>
      </w:r>
      <w:r>
        <w:t xml:space="preserve"> </w:t>
      </w:r>
      <w:r w:rsidR="00071CE3">
        <w:t>(</w:t>
      </w:r>
      <w:r>
        <w:t>2006</w:t>
      </w:r>
      <w:r w:rsidR="00071CE3">
        <w:t>)</w:t>
      </w:r>
      <w:r>
        <w:t xml:space="preserve"> Bisphenol A induces superfeminization in the ramshorn snail Marisa cornuarietis(Gastropoda: Prosobranchia) at environmentally relevant concentrations. Environ Health Perspect</w:t>
      </w:r>
      <w:r w:rsidR="00071CE3">
        <w:t>,</w:t>
      </w:r>
      <w:r>
        <w:t xml:space="preserve"> 114 Suppl 1:127-133.</w:t>
      </w:r>
    </w:p>
    <w:p w14:paraId="6EA94D8B" w14:textId="61D78C20" w:rsidR="00ED29E9" w:rsidRDefault="00ED29E9" w:rsidP="00ED29E9">
      <w:pPr>
        <w:pStyle w:val="References"/>
      </w:pPr>
      <w:r>
        <w:t xml:space="preserve">Oehlmann J </w:t>
      </w:r>
      <w:r w:rsidRPr="00716EB2">
        <w:rPr>
          <w:i/>
        </w:rPr>
        <w:t>et al.</w:t>
      </w:r>
      <w:r>
        <w:t xml:space="preserve"> </w:t>
      </w:r>
      <w:r w:rsidR="00071CE3">
        <w:t>(</w:t>
      </w:r>
      <w:r>
        <w:t>2009</w:t>
      </w:r>
      <w:r w:rsidR="00071CE3">
        <w:t>)</w:t>
      </w:r>
      <w:r>
        <w:t>. A critical analysis of the biological impacts of plasticizers on wildlife. Philosophical Transactions of the Royal Society B: Biological Sciences</w:t>
      </w:r>
      <w:r w:rsidR="00071CE3">
        <w:t>,</w:t>
      </w:r>
      <w:r>
        <w:t xml:space="preserve"> 364(1526):2047-2062.</w:t>
      </w:r>
    </w:p>
    <w:p w14:paraId="7010CC6C" w14:textId="02AC0C3C" w:rsidR="00ED29E9" w:rsidRDefault="00ED29E9" w:rsidP="00ED29E9">
      <w:pPr>
        <w:pStyle w:val="References"/>
      </w:pPr>
      <w:r>
        <w:t xml:space="preserve">Ohlstein JF, Strong AL, McLachlan JA, Gimble JM, Burow ME, Bunnell BA. </w:t>
      </w:r>
      <w:r w:rsidR="00071CE3">
        <w:t xml:space="preserve">(2014) </w:t>
      </w:r>
      <w:r>
        <w:t>Bisphenol A enhances adipogenic differentiation of human adipose stromal/stem cells. J Mol Endocrinol</w:t>
      </w:r>
      <w:r w:rsidR="00071CE3">
        <w:t xml:space="preserve">, </w:t>
      </w:r>
      <w:r>
        <w:t>53(3):345-53.</w:t>
      </w:r>
    </w:p>
    <w:p w14:paraId="4F7F3FE6" w14:textId="1D5E0AE1" w:rsidR="00ED29E9" w:rsidRDefault="00ED29E9" w:rsidP="00ED29E9">
      <w:pPr>
        <w:pStyle w:val="References"/>
      </w:pPr>
      <w:r>
        <w:t xml:space="preserve">Okada A </w:t>
      </w:r>
      <w:r w:rsidR="00071CE3">
        <w:t>and</w:t>
      </w:r>
      <w:r>
        <w:t xml:space="preserve"> Kai O (2008a) Effects of estradiol-17beta and bisphenol A administered chronically to mice throughout pregnancy and lactation on the male pups reproductive system. Asian Journal of Andrology</w:t>
      </w:r>
      <w:r w:rsidR="00071CE3">
        <w:t>,</w:t>
      </w:r>
      <w:r>
        <w:t xml:space="preserve"> 10, 271-276.</w:t>
      </w:r>
    </w:p>
    <w:p w14:paraId="5FC32D59" w14:textId="3BD40C3E" w:rsidR="00ED29E9" w:rsidRPr="00604F43" w:rsidRDefault="00ED29E9" w:rsidP="00ED29E9">
      <w:pPr>
        <w:pStyle w:val="References"/>
      </w:pPr>
      <w:r w:rsidRPr="00604F43">
        <w:t xml:space="preserve">Okada H, Tokunaga T, Liu X, Takayanagi S, Matsushima A, Shimohigashi Y. </w:t>
      </w:r>
      <w:r>
        <w:t>(</w:t>
      </w:r>
      <w:r w:rsidRPr="00F92DDE">
        <w:t>2008</w:t>
      </w:r>
      <w:r>
        <w:t xml:space="preserve">b) </w:t>
      </w:r>
      <w:r w:rsidRPr="00604F43">
        <w:t>Direct evidence revealing structural elements essential for the high binding ability of bisphenol A to human estrogen-related receptor-gamma. Environ Health Perspect</w:t>
      </w:r>
      <w:r w:rsidR="00071CE3">
        <w:t>,</w:t>
      </w:r>
      <w:r w:rsidRPr="00604F43">
        <w:t xml:space="preserve"> 116:32-8</w:t>
      </w:r>
    </w:p>
    <w:p w14:paraId="6764B50C" w14:textId="35FC9FC7" w:rsidR="00F20497" w:rsidRPr="00896E92" w:rsidRDefault="00F20497" w:rsidP="00F20497">
      <w:pPr>
        <w:pStyle w:val="References"/>
        <w:rPr>
          <w:lang w:val="en-US"/>
        </w:rPr>
      </w:pPr>
      <w:r w:rsidRPr="00896E92">
        <w:rPr>
          <w:lang w:val="en-US"/>
        </w:rPr>
        <w:t>Paap E, Broeders MJ, van Schoor G, Otten JD, Verbeek AL.</w:t>
      </w:r>
      <w:r>
        <w:rPr>
          <w:lang w:val="en-US"/>
        </w:rPr>
        <w:t xml:space="preserve"> (2008) </w:t>
      </w:r>
      <w:hyperlink r:id="rId102" w:history="1">
        <w:r w:rsidRPr="00896E92">
          <w:rPr>
            <w:lang w:val="en-US"/>
          </w:rPr>
          <w:t>Large increase in a Dutch woman's lifetime risk of developing breast cancer.</w:t>
        </w:r>
      </w:hyperlink>
      <w:r>
        <w:rPr>
          <w:lang w:val="en-US"/>
        </w:rPr>
        <w:t xml:space="preserve"> </w:t>
      </w:r>
      <w:r w:rsidRPr="00896E92">
        <w:rPr>
          <w:lang w:val="en-US"/>
        </w:rPr>
        <w:t>Eur J Cancer</w:t>
      </w:r>
      <w:r w:rsidR="00071CE3">
        <w:rPr>
          <w:lang w:val="en-US"/>
        </w:rPr>
        <w:t xml:space="preserve">, </w:t>
      </w:r>
      <w:r w:rsidRPr="00896E92">
        <w:rPr>
          <w:lang w:val="en-US"/>
        </w:rPr>
        <w:t xml:space="preserve">44(11):1485-7. </w:t>
      </w:r>
    </w:p>
    <w:p w14:paraId="7682F35F" w14:textId="70D3235D" w:rsidR="00DA35FA" w:rsidRDefault="00DA35FA" w:rsidP="00DA35FA">
      <w:pPr>
        <w:pStyle w:val="References"/>
      </w:pPr>
      <w:r w:rsidRPr="00264D56">
        <w:rPr>
          <w:lang w:val="en-US"/>
        </w:rPr>
        <w:t xml:space="preserve">Packard MG, Kohlmaier JR, Alexander GM. </w:t>
      </w:r>
      <w:r>
        <w:rPr>
          <w:lang w:val="en-US"/>
        </w:rPr>
        <w:t xml:space="preserve">(1996) </w:t>
      </w:r>
      <w:r>
        <w:t xml:space="preserve">Posttraining intrahippocampal estradiol injections enhance spatial memory in male rats: interaction with cholinergic systems. Behav Neurosci. 110: 626–632. </w:t>
      </w:r>
    </w:p>
    <w:p w14:paraId="41A8373D" w14:textId="4C3C1138" w:rsidR="001A4E93" w:rsidRDefault="001A4E93" w:rsidP="00DA35FA">
      <w:pPr>
        <w:pStyle w:val="References"/>
      </w:pPr>
      <w:r w:rsidRPr="001A4E93">
        <w:t>Page DL, Dupont WD, Rogers LW, Jensen RA, Schuyler PA (1995) Continued local recurrence of carcinoma 15-25 years after a diagnosis of low grade ductal carcinoma in situ of the breast treated only by biopsy. Cancer</w:t>
      </w:r>
      <w:r w:rsidR="00071CE3">
        <w:t>,</w:t>
      </w:r>
      <w:r w:rsidRPr="001A4E93">
        <w:t xml:space="preserve"> 76, 1197-1200.</w:t>
      </w:r>
    </w:p>
    <w:p w14:paraId="5DAFA485" w14:textId="527D780D" w:rsidR="00ED29E9" w:rsidRDefault="00ED29E9" w:rsidP="00ED29E9">
      <w:pPr>
        <w:pStyle w:val="References"/>
      </w:pPr>
      <w:r>
        <w:t>Palanza PL, Howdeshell KL, Parmigiani S, vom Saal FS. (2002) Exposure to a low dose of bisphenol A during fetal life or in adulthood alters maternal behavior in mice. Environ Health Perspect</w:t>
      </w:r>
      <w:r w:rsidR="00071CE3">
        <w:t xml:space="preserve">, </w:t>
      </w:r>
      <w:r>
        <w:t>110 Suppl 3:415-22.</w:t>
      </w:r>
    </w:p>
    <w:p w14:paraId="36475F74" w14:textId="7F3B689E" w:rsidR="00ED29E9" w:rsidRDefault="00ED29E9" w:rsidP="00ED29E9">
      <w:pPr>
        <w:pStyle w:val="References"/>
      </w:pPr>
      <w:r>
        <w:t xml:space="preserve">Palanza P </w:t>
      </w:r>
      <w:r w:rsidRPr="00716EB2">
        <w:rPr>
          <w:i/>
        </w:rPr>
        <w:t>et al.</w:t>
      </w:r>
      <w:r>
        <w:t xml:space="preserve"> (2008). Effects of developmental exposure to bisphenol A on brain and behavior in mice. Environmental Research</w:t>
      </w:r>
      <w:r w:rsidR="00071CE3">
        <w:t>,</w:t>
      </w:r>
      <w:r>
        <w:t xml:space="preserve"> 108 (2): 150-157.</w:t>
      </w:r>
    </w:p>
    <w:p w14:paraId="6B25B683" w14:textId="3273756C" w:rsidR="00ED29E9" w:rsidRPr="00604F43" w:rsidRDefault="00ED29E9" w:rsidP="00ED29E9">
      <w:pPr>
        <w:pStyle w:val="References"/>
      </w:pPr>
      <w:r w:rsidRPr="00604F43">
        <w:t xml:space="preserve">Palmer JR, Hatch EE, Rosenberg CL, Hartge P, Kaufman RH, Titus-Ernstoff L, Noller KL, Herbst AL, Rao RS, Troisi R, Colton T, Hoover RN. </w:t>
      </w:r>
      <w:r w:rsidR="00071CE3">
        <w:t xml:space="preserve">(2002) </w:t>
      </w:r>
      <w:r w:rsidRPr="00604F43">
        <w:t>Risk of breast cancer in women exposed to diethylstilbestrol in utero: prelimiinary results (United States) Cancer Causes Control</w:t>
      </w:r>
      <w:r w:rsidR="00071CE3">
        <w:t xml:space="preserve">, </w:t>
      </w:r>
      <w:r w:rsidRPr="00604F43">
        <w:t>13:753–758.</w:t>
      </w:r>
      <w:r>
        <w:t xml:space="preserve"> </w:t>
      </w:r>
    </w:p>
    <w:p w14:paraId="20D7A379" w14:textId="126C7CE4" w:rsidR="00ED29E9" w:rsidRPr="00604F43" w:rsidRDefault="00ED29E9" w:rsidP="00ED29E9">
      <w:pPr>
        <w:pStyle w:val="References"/>
      </w:pPr>
      <w:r w:rsidRPr="00604F43">
        <w:t xml:space="preserve">Palmer JR, Wise LA, Hatch EE, Troisi R, Titus-Ernstoff L, Strohsnitter W, Kaufman R, Herbst AL, Noller KL, Hyer M, Hoover RN. </w:t>
      </w:r>
      <w:r w:rsidR="00544185">
        <w:t xml:space="preserve">(2006) </w:t>
      </w:r>
      <w:r w:rsidRPr="00604F43">
        <w:t>Prenatal diethylstilbestrol exposure and risk of breast cancer. Cancer Epidemiol Biomarkers Prev</w:t>
      </w:r>
      <w:r w:rsidR="00544185">
        <w:t xml:space="preserve">, </w:t>
      </w:r>
      <w:r w:rsidRPr="00604F43">
        <w:t xml:space="preserve">15:1509–1514. </w:t>
      </w:r>
    </w:p>
    <w:p w14:paraId="0BA71162" w14:textId="5945A965" w:rsidR="00ED29E9" w:rsidRDefault="00ED29E9" w:rsidP="00ED29E9">
      <w:pPr>
        <w:pStyle w:val="References"/>
      </w:pPr>
      <w:r>
        <w:t>Patisaul HB and Fortino AE PE. (2007) Differential disruption of nuclear volume and neuronal phenotype in the preoptic area by neonatal exposure to genistein and bisphenol-A. Neurotoxicology (Amsterdam)</w:t>
      </w:r>
      <w:r w:rsidR="00544185">
        <w:t>,</w:t>
      </w:r>
      <w:r>
        <w:t xml:space="preserve"> 28: 1-12.</w:t>
      </w:r>
    </w:p>
    <w:p w14:paraId="23528776" w14:textId="66FFE355" w:rsidR="00ED29E9" w:rsidRDefault="00ED29E9" w:rsidP="00ED29E9">
      <w:pPr>
        <w:pStyle w:val="References"/>
      </w:pPr>
      <w:r>
        <w:t xml:space="preserve">Patisaul HB </w:t>
      </w:r>
      <w:r w:rsidRPr="00716EB2">
        <w:rPr>
          <w:i/>
        </w:rPr>
        <w:t>et al</w:t>
      </w:r>
      <w:r>
        <w:t>. (2009). Impact of neonatal exposure to the ERalpha agonist PPT, bisphenol-A or phytoestrogens on hypothalamic kisspeptin fiber density in male and female rats. Neurotoxicology</w:t>
      </w:r>
      <w:r w:rsidR="00544185">
        <w:t>,</w:t>
      </w:r>
      <w:r>
        <w:t xml:space="preserve"> 30(3), 350-7.</w:t>
      </w:r>
    </w:p>
    <w:p w14:paraId="30238FD0" w14:textId="01C1300A" w:rsidR="00ED29E9" w:rsidRDefault="00ED29E9" w:rsidP="00ED29E9">
      <w:pPr>
        <w:pStyle w:val="References"/>
      </w:pPr>
      <w:r>
        <w:t xml:space="preserve">Patisaul HB </w:t>
      </w:r>
      <w:r w:rsidRPr="00716EB2">
        <w:rPr>
          <w:i/>
        </w:rPr>
        <w:t>et al.</w:t>
      </w:r>
      <w:r>
        <w:t xml:space="preserve"> (2014) Soy but not bisphenol A (BPA) induces hallmarks of polycystic ovary syndrome (PCOS) and related metabolic co-morbidities in rats. Reprod Toxicol</w:t>
      </w:r>
      <w:r w:rsidR="00544185">
        <w:t xml:space="preserve">, </w:t>
      </w:r>
      <w:r>
        <w:t xml:space="preserve">49:209-18. </w:t>
      </w:r>
    </w:p>
    <w:p w14:paraId="5F50DF26" w14:textId="06D9D411" w:rsidR="00ED29E9" w:rsidRDefault="00ED29E9" w:rsidP="00ED29E9">
      <w:pPr>
        <w:pStyle w:val="References"/>
      </w:pPr>
      <w:r>
        <w:t xml:space="preserve">Pawluski JL </w:t>
      </w:r>
      <w:r w:rsidRPr="00716EB2">
        <w:rPr>
          <w:i/>
        </w:rPr>
        <w:t>et al.</w:t>
      </w:r>
      <w:r>
        <w:t xml:space="preserve"> (2009) Effects of steroid hormones on neurogenesis in the hippocampus of the adult female rodent during the estrous cycle, pregnancy, lactation and aging. Front Neuroendocrinol</w:t>
      </w:r>
      <w:r w:rsidR="00544185">
        <w:t xml:space="preserve">, </w:t>
      </w:r>
      <w:r>
        <w:t xml:space="preserve">30(3):343-57. </w:t>
      </w:r>
    </w:p>
    <w:p w14:paraId="3F9B0222" w14:textId="10EE2A83" w:rsidR="00C30FD6" w:rsidRDefault="00C30FD6" w:rsidP="00C30FD6">
      <w:pPr>
        <w:pStyle w:val="References"/>
      </w:pPr>
      <w:r>
        <w:t>Peluso ME, Munnia A, Ceppi M. (2014) Bisphenol-A exposures and behavioural aberrations: median and linear spline and meta-regression analyses of 12 toxicity studies in rodents. Toxicology</w:t>
      </w:r>
      <w:r w:rsidR="00544185">
        <w:t xml:space="preserve">, </w:t>
      </w:r>
      <w:r>
        <w:t>325:200-8.</w:t>
      </w:r>
    </w:p>
    <w:p w14:paraId="189DDB00" w14:textId="139D77EF" w:rsidR="009613FE" w:rsidRDefault="009613FE" w:rsidP="00ED29E9">
      <w:pPr>
        <w:pStyle w:val="References"/>
      </w:pPr>
      <w:r w:rsidRPr="009613FE">
        <w:t xml:space="preserve">Pereira-Fernandes </w:t>
      </w:r>
      <w:r w:rsidRPr="00716EB2">
        <w:rPr>
          <w:i/>
        </w:rPr>
        <w:t>et al.</w:t>
      </w:r>
      <w:r>
        <w:t xml:space="preserve"> (2013)</w:t>
      </w:r>
      <w:r w:rsidRPr="009613FE">
        <w:t xml:space="preserve"> Evaluation of a screening system for obesogenic compounds: screening of endocrine disrupting compounds and evaluation of the PPAR dependency of the effect. PLoS</w:t>
      </w:r>
      <w:r>
        <w:t xml:space="preserve"> One</w:t>
      </w:r>
      <w:r w:rsidR="00544185">
        <w:t xml:space="preserve">, </w:t>
      </w:r>
      <w:r>
        <w:t>8(10):e7748</w:t>
      </w:r>
      <w:r w:rsidR="005B2FD7">
        <w:t>.</w:t>
      </w:r>
    </w:p>
    <w:p w14:paraId="3C8DA4AC" w14:textId="1B0ED448" w:rsidR="00ED29E9" w:rsidRPr="003B562F" w:rsidRDefault="00ED29E9" w:rsidP="00ED29E9">
      <w:pPr>
        <w:pStyle w:val="References"/>
        <w:rPr>
          <w:lang w:val="en-US"/>
        </w:rPr>
      </w:pPr>
      <w:r w:rsidRPr="00C353F6">
        <w:rPr>
          <w:lang w:val="en-US"/>
        </w:rPr>
        <w:t xml:space="preserve">Pereira-Fernandes A </w:t>
      </w:r>
      <w:r w:rsidR="009613FE" w:rsidRPr="005D78B7">
        <w:rPr>
          <w:i/>
          <w:lang w:val="en-US"/>
        </w:rPr>
        <w:t>et al.</w:t>
      </w:r>
      <w:r w:rsidR="009613FE" w:rsidRPr="005D78B7">
        <w:rPr>
          <w:lang w:val="en-US"/>
        </w:rPr>
        <w:t xml:space="preserve"> </w:t>
      </w:r>
      <w:r w:rsidR="009613FE">
        <w:t>(2014)</w:t>
      </w:r>
      <w:r>
        <w:t xml:space="preserve"> Toxicogenomics in the 3T3-L1 cell line, a new approach for screening of obesogenic compounds. </w:t>
      </w:r>
      <w:r w:rsidRPr="003B562F">
        <w:rPr>
          <w:lang w:val="en-US"/>
        </w:rPr>
        <w:t>Toxicol Sci</w:t>
      </w:r>
      <w:r w:rsidR="00544185">
        <w:rPr>
          <w:lang w:val="en-US"/>
        </w:rPr>
        <w:t xml:space="preserve">, </w:t>
      </w:r>
      <w:r w:rsidRPr="003B562F">
        <w:rPr>
          <w:lang w:val="en-US"/>
        </w:rPr>
        <w:t xml:space="preserve">140(2):352-63.. </w:t>
      </w:r>
    </w:p>
    <w:p w14:paraId="20F33B98" w14:textId="22F29A6F" w:rsidR="00ED29E9" w:rsidRDefault="00ED29E9" w:rsidP="00ED29E9">
      <w:pPr>
        <w:pStyle w:val="References"/>
      </w:pPr>
      <w:r w:rsidRPr="003B562F">
        <w:rPr>
          <w:lang w:val="en-US"/>
        </w:rPr>
        <w:t xml:space="preserve">Peretz J </w:t>
      </w:r>
      <w:r w:rsidRPr="00716EB2">
        <w:rPr>
          <w:i/>
        </w:rPr>
        <w:t>et al.</w:t>
      </w:r>
      <w:r w:rsidRPr="003B562F">
        <w:rPr>
          <w:lang w:val="en-US"/>
        </w:rPr>
        <w:t xml:space="preserve"> </w:t>
      </w:r>
      <w:r>
        <w:t>(2011) Bisphenol A impairs follicle growth, inhibits steroidogenesis, and downregulates rate-limiting enzymes in the estradiol biosynthesis pathway. Toxicol Sci</w:t>
      </w:r>
      <w:r w:rsidR="00544185">
        <w:t xml:space="preserve">, </w:t>
      </w:r>
      <w:r>
        <w:t xml:space="preserve">119(1):209-17. </w:t>
      </w:r>
    </w:p>
    <w:p w14:paraId="2E41F948" w14:textId="46D9D8E1" w:rsidR="00ED29E9" w:rsidRDefault="00ED29E9" w:rsidP="00ED29E9">
      <w:pPr>
        <w:pStyle w:val="References"/>
      </w:pPr>
      <w:r>
        <w:t xml:space="preserve">Peretz J </w:t>
      </w:r>
      <w:r w:rsidR="00544185">
        <w:t>and</w:t>
      </w:r>
      <w:r>
        <w:t xml:space="preserve"> Flaws JA. (2013) Bisphenol A down-regulates rate-limiting Cyp11a1 to acutely inhibit steroidogenesis in cultured mouse</w:t>
      </w:r>
      <w:r w:rsidR="003B562F">
        <w:t xml:space="preserve"> antral follicles. Toxicol Appl</w:t>
      </w:r>
      <w:r>
        <w:t xml:space="preserve"> Pharmacol</w:t>
      </w:r>
      <w:r w:rsidR="00544185">
        <w:t xml:space="preserve">, </w:t>
      </w:r>
      <w:r>
        <w:t xml:space="preserve">271(2):249-56. </w:t>
      </w:r>
    </w:p>
    <w:p w14:paraId="34050870" w14:textId="2E6206E2" w:rsidR="00ED29E9" w:rsidRDefault="00ED29E9" w:rsidP="00ED29E9">
      <w:pPr>
        <w:pStyle w:val="References"/>
      </w:pPr>
      <w:r>
        <w:t xml:space="preserve">Picot M </w:t>
      </w:r>
      <w:r w:rsidRPr="00716EB2">
        <w:rPr>
          <w:i/>
        </w:rPr>
        <w:t>et al.</w:t>
      </w:r>
      <w:r>
        <w:t xml:space="preserve"> (2014) Vulnerability of the neural circuitry underlying sexual behavior to chronic adult exposure to oral bisphenol a in male mice. Endocrinology</w:t>
      </w:r>
      <w:r w:rsidR="00544185">
        <w:t xml:space="preserve">, </w:t>
      </w:r>
      <w:r>
        <w:t xml:space="preserve">155(2):502-12. </w:t>
      </w:r>
    </w:p>
    <w:p w14:paraId="40217CE4" w14:textId="01AEC919" w:rsidR="00ED29E9" w:rsidRDefault="00ED29E9" w:rsidP="00ED29E9">
      <w:pPr>
        <w:pStyle w:val="References"/>
      </w:pPr>
      <w:r>
        <w:t xml:space="preserve">Picot M </w:t>
      </w:r>
      <w:r w:rsidRPr="00716EB2">
        <w:rPr>
          <w:i/>
        </w:rPr>
        <w:t xml:space="preserve">et al. </w:t>
      </w:r>
      <w:r>
        <w:t>(2016) Neural Androgen Receptor Deletion Impairs the Temporal Processing of Objects and Hippocampal CA1-Dependent Mechanisms. PLoS One</w:t>
      </w:r>
      <w:r w:rsidR="00544185">
        <w:t xml:space="preserve">, </w:t>
      </w:r>
      <w:r>
        <w:t>11(2):e0148328.</w:t>
      </w:r>
    </w:p>
    <w:p w14:paraId="5FC10640" w14:textId="42D0CFC4" w:rsidR="00ED29E9" w:rsidRDefault="00ED29E9" w:rsidP="00ED29E9">
      <w:pPr>
        <w:pStyle w:val="References"/>
      </w:pPr>
      <w:r>
        <w:t xml:space="preserve">Poimenova A </w:t>
      </w:r>
      <w:r w:rsidRPr="00716EB2">
        <w:rPr>
          <w:i/>
        </w:rPr>
        <w:t>et al.</w:t>
      </w:r>
      <w:r>
        <w:t xml:space="preserve"> (2010) Corticosterone-regulated actions in the rat brain are affected by perinatal exposure to low dose of bisphenol A. Neuroscience</w:t>
      </w:r>
      <w:r w:rsidR="00544185">
        <w:t>,</w:t>
      </w:r>
      <w:r>
        <w:t xml:space="preserve"> 167 (3): 741-749.</w:t>
      </w:r>
    </w:p>
    <w:p w14:paraId="0B19B3C6" w14:textId="29657204" w:rsidR="00ED29E9" w:rsidRDefault="00ED29E9" w:rsidP="00ED29E9">
      <w:pPr>
        <w:pStyle w:val="References"/>
      </w:pPr>
      <w:r>
        <w:t>Prossnitz ER, Maggiolini M. (2009) Mechanisms of estrogen signaling and gene expression via GPR30. Mol Cell Endocrinol</w:t>
      </w:r>
      <w:r w:rsidR="00544185">
        <w:t xml:space="preserve">, </w:t>
      </w:r>
      <w:r>
        <w:t>308(1-2):32-8</w:t>
      </w:r>
    </w:p>
    <w:p w14:paraId="74126355" w14:textId="33D3C432" w:rsidR="00ED29E9" w:rsidRPr="00604F43" w:rsidRDefault="00ED29E9" w:rsidP="00ED29E9">
      <w:pPr>
        <w:pStyle w:val="References"/>
      </w:pPr>
      <w:r w:rsidRPr="00604F43">
        <w:t xml:space="preserve">Pupo M, Pisano A, Lappano R, Santolla MF, De Francesco EM, Abonante S, Rosano C, Maggiolini M. </w:t>
      </w:r>
      <w:r w:rsidR="00544185">
        <w:t xml:space="preserve">(2012) </w:t>
      </w:r>
      <w:r w:rsidRPr="00604F43">
        <w:t>Bisphenol A induces gene expression changes and proliferative effects through GPER in breast cancer cells and cancer-associated fibroblasts. Environ Health Perspect</w:t>
      </w:r>
      <w:r w:rsidR="00544185">
        <w:t xml:space="preserve">, </w:t>
      </w:r>
      <w:r w:rsidRPr="00604F43">
        <w:t>120:1177-82</w:t>
      </w:r>
    </w:p>
    <w:p w14:paraId="00799AC2" w14:textId="5E1A7A3E" w:rsidR="00ED29E9" w:rsidRPr="00604F43" w:rsidRDefault="00ED29E9" w:rsidP="00ED29E9">
      <w:pPr>
        <w:pStyle w:val="References"/>
      </w:pPr>
      <w:r w:rsidRPr="00604F43">
        <w:t xml:space="preserve">Qin XY, Fukuda T, Yang L, Zaha H, Akanuma H, Zeng Q, Yoshinaga J, Sone H. </w:t>
      </w:r>
      <w:r w:rsidR="00544185">
        <w:t xml:space="preserve">(2012) </w:t>
      </w:r>
      <w:r w:rsidRPr="00604F43">
        <w:t>Effects of bisphenol A exposure on the proliferation and senescence of normal human mammary epithelial cells. Cancer Biol Ther</w:t>
      </w:r>
      <w:r w:rsidR="00544185">
        <w:t>,</w:t>
      </w:r>
      <w:r w:rsidRPr="00604F43">
        <w:t xml:space="preserve"> 13:296-306</w:t>
      </w:r>
    </w:p>
    <w:p w14:paraId="5432C716" w14:textId="38D092B0" w:rsidR="00ED29E9" w:rsidRPr="00ED29E9" w:rsidRDefault="00ED29E9" w:rsidP="00ED29E9">
      <w:pPr>
        <w:pStyle w:val="References"/>
        <w:rPr>
          <w:lang w:val="en-US"/>
        </w:rPr>
      </w:pPr>
      <w:r>
        <w:t xml:space="preserve">Quesada I, Tudurí E, Ripoll C, Nadal A. </w:t>
      </w:r>
      <w:r w:rsidR="00544185">
        <w:t xml:space="preserve">(2008) </w:t>
      </w:r>
      <w:r>
        <w:t xml:space="preserve">Physiology of the pancreatic alpha-cell and glucagon secretion: role in glucose homeostasis and diabetes. </w:t>
      </w:r>
      <w:r w:rsidRPr="00ED29E9">
        <w:rPr>
          <w:lang w:val="en-US"/>
        </w:rPr>
        <w:t>J Endocrinol</w:t>
      </w:r>
      <w:r w:rsidR="00544185">
        <w:rPr>
          <w:lang w:val="en-US"/>
        </w:rPr>
        <w:t>,</w:t>
      </w:r>
      <w:r w:rsidRPr="00ED29E9">
        <w:rPr>
          <w:lang w:val="en-US"/>
        </w:rPr>
        <w:t xml:space="preserve"> 199:5-19. </w:t>
      </w:r>
    </w:p>
    <w:p w14:paraId="3554815D" w14:textId="0A624EB4" w:rsidR="008C6934" w:rsidRDefault="008C6934" w:rsidP="008C6934">
      <w:pPr>
        <w:pStyle w:val="References"/>
        <w:rPr>
          <w:lang w:val="en-US"/>
        </w:rPr>
      </w:pPr>
      <w:r w:rsidRPr="007748BA">
        <w:t>Ranciere F, Lyons</w:t>
      </w:r>
      <w:r w:rsidR="003807C0">
        <w:t xml:space="preserve"> JG</w:t>
      </w:r>
      <w:r w:rsidRPr="007748BA">
        <w:t>, Loh</w:t>
      </w:r>
      <w:r w:rsidR="003807C0">
        <w:t xml:space="preserve"> VH</w:t>
      </w:r>
      <w:r w:rsidRPr="007748BA">
        <w:t>, Botton</w:t>
      </w:r>
      <w:r w:rsidR="003807C0">
        <w:t xml:space="preserve"> J</w:t>
      </w:r>
      <w:r w:rsidRPr="007748BA">
        <w:t>, Galloway</w:t>
      </w:r>
      <w:r w:rsidR="003807C0">
        <w:t xml:space="preserve"> T</w:t>
      </w:r>
      <w:r w:rsidRPr="007748BA">
        <w:t>, Wang</w:t>
      </w:r>
      <w:r w:rsidR="003807C0">
        <w:t xml:space="preserve"> T</w:t>
      </w:r>
      <w:r w:rsidRPr="007748BA">
        <w:t>, Shaw</w:t>
      </w:r>
      <w:r w:rsidR="003807C0">
        <w:t xml:space="preserve"> JE</w:t>
      </w:r>
      <w:r w:rsidRPr="007748BA">
        <w:t xml:space="preserve"> and Magliano</w:t>
      </w:r>
      <w:r w:rsidR="003807C0">
        <w:t xml:space="preserve"> DJ</w:t>
      </w:r>
      <w:r w:rsidRPr="007748BA">
        <w:t xml:space="preserve">. </w:t>
      </w:r>
      <w:r w:rsidR="003807C0">
        <w:t>(</w:t>
      </w:r>
      <w:r w:rsidRPr="007748BA">
        <w:t>2015</w:t>
      </w:r>
      <w:r w:rsidR="003807C0">
        <w:t>)</w:t>
      </w:r>
      <w:r w:rsidRPr="007748BA">
        <w:t xml:space="preserve"> Bisphenol A and the risk of cardiometabolic disorders: a systematic review with meta-analysis of the epidemiological evidence. Environ Health</w:t>
      </w:r>
      <w:r w:rsidR="003807C0">
        <w:t>,</w:t>
      </w:r>
      <w:r w:rsidRPr="007748BA">
        <w:t xml:space="preserve"> 14:46. </w:t>
      </w:r>
    </w:p>
    <w:p w14:paraId="3B0C8331" w14:textId="78720D34" w:rsidR="00ED29E9" w:rsidRPr="00716EB2" w:rsidRDefault="00ED29E9" w:rsidP="008C6934">
      <w:pPr>
        <w:pStyle w:val="References"/>
        <w:rPr>
          <w:lang w:val="en-US"/>
        </w:rPr>
      </w:pPr>
      <w:r w:rsidRPr="00ED29E9">
        <w:rPr>
          <w:lang w:val="en-US"/>
        </w:rPr>
        <w:t xml:space="preserve">Rebuli ME </w:t>
      </w:r>
      <w:r w:rsidRPr="00716EB2">
        <w:rPr>
          <w:i/>
          <w:lang w:val="en-US"/>
        </w:rPr>
        <w:t>et al</w:t>
      </w:r>
      <w:r w:rsidRPr="00ED29E9">
        <w:rPr>
          <w:lang w:val="en-US"/>
        </w:rPr>
        <w:t xml:space="preserve">. </w:t>
      </w:r>
      <w:r>
        <w:t>(2014) Investigation of the effects of subchronic low dose oral exposure to bisphenol A (BPA) and ethinyl estradiol (EE) on estrogen receptor expression in the juvenile and adult female rat hypothalamus. Toxicol Sci</w:t>
      </w:r>
      <w:r w:rsidR="003807C0">
        <w:t xml:space="preserve">, </w:t>
      </w:r>
      <w:r>
        <w:t xml:space="preserve">140(1):190-203. </w:t>
      </w:r>
    </w:p>
    <w:p w14:paraId="0EFEBEB8" w14:textId="4A717E79" w:rsidR="003807C0" w:rsidRDefault="00ED29E9" w:rsidP="00ED29E9">
      <w:pPr>
        <w:pStyle w:val="References"/>
      </w:pPr>
      <w:r w:rsidRPr="00604F43">
        <w:t xml:space="preserve">Reed CE, Fenton SE. </w:t>
      </w:r>
      <w:r w:rsidR="003807C0">
        <w:t xml:space="preserve">(2013) </w:t>
      </w:r>
      <w:r w:rsidRPr="00604F43">
        <w:t>Exposure to diethylstilbestrol during sensitive life stages: a legacy of heritable health effects. Birth Defects Res C Embryo Today</w:t>
      </w:r>
      <w:r w:rsidR="003807C0">
        <w:t>,</w:t>
      </w:r>
      <w:r w:rsidRPr="00604F43">
        <w:t xml:space="preserve"> 99:134-46</w:t>
      </w:r>
    </w:p>
    <w:p w14:paraId="341623A4" w14:textId="7F0DC816" w:rsidR="00F20497" w:rsidRPr="00C26E13" w:rsidRDefault="00F20497" w:rsidP="00ED29E9">
      <w:pPr>
        <w:pStyle w:val="References"/>
        <w:rPr>
          <w:szCs w:val="20"/>
          <w:lang w:val="fi-FI"/>
        </w:rPr>
      </w:pPr>
      <w:r w:rsidRPr="003B562F">
        <w:rPr>
          <w:rFonts w:eastAsia="Calibri"/>
          <w:szCs w:val="20"/>
          <w:lang w:val="en-US"/>
        </w:rPr>
        <w:t xml:space="preserve">Rijk I, van Duursen M, van den Berg M. (2016) Health cost that may be associated with Endocrine Disrupting Chemicals An inventory, evaluation and way forward to assess the potential socio-economic impact of EDC-associated health effects in the EU. </w:t>
      </w:r>
      <w:r w:rsidRPr="0036416C">
        <w:rPr>
          <w:rFonts w:eastAsia="Calibri"/>
          <w:szCs w:val="20"/>
          <w:lang w:val="fi-FI"/>
        </w:rPr>
        <w:t>IRAS</w:t>
      </w:r>
      <w:r w:rsidR="003807C0" w:rsidRPr="00C26E13">
        <w:rPr>
          <w:rFonts w:eastAsia="Calibri"/>
          <w:szCs w:val="20"/>
          <w:lang w:val="fi-FI"/>
        </w:rPr>
        <w:t xml:space="preserve">, </w:t>
      </w:r>
      <w:hyperlink r:id="rId103" w:history="1">
        <w:r w:rsidRPr="0036416C">
          <w:rPr>
            <w:rStyle w:val="Hyperlink"/>
            <w:rFonts w:eastAsia="Calibri"/>
            <w:szCs w:val="20"/>
            <w:lang w:val="fi-FI"/>
          </w:rPr>
          <w:t>https://www.uu.nl/sites/default/files/rijk_et_al_2016_-_report_iras_-_health_cost_associated_with_edcs_3.pdf</w:t>
        </w:r>
      </w:hyperlink>
      <w:r w:rsidRPr="0036416C">
        <w:rPr>
          <w:rFonts w:eastAsia="Calibri"/>
          <w:szCs w:val="20"/>
          <w:lang w:val="fi-FI"/>
        </w:rPr>
        <w:t xml:space="preserve"> </w:t>
      </w:r>
    </w:p>
    <w:p w14:paraId="4758F600" w14:textId="020410DE" w:rsidR="003807C0" w:rsidRDefault="003807C0" w:rsidP="003807C0">
      <w:pPr>
        <w:pStyle w:val="References"/>
      </w:pPr>
      <w:r w:rsidRPr="0014197A">
        <w:t xml:space="preserve">Rivera OE </w:t>
      </w:r>
      <w:r w:rsidRPr="0014197A">
        <w:rPr>
          <w:i/>
        </w:rPr>
        <w:t>et al.</w:t>
      </w:r>
      <w:r w:rsidRPr="0014197A">
        <w:t xml:space="preserve"> </w:t>
      </w:r>
      <w:r>
        <w:t xml:space="preserve">(2011) Neonatal exposure to bisphenol A or diethylstilbestrol alters the ovarian follicular dynamics in the lamb. Reprod Toxicol, 32(3):304-12. </w:t>
      </w:r>
    </w:p>
    <w:p w14:paraId="44EC888A" w14:textId="4FCF453E" w:rsidR="00ED29E9" w:rsidRDefault="00ED29E9" w:rsidP="00ED29E9">
      <w:pPr>
        <w:pStyle w:val="References"/>
      </w:pPr>
      <w:r>
        <w:t xml:space="preserve">Rivera OE </w:t>
      </w:r>
      <w:r w:rsidRPr="00716EB2">
        <w:rPr>
          <w:i/>
          <w:lang w:val="en-US"/>
        </w:rPr>
        <w:t>et al.</w:t>
      </w:r>
      <w:r>
        <w:t xml:space="preserve"> (2015) Neonatal exposure to xenoestrogens impairs the ovarian response to gonadotropin treatment in lambs. Reproduction</w:t>
      </w:r>
      <w:r w:rsidR="003807C0">
        <w:t xml:space="preserve">, </w:t>
      </w:r>
      <w:r>
        <w:t>149(6):645-55.</w:t>
      </w:r>
    </w:p>
    <w:p w14:paraId="413EE2B6" w14:textId="36F3C395" w:rsidR="00ED29E9" w:rsidRDefault="00ED29E9" w:rsidP="00ED29E9">
      <w:pPr>
        <w:pStyle w:val="References"/>
      </w:pPr>
      <w:r w:rsidRPr="003907A9">
        <w:t>Robinson GW, Karpf AB and Kratochwi, K.</w:t>
      </w:r>
      <w:r w:rsidR="003807C0">
        <w:t xml:space="preserve"> (</w:t>
      </w:r>
      <w:r w:rsidRPr="003907A9">
        <w:t>1999</w:t>
      </w:r>
      <w:r w:rsidR="003807C0">
        <w:t>)</w:t>
      </w:r>
      <w:r w:rsidRPr="003907A9">
        <w:t xml:space="preserve"> Regulation of mammary gland development by tissue interaction. J. Mam.</w:t>
      </w:r>
      <w:r>
        <w:t xml:space="preserve"> Gland Biol.Neoplasia</w:t>
      </w:r>
      <w:r w:rsidR="003807C0">
        <w:t>,</w:t>
      </w:r>
      <w:r>
        <w:t xml:space="preserve"> 4:, 9-19.</w:t>
      </w:r>
    </w:p>
    <w:p w14:paraId="248C2C06" w14:textId="40A2F7EE" w:rsidR="00ED29E9" w:rsidRDefault="00ED29E9" w:rsidP="00ED29E9">
      <w:pPr>
        <w:pStyle w:val="References"/>
      </w:pPr>
      <w:r>
        <w:t xml:space="preserve">Rodríguez HA </w:t>
      </w:r>
      <w:r w:rsidRPr="00716EB2">
        <w:rPr>
          <w:i/>
          <w:lang w:val="en-US"/>
        </w:rPr>
        <w:t>et al.</w:t>
      </w:r>
      <w:r>
        <w:t xml:space="preserve"> (2010) Neonatal exposure to bisphenol A reduces the pool of primordial follicles in the rat ovary. Reprod Toxicol</w:t>
      </w:r>
      <w:r w:rsidR="003807C0">
        <w:t xml:space="preserve">, </w:t>
      </w:r>
      <w:r>
        <w:t xml:space="preserve">30(4):550-7. </w:t>
      </w:r>
    </w:p>
    <w:p w14:paraId="15ED23F6" w14:textId="470E4645" w:rsidR="003807C0" w:rsidRDefault="00ED29E9" w:rsidP="00ED29E9">
      <w:pPr>
        <w:pStyle w:val="References"/>
      </w:pPr>
      <w:r w:rsidRPr="00262840">
        <w:rPr>
          <w:lang w:val="en-US"/>
        </w:rPr>
        <w:t xml:space="preserve">Roepke TA </w:t>
      </w:r>
      <w:r w:rsidRPr="00716EB2">
        <w:rPr>
          <w:i/>
          <w:lang w:val="en-US"/>
        </w:rPr>
        <w:t>et al.</w:t>
      </w:r>
      <w:r w:rsidRPr="00262840">
        <w:rPr>
          <w:lang w:val="en-US"/>
        </w:rPr>
        <w:t xml:space="preserve"> 2005 Jan. </w:t>
      </w:r>
      <w:r>
        <w:t>Estradiol and endocrine disrupting compounds adversely affect development of sea urchin embryos at environmentally relevant concentrations. Aquatic Toxicol</w:t>
      </w:r>
      <w:r w:rsidR="003807C0">
        <w:t>,</w:t>
      </w:r>
      <w:r>
        <w:t xml:space="preserve"> 71(2):155-173.</w:t>
      </w:r>
    </w:p>
    <w:p w14:paraId="4E74F81A" w14:textId="017E606D" w:rsidR="005C20FF" w:rsidRDefault="00336747" w:rsidP="005C20FF">
      <w:pPr>
        <w:pStyle w:val="References"/>
        <w:rPr>
          <w:noProof/>
          <w:lang w:val="en-US"/>
        </w:rPr>
      </w:pPr>
      <w:r w:rsidRPr="00B9030C">
        <w:rPr>
          <w:noProof/>
          <w:lang w:val="en-US"/>
        </w:rPr>
        <w:t>Ronn M, Lind</w:t>
      </w:r>
      <w:r w:rsidR="003807C0">
        <w:rPr>
          <w:noProof/>
          <w:lang w:val="en-US"/>
        </w:rPr>
        <w:t xml:space="preserve"> L</w:t>
      </w:r>
      <w:r w:rsidRPr="00B9030C">
        <w:rPr>
          <w:noProof/>
          <w:lang w:val="en-US"/>
        </w:rPr>
        <w:t>, Orberg</w:t>
      </w:r>
      <w:r w:rsidR="003807C0">
        <w:rPr>
          <w:noProof/>
          <w:lang w:val="en-US"/>
        </w:rPr>
        <w:t xml:space="preserve"> J</w:t>
      </w:r>
      <w:r w:rsidRPr="00B9030C">
        <w:rPr>
          <w:noProof/>
          <w:lang w:val="en-US"/>
        </w:rPr>
        <w:t>, Kullberg</w:t>
      </w:r>
      <w:r w:rsidR="003807C0">
        <w:rPr>
          <w:noProof/>
          <w:lang w:val="en-US"/>
        </w:rPr>
        <w:t xml:space="preserve"> J</w:t>
      </w:r>
      <w:r w:rsidRPr="00B9030C">
        <w:rPr>
          <w:noProof/>
          <w:lang w:val="en-US"/>
        </w:rPr>
        <w:t>, Soderberg</w:t>
      </w:r>
      <w:r w:rsidR="003807C0">
        <w:rPr>
          <w:noProof/>
          <w:lang w:val="en-US"/>
        </w:rPr>
        <w:t xml:space="preserve"> S</w:t>
      </w:r>
      <w:r w:rsidRPr="00B9030C">
        <w:rPr>
          <w:noProof/>
          <w:lang w:val="en-US"/>
        </w:rPr>
        <w:t>, Larsson</w:t>
      </w:r>
      <w:r w:rsidR="003807C0">
        <w:rPr>
          <w:noProof/>
          <w:lang w:val="en-US"/>
        </w:rPr>
        <w:t xml:space="preserve"> A</w:t>
      </w:r>
      <w:r w:rsidRPr="00B9030C">
        <w:rPr>
          <w:noProof/>
          <w:lang w:val="en-US"/>
        </w:rPr>
        <w:t>, Johansson</w:t>
      </w:r>
      <w:r w:rsidR="003807C0">
        <w:rPr>
          <w:noProof/>
          <w:lang w:val="en-US"/>
        </w:rPr>
        <w:t xml:space="preserve"> L</w:t>
      </w:r>
      <w:r w:rsidRPr="00B9030C">
        <w:rPr>
          <w:noProof/>
          <w:lang w:val="en-US"/>
        </w:rPr>
        <w:t>, Ahlstrom</w:t>
      </w:r>
      <w:r w:rsidR="003807C0">
        <w:rPr>
          <w:noProof/>
          <w:lang w:val="en-US"/>
        </w:rPr>
        <w:t xml:space="preserve"> H</w:t>
      </w:r>
      <w:r w:rsidRPr="00B9030C">
        <w:rPr>
          <w:noProof/>
          <w:lang w:val="en-US"/>
        </w:rPr>
        <w:t xml:space="preserve"> and Lind</w:t>
      </w:r>
      <w:r w:rsidR="003807C0">
        <w:rPr>
          <w:noProof/>
          <w:lang w:val="en-US"/>
        </w:rPr>
        <w:t xml:space="preserve"> PM</w:t>
      </w:r>
      <w:r w:rsidRPr="00B9030C">
        <w:rPr>
          <w:noProof/>
          <w:lang w:val="en-US"/>
        </w:rPr>
        <w:t xml:space="preserve">. </w:t>
      </w:r>
      <w:r w:rsidR="003807C0">
        <w:rPr>
          <w:noProof/>
          <w:lang w:val="en-US"/>
        </w:rPr>
        <w:t>(</w:t>
      </w:r>
      <w:r w:rsidRPr="00B9030C">
        <w:rPr>
          <w:noProof/>
          <w:lang w:val="en-US"/>
        </w:rPr>
        <w:t>2014</w:t>
      </w:r>
      <w:r w:rsidR="003807C0">
        <w:rPr>
          <w:noProof/>
          <w:lang w:val="en-US"/>
        </w:rPr>
        <w:t>)</w:t>
      </w:r>
      <w:r w:rsidRPr="00B9030C">
        <w:rPr>
          <w:noProof/>
          <w:lang w:val="en-US"/>
        </w:rPr>
        <w:t xml:space="preserve"> Bisphenol A is related to circulating levels of adiponectin, leptin and ghrelin, but not to fat mass or fat distribution in humans. </w:t>
      </w:r>
      <w:r w:rsidRPr="00716EB2">
        <w:rPr>
          <w:noProof/>
          <w:lang w:val="en-US"/>
        </w:rPr>
        <w:t>Chemosphere</w:t>
      </w:r>
      <w:r w:rsidR="003807C0">
        <w:rPr>
          <w:noProof/>
          <w:lang w:val="en-US"/>
        </w:rPr>
        <w:t>,</w:t>
      </w:r>
      <w:r w:rsidRPr="00716EB2">
        <w:rPr>
          <w:noProof/>
          <w:lang w:val="en-US"/>
        </w:rPr>
        <w:t xml:space="preserve"> 1</w:t>
      </w:r>
      <w:r w:rsidRPr="00B9030C">
        <w:rPr>
          <w:noProof/>
          <w:lang w:val="en-US"/>
        </w:rPr>
        <w:t xml:space="preserve">12:42-8. </w:t>
      </w:r>
    </w:p>
    <w:p w14:paraId="6AC351FC" w14:textId="6845E433" w:rsidR="00CF6C9D" w:rsidRPr="00716EB2" w:rsidRDefault="00ED29E9" w:rsidP="005C20FF">
      <w:pPr>
        <w:pStyle w:val="References"/>
        <w:rPr>
          <w:noProof/>
          <w:lang w:val="en-US"/>
        </w:rPr>
      </w:pPr>
      <w:r>
        <w:t xml:space="preserve">Roof RL and Havens MD. </w:t>
      </w:r>
      <w:r w:rsidR="003807C0">
        <w:t xml:space="preserve">(1992) </w:t>
      </w:r>
      <w:r>
        <w:t>Testosterone improves maze performance and induces development of a male hippocampus in females. Brain Res</w:t>
      </w:r>
      <w:r w:rsidR="003807C0">
        <w:t xml:space="preserve">, </w:t>
      </w:r>
      <w:r>
        <w:t>572(1-2):310-3.</w:t>
      </w:r>
    </w:p>
    <w:p w14:paraId="75AE7FAB" w14:textId="1617BC5E" w:rsidR="00ED29E9" w:rsidRDefault="00ED29E9" w:rsidP="00716EB2">
      <w:pPr>
        <w:pStyle w:val="References"/>
      </w:pPr>
      <w:r>
        <w:t xml:space="preserve">Rorsman P, Braun M. </w:t>
      </w:r>
      <w:r w:rsidR="003807C0">
        <w:t xml:space="preserve">(2013) </w:t>
      </w:r>
      <w:r>
        <w:t>Regulation of insulin secretion in human pancreatic islets. Annu Rev Physiol</w:t>
      </w:r>
      <w:r w:rsidR="003807C0">
        <w:t>,</w:t>
      </w:r>
      <w:r>
        <w:t xml:space="preserve"> 75:155-79.</w:t>
      </w:r>
    </w:p>
    <w:p w14:paraId="3A6315F9" w14:textId="6944D949" w:rsidR="00533480" w:rsidRPr="00716EB2" w:rsidRDefault="00533480" w:rsidP="00ED29E9">
      <w:pPr>
        <w:pStyle w:val="References"/>
        <w:rPr>
          <w:noProof/>
          <w:lang w:val="en-US"/>
        </w:rPr>
      </w:pPr>
      <w:r w:rsidRPr="003E6C9D">
        <w:rPr>
          <w:noProof/>
          <w:lang w:val="en-US"/>
        </w:rPr>
        <w:t>Ruan H and Dong</w:t>
      </w:r>
      <w:r w:rsidR="003807C0">
        <w:rPr>
          <w:noProof/>
          <w:lang w:val="en-US"/>
        </w:rPr>
        <w:t xml:space="preserve"> LQ</w:t>
      </w:r>
      <w:r w:rsidRPr="003E6C9D">
        <w:rPr>
          <w:noProof/>
          <w:lang w:val="en-US"/>
        </w:rPr>
        <w:t xml:space="preserve">. </w:t>
      </w:r>
      <w:r w:rsidR="003807C0">
        <w:rPr>
          <w:noProof/>
          <w:lang w:val="en-US"/>
        </w:rPr>
        <w:t>(</w:t>
      </w:r>
      <w:r w:rsidRPr="003E6C9D">
        <w:rPr>
          <w:noProof/>
          <w:lang w:val="en-US"/>
        </w:rPr>
        <w:t>2016</w:t>
      </w:r>
      <w:r w:rsidR="003807C0">
        <w:rPr>
          <w:noProof/>
          <w:lang w:val="en-US"/>
        </w:rPr>
        <w:t>)</w:t>
      </w:r>
      <w:r w:rsidRPr="003E6C9D">
        <w:rPr>
          <w:noProof/>
          <w:lang w:val="en-US"/>
        </w:rPr>
        <w:t xml:space="preserve"> Adiponectin signaling and function in insulin target tissues. </w:t>
      </w:r>
      <w:r w:rsidRPr="00716EB2">
        <w:rPr>
          <w:noProof/>
          <w:lang w:val="en-US"/>
        </w:rPr>
        <w:t>J Mol Cell Biol 8 (2):101-9.</w:t>
      </w:r>
    </w:p>
    <w:p w14:paraId="4264B816" w14:textId="117A692E" w:rsidR="00ED29E9" w:rsidRDefault="00ED29E9" w:rsidP="00ED29E9">
      <w:pPr>
        <w:pStyle w:val="References"/>
      </w:pPr>
      <w:r w:rsidRPr="00604F43">
        <w:rPr>
          <w:lang w:val="en-US"/>
        </w:rPr>
        <w:t xml:space="preserve">Rubin BS </w:t>
      </w:r>
      <w:r w:rsidRPr="00716EB2">
        <w:rPr>
          <w:i/>
          <w:lang w:val="en-US"/>
        </w:rPr>
        <w:t>et al.</w:t>
      </w:r>
      <w:r w:rsidRPr="00604F43">
        <w:rPr>
          <w:lang w:val="en-US"/>
        </w:rPr>
        <w:t xml:space="preserve"> </w:t>
      </w:r>
      <w:r>
        <w:t>(2001) Perinatal exposure to low doses of bisphenol A affects body weight, patterns of estrous cyclicity, and plasma LH levels. Environmental Health Perspectives</w:t>
      </w:r>
      <w:r w:rsidR="003807C0">
        <w:t>,</w:t>
      </w:r>
      <w:r>
        <w:t xml:space="preserve"> 109, 675-680.</w:t>
      </w:r>
    </w:p>
    <w:p w14:paraId="2CF6EC4D" w14:textId="2021C368" w:rsidR="00ED29E9" w:rsidRDefault="00ED29E9" w:rsidP="00ED29E9">
      <w:pPr>
        <w:pStyle w:val="References"/>
      </w:pPr>
      <w:r>
        <w:t xml:space="preserve">Rubin BS </w:t>
      </w:r>
      <w:r w:rsidRPr="00716EB2">
        <w:rPr>
          <w:i/>
          <w:lang w:val="en-US"/>
        </w:rPr>
        <w:t>et al.</w:t>
      </w:r>
      <w:r>
        <w:t xml:space="preserve"> (2006) Evidence of altered brain sexual differentiation in mice exposed perinatally to low, environmentally relevant levels of bisphenol A. Endocrinology</w:t>
      </w:r>
      <w:r w:rsidR="003807C0">
        <w:t>,</w:t>
      </w:r>
      <w:r>
        <w:t xml:space="preserve"> 147 (8): 3681-3691.</w:t>
      </w:r>
    </w:p>
    <w:p w14:paraId="17D40451" w14:textId="10E13585" w:rsidR="00ED29E9" w:rsidRPr="009F3374" w:rsidRDefault="00ED29E9" w:rsidP="00ED29E9">
      <w:pPr>
        <w:pStyle w:val="References"/>
        <w:rPr>
          <w:lang w:val="de-DE"/>
        </w:rPr>
      </w:pPr>
      <w:r w:rsidRPr="003907A9">
        <w:t>Russo J and Russo</w:t>
      </w:r>
      <w:r w:rsidR="003807C0">
        <w:t xml:space="preserve"> IH</w:t>
      </w:r>
      <w:r w:rsidRPr="003907A9">
        <w:t xml:space="preserve">. </w:t>
      </w:r>
      <w:r w:rsidR="003807C0">
        <w:t>(</w:t>
      </w:r>
      <w:r w:rsidRPr="003907A9">
        <w:t>1980</w:t>
      </w:r>
      <w:r w:rsidR="003807C0">
        <w:t>)</w:t>
      </w:r>
      <w:r w:rsidRPr="003907A9">
        <w:t xml:space="preserve"> Susceptibility of the mammary gland to carcinogenesis. II. Pregnancy interruption as a risk factor in tumor incidence. </w:t>
      </w:r>
      <w:r w:rsidRPr="009F3374">
        <w:rPr>
          <w:lang w:val="de-DE"/>
        </w:rPr>
        <w:t>Am J Pathol</w:t>
      </w:r>
      <w:r w:rsidR="003807C0" w:rsidRPr="009F3374">
        <w:rPr>
          <w:lang w:val="de-DE"/>
        </w:rPr>
        <w:t>,</w:t>
      </w:r>
      <w:r w:rsidRPr="009F3374">
        <w:rPr>
          <w:lang w:val="de-DE"/>
        </w:rPr>
        <w:t xml:space="preserve"> 100 (2):497-512.</w:t>
      </w:r>
    </w:p>
    <w:p w14:paraId="3BB64FB3" w14:textId="058D6064" w:rsidR="00ED29E9" w:rsidRPr="003907A9" w:rsidRDefault="00ED29E9" w:rsidP="00ED29E9">
      <w:pPr>
        <w:pStyle w:val="References"/>
      </w:pPr>
      <w:r w:rsidRPr="009F3374">
        <w:rPr>
          <w:lang w:val="de-DE"/>
        </w:rPr>
        <w:t xml:space="preserve">Russo J, Gusterson BA, Rogers AE, Russo IH, Wellings SR, van Zwieten MJ. </w:t>
      </w:r>
      <w:r w:rsidR="00AE0A72" w:rsidRPr="0014197A">
        <w:t xml:space="preserve">(1990) </w:t>
      </w:r>
      <w:r w:rsidRPr="003907A9">
        <w:t>Comparative study of human and rat mammary tumorigenesis. Lab Invest  62:244-78</w:t>
      </w:r>
    </w:p>
    <w:p w14:paraId="5C1C4950" w14:textId="1BB77D26" w:rsidR="00ED29E9" w:rsidRPr="003907A9" w:rsidRDefault="00ED29E9" w:rsidP="00ED29E9">
      <w:pPr>
        <w:pStyle w:val="References"/>
      </w:pPr>
      <w:r w:rsidRPr="003907A9">
        <w:t xml:space="preserve">Russo IH, Russo J. </w:t>
      </w:r>
      <w:r w:rsidR="00AE0A72">
        <w:t xml:space="preserve">(1996) </w:t>
      </w:r>
      <w:r w:rsidRPr="003907A9">
        <w:t>Mammary gland neoplasia in long-term rodent studies. Environ Health Perspect 104:938-67</w:t>
      </w:r>
    </w:p>
    <w:p w14:paraId="4435603F" w14:textId="77777777" w:rsidR="00ED29E9" w:rsidRPr="003907A9" w:rsidRDefault="00B34E5F" w:rsidP="00ED29E9">
      <w:pPr>
        <w:pStyle w:val="References"/>
      </w:pPr>
      <w:r>
        <w:fldChar w:fldCharType="begin"/>
      </w:r>
      <w:r>
        <w:instrText xml:space="preserve"> ADDIN EN.REFLIST </w:instrText>
      </w:r>
      <w:r>
        <w:fldChar w:fldCharType="end"/>
      </w:r>
      <w:r w:rsidR="00ED29E9" w:rsidRPr="003907A9">
        <w:t xml:space="preserve">Ryan BC </w:t>
      </w:r>
      <w:r w:rsidR="00ED29E9" w:rsidRPr="009F3374">
        <w:rPr>
          <w:i/>
        </w:rPr>
        <w:t>et al.</w:t>
      </w:r>
      <w:r w:rsidR="00ED29E9" w:rsidRPr="003907A9">
        <w:t xml:space="preserve"> (2010a) </w:t>
      </w:r>
      <w:r w:rsidR="00ED29E9" w:rsidRPr="009F3374">
        <w:rPr>
          <w:i/>
        </w:rPr>
        <w:t>In Utero</w:t>
      </w:r>
      <w:r w:rsidR="00ED29E9" w:rsidRPr="003907A9">
        <w:t xml:space="preserve"> and Lactational Exposure to Bisphenol A, In Contrast to Ethinyl Estradiol, Does Not Alter Sexually Dimorphic Behavior, Puberty, Fertility, and Anatomy of Female Rats. Toxicological Sciences 114: 133-148.</w:t>
      </w:r>
    </w:p>
    <w:p w14:paraId="4EBA3717" w14:textId="77777777" w:rsidR="00ED29E9" w:rsidRPr="003907A9" w:rsidRDefault="00ED29E9" w:rsidP="00ED29E9">
      <w:pPr>
        <w:pStyle w:val="References"/>
      </w:pPr>
      <w:r w:rsidRPr="003907A9">
        <w:t>Ryan KK, Haller AM, Sorrell JE, Woods SC, Jandacek RJ, Seeley RJ. (2010b) Perinatal exposure t bisphenol-A and the development of metabolic syndrome in CD-1 mice. Endocrinology 151, 2603-2612.</w:t>
      </w:r>
    </w:p>
    <w:p w14:paraId="58E03DE7" w14:textId="77777777" w:rsidR="00ED29E9" w:rsidRDefault="00ED29E9" w:rsidP="00ED29E9">
      <w:pPr>
        <w:pStyle w:val="References"/>
      </w:pPr>
      <w:r>
        <w:t xml:space="preserve">Sakaue M </w:t>
      </w:r>
      <w:r w:rsidRPr="009F3374">
        <w:rPr>
          <w:i/>
        </w:rPr>
        <w:t>et al.</w:t>
      </w:r>
      <w:r>
        <w:t xml:space="preserve"> (2001) Bisphenol-A affects spermatogenesis in the adult rat even at low dose. Journal of Occupational Health 43, 185-190.</w:t>
      </w:r>
    </w:p>
    <w:p w14:paraId="2DB3AAE0" w14:textId="77777777" w:rsidR="00ED29E9" w:rsidRDefault="00ED29E9" w:rsidP="00ED29E9">
      <w:pPr>
        <w:pStyle w:val="References"/>
      </w:pPr>
      <w:r>
        <w:t xml:space="preserve">Salian S </w:t>
      </w:r>
      <w:r w:rsidRPr="009F3374">
        <w:rPr>
          <w:i/>
        </w:rPr>
        <w:t>et al.</w:t>
      </w:r>
      <w:r>
        <w:t xml:space="preserve"> (2009a) Impairment in protein expression profile of testicular steroid receptor coregulators in male rat offspring perinatally exposed to Bisphenol A. Life Sciences 85, 11-18.</w:t>
      </w:r>
    </w:p>
    <w:p w14:paraId="60AF12B0" w14:textId="77777777" w:rsidR="00ED29E9" w:rsidRDefault="00ED29E9" w:rsidP="00ED29E9">
      <w:pPr>
        <w:pStyle w:val="References"/>
      </w:pPr>
      <w:r>
        <w:t xml:space="preserve">Salian S </w:t>
      </w:r>
      <w:r w:rsidRPr="009F3374">
        <w:rPr>
          <w:i/>
        </w:rPr>
        <w:t xml:space="preserve">et al. </w:t>
      </w:r>
      <w:r>
        <w:t>(2009b) Neonatal exposure of male rats to Bisphenol A impairs fertility and expression of sertoli cell junctional proteins in the testis. Toxicology 265, 56-67.</w:t>
      </w:r>
    </w:p>
    <w:p w14:paraId="376CD66F" w14:textId="77777777" w:rsidR="00ED29E9" w:rsidRDefault="00ED29E9" w:rsidP="00ED29E9">
      <w:pPr>
        <w:pStyle w:val="References"/>
      </w:pPr>
      <w:r>
        <w:t xml:space="preserve">Salian S </w:t>
      </w:r>
      <w:r w:rsidRPr="009F3374">
        <w:rPr>
          <w:i/>
        </w:rPr>
        <w:t>et al.</w:t>
      </w:r>
      <w:r>
        <w:t xml:space="preserve"> (2009c) Perinatal exposure of rats to Bisphenol A affects the fertility of male offspring. Life Sciences 85, 742-752.</w:t>
      </w:r>
    </w:p>
    <w:p w14:paraId="656B3AC3" w14:textId="77777777" w:rsidR="00ED29E9" w:rsidRDefault="00ED29E9" w:rsidP="00ED29E9">
      <w:pPr>
        <w:pStyle w:val="References"/>
      </w:pPr>
      <w:r>
        <w:t xml:space="preserve">Savabieasfahani M </w:t>
      </w:r>
      <w:r w:rsidRPr="009F3374">
        <w:rPr>
          <w:i/>
        </w:rPr>
        <w:t>et al.</w:t>
      </w:r>
      <w:r>
        <w:t xml:space="preserve"> (2006) Developmental programming: Differential effects of prenatal exposure to bisphenol-A or methoxychlor on reproductive function. Endocrinology 147, 5956-5966.</w:t>
      </w:r>
    </w:p>
    <w:p w14:paraId="5DBA2DE5" w14:textId="2C548CD8" w:rsidR="00ED29E9" w:rsidRDefault="00ED29E9" w:rsidP="00ED29E9">
      <w:pPr>
        <w:pStyle w:val="References"/>
      </w:pPr>
      <w:r>
        <w:t xml:space="preserve">Savastano S, Tarantino G, D'Esposito V, Passaretti F, Cabaro S, Liotti A, Liguoro D, Perruolo G, Ariemma F, Finelli C, Beguinot F, Formisano P, Valentino R. </w:t>
      </w:r>
      <w:r w:rsidR="00AE0A72">
        <w:t xml:space="preserve">(2015) </w:t>
      </w:r>
      <w:r>
        <w:t>Bisphenol-A plasma levels are related to inflammatory markers, visceral obesity and insulin-resistance: a cross-sectional study on adult male population. J Transl Med</w:t>
      </w:r>
      <w:r w:rsidR="00AE0A72" w:rsidRPr="00AE0A72">
        <w:t xml:space="preserve"> 13:169</w:t>
      </w:r>
    </w:p>
    <w:p w14:paraId="4A7F88FA" w14:textId="42ABF823" w:rsidR="00ED29E9" w:rsidRPr="00604F43" w:rsidRDefault="00ED29E9" w:rsidP="00ED29E9">
      <w:pPr>
        <w:pStyle w:val="References"/>
      </w:pPr>
      <w:r w:rsidRPr="00604F43">
        <w:t xml:space="preserve">Seachrist DD, Bonk KW, Ho SM, Prins GS, Soto AM, Keri RA. </w:t>
      </w:r>
      <w:r w:rsidR="00AE0A72">
        <w:t xml:space="preserve">(2016) </w:t>
      </w:r>
      <w:r w:rsidRPr="00604F43">
        <w:t>A review of the carcinogenic potential of bisphenol A. Reprod Toxicol 59:167-82</w:t>
      </w:r>
    </w:p>
    <w:p w14:paraId="250BD33E" w14:textId="0FE677C6" w:rsidR="00C31FC9" w:rsidRDefault="00C31FC9" w:rsidP="00C31FC9">
      <w:pPr>
        <w:pStyle w:val="References"/>
      </w:pPr>
      <w:r>
        <w:t>Segal D, Makris SL, Kraft AD, Bale AS, Fox J, Gilbert M, Bergfelt DR, Raffaele KC, Blain RB, Fedak KM, Selgrade MK, Crofton KM. (2015). Evaluation of the ToxRTool's ability to rate the reliability of toxicological data for human health hazard assessments. Regul Toxicol Pharmacol. 72(1):94-101.</w:t>
      </w:r>
    </w:p>
    <w:p w14:paraId="19B6B00C" w14:textId="5A5B1CFF" w:rsidR="00ED29E9" w:rsidRPr="00604F43" w:rsidRDefault="00ED29E9" w:rsidP="00C31FC9">
      <w:pPr>
        <w:pStyle w:val="References"/>
      </w:pPr>
      <w:r w:rsidRPr="00604F43">
        <w:t xml:space="preserve">Seki H, Hayashida T, Jinno H, Hirose S, Sakata M, Takahashi M, Maheswaran S, Mukai M, Kitagawa Y. </w:t>
      </w:r>
      <w:r w:rsidR="00AE0A72">
        <w:t xml:space="preserve">(2012) </w:t>
      </w:r>
      <w:r w:rsidRPr="00604F43">
        <w:t>HOXB9 expression promoting tumor cell proliferation and angiogenesis is associated with clinical outcomes in breast cancer patients. Ann Surg Oncol 19:1831-40</w:t>
      </w:r>
    </w:p>
    <w:p w14:paraId="1682A27E" w14:textId="74744B02" w:rsidR="00080FDA" w:rsidRDefault="00ED29E9" w:rsidP="00B364D7">
      <w:pPr>
        <w:pStyle w:val="References"/>
      </w:pPr>
      <w:r w:rsidRPr="00604F43">
        <w:t xml:space="preserve">Sengupta S, Obiorah I, Maximov PY, Curpan R, Jordan VC. </w:t>
      </w:r>
      <w:r w:rsidR="00AE0A72">
        <w:t xml:space="preserve">(2013) </w:t>
      </w:r>
      <w:r w:rsidRPr="00604F43">
        <w:t>Molecular mechanism of action of bisphenol and bisphenol A mediated by oestrogen receptor alpha in growth and apoptosis of breast cancer cells. Br J Pharmacol 169:167-78</w:t>
      </w:r>
      <w:r w:rsidR="00EF7FE0">
        <w:t>.</w:t>
      </w:r>
    </w:p>
    <w:p w14:paraId="2678F332" w14:textId="77777777" w:rsidR="0053341A" w:rsidRDefault="0053341A" w:rsidP="0053341A">
      <w:pPr>
        <w:pStyle w:val="References"/>
      </w:pPr>
      <w:r>
        <w:t xml:space="preserve">Shankar A, Teppala S. (2011) Relationship between urinary bisphenol A levels and </w:t>
      </w:r>
      <w:r w:rsidRPr="00BE2DD1">
        <w:rPr>
          <w:lang w:val="en-US"/>
        </w:rPr>
        <w:t xml:space="preserve">diabetes mellitus. </w:t>
      </w:r>
      <w:r w:rsidRPr="00716EB2">
        <w:rPr>
          <w:lang w:val="en-US"/>
        </w:rPr>
        <w:t xml:space="preserve">J Clin Endocrinol Metab, </w:t>
      </w:r>
      <w:r>
        <w:t>96(12):3822-6.</w:t>
      </w:r>
    </w:p>
    <w:p w14:paraId="57A4A789" w14:textId="2C6E8CE8" w:rsidR="00080FDA" w:rsidRDefault="00080FDA" w:rsidP="00080FDA">
      <w:pPr>
        <w:pStyle w:val="References"/>
      </w:pPr>
      <w:r>
        <w:t xml:space="preserve">Shankar A, Teppala S. </w:t>
      </w:r>
      <w:r w:rsidR="0053341A">
        <w:t xml:space="preserve">(2012) </w:t>
      </w:r>
      <w:r>
        <w:t xml:space="preserve">Urinary bisphenol A and hypertension in a </w:t>
      </w:r>
      <w:r w:rsidR="0053341A">
        <w:t xml:space="preserve">multi-ethnic </w:t>
      </w:r>
      <w:r>
        <w:t>sample of US adults. J Envir</w:t>
      </w:r>
      <w:r w:rsidR="0053341A">
        <w:t>on Public Health</w:t>
      </w:r>
      <w:r w:rsidR="00AE0A72">
        <w:t xml:space="preserve"> </w:t>
      </w:r>
      <w:r>
        <w:t xml:space="preserve">481641. </w:t>
      </w:r>
    </w:p>
    <w:p w14:paraId="7615BD23" w14:textId="7C148151" w:rsidR="00ED29E9" w:rsidRDefault="00ED29E9" w:rsidP="00ED29E9">
      <w:pPr>
        <w:pStyle w:val="References"/>
      </w:pPr>
      <w:r>
        <w:t xml:space="preserve">Shapiro GD, Dodds L, Arbuckle TE, Ashley-Martin J, Fraser W, Fisher M, Taback S, Keely E, Bouchard MF, Monnier P, Dallaire R, Morisset A, Ettinger AS. </w:t>
      </w:r>
      <w:r w:rsidR="00AE0A72">
        <w:t xml:space="preserve">(2015) </w:t>
      </w:r>
      <w:r>
        <w:t xml:space="preserve">Exposure to phthalates, bisphenol A and metals in pregnancy and the association with impaired glucose tolerance and gestational diabetes mellitus: The MIREC study. Environ Int. </w:t>
      </w:r>
      <w:r w:rsidR="00AE0A72" w:rsidRPr="00AE0A72">
        <w:t>83:63-71</w:t>
      </w:r>
    </w:p>
    <w:p w14:paraId="3B05D795" w14:textId="39B1F9E3" w:rsidR="00ED29E9" w:rsidRPr="00604F43" w:rsidRDefault="00ED29E9" w:rsidP="00ED29E9">
      <w:pPr>
        <w:pStyle w:val="References"/>
      </w:pPr>
      <w:r w:rsidRPr="00604F43">
        <w:t xml:space="preserve">Shrestha B, Ansari KI, Bhan A, Kasiri S, Hussain I, Mandal SS. </w:t>
      </w:r>
      <w:r w:rsidR="00AE0A72">
        <w:t xml:space="preserve">(2012) </w:t>
      </w:r>
      <w:r w:rsidRPr="00604F43">
        <w:t>Homeodomain-containing protein HOXB9 regulates expression of growth and angiogenic factors, facilitates tumor growth in vitro and is overexpressed in breast cancer tissue. FEBS J 279:3715-26</w:t>
      </w:r>
    </w:p>
    <w:p w14:paraId="6A2C504F" w14:textId="77777777" w:rsidR="00ED29E9" w:rsidRDefault="00ED29E9" w:rsidP="00ED29E9">
      <w:pPr>
        <w:pStyle w:val="References"/>
      </w:pPr>
      <w:r>
        <w:t xml:space="preserve">Signorile PG </w:t>
      </w:r>
      <w:r w:rsidRPr="009F3374">
        <w:rPr>
          <w:i/>
        </w:rPr>
        <w:t>et al.</w:t>
      </w:r>
      <w:r>
        <w:t xml:space="preserve"> (2010) Pre-natal exposure of mice to bisphenol A elicits an endometriosis-like phenotype in female offspring. General and Comparative Endocrinology 168, 318-325.</w:t>
      </w:r>
    </w:p>
    <w:p w14:paraId="1949E11B" w14:textId="509AC6F7" w:rsidR="00B364D7" w:rsidRDefault="00B364D7" w:rsidP="00ED29E9">
      <w:pPr>
        <w:pStyle w:val="References"/>
        <w:rPr>
          <w:lang w:val="en-US"/>
        </w:rPr>
      </w:pPr>
      <w:r w:rsidRPr="00BF4E02">
        <w:rPr>
          <w:lang w:val="en-US"/>
        </w:rPr>
        <w:t>Silver MK, O'Neill</w:t>
      </w:r>
      <w:r w:rsidR="00AE0A72">
        <w:rPr>
          <w:lang w:val="en-US"/>
        </w:rPr>
        <w:t xml:space="preserve"> MS</w:t>
      </w:r>
      <w:r w:rsidRPr="00BF4E02">
        <w:rPr>
          <w:lang w:val="en-US"/>
        </w:rPr>
        <w:t>, Sowers</w:t>
      </w:r>
      <w:r w:rsidR="00AE0A72">
        <w:rPr>
          <w:lang w:val="en-US"/>
        </w:rPr>
        <w:t xml:space="preserve"> MR</w:t>
      </w:r>
      <w:r w:rsidRPr="00BF4E02">
        <w:rPr>
          <w:lang w:val="en-US"/>
        </w:rPr>
        <w:t xml:space="preserve"> and Park</w:t>
      </w:r>
      <w:r w:rsidR="00AE0A72">
        <w:rPr>
          <w:lang w:val="en-US"/>
        </w:rPr>
        <w:t xml:space="preserve"> SK</w:t>
      </w:r>
      <w:r w:rsidRPr="00BF4E02">
        <w:rPr>
          <w:lang w:val="en-US"/>
        </w:rPr>
        <w:t xml:space="preserve">. </w:t>
      </w:r>
      <w:r w:rsidR="00AE0A72">
        <w:rPr>
          <w:lang w:val="en-US"/>
        </w:rPr>
        <w:t>(</w:t>
      </w:r>
      <w:r w:rsidRPr="00BF4E02">
        <w:rPr>
          <w:lang w:val="en-US"/>
        </w:rPr>
        <w:t>2011</w:t>
      </w:r>
      <w:r w:rsidR="00AE0A72">
        <w:rPr>
          <w:lang w:val="en-US"/>
        </w:rPr>
        <w:t>)</w:t>
      </w:r>
      <w:r w:rsidRPr="00BF4E02">
        <w:rPr>
          <w:lang w:val="en-US"/>
        </w:rPr>
        <w:t xml:space="preserve"> Urinary bisphenol A and type-2 diabetes in U.S. adults: data from NHANES 2003-2008. PLoS One 6</w:t>
      </w:r>
      <w:r w:rsidR="00AE0A72">
        <w:rPr>
          <w:lang w:val="en-US"/>
        </w:rPr>
        <w:t>:</w:t>
      </w:r>
      <w:r w:rsidRPr="00BF4E02">
        <w:rPr>
          <w:lang w:val="en-US"/>
        </w:rPr>
        <w:t xml:space="preserve"> 10</w:t>
      </w:r>
    </w:p>
    <w:p w14:paraId="4111D718" w14:textId="424D8760" w:rsidR="00ED29E9" w:rsidRPr="0080631C" w:rsidRDefault="00ED29E9" w:rsidP="00ED29E9">
      <w:pPr>
        <w:pStyle w:val="References"/>
      </w:pPr>
      <w:r w:rsidRPr="00604F43">
        <w:t xml:space="preserve">Simpson ER, Mahendroo MS, Means GD, Kilgore MW, Hinshelwood MM, Graham-Lorence S, Amarneh B, Ito Y, Fisher CR, Michael MD, </w:t>
      </w:r>
      <w:r w:rsidRPr="009F3374">
        <w:rPr>
          <w:i/>
        </w:rPr>
        <w:t>et al.</w:t>
      </w:r>
      <w:r w:rsidRPr="00604F43">
        <w:t xml:space="preserve"> </w:t>
      </w:r>
      <w:r>
        <w:t xml:space="preserve">(1994) </w:t>
      </w:r>
      <w:hyperlink r:id="rId104" w:history="1">
        <w:r w:rsidRPr="00604F43">
          <w:t>Aromatase cytochrome P450, the enzyme responsible for estrogen biosynthesis.</w:t>
        </w:r>
      </w:hyperlink>
      <w:r>
        <w:t xml:space="preserve"> </w:t>
      </w:r>
      <w:r w:rsidRPr="00604F43">
        <w:t>Endocr Rev. 15(3):342-55</w:t>
      </w:r>
    </w:p>
    <w:p w14:paraId="647578E0" w14:textId="5CCFDD07" w:rsidR="00ED29E9" w:rsidRDefault="00ED29E9" w:rsidP="00ED29E9">
      <w:pPr>
        <w:pStyle w:val="References"/>
      </w:pPr>
      <w:r w:rsidRPr="00EE5312">
        <w:rPr>
          <w:lang w:val="en-US"/>
        </w:rPr>
        <w:t xml:space="preserve">Skorupskaite K </w:t>
      </w:r>
      <w:r w:rsidRPr="009F3374">
        <w:rPr>
          <w:i/>
          <w:lang w:val="en-US"/>
        </w:rPr>
        <w:t>et al.</w:t>
      </w:r>
      <w:r w:rsidRPr="00EE5312">
        <w:rPr>
          <w:lang w:val="en-US"/>
        </w:rPr>
        <w:t xml:space="preserve"> </w:t>
      </w:r>
      <w:r>
        <w:t>(2014) The kisspeptin-GnRH pathway in human reproductive health and disease. Hum Reprod Update. 20(4):485–500.</w:t>
      </w:r>
    </w:p>
    <w:p w14:paraId="27E84528" w14:textId="7592D5EF" w:rsidR="003F3B2C" w:rsidRPr="00591160" w:rsidRDefault="003F3B2C" w:rsidP="003F3B2C">
      <w:pPr>
        <w:pStyle w:val="References"/>
        <w:rPr>
          <w:lang w:val="en-US"/>
        </w:rPr>
      </w:pPr>
      <w:r w:rsidRPr="001A4E93">
        <w:t>Sleeckx</w:t>
      </w:r>
      <w:r w:rsidR="00AE0A72">
        <w:t xml:space="preserve"> N,</w:t>
      </w:r>
      <w:r w:rsidRPr="001A4E93">
        <w:t xml:space="preserve"> de Rooster</w:t>
      </w:r>
      <w:r w:rsidR="00AE0A72">
        <w:t xml:space="preserve"> NH</w:t>
      </w:r>
      <w:r w:rsidRPr="001A4E93">
        <w:t>, Veldhuis Kroeze</w:t>
      </w:r>
      <w:r w:rsidR="00AE0A72">
        <w:t xml:space="preserve"> EJ</w:t>
      </w:r>
      <w:r w:rsidRPr="001A4E93">
        <w:t>, Van Ginneken</w:t>
      </w:r>
      <w:r w:rsidR="00AE0A72">
        <w:t xml:space="preserve"> C</w:t>
      </w:r>
      <w:r w:rsidRPr="001A4E93">
        <w:t xml:space="preserve"> and Van Brantegem</w:t>
      </w:r>
      <w:r w:rsidR="00AE0A72">
        <w:t xml:space="preserve"> L</w:t>
      </w:r>
      <w:r w:rsidRPr="001A4E93">
        <w:t xml:space="preserve">. 2011. Canine mammary tumours, an overview.  </w:t>
      </w:r>
      <w:r w:rsidRPr="00262840">
        <w:rPr>
          <w:lang w:val="en-US"/>
        </w:rPr>
        <w:t>Reprod Domest Anim 46 (6):1112-31.</w:t>
      </w:r>
    </w:p>
    <w:p w14:paraId="5137338B" w14:textId="1D263986" w:rsidR="003F3B2C" w:rsidRDefault="003F3B2C" w:rsidP="003F3B2C">
      <w:pPr>
        <w:pStyle w:val="References"/>
      </w:pPr>
      <w:r>
        <w:t>Small CM, Manatunga AK, Klein M, Feigelson HS, Dominguez CE, McChesney R, Marcus M. (2006) Menstrual cycle characteristics: associations with fertility and spontaneous abortion. Epidemiology</w:t>
      </w:r>
      <w:r w:rsidR="00CB1363">
        <w:t xml:space="preserve"> </w:t>
      </w:r>
      <w:r>
        <w:t xml:space="preserve">17(1):52-60. </w:t>
      </w:r>
    </w:p>
    <w:p w14:paraId="091682AF" w14:textId="5E797B5B" w:rsidR="0053341A" w:rsidRDefault="00ED29E9" w:rsidP="003F3B2C">
      <w:pPr>
        <w:pStyle w:val="References"/>
      </w:pPr>
      <w:r>
        <w:t>Smith MS</w:t>
      </w:r>
      <w:r w:rsidR="003F3B2C">
        <w:t>,</w:t>
      </w:r>
      <w:r>
        <w:t xml:space="preserve"> </w:t>
      </w:r>
      <w:r w:rsidR="003F3B2C">
        <w:t>Freeman ME, Neill JD</w:t>
      </w:r>
      <w:r>
        <w:t>. (1975). The control of progesterone secretion during the estrous cycle and early pseudopregnancy in the rat: prolactin, gonadotropin and steroid levels associated with rescue of the corpus luteum of pseudopregnancy. Endocrinology. 96(1):219–226</w:t>
      </w:r>
    </w:p>
    <w:p w14:paraId="5C9E2D73" w14:textId="5E54CFF8" w:rsidR="00080FDA" w:rsidRDefault="00ED29E9" w:rsidP="00ED29E9">
      <w:pPr>
        <w:pStyle w:val="References"/>
      </w:pPr>
      <w:r w:rsidRPr="00716EB2">
        <w:rPr>
          <w:lang w:val="en-US"/>
        </w:rPr>
        <w:t xml:space="preserve">Sohoni </w:t>
      </w:r>
      <w:r w:rsidRPr="009F3374">
        <w:rPr>
          <w:i/>
          <w:lang w:val="en-US"/>
        </w:rPr>
        <w:t>et al.</w:t>
      </w:r>
      <w:r w:rsidRPr="00716EB2">
        <w:rPr>
          <w:lang w:val="en-US"/>
        </w:rPr>
        <w:t xml:space="preserve"> </w:t>
      </w:r>
      <w:r>
        <w:t>(1998) Several environmental estrogens are also anti-androgens. J Endocrinol 158 : 327-339</w:t>
      </w:r>
      <w:r w:rsidR="00CD779D">
        <w:t>.</w:t>
      </w:r>
    </w:p>
    <w:p w14:paraId="4D191C9D" w14:textId="10E172CB" w:rsidR="00CD779D" w:rsidRPr="008C719E" w:rsidRDefault="00CD779D" w:rsidP="00716EB2">
      <w:pPr>
        <w:pStyle w:val="References"/>
        <w:rPr>
          <w:lang w:val="en-US"/>
        </w:rPr>
      </w:pPr>
      <w:r w:rsidRPr="008C719E">
        <w:rPr>
          <w:noProof/>
          <w:lang w:val="en-US"/>
        </w:rPr>
        <w:t>Somm</w:t>
      </w:r>
      <w:r w:rsidR="00CB1363">
        <w:rPr>
          <w:noProof/>
          <w:lang w:val="en-US"/>
        </w:rPr>
        <w:t xml:space="preserve"> E</w:t>
      </w:r>
      <w:r w:rsidRPr="008C719E">
        <w:rPr>
          <w:noProof/>
          <w:lang w:val="en-US"/>
        </w:rPr>
        <w:t>, Schwitzgebel</w:t>
      </w:r>
      <w:r w:rsidR="00CB1363">
        <w:rPr>
          <w:noProof/>
          <w:lang w:val="en-US"/>
        </w:rPr>
        <w:t xml:space="preserve"> VM</w:t>
      </w:r>
      <w:r w:rsidRPr="008C719E">
        <w:rPr>
          <w:noProof/>
          <w:lang w:val="en-US"/>
        </w:rPr>
        <w:t>, Toulotte</w:t>
      </w:r>
      <w:r w:rsidR="00CB1363">
        <w:rPr>
          <w:noProof/>
          <w:lang w:val="en-US"/>
        </w:rPr>
        <w:t xml:space="preserve"> A</w:t>
      </w:r>
      <w:r w:rsidRPr="008C719E">
        <w:rPr>
          <w:noProof/>
          <w:lang w:val="en-US"/>
        </w:rPr>
        <w:t>, Cederroth</w:t>
      </w:r>
      <w:r w:rsidR="00CB1363">
        <w:rPr>
          <w:noProof/>
          <w:lang w:val="en-US"/>
        </w:rPr>
        <w:t xml:space="preserve"> CR</w:t>
      </w:r>
      <w:r w:rsidRPr="008C719E">
        <w:rPr>
          <w:noProof/>
          <w:lang w:val="en-US"/>
        </w:rPr>
        <w:t>, Combescure</w:t>
      </w:r>
      <w:r w:rsidR="00CB1363">
        <w:rPr>
          <w:noProof/>
          <w:lang w:val="en-US"/>
        </w:rPr>
        <w:t xml:space="preserve"> C</w:t>
      </w:r>
      <w:r w:rsidRPr="008C719E">
        <w:rPr>
          <w:noProof/>
          <w:lang w:val="en-US"/>
        </w:rPr>
        <w:t>, Nef</w:t>
      </w:r>
      <w:r w:rsidR="00CB1363">
        <w:rPr>
          <w:noProof/>
          <w:lang w:val="en-US"/>
        </w:rPr>
        <w:t xml:space="preserve"> S</w:t>
      </w:r>
      <w:r w:rsidRPr="008C719E">
        <w:rPr>
          <w:noProof/>
          <w:lang w:val="en-US"/>
        </w:rPr>
        <w:t>, Aubert</w:t>
      </w:r>
      <w:r w:rsidR="00CB1363">
        <w:rPr>
          <w:noProof/>
          <w:lang w:val="en-US"/>
        </w:rPr>
        <w:t xml:space="preserve"> ML</w:t>
      </w:r>
      <w:r w:rsidRPr="008C719E">
        <w:rPr>
          <w:noProof/>
          <w:lang w:val="en-US"/>
        </w:rPr>
        <w:t xml:space="preserve"> and Huppi</w:t>
      </w:r>
      <w:r w:rsidR="00CB1363">
        <w:rPr>
          <w:noProof/>
          <w:lang w:val="en-US"/>
        </w:rPr>
        <w:t xml:space="preserve"> PS</w:t>
      </w:r>
      <w:r w:rsidRPr="008C719E">
        <w:rPr>
          <w:noProof/>
          <w:lang w:val="en-US"/>
        </w:rPr>
        <w:t xml:space="preserve">. 2009. Perinatal exposure to bisphenol a alters early adipogenesis in the rat. </w:t>
      </w:r>
      <w:r w:rsidRPr="008C719E">
        <w:rPr>
          <w:i/>
          <w:noProof/>
        </w:rPr>
        <w:t>Environ Health Perspect</w:t>
      </w:r>
      <w:r w:rsidRPr="008C719E">
        <w:rPr>
          <w:noProof/>
        </w:rPr>
        <w:t xml:space="preserve"> 117 (10):1549-55. </w:t>
      </w:r>
    </w:p>
    <w:p w14:paraId="75A73F6D" w14:textId="77777777" w:rsidR="00ED29E9" w:rsidRDefault="00ED29E9" w:rsidP="00ED29E9">
      <w:pPr>
        <w:pStyle w:val="References"/>
      </w:pPr>
      <w:r>
        <w:t xml:space="preserve">Song KH </w:t>
      </w:r>
      <w:r w:rsidRPr="009F3374">
        <w:rPr>
          <w:i/>
        </w:rPr>
        <w:t>et al.</w:t>
      </w:r>
      <w:r>
        <w:t xml:space="preserve"> (2002) Endocrine disrupter bisphenol a induces orphan nuclear receptor Nur77 gene expression and steroidogenesis in mouse testicular Leydig cells. 316 Endocrinology 143 : 2208-2215</w:t>
      </w:r>
    </w:p>
    <w:p w14:paraId="2C39379A" w14:textId="33FDA2B3" w:rsidR="00ED29E9" w:rsidRDefault="00ED29E9" w:rsidP="00ED29E9">
      <w:pPr>
        <w:pStyle w:val="References"/>
      </w:pPr>
      <w:r>
        <w:t xml:space="preserve">Song L, Xia W, Zhou Z, Li Y, Lin Y, Wei J, Wei Z, Xu B, Shen J, Li W, Xu S. </w:t>
      </w:r>
      <w:r w:rsidR="00BB57C4">
        <w:t xml:space="preserve">(2012) </w:t>
      </w:r>
      <w:r>
        <w:t xml:space="preserve">Low-level phenolic estrogen pollutants impair islet morphology and β-cell function in isolated rat islets. J Endocrinol. 215(2):303-11. </w:t>
      </w:r>
    </w:p>
    <w:p w14:paraId="4B40C073" w14:textId="24577569" w:rsidR="00ED29E9" w:rsidRPr="0014197A" w:rsidRDefault="00ED29E9" w:rsidP="00ED29E9">
      <w:pPr>
        <w:pStyle w:val="References"/>
        <w:rPr>
          <w:lang w:val="fr-FR"/>
        </w:rPr>
      </w:pPr>
      <w:r>
        <w:t xml:space="preserve">Song Y, Hauser R, Hu FB, Franke AA, Liu S, Sun Q. </w:t>
      </w:r>
      <w:r w:rsidR="00BB57C4">
        <w:t xml:space="preserve">(2014) </w:t>
      </w:r>
      <w:r>
        <w:t xml:space="preserve">Urinary concentrations of bisphenol A and phthalate metabolites and weight change: a prospective investigation in US women.Int J Obes (Lond). </w:t>
      </w:r>
      <w:r w:rsidRPr="0014197A">
        <w:rPr>
          <w:lang w:val="fr-FR"/>
        </w:rPr>
        <w:t xml:space="preserve">38(12):1532-7. </w:t>
      </w:r>
    </w:p>
    <w:p w14:paraId="61C6B686" w14:textId="4B654D6E" w:rsidR="00512A2B" w:rsidRDefault="00512A2B" w:rsidP="00ED29E9">
      <w:pPr>
        <w:pStyle w:val="References"/>
      </w:pPr>
      <w:r w:rsidRPr="0014197A">
        <w:rPr>
          <w:lang w:val="fr-FR"/>
        </w:rPr>
        <w:t>Song H, Zhang</w:t>
      </w:r>
      <w:r w:rsidR="00BB57C4" w:rsidRPr="0014197A">
        <w:rPr>
          <w:lang w:val="fr-FR"/>
        </w:rPr>
        <w:t xml:space="preserve"> T</w:t>
      </w:r>
      <w:r w:rsidRPr="0014197A">
        <w:rPr>
          <w:lang w:val="fr-FR"/>
        </w:rPr>
        <w:t>, Yang</w:t>
      </w:r>
      <w:r w:rsidR="00BB57C4" w:rsidRPr="0014197A">
        <w:rPr>
          <w:lang w:val="fr-FR"/>
        </w:rPr>
        <w:t xml:space="preserve"> P</w:t>
      </w:r>
      <w:r w:rsidRPr="0014197A">
        <w:rPr>
          <w:lang w:val="fr-FR"/>
        </w:rPr>
        <w:t>, Li</w:t>
      </w:r>
      <w:r w:rsidR="00BB57C4" w:rsidRPr="0014197A">
        <w:rPr>
          <w:lang w:val="fr-FR"/>
        </w:rPr>
        <w:t xml:space="preserve"> M</w:t>
      </w:r>
      <w:r w:rsidRPr="0014197A">
        <w:rPr>
          <w:lang w:val="fr-FR"/>
        </w:rPr>
        <w:t>, Yang</w:t>
      </w:r>
      <w:r w:rsidR="00BB57C4" w:rsidRPr="0014197A">
        <w:rPr>
          <w:lang w:val="fr-FR"/>
        </w:rPr>
        <w:t xml:space="preserve"> Y</w:t>
      </w:r>
      <w:r w:rsidRPr="0014197A">
        <w:rPr>
          <w:lang w:val="fr-FR"/>
        </w:rPr>
        <w:t>, Wang</w:t>
      </w:r>
      <w:r w:rsidR="00BB57C4" w:rsidRPr="0014197A">
        <w:rPr>
          <w:lang w:val="fr-FR"/>
        </w:rPr>
        <w:t xml:space="preserve"> Y</w:t>
      </w:r>
      <w:r w:rsidRPr="0014197A">
        <w:rPr>
          <w:lang w:val="fr-FR"/>
        </w:rPr>
        <w:t>, Du</w:t>
      </w:r>
      <w:r w:rsidR="00BB57C4" w:rsidRPr="0014197A">
        <w:rPr>
          <w:lang w:val="fr-FR"/>
        </w:rPr>
        <w:t xml:space="preserve"> J</w:t>
      </w:r>
      <w:r w:rsidRPr="0014197A">
        <w:rPr>
          <w:lang w:val="fr-FR"/>
        </w:rPr>
        <w:t>, Pan</w:t>
      </w:r>
      <w:r w:rsidR="00BB57C4" w:rsidRPr="0014197A">
        <w:rPr>
          <w:lang w:val="fr-FR"/>
        </w:rPr>
        <w:t xml:space="preserve"> K</w:t>
      </w:r>
      <w:r w:rsidRPr="0014197A">
        <w:rPr>
          <w:lang w:val="fr-FR"/>
        </w:rPr>
        <w:t xml:space="preserve"> and Zhang</w:t>
      </w:r>
      <w:r w:rsidR="00BB57C4" w:rsidRPr="0014197A">
        <w:rPr>
          <w:lang w:val="fr-FR"/>
        </w:rPr>
        <w:t xml:space="preserve"> K</w:t>
      </w:r>
      <w:r w:rsidRPr="0014197A">
        <w:rPr>
          <w:lang w:val="fr-FR"/>
        </w:rPr>
        <w:t xml:space="preserve">. </w:t>
      </w:r>
      <w:r w:rsidR="00BB57C4" w:rsidRPr="0014197A">
        <w:rPr>
          <w:lang w:val="fr-FR"/>
        </w:rPr>
        <w:t>(</w:t>
      </w:r>
      <w:r w:rsidRPr="009F3374">
        <w:rPr>
          <w:lang w:val="fr-FR"/>
        </w:rPr>
        <w:t>2015</w:t>
      </w:r>
      <w:r w:rsidR="00BB57C4">
        <w:rPr>
          <w:lang w:val="fr-FR"/>
        </w:rPr>
        <w:t>)</w:t>
      </w:r>
      <w:r w:rsidRPr="009F3374">
        <w:rPr>
          <w:lang w:val="fr-FR"/>
        </w:rPr>
        <w:t xml:space="preserve">. </w:t>
      </w:r>
      <w:r w:rsidRPr="00512A2B">
        <w:t xml:space="preserve">Low doses of bisphenol A stimulate the proliferation of breast cancer cells via ERK1/2/ERRgamma signals. Toxicol In Vitro 30 (1 Pt B):521-8. </w:t>
      </w:r>
    </w:p>
    <w:p w14:paraId="6A4D53E8" w14:textId="38188F5B" w:rsidR="003F29CC" w:rsidRDefault="003F29CC" w:rsidP="00ED29E9">
      <w:pPr>
        <w:pStyle w:val="References"/>
      </w:pPr>
      <w:r w:rsidRPr="00BB57C4">
        <w:rPr>
          <w:lang w:val="en-US"/>
        </w:rPr>
        <w:t>Song Y, Chou</w:t>
      </w:r>
      <w:r w:rsidR="00BB57C4" w:rsidRPr="00BB57C4">
        <w:rPr>
          <w:lang w:val="en-US"/>
        </w:rPr>
        <w:t xml:space="preserve"> EL</w:t>
      </w:r>
      <w:r w:rsidRPr="00BB57C4">
        <w:rPr>
          <w:lang w:val="en-US"/>
        </w:rPr>
        <w:t>, Baecker</w:t>
      </w:r>
      <w:r w:rsidR="00BB57C4" w:rsidRPr="00BB57C4">
        <w:rPr>
          <w:lang w:val="en-US"/>
        </w:rPr>
        <w:t xml:space="preserve"> A</w:t>
      </w:r>
      <w:r w:rsidRPr="00BB57C4">
        <w:rPr>
          <w:lang w:val="en-US"/>
        </w:rPr>
        <w:t>, You</w:t>
      </w:r>
      <w:r w:rsidR="00BB57C4" w:rsidRPr="00BB57C4">
        <w:rPr>
          <w:lang w:val="en-US"/>
        </w:rPr>
        <w:t xml:space="preserve"> NC</w:t>
      </w:r>
      <w:r w:rsidRPr="00BB57C4">
        <w:rPr>
          <w:lang w:val="en-US"/>
        </w:rPr>
        <w:t>, Song</w:t>
      </w:r>
      <w:r w:rsidR="00BB57C4" w:rsidRPr="00BB57C4">
        <w:rPr>
          <w:lang w:val="en-US"/>
        </w:rPr>
        <w:t xml:space="preserve"> Y</w:t>
      </w:r>
      <w:r w:rsidRPr="00BB57C4">
        <w:rPr>
          <w:lang w:val="en-US"/>
        </w:rPr>
        <w:t xml:space="preserve">, </w:t>
      </w:r>
      <w:r w:rsidRPr="00BF4E02">
        <w:rPr>
          <w:lang w:val="en-US"/>
        </w:rPr>
        <w:t>Sun</w:t>
      </w:r>
      <w:r w:rsidR="00BB57C4">
        <w:rPr>
          <w:lang w:val="en-US"/>
        </w:rPr>
        <w:t xml:space="preserve"> Q</w:t>
      </w:r>
      <w:r w:rsidRPr="00BF4E02">
        <w:rPr>
          <w:lang w:val="en-US"/>
        </w:rPr>
        <w:t xml:space="preserve"> and Liu</w:t>
      </w:r>
      <w:r w:rsidR="00BB57C4">
        <w:rPr>
          <w:lang w:val="en-US"/>
        </w:rPr>
        <w:t xml:space="preserve"> S</w:t>
      </w:r>
      <w:r w:rsidRPr="00BF4E02">
        <w:rPr>
          <w:lang w:val="en-US"/>
        </w:rPr>
        <w:t xml:space="preserve">. </w:t>
      </w:r>
      <w:r w:rsidR="00BB57C4">
        <w:rPr>
          <w:lang w:val="en-US"/>
        </w:rPr>
        <w:t>(</w:t>
      </w:r>
      <w:r w:rsidRPr="00BF4E02">
        <w:rPr>
          <w:lang w:val="en-US"/>
        </w:rPr>
        <w:t>2016</w:t>
      </w:r>
      <w:r w:rsidR="00BB57C4">
        <w:rPr>
          <w:lang w:val="en-US"/>
        </w:rPr>
        <w:t>)</w:t>
      </w:r>
      <w:r w:rsidRPr="00BF4E02">
        <w:rPr>
          <w:lang w:val="en-US"/>
        </w:rPr>
        <w:t xml:space="preserve"> Endocrine-disrupting chemicals, risk of type 2 diabetes, and diabetes-related metabolic traits: A systematic review and meta-analysis. </w:t>
      </w:r>
      <w:r w:rsidRPr="007748BA">
        <w:t xml:space="preserve">J Diabetes 8 (4):516-32. </w:t>
      </w:r>
    </w:p>
    <w:p w14:paraId="0E23E641" w14:textId="21406329" w:rsidR="00ED29E9" w:rsidRDefault="00ED29E9" w:rsidP="00ED29E9">
      <w:pPr>
        <w:pStyle w:val="References"/>
      </w:pPr>
      <w:r>
        <w:t xml:space="preserve">Soriano S, Alonso-Magdalena P, García-Arévalo M, Novials A, Muhammed SJ, Salehi A, Gustafsson JA, Quesada I, Nadal A. </w:t>
      </w:r>
      <w:r w:rsidR="00BB57C4">
        <w:t xml:space="preserve">(2012) </w:t>
      </w:r>
      <w:r>
        <w:t xml:space="preserve">Rapid insulinotropic action of low doses of bisphenol-A on mouse and human islets of Langerhans: role of estrogen receptor β. PLoS One. 7(2):e31109. </w:t>
      </w:r>
    </w:p>
    <w:p w14:paraId="1245035D" w14:textId="3E28F236" w:rsidR="00ED29E9" w:rsidRPr="007B4E46" w:rsidRDefault="00ED29E9" w:rsidP="00ED29E9">
      <w:pPr>
        <w:pStyle w:val="References"/>
      </w:pPr>
      <w:r w:rsidRPr="007B4E46">
        <w:t xml:space="preserve">Soto AM, Vandenberg LN, Maffini MV, Sonnenschein C. </w:t>
      </w:r>
      <w:r w:rsidR="00BB57C4">
        <w:t xml:space="preserve">(2008) </w:t>
      </w:r>
      <w:r w:rsidRPr="007B4E46">
        <w:t>Does breast cancer start in the womb? Basic Clin Pharmacol Toxicol 102:125-33</w:t>
      </w:r>
    </w:p>
    <w:p w14:paraId="7C9EBFA7" w14:textId="43E0E50C" w:rsidR="00ED29E9" w:rsidRPr="00604F43" w:rsidRDefault="00ED29E9" w:rsidP="00ED29E9">
      <w:pPr>
        <w:pStyle w:val="References"/>
      </w:pPr>
      <w:r w:rsidRPr="00604F43">
        <w:t xml:space="preserve">Soto AM, Brisken C, Schaeberle C, Sonnenschein C. </w:t>
      </w:r>
      <w:r w:rsidR="00BB57C4">
        <w:t xml:space="preserve">(2013) </w:t>
      </w:r>
      <w:r w:rsidRPr="00604F43">
        <w:t xml:space="preserve">Does cancer start in the womb? altered mammary gland development and predisposition to breast cancer due to </w:t>
      </w:r>
      <w:r w:rsidRPr="009F3374">
        <w:rPr>
          <w:i/>
        </w:rPr>
        <w:t>in utero</w:t>
      </w:r>
      <w:r w:rsidRPr="00604F43">
        <w:t xml:space="preserve"> exposure to endocrine disruptors. J Mammary Gland Biol Neoplasia 18:199-208</w:t>
      </w:r>
    </w:p>
    <w:p w14:paraId="712B64B3" w14:textId="25BFD8A0" w:rsidR="00ED29E9" w:rsidRDefault="00ED29E9" w:rsidP="00ED29E9">
      <w:pPr>
        <w:pStyle w:val="References"/>
        <w:rPr>
          <w:lang w:val="en-US"/>
        </w:rPr>
      </w:pPr>
      <w:r w:rsidRPr="00604F43">
        <w:t xml:space="preserve">Sparmann A, van Lohuizen M. </w:t>
      </w:r>
      <w:r w:rsidR="00BB57C4">
        <w:t xml:space="preserve">(2006) </w:t>
      </w:r>
      <w:r w:rsidRPr="00604F43">
        <w:t xml:space="preserve">Polycomb silencers control cell fate, development and cancer. </w:t>
      </w:r>
      <w:r w:rsidRPr="00ED29E9">
        <w:rPr>
          <w:lang w:val="en-US"/>
        </w:rPr>
        <w:t>Nat Rev Cancer 6:846-56</w:t>
      </w:r>
    </w:p>
    <w:p w14:paraId="61830CB7" w14:textId="46F5BD9B" w:rsidR="00512A2B" w:rsidRPr="00ED29E9" w:rsidRDefault="00512A2B" w:rsidP="00ED29E9">
      <w:pPr>
        <w:pStyle w:val="References"/>
        <w:rPr>
          <w:lang w:val="en-US"/>
        </w:rPr>
      </w:pPr>
      <w:r w:rsidRPr="00512A2B">
        <w:rPr>
          <w:lang w:val="en-US"/>
        </w:rPr>
        <w:t>Sprague BL, Trentham-Dietz</w:t>
      </w:r>
      <w:r w:rsidR="00BB57C4">
        <w:rPr>
          <w:lang w:val="en-US"/>
        </w:rPr>
        <w:t xml:space="preserve"> A</w:t>
      </w:r>
      <w:r w:rsidRPr="00512A2B">
        <w:rPr>
          <w:lang w:val="en-US"/>
        </w:rPr>
        <w:t>, Hedman</w:t>
      </w:r>
      <w:r w:rsidR="00BB57C4">
        <w:rPr>
          <w:lang w:val="en-US"/>
        </w:rPr>
        <w:t xml:space="preserve"> CJ</w:t>
      </w:r>
      <w:r w:rsidRPr="00512A2B">
        <w:rPr>
          <w:lang w:val="en-US"/>
        </w:rPr>
        <w:t>, Wang</w:t>
      </w:r>
      <w:r w:rsidR="00BB57C4">
        <w:rPr>
          <w:lang w:val="en-US"/>
        </w:rPr>
        <w:t xml:space="preserve"> J</w:t>
      </w:r>
      <w:r w:rsidRPr="00512A2B">
        <w:rPr>
          <w:lang w:val="en-US"/>
        </w:rPr>
        <w:t>, Hemming</w:t>
      </w:r>
      <w:r w:rsidR="00BB57C4">
        <w:rPr>
          <w:lang w:val="en-US"/>
        </w:rPr>
        <w:t xml:space="preserve"> JD</w:t>
      </w:r>
      <w:r w:rsidRPr="00512A2B">
        <w:rPr>
          <w:lang w:val="en-US"/>
        </w:rPr>
        <w:t>, Hampton</w:t>
      </w:r>
      <w:r w:rsidR="00BB57C4">
        <w:rPr>
          <w:lang w:val="en-US"/>
        </w:rPr>
        <w:t xml:space="preserve"> JM</w:t>
      </w:r>
      <w:r w:rsidRPr="00512A2B">
        <w:rPr>
          <w:lang w:val="en-US"/>
        </w:rPr>
        <w:t>, Buist</w:t>
      </w:r>
      <w:r w:rsidR="00BB57C4">
        <w:rPr>
          <w:lang w:val="en-US"/>
        </w:rPr>
        <w:t xml:space="preserve"> DS</w:t>
      </w:r>
      <w:r w:rsidRPr="00512A2B">
        <w:rPr>
          <w:lang w:val="en-US"/>
        </w:rPr>
        <w:t>, Aiello Bowles</w:t>
      </w:r>
      <w:r w:rsidR="00BB57C4">
        <w:rPr>
          <w:lang w:val="en-US"/>
        </w:rPr>
        <w:t xml:space="preserve"> EJ</w:t>
      </w:r>
      <w:r w:rsidRPr="00512A2B">
        <w:rPr>
          <w:lang w:val="en-US"/>
        </w:rPr>
        <w:t>, Sisney</w:t>
      </w:r>
      <w:r w:rsidR="00BB57C4">
        <w:rPr>
          <w:lang w:val="en-US"/>
        </w:rPr>
        <w:t xml:space="preserve"> GS</w:t>
      </w:r>
      <w:r w:rsidRPr="00512A2B">
        <w:rPr>
          <w:lang w:val="en-US"/>
        </w:rPr>
        <w:t xml:space="preserve"> and Burnside</w:t>
      </w:r>
      <w:r w:rsidR="00BB57C4">
        <w:rPr>
          <w:lang w:val="en-US"/>
        </w:rPr>
        <w:t xml:space="preserve"> ES</w:t>
      </w:r>
      <w:r w:rsidRPr="00512A2B">
        <w:rPr>
          <w:lang w:val="en-US"/>
        </w:rPr>
        <w:t xml:space="preserve">. </w:t>
      </w:r>
      <w:r w:rsidR="00BB57C4">
        <w:rPr>
          <w:lang w:val="en-US"/>
        </w:rPr>
        <w:t>(</w:t>
      </w:r>
      <w:r w:rsidRPr="00512A2B">
        <w:rPr>
          <w:lang w:val="en-US"/>
        </w:rPr>
        <w:t>2013</w:t>
      </w:r>
      <w:r w:rsidR="00BB57C4">
        <w:rPr>
          <w:lang w:val="en-US"/>
        </w:rPr>
        <w:t>)</w:t>
      </w:r>
      <w:r w:rsidRPr="00512A2B">
        <w:rPr>
          <w:lang w:val="en-US"/>
        </w:rPr>
        <w:t xml:space="preserve"> Circulating serum xenoestrogens and mammographic breast density. Breast Cancer Res 15 (3):R45. </w:t>
      </w:r>
    </w:p>
    <w:p w14:paraId="28C30A9C" w14:textId="77777777" w:rsidR="00ED29E9" w:rsidRDefault="00ED29E9" w:rsidP="00ED29E9">
      <w:pPr>
        <w:pStyle w:val="References"/>
      </w:pPr>
      <w:r w:rsidRPr="00ED29E9">
        <w:rPr>
          <w:lang w:val="en-US"/>
        </w:rPr>
        <w:t xml:space="preserve">Stump DG </w:t>
      </w:r>
      <w:r w:rsidRPr="009F3374">
        <w:rPr>
          <w:i/>
          <w:lang w:val="en-US"/>
        </w:rPr>
        <w:t>et al</w:t>
      </w:r>
      <w:r w:rsidRPr="00ED29E9">
        <w:rPr>
          <w:lang w:val="en-US"/>
        </w:rPr>
        <w:t xml:space="preserve">. </w:t>
      </w:r>
      <w:r>
        <w:t>(2010) Developmental neurotoxicity study of dietary bisphenol A in Sprague-Dawley rats. Toxicol Sci. 115 (1): 167-182.</w:t>
      </w:r>
    </w:p>
    <w:p w14:paraId="5D7AC595" w14:textId="78BCEB2E" w:rsidR="00ED29E9" w:rsidRDefault="00ED29E9" w:rsidP="00ED29E9">
      <w:pPr>
        <w:pStyle w:val="References"/>
      </w:pPr>
      <w:r>
        <w:t xml:space="preserve">Stumvoll M, Goldstein BJ, van Haeften TW. </w:t>
      </w:r>
      <w:r w:rsidR="00947B79">
        <w:t xml:space="preserve">(2005) </w:t>
      </w:r>
      <w:r>
        <w:t>Type 2 diabetes: principles of pathogenesis and therapy</w:t>
      </w:r>
      <w:r w:rsidR="00947B79">
        <w:t>.</w:t>
      </w:r>
      <w:r>
        <w:t xml:space="preserve"> Lancet.  365 (9467): 1333-46</w:t>
      </w:r>
    </w:p>
    <w:p w14:paraId="49FAC6D6" w14:textId="77777777" w:rsidR="00ED29E9" w:rsidRDefault="00ED29E9" w:rsidP="00ED29E9">
      <w:pPr>
        <w:pStyle w:val="References"/>
      </w:pPr>
      <w:r w:rsidRPr="005D78B7">
        <w:rPr>
          <w:lang w:val="en-US"/>
        </w:rPr>
        <w:t xml:space="preserve">Sugiura-Ogasawara M </w:t>
      </w:r>
      <w:r w:rsidRPr="005D78B7">
        <w:rPr>
          <w:i/>
          <w:lang w:val="en-US"/>
        </w:rPr>
        <w:t>et al</w:t>
      </w:r>
      <w:r w:rsidRPr="005D78B7">
        <w:rPr>
          <w:lang w:val="en-US"/>
        </w:rPr>
        <w:t xml:space="preserve">. </w:t>
      </w:r>
      <w:r>
        <w:t>(2005) Exposure to bisphenol A is associated with recurrent miscarriage. Human Reproduction 20, 2325-2329.</w:t>
      </w:r>
    </w:p>
    <w:p w14:paraId="34AAD430" w14:textId="0297409F" w:rsidR="00ED29E9" w:rsidRDefault="00ED29E9" w:rsidP="00ED29E9">
      <w:pPr>
        <w:pStyle w:val="References"/>
      </w:pPr>
      <w:r>
        <w:t xml:space="preserve">Sui Y </w:t>
      </w:r>
      <w:r w:rsidRPr="009F3374">
        <w:rPr>
          <w:i/>
        </w:rPr>
        <w:t>et al.</w:t>
      </w:r>
      <w:r>
        <w:t xml:space="preserve"> (2012) Bisphenol A and its analogues activate human pregnane X receptor. Environ Health Perspect. 120(3):399-405. </w:t>
      </w:r>
    </w:p>
    <w:p w14:paraId="189B041D" w14:textId="7F96BF71" w:rsidR="00ED29E9" w:rsidRDefault="00ED29E9" w:rsidP="00ED29E9">
      <w:pPr>
        <w:pStyle w:val="References"/>
      </w:pPr>
      <w:r>
        <w:t xml:space="preserve">Sun Q, Cornelis MC, Townsend MK, Tobias DK, Eliassen AH, Franke AA, Hauser R, Hu FB. </w:t>
      </w:r>
      <w:r w:rsidR="00947B79">
        <w:t xml:space="preserve">(2014) </w:t>
      </w:r>
      <w:r>
        <w:t xml:space="preserve">Association of urinary concentrations of bisphenol A and phthalate metabolites with risk of type 2 diabetes: a prospective investigation in the Nurses' Health Study (NHS) and NHSII cohorts. Environ Health Perspect. 122(6):616-23. </w:t>
      </w:r>
    </w:p>
    <w:p w14:paraId="0DF99BBD" w14:textId="77777777" w:rsidR="00ED29E9" w:rsidRDefault="00ED29E9" w:rsidP="00ED29E9">
      <w:pPr>
        <w:pStyle w:val="References"/>
      </w:pPr>
      <w:r>
        <w:t xml:space="preserve">Susiarjo M </w:t>
      </w:r>
      <w:r w:rsidRPr="009F3374">
        <w:rPr>
          <w:i/>
        </w:rPr>
        <w:t>et al.</w:t>
      </w:r>
      <w:r>
        <w:t xml:space="preserve"> (2007). Bisphenol A Exposure In Utero Disrupts Early Oogenesis in the Mouse. PLoS Genetics, 3(1): e5 .</w:t>
      </w:r>
    </w:p>
    <w:p w14:paraId="3BD854E9" w14:textId="553B4E49" w:rsidR="00ED29E9" w:rsidRDefault="00ED29E9" w:rsidP="00ED29E9">
      <w:pPr>
        <w:pStyle w:val="References"/>
      </w:pPr>
      <w:r>
        <w:t xml:space="preserve">Takagi H </w:t>
      </w:r>
      <w:r w:rsidRPr="009F3374">
        <w:rPr>
          <w:i/>
        </w:rPr>
        <w:t>et al.</w:t>
      </w:r>
      <w:r>
        <w:t xml:space="preserve"> (2004) Lack of maternal dietary exposure effects of bisphenol A and nonylphenol during the critical period for brain sexual differentiation on the reproductive/endocrine systems in later life. Arch Toxicol. 78:97–105.</w:t>
      </w:r>
    </w:p>
    <w:p w14:paraId="753E51C6" w14:textId="77777777" w:rsidR="00ED29E9" w:rsidRDefault="00ED29E9" w:rsidP="00ED29E9">
      <w:pPr>
        <w:pStyle w:val="References"/>
      </w:pPr>
      <w:r>
        <w:t>Takahashi O &amp; Oishi S (2003) Testicular toxicity of dietarily or parenterally administered bisphenol A in rats and mice. Food and Chemical Toxicology 41 (7), 1035-44.</w:t>
      </w:r>
    </w:p>
    <w:p w14:paraId="72D3FEAE" w14:textId="5F371711" w:rsidR="00ED29E9" w:rsidRDefault="00ED29E9" w:rsidP="00ED29E9">
      <w:pPr>
        <w:pStyle w:val="References"/>
        <w:rPr>
          <w:rFonts w:cs="Arial"/>
          <w:lang w:val="en-US" w:eastAsia="fr-FR"/>
        </w:rPr>
      </w:pPr>
      <w:r w:rsidRPr="00604F43">
        <w:rPr>
          <w:rFonts w:cs="Arial"/>
          <w:lang w:val="en-US" w:eastAsia="fr-FR"/>
        </w:rPr>
        <w:t>Takayanagi S</w:t>
      </w:r>
      <w:r w:rsidRPr="00F2390E">
        <w:rPr>
          <w:rFonts w:cs="Arial"/>
          <w:b/>
          <w:lang w:val="en-US" w:eastAsia="fr-FR"/>
        </w:rPr>
        <w:t>,</w:t>
      </w:r>
      <w:r w:rsidRPr="000B5915">
        <w:rPr>
          <w:rFonts w:cs="Arial"/>
          <w:lang w:val="en-US" w:eastAsia="fr-FR"/>
        </w:rPr>
        <w:t xml:space="preserve"> Tokunaga T, Liu X, Okada H, Matsushima A, Shimohigashi Y.</w:t>
      </w:r>
      <w:r>
        <w:rPr>
          <w:rFonts w:cs="Arial"/>
          <w:lang w:val="en-US" w:eastAsia="fr-FR"/>
        </w:rPr>
        <w:t xml:space="preserve"> (2006)</w:t>
      </w:r>
      <w:r w:rsidRPr="000B5915">
        <w:rPr>
          <w:rFonts w:cs="Arial"/>
          <w:lang w:val="en-US" w:eastAsia="fr-FR"/>
        </w:rPr>
        <w:t xml:space="preserve"> Endocrine disruptor bisphenol A </w:t>
      </w:r>
      <w:r w:rsidRPr="00604F43">
        <w:t>strongly</w:t>
      </w:r>
      <w:r w:rsidRPr="000B5915">
        <w:rPr>
          <w:rFonts w:cs="Arial"/>
          <w:lang w:val="en-US" w:eastAsia="fr-FR"/>
        </w:rPr>
        <w:t xml:space="preserve"> binds to human estrogen-related receptor gamma (ERRgamma) with high constitutive activity. Toxicol Lett 167:95-105</w:t>
      </w:r>
    </w:p>
    <w:p w14:paraId="49DE4CAD" w14:textId="77777777" w:rsidR="00ED29E9" w:rsidRDefault="00ED29E9" w:rsidP="00ED29E9">
      <w:pPr>
        <w:pStyle w:val="References"/>
      </w:pPr>
      <w:r>
        <w:t xml:space="preserve">Takeuchi T </w:t>
      </w:r>
      <w:r w:rsidRPr="009F3374">
        <w:rPr>
          <w:i/>
        </w:rPr>
        <w:t>et al</w:t>
      </w:r>
      <w:r>
        <w:t>.(2004). Positive relationship between androgen and the endocrine disruptor, bisphenol A, in normal women and women with ovarian dysfunction. Endocrine Journal 51: 165-169.</w:t>
      </w:r>
    </w:p>
    <w:p w14:paraId="70305F3D" w14:textId="77777777" w:rsidR="00ED29E9" w:rsidRDefault="00ED29E9" w:rsidP="00ED29E9">
      <w:pPr>
        <w:pStyle w:val="References"/>
      </w:pPr>
      <w:r>
        <w:t xml:space="preserve">Tan BLL </w:t>
      </w:r>
      <w:r w:rsidRPr="009F3374">
        <w:rPr>
          <w:i/>
        </w:rPr>
        <w:t>et al.</w:t>
      </w:r>
      <w:r>
        <w:t xml:space="preserve"> (2003) Assessment of pubertal development in juvenile male rats after sub-acute exposure to bisphenol A and nonylphenol. Toxicology Letters 143, 261-270. </w:t>
      </w:r>
    </w:p>
    <w:p w14:paraId="597FCCC3" w14:textId="77777777" w:rsidR="00DA35FA" w:rsidRPr="009F3374" w:rsidRDefault="00DA35FA" w:rsidP="00DA35FA">
      <w:pPr>
        <w:pStyle w:val="References"/>
        <w:rPr>
          <w:lang w:val="en-US"/>
        </w:rPr>
      </w:pPr>
      <w:r>
        <w:t xml:space="preserve">Tanaka M, Sokabe M. (2013) Bidirectional modulatory effect of 17ß-estradiol on NMDA receptors via ERα and ERß in the dentate gyrus of juvenile male rats. </w:t>
      </w:r>
      <w:r w:rsidRPr="009F3374">
        <w:rPr>
          <w:lang w:val="en-US"/>
        </w:rPr>
        <w:t xml:space="preserve">Neuropharmacology 75: 262–273. </w:t>
      </w:r>
    </w:p>
    <w:p w14:paraId="1184F0F7" w14:textId="7BCA3BC4" w:rsidR="00512A2B" w:rsidRDefault="00512A2B" w:rsidP="00DA35FA">
      <w:pPr>
        <w:pStyle w:val="References"/>
      </w:pPr>
      <w:r w:rsidRPr="009F3374">
        <w:rPr>
          <w:lang w:val="en-US"/>
        </w:rPr>
        <w:t>Tanos T, Sflomos</w:t>
      </w:r>
      <w:r w:rsidR="00947B79" w:rsidRPr="009F3374">
        <w:rPr>
          <w:lang w:val="en-US"/>
        </w:rPr>
        <w:t xml:space="preserve"> G</w:t>
      </w:r>
      <w:r w:rsidRPr="009F3374">
        <w:rPr>
          <w:lang w:val="en-US"/>
        </w:rPr>
        <w:t>, Echeverria</w:t>
      </w:r>
      <w:r w:rsidR="00947B79" w:rsidRPr="009F3374">
        <w:rPr>
          <w:lang w:val="en-US"/>
        </w:rPr>
        <w:t xml:space="preserve"> PC</w:t>
      </w:r>
      <w:r w:rsidRPr="009F3374">
        <w:rPr>
          <w:lang w:val="en-US"/>
        </w:rPr>
        <w:t>, Ayyanan</w:t>
      </w:r>
      <w:r w:rsidR="00947B79" w:rsidRPr="009F3374">
        <w:rPr>
          <w:lang w:val="en-US"/>
        </w:rPr>
        <w:t xml:space="preserve"> A</w:t>
      </w:r>
      <w:r w:rsidRPr="009F3374">
        <w:rPr>
          <w:lang w:val="en-US"/>
        </w:rPr>
        <w:t>, Gutierrez</w:t>
      </w:r>
      <w:r w:rsidR="00947B79" w:rsidRPr="009F3374">
        <w:rPr>
          <w:lang w:val="en-US"/>
        </w:rPr>
        <w:t xml:space="preserve"> M</w:t>
      </w:r>
      <w:r w:rsidRPr="009F3374">
        <w:rPr>
          <w:lang w:val="en-US"/>
        </w:rPr>
        <w:t>, Delaloye</w:t>
      </w:r>
      <w:r w:rsidR="00947B79" w:rsidRPr="009F3374">
        <w:rPr>
          <w:lang w:val="en-US"/>
        </w:rPr>
        <w:t xml:space="preserve"> JF</w:t>
      </w:r>
      <w:r w:rsidRPr="009F3374">
        <w:rPr>
          <w:lang w:val="en-US"/>
        </w:rPr>
        <w:t>, Raffoul</w:t>
      </w:r>
      <w:r w:rsidR="00947B79" w:rsidRPr="009F3374">
        <w:rPr>
          <w:lang w:val="en-US"/>
        </w:rPr>
        <w:t xml:space="preserve"> W</w:t>
      </w:r>
      <w:r w:rsidRPr="009F3374">
        <w:rPr>
          <w:lang w:val="en-US"/>
        </w:rPr>
        <w:t>, Fiche</w:t>
      </w:r>
      <w:r w:rsidR="00947B79" w:rsidRPr="009F3374">
        <w:rPr>
          <w:lang w:val="en-US"/>
        </w:rPr>
        <w:t xml:space="preserve"> M</w:t>
      </w:r>
      <w:r w:rsidRPr="009F3374">
        <w:rPr>
          <w:lang w:val="en-US"/>
        </w:rPr>
        <w:t>, Dougall</w:t>
      </w:r>
      <w:r w:rsidR="00947B79" w:rsidRPr="009F3374">
        <w:rPr>
          <w:lang w:val="en-US"/>
        </w:rPr>
        <w:t xml:space="preserve"> W</w:t>
      </w:r>
      <w:r w:rsidRPr="009F3374">
        <w:rPr>
          <w:lang w:val="en-US"/>
        </w:rPr>
        <w:t>, Schneider</w:t>
      </w:r>
      <w:r w:rsidR="00947B79" w:rsidRPr="009F3374">
        <w:rPr>
          <w:lang w:val="en-US"/>
        </w:rPr>
        <w:t xml:space="preserve"> P</w:t>
      </w:r>
      <w:r w:rsidRPr="009F3374">
        <w:rPr>
          <w:lang w:val="en-US"/>
        </w:rPr>
        <w:t>, Yalcin-Ozuysal</w:t>
      </w:r>
      <w:r w:rsidR="00947B79" w:rsidRPr="009F3374">
        <w:rPr>
          <w:lang w:val="en-US"/>
        </w:rPr>
        <w:t xml:space="preserve"> O</w:t>
      </w:r>
      <w:r w:rsidRPr="009F3374">
        <w:rPr>
          <w:lang w:val="en-US"/>
        </w:rPr>
        <w:t xml:space="preserve"> and Brisken</w:t>
      </w:r>
      <w:r w:rsidR="00947B79" w:rsidRPr="009F3374">
        <w:rPr>
          <w:lang w:val="en-US"/>
        </w:rPr>
        <w:t xml:space="preserve"> C</w:t>
      </w:r>
      <w:r w:rsidRPr="009F3374">
        <w:rPr>
          <w:lang w:val="en-US"/>
        </w:rPr>
        <w:t xml:space="preserve">. </w:t>
      </w:r>
      <w:r w:rsidR="00947B79" w:rsidRPr="009F3374">
        <w:rPr>
          <w:lang w:val="en-US"/>
        </w:rPr>
        <w:t>(</w:t>
      </w:r>
      <w:r w:rsidRPr="009F3374">
        <w:rPr>
          <w:lang w:val="en-US"/>
        </w:rPr>
        <w:t>2013</w:t>
      </w:r>
      <w:r w:rsidR="00947B79" w:rsidRPr="009F3374">
        <w:rPr>
          <w:lang w:val="en-US"/>
        </w:rPr>
        <w:t>)</w:t>
      </w:r>
      <w:r w:rsidRPr="009F3374">
        <w:rPr>
          <w:lang w:val="en-US"/>
        </w:rPr>
        <w:t xml:space="preserve"> </w:t>
      </w:r>
      <w:r w:rsidRPr="00512A2B">
        <w:t xml:space="preserve">Progesterone/RANKL is a major regulatory axis in the human breast. Sci Transl Med 5 (182):182ra55. </w:t>
      </w:r>
    </w:p>
    <w:p w14:paraId="0AC29190" w14:textId="1863B71B" w:rsidR="00ED29E9" w:rsidRDefault="00ED29E9" w:rsidP="00ED29E9">
      <w:pPr>
        <w:pStyle w:val="References"/>
      </w:pPr>
      <w:r>
        <w:t xml:space="preserve">Taylor JA, Vom Saal FS, Welshons WV, Drury B, Rottinghaus G, Hunt PA, Toutain PL, Laffont CM, and Vandevoort CA. </w:t>
      </w:r>
      <w:r w:rsidR="00947B79">
        <w:t>(</w:t>
      </w:r>
      <w:r>
        <w:t>2011</w:t>
      </w:r>
      <w:r w:rsidR="00947B79">
        <w:t>)</w:t>
      </w:r>
      <w:r>
        <w:t xml:space="preserve"> Similarity of bisphenol A pharmacokinetics in rhesus monkeys and mice: relevance for human exposure. Environmental Health Perspectives 119 (4): 422-430.</w:t>
      </w:r>
    </w:p>
    <w:p w14:paraId="6556F217" w14:textId="447445AC" w:rsidR="00ED29E9" w:rsidRDefault="00ED29E9" w:rsidP="00ED29E9">
      <w:pPr>
        <w:pStyle w:val="References"/>
      </w:pPr>
      <w:r w:rsidRPr="00604F43">
        <w:t xml:space="preserve">Tharp AP, Maffini MV, Hunt PA, VandeVoort CA, Sonnenschein C, Soto AM. </w:t>
      </w:r>
      <w:r w:rsidR="00947B79">
        <w:t xml:space="preserve">(2012) </w:t>
      </w:r>
      <w:r w:rsidRPr="00604F43">
        <w:t>Bisphenol A alters the development of the rhesus monkey mammary gland. Proc Natl Acad Sci U S A  109:8190-5</w:t>
      </w:r>
    </w:p>
    <w:p w14:paraId="53923FB6" w14:textId="77777777" w:rsidR="00ED29E9" w:rsidRDefault="00ED29E9" w:rsidP="00ED29E9">
      <w:pPr>
        <w:pStyle w:val="References"/>
      </w:pPr>
      <w:r>
        <w:t xml:space="preserve">Tian YH </w:t>
      </w:r>
      <w:r w:rsidRPr="009F3374">
        <w:rPr>
          <w:i/>
        </w:rPr>
        <w:t>et al.</w:t>
      </w:r>
      <w:r>
        <w:t xml:space="preserve"> (2010) Prenatal and postnatal exposure to bisphenol A induces anxiolytic behaviors and cognitive deficits in mice. Synapse 64 (6): 432-439.</w:t>
      </w:r>
    </w:p>
    <w:p w14:paraId="2CA2FD6A" w14:textId="47641492" w:rsidR="00ED29E9" w:rsidRDefault="00ED29E9" w:rsidP="00ED29E9">
      <w:pPr>
        <w:pStyle w:val="References"/>
      </w:pPr>
      <w:r>
        <w:t xml:space="preserve">Tiano JP, Mauvais-Jarvis F. </w:t>
      </w:r>
      <w:r w:rsidR="00947B79">
        <w:t xml:space="preserve">(2012) </w:t>
      </w:r>
      <w:r>
        <w:t>Importance of oestrogen receptors to preserve functional β-cell mass in diabetes. Nat Rev Endocrinol. 8(6): 342-51</w:t>
      </w:r>
    </w:p>
    <w:p w14:paraId="03E08C40" w14:textId="77777777" w:rsidR="00ED29E9" w:rsidRDefault="00ED29E9" w:rsidP="00ED29E9">
      <w:pPr>
        <w:pStyle w:val="References"/>
      </w:pPr>
      <w:r>
        <w:t xml:space="preserve">Timms BG </w:t>
      </w:r>
      <w:r w:rsidRPr="009F3374">
        <w:rPr>
          <w:i/>
        </w:rPr>
        <w:t>et al.</w:t>
      </w:r>
      <w:r>
        <w:t xml:space="preserve"> (2005) Estrogenic chemicals in plastic and oral contraceptives disrupt development of the fetal mouse prostate and urethra. Proceedings of the National Academy of Sciences of the United States of America 102, 7014-7019.</w:t>
      </w:r>
    </w:p>
    <w:p w14:paraId="58712454" w14:textId="77777777" w:rsidR="00ED29E9" w:rsidRDefault="00ED29E9" w:rsidP="00ED29E9">
      <w:pPr>
        <w:pStyle w:val="References"/>
      </w:pPr>
      <w:r>
        <w:t xml:space="preserve">Tinwell H </w:t>
      </w:r>
      <w:r w:rsidRPr="009F3374">
        <w:rPr>
          <w:i/>
        </w:rPr>
        <w:t>et al.</w:t>
      </w:r>
      <w:r>
        <w:t xml:space="preserve"> (2002) Normal sexual development of two strains of rat exposed </w:t>
      </w:r>
      <w:r w:rsidRPr="009F3374">
        <w:rPr>
          <w:i/>
        </w:rPr>
        <w:t>in utero</w:t>
      </w:r>
      <w:r>
        <w:t xml:space="preserve"> to low doses of bisphenol A. Toxicological Sciences 68, 339-348.</w:t>
      </w:r>
    </w:p>
    <w:p w14:paraId="078B8362" w14:textId="3B19405E" w:rsidR="00ED29E9" w:rsidRDefault="00712BCC" w:rsidP="00ED29E9">
      <w:pPr>
        <w:pStyle w:val="References"/>
      </w:pPr>
      <w:hyperlink r:id="rId105" w:history="1">
        <w:r w:rsidR="00ED29E9" w:rsidRPr="00AE4E51">
          <w:t>Topper YJ</w:t>
        </w:r>
      </w:hyperlink>
      <w:r w:rsidR="00ED29E9" w:rsidRPr="00AE4E51">
        <w:t xml:space="preserve"> and </w:t>
      </w:r>
      <w:hyperlink r:id="rId106" w:history="1">
        <w:r w:rsidR="00ED29E9" w:rsidRPr="00AE4E51">
          <w:t>Freeman CS</w:t>
        </w:r>
      </w:hyperlink>
      <w:r w:rsidR="00ED29E9" w:rsidRPr="00AE4E51">
        <w:t>.</w:t>
      </w:r>
      <w:r w:rsidR="00ED29E9">
        <w:t xml:space="preserve"> </w:t>
      </w:r>
      <w:r w:rsidR="00947B79">
        <w:t>(</w:t>
      </w:r>
      <w:r w:rsidR="00ED29E9" w:rsidRPr="00AE4E51">
        <w:t>1980</w:t>
      </w:r>
      <w:r w:rsidR="00947B79">
        <w:t>)</w:t>
      </w:r>
      <w:r w:rsidR="00ED29E9" w:rsidRPr="00AE4E51">
        <w:t xml:space="preserve"> Multiple hormone interactions in the developmental biology of the mammary gland. </w:t>
      </w:r>
      <w:hyperlink r:id="rId107" w:tooltip="Physiological reviews." w:history="1">
        <w:r w:rsidR="00ED29E9" w:rsidRPr="00AE4E51">
          <w:t>Physiol Rev.</w:t>
        </w:r>
      </w:hyperlink>
      <w:r w:rsidR="00ED29E9" w:rsidRPr="00AE4E51">
        <w:t xml:space="preserve"> 60(4):1049-106.</w:t>
      </w:r>
    </w:p>
    <w:p w14:paraId="0E3C0A6A" w14:textId="77777777" w:rsidR="00ED29E9" w:rsidRDefault="00ED29E9" w:rsidP="00ED29E9">
      <w:pPr>
        <w:pStyle w:val="References"/>
      </w:pPr>
      <w:r>
        <w:t xml:space="preserve">Toyama Y </w:t>
      </w:r>
      <w:r w:rsidRPr="009F3374">
        <w:rPr>
          <w:i/>
        </w:rPr>
        <w:t>et al.</w:t>
      </w:r>
      <w:r>
        <w:t xml:space="preserve"> (2004a) Adverse effects of bisphenol A to spermiogenesis in mice and rats. Archivesin Histology and Cytology 64(4), 373-381. </w:t>
      </w:r>
    </w:p>
    <w:p w14:paraId="306846BF" w14:textId="77777777" w:rsidR="00ED29E9" w:rsidRDefault="00ED29E9" w:rsidP="00ED29E9">
      <w:pPr>
        <w:pStyle w:val="References"/>
        <w:rPr>
          <w:lang w:val="en-US"/>
        </w:rPr>
      </w:pPr>
      <w:r>
        <w:t xml:space="preserve">Toyama Y &amp; Yuasa S (2004b) Effects of neonatal administration of 17β-estradiol, β-estradiol 3-benzoate, or bisphenol A on mouse and rat spermatogenesis. </w:t>
      </w:r>
      <w:r w:rsidRPr="00ED29E9">
        <w:rPr>
          <w:lang w:val="en-US"/>
        </w:rPr>
        <w:t>Reproductive Toxicology 19, 181-188.</w:t>
      </w:r>
    </w:p>
    <w:p w14:paraId="01CC8263" w14:textId="307FDD5D" w:rsidR="00512A2B" w:rsidRDefault="00512A2B" w:rsidP="00ED29E9">
      <w:pPr>
        <w:pStyle w:val="References"/>
        <w:rPr>
          <w:lang w:val="en-US"/>
        </w:rPr>
      </w:pPr>
      <w:r w:rsidRPr="00512A2B">
        <w:rPr>
          <w:lang w:val="en-US"/>
        </w:rPr>
        <w:t>Trabert B, Falk</w:t>
      </w:r>
      <w:r w:rsidR="00947B79">
        <w:rPr>
          <w:lang w:val="en-US"/>
        </w:rPr>
        <w:t xml:space="preserve"> RT</w:t>
      </w:r>
      <w:r w:rsidRPr="00512A2B">
        <w:rPr>
          <w:lang w:val="en-US"/>
        </w:rPr>
        <w:t>, Figueroa</w:t>
      </w:r>
      <w:r w:rsidR="00947B79">
        <w:rPr>
          <w:lang w:val="en-US"/>
        </w:rPr>
        <w:t xml:space="preserve"> JD</w:t>
      </w:r>
      <w:r w:rsidRPr="00512A2B">
        <w:rPr>
          <w:lang w:val="en-US"/>
        </w:rPr>
        <w:t>, Graubard</w:t>
      </w:r>
      <w:r w:rsidR="00947B79">
        <w:rPr>
          <w:lang w:val="en-US"/>
        </w:rPr>
        <w:t xml:space="preserve"> BI</w:t>
      </w:r>
      <w:r w:rsidRPr="00512A2B">
        <w:rPr>
          <w:lang w:val="en-US"/>
        </w:rPr>
        <w:t>, Garcia-Closas</w:t>
      </w:r>
      <w:r w:rsidR="00947B79">
        <w:rPr>
          <w:lang w:val="en-US"/>
        </w:rPr>
        <w:t xml:space="preserve"> M</w:t>
      </w:r>
      <w:r w:rsidRPr="00512A2B">
        <w:rPr>
          <w:lang w:val="en-US"/>
        </w:rPr>
        <w:t>, Lissowska</w:t>
      </w:r>
      <w:r w:rsidR="00947B79">
        <w:rPr>
          <w:lang w:val="en-US"/>
        </w:rPr>
        <w:t xml:space="preserve"> J</w:t>
      </w:r>
      <w:r w:rsidRPr="00512A2B">
        <w:rPr>
          <w:lang w:val="en-US"/>
        </w:rPr>
        <w:t>, Peplonska</w:t>
      </w:r>
      <w:r w:rsidR="00947B79">
        <w:rPr>
          <w:lang w:val="en-US"/>
        </w:rPr>
        <w:t xml:space="preserve"> B</w:t>
      </w:r>
      <w:r w:rsidRPr="00512A2B">
        <w:rPr>
          <w:lang w:val="en-US"/>
        </w:rPr>
        <w:t>, Fox</w:t>
      </w:r>
      <w:r w:rsidR="00947B79">
        <w:rPr>
          <w:lang w:val="en-US"/>
        </w:rPr>
        <w:t xml:space="preserve"> SD</w:t>
      </w:r>
      <w:r w:rsidRPr="00512A2B">
        <w:rPr>
          <w:lang w:val="en-US"/>
        </w:rPr>
        <w:t xml:space="preserve"> and Brinton</w:t>
      </w:r>
      <w:r w:rsidR="00947B79">
        <w:rPr>
          <w:lang w:val="en-US"/>
        </w:rPr>
        <w:t xml:space="preserve"> LA</w:t>
      </w:r>
      <w:r w:rsidRPr="00512A2B">
        <w:rPr>
          <w:lang w:val="en-US"/>
        </w:rPr>
        <w:t xml:space="preserve">. </w:t>
      </w:r>
      <w:r w:rsidR="00947B79">
        <w:rPr>
          <w:lang w:val="en-US"/>
        </w:rPr>
        <w:t>(</w:t>
      </w:r>
      <w:r w:rsidRPr="00512A2B">
        <w:rPr>
          <w:lang w:val="en-US"/>
        </w:rPr>
        <w:t>2014</w:t>
      </w:r>
      <w:r w:rsidR="00947B79">
        <w:rPr>
          <w:lang w:val="en-US"/>
        </w:rPr>
        <w:t>)</w:t>
      </w:r>
      <w:r w:rsidRPr="00512A2B">
        <w:rPr>
          <w:lang w:val="en-US"/>
        </w:rPr>
        <w:t xml:space="preserve"> Urinary bisphenol A-glucuronide and postmenopausal breast cancer in Poland. Cancer Causes Control 25 (12):1587-93.</w:t>
      </w:r>
    </w:p>
    <w:p w14:paraId="71309548" w14:textId="345C1818" w:rsidR="00EE5312" w:rsidRPr="00ED29E9" w:rsidRDefault="00EE5312" w:rsidP="00EE5312">
      <w:pPr>
        <w:pStyle w:val="References"/>
        <w:rPr>
          <w:lang w:val="en-US"/>
        </w:rPr>
      </w:pPr>
      <w:r w:rsidRPr="00716EB2">
        <w:rPr>
          <w:lang w:val="en-US"/>
        </w:rPr>
        <w:t xml:space="preserve">Trasande L, Zoeller RT, Hass U, Kortenkamp A, Grandjean P, Myers JP, DiGangi </w:t>
      </w:r>
      <w:r>
        <w:rPr>
          <w:lang w:val="en-US"/>
        </w:rPr>
        <w:t xml:space="preserve">J, Hunt PM, Rudel R, Sathyanarayana S, Bellanger M, Hauser R, Legler J, Skakkebaek NE, Heindel JJ. (2016) Burden of disease and costs of exposure to endocrine disrupting chemicals in the European Union: an updated analysis. </w:t>
      </w:r>
      <w:r>
        <w:t>Andrology. 4(4):565-72.</w:t>
      </w:r>
    </w:p>
    <w:p w14:paraId="2B6ED6BE" w14:textId="77777777" w:rsidR="00ED29E9" w:rsidRDefault="00ED29E9" w:rsidP="00ED29E9">
      <w:pPr>
        <w:pStyle w:val="References"/>
      </w:pPr>
      <w:r w:rsidRPr="00ED29E9">
        <w:rPr>
          <w:lang w:val="en-US"/>
        </w:rPr>
        <w:t xml:space="preserve">Tyl RW </w:t>
      </w:r>
      <w:r w:rsidRPr="009F3374">
        <w:rPr>
          <w:i/>
          <w:lang w:val="en-US"/>
        </w:rPr>
        <w:t>et al.</w:t>
      </w:r>
      <w:r w:rsidRPr="00ED29E9">
        <w:rPr>
          <w:lang w:val="en-US"/>
        </w:rPr>
        <w:t xml:space="preserve"> </w:t>
      </w:r>
      <w:r>
        <w:t>(2002) Three-generation reproductive toxicity study of dietary bisphenol A in CD Sprague-Dawley rats. Toxicological Sciences 68, 121-146.</w:t>
      </w:r>
    </w:p>
    <w:p w14:paraId="56310A31" w14:textId="77777777" w:rsidR="00ED29E9" w:rsidRDefault="00ED29E9" w:rsidP="00ED29E9">
      <w:pPr>
        <w:pStyle w:val="References"/>
      </w:pPr>
      <w:r>
        <w:t xml:space="preserve">Tyl RW </w:t>
      </w:r>
      <w:r w:rsidRPr="009F3374">
        <w:rPr>
          <w:i/>
        </w:rPr>
        <w:t>et al.</w:t>
      </w:r>
      <w:r>
        <w:t xml:space="preserve"> (2008) Two-generation reproductive toxicity study of dietary bisphenol a in CD-1 (Swiss) mice. Toxicological Sciences 104, 362-384.</w:t>
      </w:r>
    </w:p>
    <w:p w14:paraId="3260EB78" w14:textId="4C152C5B" w:rsidR="00ED29E9" w:rsidRDefault="00ED29E9" w:rsidP="00ED29E9">
      <w:pPr>
        <w:pStyle w:val="References"/>
      </w:pPr>
      <w:r>
        <w:t xml:space="preserve">Valentino R, D'Esposito V, Passaretti F, Liotti A, Cabaro S, Longo M, Perruolo G, Oriente F, Beguinot F, Formisano P. </w:t>
      </w:r>
      <w:r w:rsidR="00947B79">
        <w:t xml:space="preserve">(2013) </w:t>
      </w:r>
      <w:r>
        <w:t>Bisphenol-A impairs insulin action and up-regulates inflammatory pathways in human subcutaneous adipocytes and 3T3-L1 cells. PLoS One. 8(12):e82099.</w:t>
      </w:r>
    </w:p>
    <w:p w14:paraId="4B362320" w14:textId="63537E84" w:rsidR="00ED29E9" w:rsidRDefault="00ED29E9" w:rsidP="00ED29E9">
      <w:pPr>
        <w:pStyle w:val="References"/>
      </w:pPr>
      <w:r>
        <w:t xml:space="preserve">Van Esterik JC, Dollé ME, Lamoree MH, van Leeuwen SP, Hamers T, Legler J, van der Ven LT. </w:t>
      </w:r>
      <w:r w:rsidR="00947B79">
        <w:t xml:space="preserve">(2014) </w:t>
      </w:r>
      <w:r>
        <w:t xml:space="preserve">Programming of metabolic effects in C57BL/6JxFVB mice by exposure to bisphenol A during gestation and lactation. Toxicology. 321:40-52. </w:t>
      </w:r>
    </w:p>
    <w:p w14:paraId="76EE55DE" w14:textId="15297788" w:rsidR="00ED29E9" w:rsidRPr="009F3374" w:rsidRDefault="00ED29E9" w:rsidP="00ED29E9">
      <w:pPr>
        <w:pStyle w:val="References"/>
        <w:rPr>
          <w:lang w:val="de-DE"/>
        </w:rPr>
      </w:pPr>
      <w:r w:rsidRPr="00CF5D6B">
        <w:t xml:space="preserve">Vandenberg LN, Maffini MV, Schaeberle CM, Ucci AA, Sonnenschein C, Rubin BS, Soto AM. </w:t>
      </w:r>
      <w:r w:rsidR="00947B79">
        <w:t xml:space="preserve">(2008) </w:t>
      </w:r>
      <w:r w:rsidRPr="00CF5D6B">
        <w:t xml:space="preserve">Perinatal exposure to the xenoestrogen bisphenol-A induces mammary intraductal hyperplasias in adult CD-1 mice. </w:t>
      </w:r>
      <w:r w:rsidRPr="009F3374">
        <w:rPr>
          <w:lang w:val="de-DE"/>
        </w:rPr>
        <w:t>Reprod Toxicol 26:210-9</w:t>
      </w:r>
    </w:p>
    <w:p w14:paraId="30611E49" w14:textId="72DB4D42" w:rsidR="00ED29E9" w:rsidRDefault="00ED29E9" w:rsidP="00ED29E9">
      <w:pPr>
        <w:pStyle w:val="References"/>
      </w:pPr>
      <w:r w:rsidRPr="009F3374">
        <w:rPr>
          <w:lang w:val="de-DE"/>
        </w:rPr>
        <w:t xml:space="preserve">Vandenberg LN, Maffini MV, Wadia PR, Sonnenschein C, Rubin BS, Soto AM. </w:t>
      </w:r>
      <w:r w:rsidR="00947B79" w:rsidRPr="0014197A">
        <w:t xml:space="preserve">(2007) </w:t>
      </w:r>
      <w:r w:rsidRPr="00604F43">
        <w:t>Exposure to environmentally relevant doses of the xenoestrogen bisphenol-A alters development of the fetal mouse mammary gland. Endocrinology 148:116-27</w:t>
      </w:r>
    </w:p>
    <w:p w14:paraId="18D39AEF" w14:textId="77777777" w:rsidR="00ED29E9" w:rsidRDefault="00ED29E9" w:rsidP="00ED29E9">
      <w:pPr>
        <w:pStyle w:val="References"/>
      </w:pPr>
      <w:r>
        <w:t xml:space="preserve">Varayoud J </w:t>
      </w:r>
      <w:r w:rsidRPr="009F3374">
        <w:rPr>
          <w:i/>
        </w:rPr>
        <w:t>et al.</w:t>
      </w:r>
      <w:r>
        <w:t xml:space="preserve"> (2011). Neonatal exposure to bisphenol A alters rat uterine implantation-associated gene expression and reduces the number of implantation sites. Endocrinology. 152(3), 1101-11. </w:t>
      </w:r>
    </w:p>
    <w:p w14:paraId="08EB7016" w14:textId="622FC74C" w:rsidR="00ED29E9" w:rsidRDefault="00ED29E9" w:rsidP="00ED29E9">
      <w:pPr>
        <w:pStyle w:val="References"/>
      </w:pPr>
      <w:r w:rsidRPr="005D78B7">
        <w:rPr>
          <w:lang w:val="en-US"/>
        </w:rPr>
        <w:t xml:space="preserve">Veiga-Lopez A </w:t>
      </w:r>
      <w:r w:rsidRPr="005D78B7">
        <w:rPr>
          <w:i/>
          <w:lang w:val="en-US"/>
        </w:rPr>
        <w:t>et al.</w:t>
      </w:r>
      <w:r w:rsidRPr="005D78B7">
        <w:rPr>
          <w:lang w:val="en-US"/>
        </w:rPr>
        <w:t xml:space="preserve"> </w:t>
      </w:r>
      <w:r>
        <w:t>(2014) Developmental programming: prenatal BPA treatment disrupts timing of LH surge and ovarian follicular wave dynamics in adult sheep. Toxicol Appl Pharmacol. 279(2):119-28</w:t>
      </w:r>
    </w:p>
    <w:p w14:paraId="4B37A461" w14:textId="5DFDA538" w:rsidR="00ED29E9" w:rsidRPr="009F3374" w:rsidRDefault="00ED29E9" w:rsidP="00ED29E9">
      <w:pPr>
        <w:pStyle w:val="References"/>
        <w:rPr>
          <w:lang w:val="de-DE"/>
        </w:rPr>
      </w:pPr>
      <w:r>
        <w:t xml:space="preserve">Veiga-Lopez A, Moeller J, Sreedharan R, Singer K, Lumeng C, Ye W, Pease A, Padmanabhan V. (2016) Developmental programming: interaction between prenatal BPA exposure and postnatal adiposity on metabolic variables in female sheep. </w:t>
      </w:r>
      <w:r w:rsidRPr="009F3374">
        <w:rPr>
          <w:lang w:val="de-DE"/>
        </w:rPr>
        <w:t>Am J Physiol Endocrinol Metab. 310(3):E238-47.</w:t>
      </w:r>
    </w:p>
    <w:p w14:paraId="30A9F368" w14:textId="66B843C9" w:rsidR="00ED29E9" w:rsidRDefault="00ED29E9" w:rsidP="00ED29E9">
      <w:pPr>
        <w:pStyle w:val="References"/>
      </w:pPr>
      <w:r w:rsidRPr="009F3374">
        <w:rPr>
          <w:lang w:val="de-DE"/>
        </w:rPr>
        <w:t xml:space="preserve">Viberg H </w:t>
      </w:r>
      <w:r w:rsidRPr="009F3374">
        <w:rPr>
          <w:i/>
          <w:lang w:val="de-DE"/>
        </w:rPr>
        <w:t>et al.</w:t>
      </w:r>
      <w:r w:rsidRPr="009F3374">
        <w:rPr>
          <w:lang w:val="de-DE"/>
        </w:rPr>
        <w:t xml:space="preserve"> </w:t>
      </w:r>
      <w:r>
        <w:t xml:space="preserve">(2011) Dose-dependent behavioural disturbances after a single neonatal Bisphenol A dose. Toxicology. 290(2-3):187-94. </w:t>
      </w:r>
    </w:p>
    <w:p w14:paraId="02EBB247" w14:textId="460D6C2E" w:rsidR="00ED29E9" w:rsidRPr="009F3374" w:rsidRDefault="00ED29E9" w:rsidP="00ED29E9">
      <w:pPr>
        <w:pStyle w:val="References"/>
        <w:rPr>
          <w:lang w:val="de-DE"/>
        </w:rPr>
      </w:pPr>
      <w:r>
        <w:t xml:space="preserve">Volberg V, Harley K, Calafat AM, Dave V, McFadden J, Eskenazi B and Holland N. </w:t>
      </w:r>
      <w:r w:rsidR="00947B79">
        <w:t xml:space="preserve">(2013) </w:t>
      </w:r>
      <w:r>
        <w:t xml:space="preserve">Maternal bisphenol a exposure during pregnancy and its association with adipokines in Mexican-American children. </w:t>
      </w:r>
      <w:r w:rsidRPr="009F3374">
        <w:rPr>
          <w:lang w:val="de-DE"/>
        </w:rPr>
        <w:t>Environmental and Molecular Mutagenesis, 54, 621-628</w:t>
      </w:r>
    </w:p>
    <w:p w14:paraId="27230AF0" w14:textId="0BFC0BB6" w:rsidR="00ED29E9" w:rsidRPr="00C32653" w:rsidRDefault="00ED29E9" w:rsidP="00ED29E9">
      <w:pPr>
        <w:pStyle w:val="References"/>
      </w:pPr>
      <w:r w:rsidRPr="009F3374">
        <w:rPr>
          <w:lang w:val="de-DE"/>
        </w:rPr>
        <w:t xml:space="preserve">Wadia PR, Vandenberg LN, Schaeberle CM, Rubin BS, Sonnenschein C, Soto AM. </w:t>
      </w:r>
      <w:r w:rsidR="00947B79" w:rsidRPr="0014197A">
        <w:t xml:space="preserve">(2007) </w:t>
      </w:r>
      <w:r w:rsidRPr="00C32653">
        <w:t>Perinatal bisphenol A exposure increases estrogen sensitivity of the mammary gland in diverse mouse strains. Environ Health Perspect 115:592-8</w:t>
      </w:r>
    </w:p>
    <w:p w14:paraId="5E2E7F7C" w14:textId="5F5A0747" w:rsidR="00364DEE" w:rsidRDefault="00ED29E9" w:rsidP="00716EB2">
      <w:pPr>
        <w:pStyle w:val="References"/>
      </w:pPr>
      <w:r w:rsidRPr="00604F43">
        <w:rPr>
          <w:lang w:val="en-US"/>
        </w:rPr>
        <w:t xml:space="preserve">Wadia PR, Cabaton NJ, Borrero MD, Rubin BS, Sonnenschein C, Shioda T, Soto AM. </w:t>
      </w:r>
      <w:r w:rsidR="00947B79">
        <w:rPr>
          <w:lang w:val="en-US"/>
        </w:rPr>
        <w:t xml:space="preserve">(2013) </w:t>
      </w:r>
      <w:r w:rsidRPr="00604F43">
        <w:t>Low-dose BPA exposure alters the mesenchymal and epithelial transcriptomes of the mouse fetal mammary gland. PLoS One 8:e63902</w:t>
      </w:r>
    </w:p>
    <w:p w14:paraId="1E9DF16A" w14:textId="37850D2D" w:rsidR="00D44384" w:rsidRDefault="00D44384" w:rsidP="00716EB2">
      <w:pPr>
        <w:pStyle w:val="References"/>
        <w:rPr>
          <w:noProof/>
          <w:lang w:val="en-US"/>
        </w:rPr>
      </w:pPr>
      <w:r w:rsidRPr="00947B79">
        <w:rPr>
          <w:noProof/>
        </w:rPr>
        <w:t>Wang</w:t>
      </w:r>
      <w:r w:rsidRPr="005A1C1B">
        <w:rPr>
          <w:noProof/>
        </w:rPr>
        <w:t xml:space="preserve"> T, Li</w:t>
      </w:r>
      <w:r w:rsidR="00947B79" w:rsidRPr="005A1C1B">
        <w:rPr>
          <w:noProof/>
        </w:rPr>
        <w:t xml:space="preserve"> M</w:t>
      </w:r>
      <w:r w:rsidRPr="005A1C1B">
        <w:rPr>
          <w:noProof/>
        </w:rPr>
        <w:t>, Chen</w:t>
      </w:r>
      <w:r w:rsidR="00947B79" w:rsidRPr="005A1C1B">
        <w:rPr>
          <w:noProof/>
        </w:rPr>
        <w:t xml:space="preserve"> B</w:t>
      </w:r>
      <w:r w:rsidRPr="005A1C1B">
        <w:rPr>
          <w:noProof/>
        </w:rPr>
        <w:t>, Xu</w:t>
      </w:r>
      <w:r w:rsidR="00947B79" w:rsidRPr="005A1C1B">
        <w:rPr>
          <w:noProof/>
        </w:rPr>
        <w:t xml:space="preserve"> M</w:t>
      </w:r>
      <w:r w:rsidRPr="005A1C1B">
        <w:rPr>
          <w:noProof/>
        </w:rPr>
        <w:t>, Xu</w:t>
      </w:r>
      <w:r w:rsidR="00947B79" w:rsidRPr="005A1C1B">
        <w:rPr>
          <w:noProof/>
        </w:rPr>
        <w:t xml:space="preserve"> Y</w:t>
      </w:r>
      <w:r w:rsidRPr="005A1C1B">
        <w:rPr>
          <w:noProof/>
        </w:rPr>
        <w:t>, Huang</w:t>
      </w:r>
      <w:r w:rsidR="00947B79" w:rsidRPr="005A1C1B">
        <w:rPr>
          <w:noProof/>
        </w:rPr>
        <w:t xml:space="preserve"> Y</w:t>
      </w:r>
      <w:r w:rsidRPr="005A1C1B">
        <w:rPr>
          <w:noProof/>
        </w:rPr>
        <w:t>, Lu</w:t>
      </w:r>
      <w:r w:rsidR="00947B79" w:rsidRPr="005A1C1B">
        <w:rPr>
          <w:noProof/>
        </w:rPr>
        <w:t xml:space="preserve"> J</w:t>
      </w:r>
      <w:r w:rsidRPr="005A1C1B">
        <w:rPr>
          <w:noProof/>
        </w:rPr>
        <w:t>, Chen</w:t>
      </w:r>
      <w:r w:rsidR="00947B79" w:rsidRPr="005A1C1B">
        <w:rPr>
          <w:noProof/>
        </w:rPr>
        <w:t xml:space="preserve"> Y</w:t>
      </w:r>
      <w:r w:rsidRPr="005A1C1B">
        <w:rPr>
          <w:noProof/>
        </w:rPr>
        <w:t>, Wang</w:t>
      </w:r>
      <w:r w:rsidR="00947B79" w:rsidRPr="005A1C1B">
        <w:rPr>
          <w:noProof/>
        </w:rPr>
        <w:t xml:space="preserve"> W</w:t>
      </w:r>
      <w:r w:rsidRPr="005A1C1B">
        <w:rPr>
          <w:noProof/>
        </w:rPr>
        <w:t>, Li</w:t>
      </w:r>
      <w:r w:rsidR="00947B79" w:rsidRPr="005A1C1B">
        <w:rPr>
          <w:noProof/>
        </w:rPr>
        <w:t xml:space="preserve"> X</w:t>
      </w:r>
      <w:r w:rsidRPr="005A1C1B">
        <w:rPr>
          <w:noProof/>
        </w:rPr>
        <w:t>, Liu</w:t>
      </w:r>
      <w:r w:rsidR="00947B79" w:rsidRPr="005A1C1B">
        <w:rPr>
          <w:noProof/>
        </w:rPr>
        <w:t xml:space="preserve"> Y</w:t>
      </w:r>
      <w:r w:rsidRPr="005A1C1B">
        <w:rPr>
          <w:noProof/>
        </w:rPr>
        <w:t>, Bi</w:t>
      </w:r>
      <w:r w:rsidR="00947B79" w:rsidRPr="005A1C1B">
        <w:rPr>
          <w:noProof/>
        </w:rPr>
        <w:t xml:space="preserve"> Y</w:t>
      </w:r>
      <w:r w:rsidRPr="005A1C1B">
        <w:rPr>
          <w:noProof/>
        </w:rPr>
        <w:t xml:space="preserve">, </w:t>
      </w:r>
      <w:r w:rsidRPr="002E5579">
        <w:rPr>
          <w:noProof/>
        </w:rPr>
        <w:t>Lai</w:t>
      </w:r>
      <w:r w:rsidR="00947B79" w:rsidRPr="002E5579">
        <w:rPr>
          <w:noProof/>
        </w:rPr>
        <w:t xml:space="preserve"> S</w:t>
      </w:r>
      <w:r w:rsidRPr="00540098">
        <w:rPr>
          <w:noProof/>
        </w:rPr>
        <w:t xml:space="preserve"> and </w:t>
      </w:r>
      <w:r w:rsidRPr="00947B79">
        <w:rPr>
          <w:noProof/>
        </w:rPr>
        <w:t>Ning</w:t>
      </w:r>
      <w:r w:rsidR="00947B79" w:rsidRPr="009F3374">
        <w:rPr>
          <w:noProof/>
        </w:rPr>
        <w:t xml:space="preserve"> G</w:t>
      </w:r>
      <w:r w:rsidRPr="00947B79">
        <w:rPr>
          <w:noProof/>
        </w:rPr>
        <w:t xml:space="preserve">. </w:t>
      </w:r>
      <w:r w:rsidR="00947B79" w:rsidRPr="009F3374">
        <w:rPr>
          <w:noProof/>
        </w:rPr>
        <w:t>(</w:t>
      </w:r>
      <w:r w:rsidRPr="00947B79">
        <w:rPr>
          <w:noProof/>
        </w:rPr>
        <w:t>2012</w:t>
      </w:r>
      <w:r w:rsidR="00947B79" w:rsidRPr="009F3374">
        <w:rPr>
          <w:noProof/>
        </w:rPr>
        <w:t>)</w:t>
      </w:r>
      <w:r w:rsidRPr="00947B79">
        <w:rPr>
          <w:noProof/>
        </w:rPr>
        <w:t xml:space="preserve"> </w:t>
      </w:r>
      <w:r w:rsidRPr="00322F07">
        <w:rPr>
          <w:noProof/>
          <w:lang w:val="en-US"/>
        </w:rPr>
        <w:t xml:space="preserve">Urinary bisphenol A (BPA) concentration associates with obesity and insulin resistance. </w:t>
      </w:r>
      <w:r w:rsidRPr="00A904AE">
        <w:rPr>
          <w:i/>
          <w:noProof/>
          <w:lang w:val="en-US"/>
        </w:rPr>
        <w:t>J Clin Endocrinol Metab</w:t>
      </w:r>
      <w:r w:rsidRPr="00A904AE">
        <w:rPr>
          <w:noProof/>
          <w:lang w:val="en-US"/>
        </w:rPr>
        <w:t xml:space="preserve"> 97 (2):E223-7.</w:t>
      </w:r>
    </w:p>
    <w:p w14:paraId="210F49DD" w14:textId="35B0F42F" w:rsidR="00512A2B" w:rsidRDefault="00512A2B" w:rsidP="00512A2B">
      <w:pPr>
        <w:pStyle w:val="References"/>
      </w:pPr>
      <w:r w:rsidRPr="00313361">
        <w:t>Wang J, Gupta</w:t>
      </w:r>
      <w:r w:rsidR="005A1C1B">
        <w:t xml:space="preserve"> A</w:t>
      </w:r>
      <w:r w:rsidRPr="00313361">
        <w:t>, Hu</w:t>
      </w:r>
      <w:r w:rsidR="005A1C1B">
        <w:t xml:space="preserve"> H</w:t>
      </w:r>
      <w:r w:rsidRPr="00313361">
        <w:t>, Chatterton</w:t>
      </w:r>
      <w:r w:rsidR="005A1C1B">
        <w:t xml:space="preserve"> RT</w:t>
      </w:r>
      <w:r w:rsidRPr="00313361">
        <w:t>, Clevenger</w:t>
      </w:r>
      <w:r w:rsidR="005A1C1B">
        <w:t xml:space="preserve"> CV</w:t>
      </w:r>
      <w:r w:rsidRPr="00313361">
        <w:t xml:space="preserve"> and Khan</w:t>
      </w:r>
      <w:r w:rsidR="005A1C1B">
        <w:t xml:space="preserve"> SA</w:t>
      </w:r>
      <w:r w:rsidRPr="00313361">
        <w:t xml:space="preserve">. </w:t>
      </w:r>
      <w:r w:rsidR="005A1C1B">
        <w:t>(</w:t>
      </w:r>
      <w:r w:rsidRPr="00313361">
        <w:t>2013</w:t>
      </w:r>
      <w:r w:rsidR="005A1C1B">
        <w:t>)</w:t>
      </w:r>
      <w:r w:rsidRPr="00313361">
        <w:t xml:space="preserve"> Comment on "Progesterone/RANKL is a major regulatory axis in the human breast". </w:t>
      </w:r>
      <w:r w:rsidRPr="00BE6407">
        <w:t>Sci Transl Med</w:t>
      </w:r>
      <w:r w:rsidRPr="00313361">
        <w:t xml:space="preserve"> 5 (215):215le4.</w:t>
      </w:r>
    </w:p>
    <w:p w14:paraId="1E9AB965" w14:textId="60946EB0" w:rsidR="00385393" w:rsidRDefault="00ED29E9" w:rsidP="00ED29E9">
      <w:pPr>
        <w:pStyle w:val="References"/>
      </w:pPr>
      <w:r>
        <w:t xml:space="preserve">Wang J, Sun B, Hou M, Pan X, Li X. </w:t>
      </w:r>
      <w:r w:rsidR="005A1C1B">
        <w:t xml:space="preserve">(2013) </w:t>
      </w:r>
      <w:r>
        <w:t>The environmental obesogen bisphenol A promotes adipogenesis by increasing the amount of 11β-hydroxysteroid dehydrogenase type 1 in the adipose tissue of children. Int J Obes (Lond). 37(7):999-1005.</w:t>
      </w:r>
    </w:p>
    <w:p w14:paraId="67A00C66" w14:textId="396737F2" w:rsidR="00ED29E9" w:rsidRDefault="00ED29E9" w:rsidP="00ED29E9">
      <w:pPr>
        <w:pStyle w:val="References"/>
      </w:pPr>
      <w:r>
        <w:t xml:space="preserve">Wang W </w:t>
      </w:r>
      <w:r w:rsidRPr="009F3374">
        <w:rPr>
          <w:i/>
        </w:rPr>
        <w:t>et al.</w:t>
      </w:r>
      <w:r>
        <w:t xml:space="preserve"> (2014a) </w:t>
      </w:r>
      <w:r w:rsidRPr="009F3374">
        <w:rPr>
          <w:i/>
        </w:rPr>
        <w:t>In utero</w:t>
      </w:r>
      <w:r>
        <w:t xml:space="preserve"> bisphenol A exposure disrupts germ cell nest breakdown and reduces fertility with age in the mouse. Toxicol Appl Pharmacol. 276(2):157-64. </w:t>
      </w:r>
    </w:p>
    <w:p w14:paraId="02089E11" w14:textId="47DA08DE" w:rsidR="00ED29E9" w:rsidRDefault="00ED29E9" w:rsidP="00ED29E9">
      <w:pPr>
        <w:pStyle w:val="References"/>
      </w:pPr>
      <w:r>
        <w:t xml:space="preserve">Wang X </w:t>
      </w:r>
      <w:r w:rsidRPr="009F3374">
        <w:rPr>
          <w:i/>
        </w:rPr>
        <w:t>et al.</w:t>
      </w:r>
      <w:r>
        <w:t xml:space="preserve"> (2014b) Bisphenol A enhances kisspeptin neurons in anteroventral periventricular nucleus of female mice. J Endocrinol. 221(2):201-13. </w:t>
      </w:r>
    </w:p>
    <w:p w14:paraId="1FA4B311" w14:textId="77777777" w:rsidR="00ED29E9" w:rsidRDefault="00ED29E9" w:rsidP="00ED29E9">
      <w:pPr>
        <w:pStyle w:val="References"/>
      </w:pPr>
      <w:r>
        <w:t xml:space="preserve">Wang C </w:t>
      </w:r>
      <w:r w:rsidRPr="009F3374">
        <w:rPr>
          <w:i/>
        </w:rPr>
        <w:t>et al.</w:t>
      </w:r>
      <w:r>
        <w:t xml:space="preserve"> (2016) Impairment of object recognition memory by maternal bisphenol A exposure is associated with inhibition of Akt and ERK/CREB/BDNF pathway in the male offspring hippocampus. Toxicology. 341-343:56-64. </w:t>
      </w:r>
    </w:p>
    <w:p w14:paraId="0C765232" w14:textId="12931135" w:rsidR="00ED29E9" w:rsidRDefault="00ED29E9" w:rsidP="00ED29E9">
      <w:pPr>
        <w:pStyle w:val="References"/>
      </w:pPr>
      <w:r>
        <w:t xml:space="preserve">Watanabe S </w:t>
      </w:r>
      <w:r w:rsidRPr="009F3374">
        <w:rPr>
          <w:i/>
        </w:rPr>
        <w:t>et al.</w:t>
      </w:r>
      <w:r>
        <w:t xml:space="preserve"> (2003) Imbalance of testosterone level in male offspring of rats perinatally exposed to bisphenol A. Industrial Health 41, 338-341.</w:t>
      </w:r>
    </w:p>
    <w:p w14:paraId="1BE660DC" w14:textId="2F07C897" w:rsidR="003F3B2C" w:rsidRDefault="003F3B2C" w:rsidP="003F3B2C">
      <w:pPr>
        <w:pStyle w:val="References"/>
      </w:pPr>
      <w:r>
        <w:t xml:space="preserve">Watanabe M, Ohno S, Nakajin S. (2012) Effects of bisphenol A on the expression of cytochrome P450 aromatase (CYP19) in human fetal osteoblastic and granulosa cell-like cell lines. Toxicol Lett. 210(1):95-9. </w:t>
      </w:r>
    </w:p>
    <w:p w14:paraId="323C096E" w14:textId="77777777" w:rsidR="00ED29E9" w:rsidRDefault="00ED29E9" w:rsidP="00ED29E9">
      <w:pPr>
        <w:pStyle w:val="References"/>
      </w:pPr>
      <w:r w:rsidRPr="00EE5312">
        <w:t xml:space="preserve">Watson CS </w:t>
      </w:r>
      <w:r w:rsidRPr="009F3374">
        <w:rPr>
          <w:i/>
        </w:rPr>
        <w:t>et al.</w:t>
      </w:r>
      <w:r w:rsidRPr="00EE5312">
        <w:t xml:space="preserve"> </w:t>
      </w:r>
      <w:r>
        <w:t>(2007) Nongenomic actions of low concentration estrogens and xenestrogens on multiple tissues. Mol Cell Endocrinol 274 : 1-7</w:t>
      </w:r>
    </w:p>
    <w:p w14:paraId="44427C74" w14:textId="58A71462" w:rsidR="00ED29E9" w:rsidRDefault="00ED29E9" w:rsidP="00ED29E9">
      <w:pPr>
        <w:pStyle w:val="References"/>
      </w:pPr>
      <w:r>
        <w:t xml:space="preserve">Watson CS </w:t>
      </w:r>
      <w:r w:rsidRPr="009F3374">
        <w:rPr>
          <w:i/>
        </w:rPr>
        <w:t>et al.</w:t>
      </w:r>
      <w:r>
        <w:t xml:space="preserve"> (2010) Nongenomic signaling pathways of estrogen toxicity. Toxicol Sci 115(1): 1-11</w:t>
      </w:r>
    </w:p>
    <w:p w14:paraId="45AD5085" w14:textId="1CC5D10A" w:rsidR="00ED29E9" w:rsidRDefault="00ED29E9" w:rsidP="00ED29E9">
      <w:pPr>
        <w:pStyle w:val="References"/>
      </w:pPr>
      <w:r w:rsidRPr="00604F43">
        <w:t xml:space="preserve">Weng YI, Hsu PY, Liyanarachchi S, Liu J, Deatherage DE, Huang YW, Zuo T, Rodriguez B, Lin CH, Cheng AL, Huang TH. </w:t>
      </w:r>
      <w:r w:rsidR="005A1C1B">
        <w:t xml:space="preserve">(2010) </w:t>
      </w:r>
      <w:r w:rsidRPr="00604F43">
        <w:t>Epigenetic influences of low-dose bisphenol A in primary human breast epithelial cells. Toxicol Appl Pharmacol 248:111-21</w:t>
      </w:r>
    </w:p>
    <w:p w14:paraId="24F6EB1D" w14:textId="1F52225A" w:rsidR="00ED29E9" w:rsidRDefault="00ED29E9" w:rsidP="00ED29E9">
      <w:pPr>
        <w:pStyle w:val="References"/>
      </w:pPr>
      <w:r>
        <w:t xml:space="preserve">Whitehead R, Guan H, Arany E, Cernea M, Yang K. </w:t>
      </w:r>
      <w:r w:rsidR="005A1C1B">
        <w:t xml:space="preserve">(2016) </w:t>
      </w:r>
      <w:r>
        <w:t xml:space="preserve">Prenatal exposure to bisphenol A alters mouse fetal pancreatic morphology and islet composition. Horm Mol Biol Clin Investig. 25(3):171-9. </w:t>
      </w:r>
    </w:p>
    <w:p w14:paraId="2FA6877C" w14:textId="7BFCCFDF" w:rsidR="00ED29E9" w:rsidRDefault="00ED29E9" w:rsidP="00ED29E9">
      <w:pPr>
        <w:pStyle w:val="References"/>
      </w:pPr>
      <w:r>
        <w:t xml:space="preserve">WHO/International Programme on Chemical Safety. (2002) Global assessment of the state of the science of endocrine disruptors (Damstra T, Barlow S, Bergman A, Kavlock R, Van Der Kraak G, eds.). </w:t>
      </w:r>
      <w:hyperlink r:id="rId108" w:history="1">
        <w:r w:rsidR="005A1C1B" w:rsidRPr="00F211E9">
          <w:rPr>
            <w:rStyle w:val="Hyperlink"/>
          </w:rPr>
          <w:t>http://www.who.int/ipcs/publications/new_issues/endocrine_disruptors/en/</w:t>
        </w:r>
      </w:hyperlink>
      <w:r w:rsidR="005A1C1B">
        <w:t xml:space="preserve"> </w:t>
      </w:r>
      <w:r>
        <w:t xml:space="preserve">  </w:t>
      </w:r>
    </w:p>
    <w:p w14:paraId="41288CEB" w14:textId="061B6B70" w:rsidR="005E0760" w:rsidRDefault="005E0760" w:rsidP="005E0760">
      <w:pPr>
        <w:pStyle w:val="References"/>
        <w:jc w:val="left"/>
      </w:pPr>
      <w:r>
        <w:t xml:space="preserve">WHO (2016) Global report on diabetes. </w:t>
      </w:r>
      <w:r w:rsidR="00881A40" w:rsidRPr="00881A40">
        <w:t xml:space="preserve">World Health Organization, Geneva </w:t>
      </w:r>
      <w:hyperlink r:id="rId109" w:history="1">
        <w:r w:rsidRPr="007830A3">
          <w:rPr>
            <w:rStyle w:val="Hyperlink"/>
          </w:rPr>
          <w:t>http://apps.who.int/iris/bitstream/10665/204871/1/9789241565257_eng.pdf</w:t>
        </w:r>
      </w:hyperlink>
      <w:r>
        <w:t xml:space="preserve"> </w:t>
      </w:r>
    </w:p>
    <w:p w14:paraId="22A8729F" w14:textId="77777777" w:rsidR="00ED29E9" w:rsidRDefault="00ED29E9" w:rsidP="00ED29E9">
      <w:pPr>
        <w:pStyle w:val="References"/>
      </w:pPr>
      <w:r>
        <w:t xml:space="preserve">Wolff MS </w:t>
      </w:r>
      <w:r w:rsidRPr="00FC7043">
        <w:rPr>
          <w:i/>
        </w:rPr>
        <w:t>et al.</w:t>
      </w:r>
      <w:r>
        <w:t xml:space="preserve"> (2008). Environmental exposures and puberty in inner-city girls. Environmental Research 107: 393-400.</w:t>
      </w:r>
    </w:p>
    <w:p w14:paraId="3341F7AF" w14:textId="189B1805" w:rsidR="00ED29E9" w:rsidRDefault="00ED29E9" w:rsidP="00ED29E9">
      <w:pPr>
        <w:pStyle w:val="References"/>
      </w:pPr>
      <w:r>
        <w:t xml:space="preserve">Wolff MS </w:t>
      </w:r>
      <w:r w:rsidRPr="00FC7043">
        <w:rPr>
          <w:i/>
        </w:rPr>
        <w:t>et al.</w:t>
      </w:r>
      <w:r>
        <w:t xml:space="preserve"> (2010) Investigation of Relationships between Urinary Biomarkers of Phytoestrogens, Phthalates, and Phenols and Pubertal Stages in Girls. Environmental Health Perspectives 118(7):1039-46.</w:t>
      </w:r>
    </w:p>
    <w:p w14:paraId="04C7B7B7" w14:textId="10F53FFA" w:rsidR="00ED29E9" w:rsidRDefault="00ED29E9" w:rsidP="00ED29E9">
      <w:pPr>
        <w:pStyle w:val="References"/>
        <w:rPr>
          <w:rFonts w:cs="Arial"/>
          <w:lang w:eastAsia="fr-FR"/>
        </w:rPr>
      </w:pPr>
      <w:r w:rsidRPr="00604F43">
        <w:rPr>
          <w:rFonts w:cs="Arial"/>
          <w:lang w:val="en-US" w:eastAsia="fr-FR"/>
        </w:rPr>
        <w:t>Wozniak AL</w:t>
      </w:r>
      <w:r w:rsidRPr="00EE5958">
        <w:rPr>
          <w:rFonts w:cs="Arial"/>
          <w:lang w:val="en-US" w:eastAsia="fr-FR"/>
        </w:rPr>
        <w:t>,</w:t>
      </w:r>
      <w:r w:rsidRPr="000B5915">
        <w:rPr>
          <w:rFonts w:cs="Arial"/>
          <w:lang w:val="en-US" w:eastAsia="fr-FR"/>
        </w:rPr>
        <w:t xml:space="preserve"> Bulayeva NN, Watson CS. </w:t>
      </w:r>
      <w:r w:rsidR="005A1C1B">
        <w:rPr>
          <w:rFonts w:cs="Arial"/>
          <w:lang w:val="en-US" w:eastAsia="fr-FR"/>
        </w:rPr>
        <w:t xml:space="preserve">(2005) </w:t>
      </w:r>
      <w:r w:rsidRPr="000B5915">
        <w:rPr>
          <w:rFonts w:cs="Arial"/>
          <w:lang w:val="en-US" w:eastAsia="fr-FR"/>
        </w:rPr>
        <w:t xml:space="preserve">Xenoestrogens at picomolar to nanomolar concentrations </w:t>
      </w:r>
      <w:r w:rsidRPr="00604F43">
        <w:t>trigger</w:t>
      </w:r>
      <w:r w:rsidRPr="000B5915">
        <w:rPr>
          <w:rFonts w:cs="Arial"/>
          <w:lang w:val="en-US" w:eastAsia="fr-FR"/>
        </w:rPr>
        <w:t xml:space="preserve"> membrane estrogen receptor-alpha-mediated Ca2+ fluxes and prolactin release in GH3/B6 pituitary tumor cells. </w:t>
      </w:r>
      <w:r w:rsidRPr="000B5915">
        <w:rPr>
          <w:rFonts w:cs="Arial"/>
          <w:lang w:eastAsia="fr-FR"/>
        </w:rPr>
        <w:t>Environ Health Perspect 113:431-9</w:t>
      </w:r>
    </w:p>
    <w:p w14:paraId="6DF7FAD8" w14:textId="2BA40A3A" w:rsidR="003F3B2C" w:rsidRPr="00716EB2" w:rsidRDefault="003F3B2C" w:rsidP="00ED29E9">
      <w:pPr>
        <w:pStyle w:val="References"/>
        <w:rPr>
          <w:rFonts w:cs="Arial"/>
          <w:lang w:val="en-US" w:eastAsia="fr-FR"/>
        </w:rPr>
      </w:pPr>
      <w:r>
        <w:t>Xi W, Lee CK, Yeung WS, Giesy JP, Wong MH, Zhang X, Hecker M, Wong CK. (2011) Effect  of perinatal and postnatal bisphenol A exposure to the regulatory circuits at the hypothalamus-pituitary-gonadal axis of CD-1 mice. Reprod Toxicol. 31(4):409-17.</w:t>
      </w:r>
    </w:p>
    <w:p w14:paraId="7CDF915D" w14:textId="75E12407" w:rsidR="00ED29E9" w:rsidRPr="007C0A19" w:rsidRDefault="00ED29E9" w:rsidP="00ED29E9">
      <w:pPr>
        <w:pStyle w:val="References"/>
        <w:rPr>
          <w:lang w:val="fr-FR"/>
        </w:rPr>
      </w:pPr>
      <w:r>
        <w:t xml:space="preserve">Xiong Q, Liu X, Shen Y, Yu P, Chen S, Hu J, Yu J, Li J, Wang HS, Cheng X, Hong K. </w:t>
      </w:r>
      <w:r w:rsidR="005A1C1B">
        <w:t xml:space="preserve">(2015) </w:t>
      </w:r>
      <w:r>
        <w:t xml:space="preserve">Elevated serum bisphenol a level in patients with dilated cardiomyopathy. </w:t>
      </w:r>
      <w:r w:rsidRPr="007C0A19">
        <w:rPr>
          <w:lang w:val="fr-FR"/>
        </w:rPr>
        <w:t xml:space="preserve">Int J Environ Res Public Health. </w:t>
      </w:r>
      <w:r w:rsidR="005A1C1B" w:rsidRPr="007C0A19">
        <w:rPr>
          <w:lang w:val="fr-FR"/>
        </w:rPr>
        <w:t xml:space="preserve"> 12(5):5329-37.</w:t>
      </w:r>
    </w:p>
    <w:p w14:paraId="27D88B3B" w14:textId="77777777" w:rsidR="00ED29E9" w:rsidRDefault="00ED29E9" w:rsidP="00ED29E9">
      <w:pPr>
        <w:pStyle w:val="References"/>
      </w:pPr>
      <w:r w:rsidRPr="005D78B7">
        <w:rPr>
          <w:lang w:val="fr-FR"/>
        </w:rPr>
        <w:t xml:space="preserve">Xu XH et al. </w:t>
      </w:r>
      <w:r>
        <w:t xml:space="preserve">(2010a) Perinatal exposure to bisphenol-A changes N-methyl-D-aspartate receptor expression in the hippocampus of male rat offspring. Environ Toxicol Chem. 29(1):176-81. </w:t>
      </w:r>
    </w:p>
    <w:p w14:paraId="3962263C" w14:textId="77777777" w:rsidR="00ED29E9" w:rsidRDefault="00ED29E9" w:rsidP="00ED29E9">
      <w:pPr>
        <w:pStyle w:val="References"/>
      </w:pPr>
      <w:r>
        <w:t>Xu XH et al. (2010b) Perinatal exposure to bisphenol-A impairs learning-memory by concomitant down-regulation of N-methyl-D-aspartate receptors of hippocampus in male offspring mice. Hormones and Behavior 58 (2): 326-333.</w:t>
      </w:r>
    </w:p>
    <w:p w14:paraId="5BC11E33" w14:textId="77777777" w:rsidR="00F12B58" w:rsidRDefault="00ED29E9" w:rsidP="00ED29E9">
      <w:pPr>
        <w:pStyle w:val="References"/>
      </w:pPr>
      <w:r w:rsidRPr="00604F43">
        <w:rPr>
          <w:lang w:val="en-US"/>
        </w:rPr>
        <w:t xml:space="preserve">Xu X, Ye Y, Li T, Chen L, Tian D, Luo Q, Lu M. (2010c) </w:t>
      </w:r>
      <w:r>
        <w:t>Bisphenol-A rapidly promotes dynamic changes in hippocampal dendritic morphology through estrogen receptor-mediated pathway by concomitant phosphorylation of NMDA receptor subunit NR2B.</w:t>
      </w:r>
      <w:r w:rsidRPr="00D06C30">
        <w:t xml:space="preserve"> </w:t>
      </w:r>
      <w:r>
        <w:t xml:space="preserve">Toxicol Appl Pharmacol. 249(2):188-96. </w:t>
      </w:r>
    </w:p>
    <w:p w14:paraId="02E903A6" w14:textId="403DA3BD" w:rsidR="00F12B58" w:rsidRPr="00B831A2" w:rsidRDefault="00F12B58" w:rsidP="00FC7043">
      <w:pPr>
        <w:pStyle w:val="References"/>
        <w:rPr>
          <w:color w:val="1F497D"/>
          <w:lang w:val="en-US"/>
        </w:rPr>
      </w:pPr>
      <w:r>
        <w:rPr>
          <w:color w:val="1F497D"/>
          <w:lang w:val="en-US"/>
        </w:rPr>
        <w:t xml:space="preserve">Xu X, Li T, Luo Q, Hong X, Xie L, Tian D. (2011a) Bisphenol-A rapidly enhanced passive avoidance memory and phosphorylation of NMDA receptor subunits in hippocampus of young rats. Toxicol Appl Pharmacol. </w:t>
      </w:r>
      <w:r>
        <w:rPr>
          <w:color w:val="1F497D"/>
        </w:rPr>
        <w:t>255(2):221-8.</w:t>
      </w:r>
    </w:p>
    <w:p w14:paraId="0AEEB47D" w14:textId="77777777" w:rsidR="00ED29E9" w:rsidRDefault="00ED29E9" w:rsidP="00ED29E9">
      <w:pPr>
        <w:pStyle w:val="References"/>
      </w:pPr>
      <w:r>
        <w:t xml:space="preserve">Xu X </w:t>
      </w:r>
      <w:r w:rsidRPr="00FC7043">
        <w:rPr>
          <w:i/>
        </w:rPr>
        <w:t>et al</w:t>
      </w:r>
      <w:r>
        <w:t xml:space="preserve">. (2011b) Sex-specific influence of exposure to bisphenol-A between adolescence and young adulthood on mouse behaviors. Neuropharmacology. 61(4):565-73. </w:t>
      </w:r>
    </w:p>
    <w:p w14:paraId="028EE1CD" w14:textId="77777777" w:rsidR="00ED29E9" w:rsidRDefault="00ED29E9" w:rsidP="00ED29E9">
      <w:pPr>
        <w:pStyle w:val="References"/>
      </w:pPr>
      <w:r>
        <w:t xml:space="preserve">Xu X </w:t>
      </w:r>
      <w:r w:rsidRPr="00FC7043">
        <w:rPr>
          <w:i/>
        </w:rPr>
        <w:t>et al</w:t>
      </w:r>
      <w:r>
        <w:t xml:space="preserve">. (2013a) Perinatal exposure to bisphenol-A inhibits synaptogenesis and affects the synaptic morphological development in offspring male mice. Chemosphere. 91(8):1073-81. </w:t>
      </w:r>
    </w:p>
    <w:p w14:paraId="3E792667" w14:textId="77777777" w:rsidR="00ED29E9" w:rsidRDefault="00ED29E9" w:rsidP="00ED29E9">
      <w:pPr>
        <w:pStyle w:val="References"/>
      </w:pPr>
      <w:r>
        <w:t xml:space="preserve">Xu X </w:t>
      </w:r>
      <w:r w:rsidRPr="00FC7043">
        <w:rPr>
          <w:i/>
        </w:rPr>
        <w:t>et al.</w:t>
      </w:r>
      <w:r>
        <w:t xml:space="preserve"> (2013b) Sex-specific effects of bisphenol-A on memory and synaptic structural modification in hippocampus of adult mice. Horm Behav. 63(5):766-75. </w:t>
      </w:r>
    </w:p>
    <w:p w14:paraId="48C30859" w14:textId="77777777" w:rsidR="00ED29E9" w:rsidRDefault="00ED29E9" w:rsidP="00ED29E9">
      <w:pPr>
        <w:pStyle w:val="References"/>
      </w:pPr>
      <w:r>
        <w:t xml:space="preserve">Xu X </w:t>
      </w:r>
      <w:r w:rsidRPr="00FC7043">
        <w:rPr>
          <w:i/>
        </w:rPr>
        <w:t>et al</w:t>
      </w:r>
      <w:r>
        <w:t xml:space="preserve">. (2014a) Bisphenol A promotes dendritic morphogenesis of hippocampal neurons through estrogen receptor-mediated ERK1/2 signal pathway. Chemosphere. 96:129-37. </w:t>
      </w:r>
    </w:p>
    <w:p w14:paraId="7D242162" w14:textId="77777777" w:rsidR="00ED29E9" w:rsidRDefault="00ED29E9" w:rsidP="00ED29E9">
      <w:pPr>
        <w:pStyle w:val="References"/>
      </w:pPr>
      <w:r>
        <w:t xml:space="preserve">Xu XB </w:t>
      </w:r>
      <w:r w:rsidRPr="00FC7043">
        <w:rPr>
          <w:i/>
        </w:rPr>
        <w:t>et al.</w:t>
      </w:r>
      <w:r>
        <w:t xml:space="preserve"> (2014b) Bisphenol A regulates the estrogen receptor alpha signaling in developing hippocampus of male rats through estrogen receptor. Hippocampus. 24(12):1570-80. </w:t>
      </w:r>
    </w:p>
    <w:p w14:paraId="6E21B1BF" w14:textId="77777777" w:rsidR="00ED29E9" w:rsidRPr="00FC7043" w:rsidRDefault="00ED29E9" w:rsidP="00ED29E9">
      <w:pPr>
        <w:pStyle w:val="References"/>
      </w:pPr>
      <w:r w:rsidRPr="00FC7043">
        <w:t xml:space="preserve">Xu X </w:t>
      </w:r>
      <w:r w:rsidRPr="00FC7043">
        <w:rPr>
          <w:i/>
        </w:rPr>
        <w:t>et al</w:t>
      </w:r>
      <w:r w:rsidRPr="00FC7043">
        <w:t xml:space="preserve">. (2015a) Sex-specific effects of long-term exposure to bisphenol-A on anxiety- and depression-like behaviors in adult mice. Chemosphere. 120:258-66. </w:t>
      </w:r>
    </w:p>
    <w:p w14:paraId="4B8F2127" w14:textId="6D8229BC" w:rsidR="00F12B58" w:rsidRPr="00FC7043" w:rsidRDefault="00F12B58" w:rsidP="00FC7043">
      <w:pPr>
        <w:pStyle w:val="References"/>
        <w:rPr>
          <w:lang w:val="en-US"/>
        </w:rPr>
      </w:pPr>
      <w:r w:rsidRPr="00FC7043">
        <w:rPr>
          <w:lang w:val="en-US"/>
        </w:rPr>
        <w:t xml:space="preserve">Xu X, Gu T, Shen Q. (2015b) Different effects of bisphenol-A on memory behavior and synaptic modification in intact and estrogen-deprived female mice. J Neurochem.132(5):572-82. </w:t>
      </w:r>
    </w:p>
    <w:p w14:paraId="1DACE40D" w14:textId="593005C5" w:rsidR="00ED29E9" w:rsidRPr="0014197A" w:rsidRDefault="00ED29E9" w:rsidP="00ED29E9">
      <w:pPr>
        <w:pStyle w:val="References"/>
      </w:pPr>
      <w:r w:rsidRPr="00FC7043">
        <w:t xml:space="preserve">Xue J, Wu Q, Sakthivel S, Pavithran PV, Vasukutty JR, Kannan K. </w:t>
      </w:r>
      <w:r w:rsidR="005A1C1B" w:rsidRPr="00FC7043">
        <w:t>(2015)</w:t>
      </w:r>
      <w:r w:rsidRPr="00FC7043">
        <w:t xml:space="preserve"> Urinary levels of </w:t>
      </w:r>
      <w:r>
        <w:t xml:space="preserve">endocrine-disrupting chemicals, including bisphenols, bisphenol A diglycidyl ethers, benzophenones, parabens, and triclosan in obese and non-obese Indian children. </w:t>
      </w:r>
      <w:r w:rsidRPr="0014197A">
        <w:t xml:space="preserve">Environ Res. 137:120-8. </w:t>
      </w:r>
    </w:p>
    <w:p w14:paraId="0CB57D59" w14:textId="225A3FB1" w:rsidR="00ED29E9" w:rsidRPr="00986C69" w:rsidRDefault="00ED29E9" w:rsidP="00ED29E9">
      <w:pPr>
        <w:pStyle w:val="References"/>
      </w:pPr>
      <w:r w:rsidRPr="0014197A">
        <w:t xml:space="preserve">Yang M, Ryu JH, Jeon R, Kang D, Yoo KY. </w:t>
      </w:r>
      <w:r w:rsidR="005A1C1B" w:rsidRPr="00FC7043">
        <w:rPr>
          <w:lang w:val="en-US"/>
        </w:rPr>
        <w:t xml:space="preserve">(2009) </w:t>
      </w:r>
      <w:r w:rsidRPr="00986C69">
        <w:t>Effects of bisphenol A on breast cancer and its risk factors. Arch Toxicol 83:281-5</w:t>
      </w:r>
    </w:p>
    <w:p w14:paraId="299682C5" w14:textId="7B4A3D11" w:rsidR="00ED29E9" w:rsidRPr="005D47CB" w:rsidRDefault="00ED29E9" w:rsidP="00ED29E9">
      <w:pPr>
        <w:pStyle w:val="References"/>
      </w:pPr>
      <w:r w:rsidRPr="00604F43">
        <w:t xml:space="preserve">Yang L, Luo L, Ji W, Gong C, Wu D, Huang H, Liu Q, Xia B, Hu G, Zhang W, Zhang Q, Liu J, Zhuang Z. </w:t>
      </w:r>
      <w:r w:rsidR="005A1C1B">
        <w:t xml:space="preserve">(2013) </w:t>
      </w:r>
      <w:r w:rsidRPr="00604F43">
        <w:t>Effect of low dose bisphenol A on the early differentiation of human embryonic stem cells into mammary epithelial cells. Toxicol Lett 218:187-93</w:t>
      </w:r>
    </w:p>
    <w:p w14:paraId="0E238554" w14:textId="5E495712" w:rsidR="00ED29E9" w:rsidRDefault="00ED29E9" w:rsidP="00ED29E9">
      <w:pPr>
        <w:pStyle w:val="References"/>
      </w:pPr>
      <w:r>
        <w:t xml:space="preserve">Yang M, Chen M, Wang J, Xu M, Sun J, Ding L, Lv X, Ma Q, Bi Y, Liu R, Hong J, Ning G. </w:t>
      </w:r>
      <w:r w:rsidR="005A1C1B">
        <w:t xml:space="preserve">(2016) </w:t>
      </w:r>
      <w:r>
        <w:t xml:space="preserve">Bisphenol A promotes adiposity and inflammation in a nonmonotonic dose-response way in five-week old male and female C57BL/6J mice fed a low-calorie diet. Endocrinology </w:t>
      </w:r>
      <w:r w:rsidR="005A1C1B">
        <w:t>157(6):2333-45</w:t>
      </w:r>
    </w:p>
    <w:p w14:paraId="03BE9F1E" w14:textId="3364E19F" w:rsidR="00ED29E9" w:rsidRDefault="00ED29E9" w:rsidP="00ED29E9">
      <w:pPr>
        <w:pStyle w:val="References"/>
      </w:pPr>
      <w:r>
        <w:t xml:space="preserve">Yeo M </w:t>
      </w:r>
      <w:r w:rsidRPr="00FC7043">
        <w:rPr>
          <w:i/>
        </w:rPr>
        <w:t>et al.</w:t>
      </w:r>
      <w:r>
        <w:t xml:space="preserve"> (2013) Bisphenol A delays the perinatal chloride shift in cortical neurons by epigenetic effects on the Kcc2 promoter. Proc Natl Acad Sci USA. 110(11):4315-20. </w:t>
      </w:r>
    </w:p>
    <w:p w14:paraId="42EAECD5" w14:textId="199C4878" w:rsidR="00ED29E9" w:rsidRDefault="00ED29E9" w:rsidP="00ED29E9">
      <w:pPr>
        <w:pStyle w:val="References"/>
      </w:pPr>
      <w:r>
        <w:t xml:space="preserve">Yokota H </w:t>
      </w:r>
      <w:r w:rsidRPr="00FC7043">
        <w:rPr>
          <w:i/>
        </w:rPr>
        <w:t>et al.</w:t>
      </w:r>
      <w:r>
        <w:t xml:space="preserve"> </w:t>
      </w:r>
      <w:r w:rsidR="005A1C1B">
        <w:t>(</w:t>
      </w:r>
      <w:r>
        <w:t>2000</w:t>
      </w:r>
      <w:r w:rsidR="005A1C1B">
        <w:t>)</w:t>
      </w:r>
      <w:r>
        <w:t xml:space="preserve"> Effect of bisphenol A on the early life stage in Japanese medaka (Oryzias latipes). </w:t>
      </w:r>
      <w:r w:rsidR="00F43584">
        <w:t>Environmental Toxicology and Chemistry</w:t>
      </w:r>
      <w:r>
        <w:t>19(7):1925-1930.</w:t>
      </w:r>
    </w:p>
    <w:p w14:paraId="498C844A" w14:textId="77777777" w:rsidR="00ED29E9" w:rsidRDefault="00ED29E9" w:rsidP="00ED29E9">
      <w:pPr>
        <w:pStyle w:val="References"/>
      </w:pPr>
      <w:r>
        <w:t xml:space="preserve">Yoshida M </w:t>
      </w:r>
      <w:r w:rsidRPr="00FC7043">
        <w:rPr>
          <w:i/>
        </w:rPr>
        <w:t>et al</w:t>
      </w:r>
      <w:r>
        <w:t>. (2004) Maternal exposure to low doses of bisphenol a has no effects on development of female reproductive tract and uterine carcinogenesis in Donryu rats. Journal of Reproduction and Development 50, 349-360.</w:t>
      </w:r>
    </w:p>
    <w:p w14:paraId="2EBBEDB7" w14:textId="1B94E190" w:rsidR="00ED29E9" w:rsidRPr="00716EB2" w:rsidRDefault="00ED29E9" w:rsidP="00ED29E9">
      <w:pPr>
        <w:pStyle w:val="References"/>
        <w:rPr>
          <w:lang w:val="en-US"/>
        </w:rPr>
      </w:pPr>
      <w:r w:rsidRPr="00716EB2">
        <w:rPr>
          <w:lang w:val="en-US"/>
        </w:rPr>
        <w:t xml:space="preserve">Yu CJ </w:t>
      </w:r>
      <w:r w:rsidRPr="00FC7043">
        <w:rPr>
          <w:i/>
          <w:lang w:val="en-US"/>
        </w:rPr>
        <w:t>et al.</w:t>
      </w:r>
      <w:r w:rsidRPr="00716EB2">
        <w:rPr>
          <w:lang w:val="en-US"/>
        </w:rPr>
        <w:t xml:space="preserve"> (2015) Pubertal BPA exposure changes central ER</w:t>
      </w:r>
      <w:r>
        <w:t>α</w:t>
      </w:r>
      <w:r w:rsidRPr="00716EB2">
        <w:rPr>
          <w:lang w:val="en-US"/>
        </w:rPr>
        <w:t xml:space="preserve"> levels in female mice. Environ Toxicol Pharmacol. 40(2):606-14. </w:t>
      </w:r>
    </w:p>
    <w:p w14:paraId="53D614A9" w14:textId="399E0D1B" w:rsidR="003F3B2C" w:rsidRPr="00EE5312" w:rsidRDefault="003F3B2C" w:rsidP="003F3B2C">
      <w:pPr>
        <w:pStyle w:val="References"/>
        <w:rPr>
          <w:lang w:val="en-US"/>
        </w:rPr>
      </w:pPr>
      <w:r>
        <w:t xml:space="preserve">Zaid SS, Othman S, Kassim NM. (2014) Potential protective effect of Tualang honey on BPA-induced ovarian toxicity in prepubertal rat. BMC Complement Altern Med. 14:509. </w:t>
      </w:r>
    </w:p>
    <w:p w14:paraId="7A9B4F5B" w14:textId="7F699CB2" w:rsidR="00ED29E9" w:rsidRDefault="00ED29E9" w:rsidP="00ED29E9">
      <w:pPr>
        <w:pStyle w:val="References"/>
      </w:pPr>
      <w:r w:rsidRPr="00716EB2">
        <w:rPr>
          <w:lang w:val="en-US"/>
        </w:rPr>
        <w:t xml:space="preserve">Zhang Q </w:t>
      </w:r>
      <w:r w:rsidRPr="00FC7043">
        <w:rPr>
          <w:i/>
          <w:lang w:val="en-US"/>
        </w:rPr>
        <w:t>et al.</w:t>
      </w:r>
      <w:r w:rsidRPr="00716EB2">
        <w:rPr>
          <w:lang w:val="en-US"/>
        </w:rPr>
        <w:t xml:space="preserve"> </w:t>
      </w:r>
      <w:r>
        <w:t>(2013) Exposure to bisphenol-A affects fear memory and histone acetylation of the hippocampus in adult mice. Horm Behav. 65(2):106-13.</w:t>
      </w:r>
    </w:p>
    <w:p w14:paraId="33405A02" w14:textId="4295EA0D" w:rsidR="00ED29E9" w:rsidRDefault="00ED29E9" w:rsidP="00ED29E9">
      <w:pPr>
        <w:pStyle w:val="References"/>
      </w:pPr>
      <w:r>
        <w:t xml:space="preserve">Zhou W </w:t>
      </w:r>
      <w:r w:rsidRPr="00FC7043">
        <w:rPr>
          <w:i/>
        </w:rPr>
        <w:t>et al</w:t>
      </w:r>
      <w:r>
        <w:t>. (2008) Effect of bisphenol A on steroid hormone production in rat ovarian theca-interstitial and granulosa cells. Mol. Cell. Endocrinol. 283:12–18</w:t>
      </w:r>
    </w:p>
    <w:p w14:paraId="46C9D39F" w14:textId="77777777" w:rsidR="00ED29E9" w:rsidRPr="007B0190" w:rsidRDefault="00ED29E9" w:rsidP="00ED29E9">
      <w:pPr>
        <w:rPr>
          <w:lang w:val="en-US"/>
        </w:rPr>
      </w:pPr>
    </w:p>
    <w:p w14:paraId="6A22469C" w14:textId="7E191AE3" w:rsidR="00080FDA" w:rsidRDefault="00080FDA">
      <w:pPr>
        <w:widowControl/>
        <w:rPr>
          <w:szCs w:val="24"/>
        </w:rPr>
      </w:pPr>
      <w:r>
        <w:rPr>
          <w:szCs w:val="24"/>
        </w:rPr>
        <w:br w:type="page"/>
      </w:r>
    </w:p>
    <w:p w14:paraId="24296FDA" w14:textId="77777777" w:rsidR="00727AB4" w:rsidRPr="002E6E79" w:rsidRDefault="00727AB4" w:rsidP="00727AB4">
      <w:pPr>
        <w:spacing w:after="180"/>
        <w:ind w:left="720" w:hanging="720"/>
        <w:jc w:val="both"/>
        <w:rPr>
          <w:szCs w:val="24"/>
        </w:rPr>
      </w:pPr>
    </w:p>
    <w:p w14:paraId="3FFBD1A6" w14:textId="77777777" w:rsidR="00727AB4" w:rsidRPr="002E6E79" w:rsidRDefault="00727AB4" w:rsidP="00727AB4">
      <w:pPr>
        <w:keepNext/>
        <w:keepLines/>
        <w:spacing w:after="240"/>
        <w:outlineLvl w:val="0"/>
        <w:rPr>
          <w:b/>
          <w:color w:val="0046AD"/>
          <w:sz w:val="28"/>
          <w:szCs w:val="24"/>
        </w:rPr>
      </w:pPr>
      <w:bookmarkStart w:id="482" w:name="_Toc469936091"/>
      <w:bookmarkStart w:id="483" w:name="_Toc476671104"/>
      <w:r w:rsidRPr="002E6E79">
        <w:rPr>
          <w:b/>
          <w:color w:val="0046AD"/>
          <w:sz w:val="28"/>
          <w:szCs w:val="24"/>
        </w:rPr>
        <w:t>References for Part II</w:t>
      </w:r>
      <w:bookmarkEnd w:id="482"/>
      <w:bookmarkEnd w:id="483"/>
    </w:p>
    <w:p w14:paraId="3AA69443" w14:textId="77777777" w:rsidR="00727AB4" w:rsidRPr="002E6E79" w:rsidRDefault="00727AB4" w:rsidP="00727AB4">
      <w:pPr>
        <w:spacing w:after="180"/>
        <w:ind w:left="720" w:hanging="720"/>
        <w:jc w:val="both"/>
        <w:rPr>
          <w:szCs w:val="24"/>
        </w:rPr>
      </w:pPr>
      <w:r w:rsidRPr="002E6E79">
        <w:rPr>
          <w:szCs w:val="24"/>
        </w:rPr>
        <w:t>AFSSA (2008a). Opinion of the French Food Safety Agency regarding bisphenol A in polycarbonate baby bottles likely to be heated in microwave ovens. Request no. 2008-SA-0141, 24 October 2008.</w:t>
      </w:r>
    </w:p>
    <w:p w14:paraId="2392A8B5" w14:textId="77777777" w:rsidR="00727AB4" w:rsidRPr="002E6E79" w:rsidRDefault="00727AB4" w:rsidP="00727AB4">
      <w:pPr>
        <w:spacing w:after="180"/>
        <w:ind w:left="720" w:hanging="720"/>
        <w:jc w:val="both"/>
        <w:rPr>
          <w:szCs w:val="24"/>
        </w:rPr>
      </w:pPr>
      <w:r w:rsidRPr="002E6E79">
        <w:rPr>
          <w:szCs w:val="24"/>
        </w:rPr>
        <w:t>AFSSA (2008b). Opinion of the French Food Safety Agency regarding the exposure assessment of bisphenol A in water intended for human consumption and possible resulting health risks. Request no. 2008-SA-0141A, 21 November 2008.</w:t>
      </w:r>
    </w:p>
    <w:p w14:paraId="4C5EDD7A" w14:textId="77777777" w:rsidR="00727AB4" w:rsidRPr="002E6E79" w:rsidRDefault="00727AB4" w:rsidP="00727AB4">
      <w:pPr>
        <w:spacing w:after="180"/>
        <w:ind w:left="720" w:hanging="720"/>
        <w:jc w:val="both"/>
        <w:rPr>
          <w:szCs w:val="24"/>
        </w:rPr>
      </w:pPr>
      <w:r w:rsidRPr="002E6E79">
        <w:rPr>
          <w:szCs w:val="24"/>
        </w:rPr>
        <w:t>AFSSA (2009). Note from the French Food Safety Agency regarding the publication by Stahlhut et al. (2009) on urinary elimination of bisphenol A in humans. Request no. 2009-SA-0177, 07 July 2009.</w:t>
      </w:r>
    </w:p>
    <w:p w14:paraId="6E637439" w14:textId="77777777" w:rsidR="00727AB4" w:rsidRPr="002E6E79" w:rsidRDefault="00727AB4" w:rsidP="00727AB4">
      <w:pPr>
        <w:spacing w:after="180"/>
        <w:ind w:left="720" w:hanging="720"/>
        <w:jc w:val="both"/>
        <w:rPr>
          <w:szCs w:val="24"/>
        </w:rPr>
      </w:pPr>
      <w:r w:rsidRPr="002E6E79">
        <w:rPr>
          <w:szCs w:val="24"/>
        </w:rPr>
        <w:t>AFSSA (2010a). Opinion of the French Food Safety Agency on the critical analysis of the results of a developmental neurotoxicity study of bisphenol A together with other recently-published data on its toxic effects. Request no. 2009-SA-0270, 29 January 2010.</w:t>
      </w:r>
    </w:p>
    <w:p w14:paraId="786EA5EA" w14:textId="77777777" w:rsidR="00727AB4" w:rsidRPr="002E6E79" w:rsidRDefault="00727AB4" w:rsidP="00727AB4">
      <w:pPr>
        <w:spacing w:after="180"/>
        <w:ind w:left="720" w:hanging="720"/>
        <w:jc w:val="both"/>
        <w:rPr>
          <w:szCs w:val="24"/>
        </w:rPr>
      </w:pPr>
      <w:r w:rsidRPr="002E6E79">
        <w:rPr>
          <w:szCs w:val="24"/>
        </w:rPr>
        <w:t>AFSSA (2010b). Opinion of the French Food Safety Agency regarding clarification of the AFSSA opinion on bisphenol A issued on 29 January 2010. Request no. 2010-SA-0041, 7 June 2010.</w:t>
      </w:r>
    </w:p>
    <w:p w14:paraId="47E001E9" w14:textId="77777777" w:rsidR="00727AB4" w:rsidRPr="002E6E79" w:rsidRDefault="00727AB4" w:rsidP="00727AB4">
      <w:pPr>
        <w:spacing w:after="180"/>
        <w:ind w:left="720" w:hanging="720"/>
        <w:jc w:val="both"/>
        <w:rPr>
          <w:szCs w:val="24"/>
        </w:rPr>
      </w:pPr>
      <w:r w:rsidRPr="002E6E79">
        <w:rPr>
          <w:szCs w:val="24"/>
        </w:rPr>
        <w:t>AFSSA (2010c). Opinion of the French Food Safety Agency regarding exposure to bisphenol in the French population and maximum levels of bisphenol A in foods. Request no. 2010-SA-0040, 2 March 2010.</w:t>
      </w:r>
    </w:p>
    <w:p w14:paraId="77B623E1" w14:textId="77777777" w:rsidR="00727AB4" w:rsidRPr="002E6E79" w:rsidRDefault="00727AB4" w:rsidP="00727AB4">
      <w:pPr>
        <w:spacing w:after="180"/>
        <w:ind w:left="720" w:hanging="720"/>
        <w:jc w:val="both"/>
        <w:rPr>
          <w:szCs w:val="24"/>
        </w:rPr>
      </w:pPr>
      <w:r w:rsidRPr="002E6E79">
        <w:rPr>
          <w:szCs w:val="24"/>
        </w:rPr>
        <w:t>AIST (2007). Bisphenol A risk assessment document – summary - AIST risk assessment document series n°4.</w:t>
      </w:r>
    </w:p>
    <w:p w14:paraId="218B5F95" w14:textId="77777777" w:rsidR="00727AB4" w:rsidRPr="002E6E79" w:rsidRDefault="00727AB4" w:rsidP="00727AB4">
      <w:pPr>
        <w:spacing w:after="180"/>
        <w:ind w:left="720" w:hanging="720"/>
        <w:jc w:val="both"/>
        <w:rPr>
          <w:szCs w:val="24"/>
        </w:rPr>
      </w:pPr>
      <w:r w:rsidRPr="002E6E79">
        <w:rPr>
          <w:szCs w:val="24"/>
        </w:rPr>
        <w:t>AIST &amp; RISS (2011). Updated hazard assessment of bisphenol A.</w:t>
      </w:r>
    </w:p>
    <w:p w14:paraId="7ADE9FBB" w14:textId="77777777" w:rsidR="00727AB4" w:rsidRPr="002E6E79" w:rsidRDefault="00727AB4" w:rsidP="00727AB4">
      <w:pPr>
        <w:spacing w:after="180"/>
        <w:ind w:left="720" w:hanging="720"/>
        <w:jc w:val="both"/>
        <w:rPr>
          <w:szCs w:val="24"/>
        </w:rPr>
      </w:pPr>
      <w:r w:rsidRPr="002E6E79">
        <w:rPr>
          <w:szCs w:val="24"/>
        </w:rPr>
        <w:t>ANSES (2011). Health effects of bisphenol A – Knowledge about the uses of bisphenol A.</w:t>
      </w:r>
    </w:p>
    <w:p w14:paraId="49A2C983" w14:textId="77777777" w:rsidR="00727AB4" w:rsidRPr="002E6E79" w:rsidRDefault="00727AB4" w:rsidP="00727AB4">
      <w:pPr>
        <w:spacing w:after="180"/>
        <w:ind w:left="720" w:hanging="720"/>
        <w:jc w:val="both"/>
        <w:rPr>
          <w:szCs w:val="24"/>
        </w:rPr>
      </w:pPr>
      <w:r w:rsidRPr="002E6E79">
        <w:rPr>
          <w:szCs w:val="24"/>
        </w:rPr>
        <w:t>ANSES (2012). Analysis of the most appropriate risk management option for bisphenol A. January 2012</w:t>
      </w:r>
    </w:p>
    <w:p w14:paraId="051974BE" w14:textId="77777777" w:rsidR="00727AB4" w:rsidRPr="002E6E79" w:rsidRDefault="00727AB4" w:rsidP="00727AB4">
      <w:pPr>
        <w:spacing w:after="180"/>
        <w:ind w:left="720" w:hanging="720"/>
        <w:jc w:val="both"/>
        <w:rPr>
          <w:szCs w:val="24"/>
        </w:rPr>
      </w:pPr>
      <w:r w:rsidRPr="002E6E79">
        <w:rPr>
          <w:szCs w:val="24"/>
        </w:rPr>
        <w:t>ANSES (2013a).  Substitution of bisphenol A: an inventory of alternatives to BPA, identification of the hazards of potential substitutes for bisphenol A. March 2013</w:t>
      </w:r>
    </w:p>
    <w:p w14:paraId="3CA061CF" w14:textId="77777777" w:rsidR="00727AB4" w:rsidRPr="002E6E79" w:rsidRDefault="00727AB4" w:rsidP="00727AB4">
      <w:pPr>
        <w:spacing w:after="180"/>
        <w:ind w:left="720" w:hanging="720"/>
        <w:jc w:val="both"/>
        <w:rPr>
          <w:szCs w:val="24"/>
        </w:rPr>
      </w:pPr>
      <w:r w:rsidRPr="002E6E79">
        <w:rPr>
          <w:szCs w:val="24"/>
        </w:rPr>
        <w:t>ANSES (2013b). Risk assessment of Bisphenol A (BPA) on human health. March 2013.</w:t>
      </w:r>
    </w:p>
    <w:p w14:paraId="6FD5124C" w14:textId="77777777" w:rsidR="00727AB4" w:rsidRPr="002E6E79" w:rsidRDefault="00727AB4" w:rsidP="00727AB4">
      <w:pPr>
        <w:spacing w:after="180"/>
        <w:ind w:left="720" w:hanging="720"/>
        <w:jc w:val="both"/>
        <w:rPr>
          <w:szCs w:val="24"/>
        </w:rPr>
      </w:pPr>
      <w:r w:rsidRPr="002E6E79">
        <w:rPr>
          <w:szCs w:val="24"/>
        </w:rPr>
        <w:t xml:space="preserve">ANSES (2013c). CLH report. Proposal for harmonised classification and labelling. Bisphenol A. 17/07/2013 Available at </w:t>
      </w:r>
      <w:hyperlink r:id="rId110" w:history="1">
        <w:r w:rsidRPr="002E6E79">
          <w:rPr>
            <w:color w:val="0000FF"/>
            <w:szCs w:val="24"/>
            <w:u w:val="single"/>
          </w:rPr>
          <w:t>https://echa.europa.eu/documents/10162/36b05a93-3e3c-44b1-bc8d-bff66b4b37ae</w:t>
        </w:r>
      </w:hyperlink>
      <w:r w:rsidRPr="002E6E79">
        <w:rPr>
          <w:szCs w:val="24"/>
        </w:rPr>
        <w:t xml:space="preserve"> (accessed on 4 November 2016)</w:t>
      </w:r>
    </w:p>
    <w:p w14:paraId="5C2BCE1E" w14:textId="77777777" w:rsidR="00727AB4" w:rsidRPr="002E6E79" w:rsidRDefault="00727AB4" w:rsidP="00727AB4">
      <w:pPr>
        <w:spacing w:after="180"/>
        <w:ind w:left="720" w:hanging="720"/>
        <w:jc w:val="both"/>
        <w:rPr>
          <w:szCs w:val="24"/>
        </w:rPr>
      </w:pPr>
      <w:r w:rsidRPr="002E6E79">
        <w:rPr>
          <w:szCs w:val="24"/>
        </w:rPr>
        <w:t>ANSES (2014). Annex XV Restriction Report – Proposal for a restriction – 4.4’-isopropylidenediphenol (bisphenol A; BPA). May 2014.</w:t>
      </w:r>
    </w:p>
    <w:p w14:paraId="178F2CF1" w14:textId="77777777" w:rsidR="00727AB4" w:rsidRPr="002E6E79" w:rsidRDefault="00727AB4" w:rsidP="00727AB4">
      <w:pPr>
        <w:spacing w:after="180"/>
        <w:ind w:left="720" w:hanging="720"/>
        <w:jc w:val="both"/>
        <w:rPr>
          <w:szCs w:val="24"/>
        </w:rPr>
      </w:pPr>
      <w:r w:rsidRPr="002E6E79">
        <w:rPr>
          <w:szCs w:val="24"/>
        </w:rPr>
        <w:t>ANSES (2016) Analysis of the most appropriate risk management option for bisphenol A. May 2016</w:t>
      </w:r>
    </w:p>
    <w:p w14:paraId="6ABBDD6F" w14:textId="77777777" w:rsidR="00727AB4" w:rsidRPr="002E6E79" w:rsidRDefault="00727AB4" w:rsidP="00727AB4">
      <w:pPr>
        <w:spacing w:after="180"/>
        <w:ind w:left="720" w:hanging="720"/>
        <w:jc w:val="both"/>
        <w:rPr>
          <w:szCs w:val="24"/>
        </w:rPr>
      </w:pPr>
      <w:r w:rsidRPr="002E6E79">
        <w:rPr>
          <w:szCs w:val="24"/>
        </w:rPr>
        <w:t>Canada Gazette (2010). Order amending Schedule I to the Hazardous Products Act (bisphenol A). P.C. 2010-256 March 11, 2010.</w:t>
      </w:r>
    </w:p>
    <w:p w14:paraId="442ADAE4" w14:textId="77777777" w:rsidR="00727AB4" w:rsidRPr="002E6E79" w:rsidRDefault="00727AB4" w:rsidP="00727AB4">
      <w:pPr>
        <w:spacing w:after="180"/>
        <w:ind w:left="720" w:hanging="720"/>
        <w:jc w:val="both"/>
        <w:rPr>
          <w:szCs w:val="24"/>
        </w:rPr>
      </w:pPr>
      <w:r w:rsidRPr="002E6E79">
        <w:rPr>
          <w:szCs w:val="24"/>
        </w:rPr>
        <w:t>CETIM (2012). Remplacement des polycarbonates. March 2012 (Unpublished)</w:t>
      </w:r>
    </w:p>
    <w:p w14:paraId="3B1C486D" w14:textId="77777777" w:rsidR="00727AB4" w:rsidRPr="002E6E79" w:rsidRDefault="00727AB4" w:rsidP="00727AB4">
      <w:pPr>
        <w:spacing w:after="180"/>
        <w:ind w:left="720" w:hanging="720"/>
        <w:jc w:val="both"/>
        <w:rPr>
          <w:szCs w:val="24"/>
        </w:rPr>
      </w:pPr>
      <w:r w:rsidRPr="002E6E79">
        <w:rPr>
          <w:szCs w:val="24"/>
        </w:rPr>
        <w:t>Danish EPA (2011). Migration of bisphenol A from cash register receipts and baby dummies. Survey of chemical substances in consumer products n°110 2011.</w:t>
      </w:r>
    </w:p>
    <w:p w14:paraId="47135125" w14:textId="77777777" w:rsidR="00727AB4" w:rsidRPr="002E6E79" w:rsidRDefault="00727AB4" w:rsidP="00727AB4">
      <w:pPr>
        <w:spacing w:after="180"/>
        <w:ind w:left="720" w:hanging="720"/>
        <w:jc w:val="both"/>
        <w:rPr>
          <w:szCs w:val="24"/>
        </w:rPr>
      </w:pPr>
      <w:r w:rsidRPr="002E6E79">
        <w:rPr>
          <w:szCs w:val="24"/>
        </w:rPr>
        <w:t>EC, February 2010. European Union Risk Assessment Report – 4,4’-isopropylidenediphenol (bisphenol A) – complete risk assessment in one document.</w:t>
      </w:r>
    </w:p>
    <w:p w14:paraId="670531E4" w14:textId="73110D34" w:rsidR="00D854E9" w:rsidRDefault="00D854E9" w:rsidP="00FA60CD">
      <w:pPr>
        <w:spacing w:after="180"/>
        <w:ind w:left="720" w:hanging="720"/>
        <w:jc w:val="both"/>
        <w:rPr>
          <w:szCs w:val="24"/>
        </w:rPr>
      </w:pPr>
      <w:r>
        <w:rPr>
          <w:szCs w:val="24"/>
        </w:rPr>
        <w:t>ECHA (2012). Guidance for monomers and polymers. April 2012</w:t>
      </w:r>
    </w:p>
    <w:p w14:paraId="7806E765" w14:textId="514FD197" w:rsidR="001C2363" w:rsidRPr="002E6E79" w:rsidRDefault="001C2363" w:rsidP="00FC7043">
      <w:pPr>
        <w:pStyle w:val="References"/>
      </w:pPr>
      <w:r>
        <w:t xml:space="preserve">ECHA (2014). Committee for Risk Assessment (RAC). Opinion proposing harmonised classification and labelling at EU level of Bisphenol A; 4,4'-isopropylidenediphenol. Adopted 14 march 2014. ECHA.  Available at </w:t>
      </w:r>
      <w:hyperlink r:id="rId111" w:history="1">
        <w:r w:rsidRPr="00D419B3">
          <w:rPr>
            <w:rStyle w:val="Hyperlink"/>
          </w:rPr>
          <w:t>http://echa.europa.eu/documents/10162/777918ff-33b5-46ff-be89-2bdc406d34fa</w:t>
        </w:r>
      </w:hyperlink>
      <w:r>
        <w:t xml:space="preserve"> (accessed on 6 June 2016).</w:t>
      </w:r>
    </w:p>
    <w:p w14:paraId="290724FF" w14:textId="77777777" w:rsidR="00727AB4" w:rsidRPr="002E6E79" w:rsidRDefault="00727AB4" w:rsidP="00727AB4">
      <w:pPr>
        <w:spacing w:after="180"/>
        <w:ind w:left="720" w:hanging="720"/>
        <w:jc w:val="both"/>
        <w:rPr>
          <w:szCs w:val="24"/>
        </w:rPr>
      </w:pPr>
      <w:r w:rsidRPr="002E6E79">
        <w:rPr>
          <w:szCs w:val="24"/>
        </w:rPr>
        <w:t>ECHA (2015). Opinion on an Annex XV dossier proposing restrictions on Bisphenol A. Compiled version prepared by the ECHA Secretariat of RAC’s opinion (adopted 5 June 2015) and SEAC’s opinion (adopted 4 December 2015).</w:t>
      </w:r>
    </w:p>
    <w:p w14:paraId="12231FC2" w14:textId="77777777" w:rsidR="00727AB4" w:rsidRDefault="00727AB4" w:rsidP="00727AB4">
      <w:pPr>
        <w:spacing w:after="180"/>
        <w:ind w:left="720" w:hanging="720"/>
        <w:jc w:val="both"/>
      </w:pPr>
      <w:r w:rsidRPr="0076504D">
        <w:t xml:space="preserve">EFSA (2016) A statement on the developmental immunotoxicity of bisphenol A (BPA): answer to the </w:t>
      </w:r>
      <w:r w:rsidRPr="0076504D">
        <w:rPr>
          <w:szCs w:val="24"/>
        </w:rPr>
        <w:t>question</w:t>
      </w:r>
      <w:r w:rsidRPr="0076504D">
        <w:t xml:space="preserve"> from the Dutch Ministry of Health, Welfare and Sport. Panel on Food Contact Materials, Enzymes, Flavourings and Processing Aids (CEF). </w:t>
      </w:r>
      <w:r w:rsidRPr="0076504D">
        <w:rPr>
          <w:lang w:val="en-US"/>
        </w:rPr>
        <w:t xml:space="preserve">EFSA Journal ?. Adopted on 14 September 2016 ;14 (10) :4580 </w:t>
      </w:r>
      <w:hyperlink r:id="rId112" w:history="1">
        <w:r w:rsidRPr="0076504D">
          <w:rPr>
            <w:color w:val="0000FF" w:themeColor="hyperlink"/>
            <w:u w:val="single"/>
            <w:lang w:val="en-US"/>
          </w:rPr>
          <w:t>http://onlinelibrary.wiley.com/doi/10.2903/j.efsa.2016.4580/epdf</w:t>
        </w:r>
      </w:hyperlink>
    </w:p>
    <w:p w14:paraId="68861623" w14:textId="77777777" w:rsidR="00727AB4" w:rsidRPr="002E6E79" w:rsidRDefault="00727AB4" w:rsidP="00727AB4">
      <w:pPr>
        <w:spacing w:after="180"/>
        <w:ind w:left="720" w:hanging="720"/>
        <w:jc w:val="both"/>
        <w:rPr>
          <w:szCs w:val="24"/>
        </w:rPr>
      </w:pPr>
      <w:r w:rsidRPr="002E6E79">
        <w:rPr>
          <w:szCs w:val="24"/>
        </w:rPr>
        <w:t>EFSA (2015). Scientific Opinion on the risks to public health related to the presence of bisphenol A (BPA) in foodstuffs. EFSA Journal 2015;13(1):3978.</w:t>
      </w:r>
    </w:p>
    <w:p w14:paraId="7B0C338C" w14:textId="77777777" w:rsidR="00727AB4" w:rsidRPr="002E6E79" w:rsidRDefault="00727AB4" w:rsidP="00727AB4">
      <w:pPr>
        <w:spacing w:after="180"/>
        <w:ind w:left="720" w:hanging="720"/>
        <w:jc w:val="both"/>
        <w:rPr>
          <w:szCs w:val="24"/>
        </w:rPr>
      </w:pPr>
      <w:r w:rsidRPr="002E6E79">
        <w:rPr>
          <w:szCs w:val="24"/>
        </w:rPr>
        <w:t>EFSA (2011). Agreed joint report of EFSA and ANSES according to Article 30 of the Regulation (EC) No 178/2002 on bisphenol A. Parma, 30 November 2011.</w:t>
      </w:r>
    </w:p>
    <w:p w14:paraId="1E228536" w14:textId="77777777" w:rsidR="00727AB4" w:rsidRPr="002E6E79" w:rsidRDefault="00727AB4" w:rsidP="00727AB4">
      <w:pPr>
        <w:spacing w:after="180"/>
        <w:ind w:left="720" w:hanging="720"/>
        <w:jc w:val="both"/>
        <w:rPr>
          <w:szCs w:val="24"/>
        </w:rPr>
      </w:pPr>
      <w:r w:rsidRPr="002E6E79">
        <w:rPr>
          <w:szCs w:val="24"/>
        </w:rPr>
        <w:t>EFSA (2010). Scientific opinion on bisphenol A: evaluation of a study investigating its neurodevelopmental toxicity, review of recent scientific literature on its toxicity and advice on the Danish risk assessment of bisphenol A. EFSA Journal 2010; 8(9): 1829 [116 pp.].</w:t>
      </w:r>
    </w:p>
    <w:p w14:paraId="2D5D2C21" w14:textId="77777777" w:rsidR="00727AB4" w:rsidRPr="002E6E79" w:rsidRDefault="00727AB4" w:rsidP="00727AB4">
      <w:pPr>
        <w:spacing w:after="180"/>
        <w:ind w:left="720" w:hanging="720"/>
        <w:jc w:val="both"/>
        <w:rPr>
          <w:szCs w:val="24"/>
        </w:rPr>
      </w:pPr>
      <w:r w:rsidRPr="002E6E79">
        <w:rPr>
          <w:szCs w:val="24"/>
        </w:rPr>
        <w:t>EFSA (2008). Toxicokinetics of bisphenol A – Scientific opinion of the panel on food additives, flavourings, processing aids and materials in contact with food. EFSA Journal 2008; 759.</w:t>
      </w:r>
    </w:p>
    <w:p w14:paraId="6A72BAB6" w14:textId="77777777" w:rsidR="00727AB4" w:rsidRPr="002E6E79" w:rsidRDefault="00727AB4" w:rsidP="00727AB4">
      <w:pPr>
        <w:spacing w:after="180"/>
        <w:ind w:left="720" w:hanging="720"/>
        <w:jc w:val="both"/>
        <w:rPr>
          <w:szCs w:val="24"/>
        </w:rPr>
      </w:pPr>
      <w:r w:rsidRPr="002E6E79">
        <w:rPr>
          <w:szCs w:val="24"/>
        </w:rPr>
        <w:t>EFSA (2006). Opinion of the scientific panel on food additives, flavourings, processing aids and materials in contact with food on a request from the Commission related to 2,2-bis(4-hydroxyphenyl)propane (Bisphenol A). Question number EFSA-Q-2005-100 adopted on 29 November 2006. The EFSSA Journal (2006) 428, 75p.</w:t>
      </w:r>
    </w:p>
    <w:p w14:paraId="4E71D852" w14:textId="222CE271" w:rsidR="00727AB4" w:rsidRPr="002E6E79" w:rsidRDefault="00727AB4" w:rsidP="00727AB4">
      <w:pPr>
        <w:spacing w:after="180"/>
        <w:ind w:left="720" w:hanging="720"/>
        <w:jc w:val="both"/>
        <w:rPr>
          <w:szCs w:val="24"/>
          <w:lang w:val="en-US"/>
        </w:rPr>
      </w:pPr>
      <w:r w:rsidRPr="00727AB4">
        <w:rPr>
          <w:szCs w:val="24"/>
          <w:lang w:val="fr-FR"/>
        </w:rPr>
        <w:t xml:space="preserve">Fache M, Auvergne R, Boutevin B, Caillol S (2015). </w:t>
      </w:r>
      <w:r w:rsidRPr="002E6E79">
        <w:rPr>
          <w:szCs w:val="24"/>
          <w:lang w:val="en-US"/>
        </w:rPr>
        <w:t>New vanilin-d</w:t>
      </w:r>
      <w:r w:rsidR="00C71D9E">
        <w:rPr>
          <w:szCs w:val="24"/>
          <w:lang w:val="en-US"/>
        </w:rPr>
        <w:t>e</w:t>
      </w:r>
      <w:r w:rsidRPr="002E6E79">
        <w:rPr>
          <w:szCs w:val="24"/>
          <w:lang w:val="en-US"/>
        </w:rPr>
        <w:t>rived diepoxy monomers for the synthesis of biobased thermosets</w:t>
      </w:r>
      <w:r w:rsidR="00C71D9E">
        <w:rPr>
          <w:szCs w:val="24"/>
          <w:lang w:val="en-US"/>
        </w:rPr>
        <w:t xml:space="preserve">. </w:t>
      </w:r>
      <w:r w:rsidR="00C71D9E">
        <w:rPr>
          <w:rStyle w:val="publication-meta-journal"/>
        </w:rPr>
        <w:t>European Polymer Journal 67:527-538</w:t>
      </w:r>
    </w:p>
    <w:p w14:paraId="00849377" w14:textId="77777777" w:rsidR="00727AB4" w:rsidRDefault="00727AB4" w:rsidP="00727AB4">
      <w:pPr>
        <w:spacing w:after="180"/>
        <w:ind w:left="720" w:hanging="720"/>
        <w:jc w:val="both"/>
        <w:rPr>
          <w:szCs w:val="24"/>
        </w:rPr>
      </w:pPr>
      <w:r w:rsidRPr="002E6E79">
        <w:rPr>
          <w:szCs w:val="24"/>
        </w:rPr>
        <w:t>FAO/WHO (2010). Toxicological and health aspects of bisphenol A. Report of Joint FAO/WHO Expert Meeting and report of Stakeholder Meeting on bisphenol A.</w:t>
      </w:r>
    </w:p>
    <w:p w14:paraId="7919EF41" w14:textId="2EF7DB07" w:rsidR="00727AB4" w:rsidRPr="0076504D" w:rsidRDefault="00727AB4" w:rsidP="00727AB4">
      <w:pPr>
        <w:spacing w:after="180"/>
        <w:ind w:left="720" w:hanging="720"/>
        <w:jc w:val="both"/>
        <w:rPr>
          <w:lang w:val="en-US"/>
        </w:rPr>
      </w:pPr>
      <w:r w:rsidRPr="0076504D">
        <w:rPr>
          <w:lang w:val="en-US"/>
        </w:rPr>
        <w:t xml:space="preserve">FDA (2014a) Updated Review of Literature and Data on  Bisphenol A (CAS RN 80-05-7). Memorandum. Bisphenol A (BPA) Joint Emerging Science Working Group. Food and Drug Administration (USA) June 6, 2014 </w:t>
      </w:r>
      <w:hyperlink r:id="rId113" w:history="1">
        <w:r w:rsidRPr="0076504D">
          <w:rPr>
            <w:color w:val="0000FF" w:themeColor="hyperlink"/>
            <w:u w:val="single"/>
            <w:lang w:val="en-US"/>
          </w:rPr>
          <w:t>http://www.fda.gov/downloads/Food/IngredientsPackagingLabeling/FoodAdditivesIngredients/UCM424071.pdf</w:t>
        </w:r>
      </w:hyperlink>
      <w:r w:rsidRPr="0076504D">
        <w:rPr>
          <w:lang w:val="en-US"/>
        </w:rPr>
        <w:t xml:space="preserve"> </w:t>
      </w:r>
    </w:p>
    <w:p w14:paraId="72FC8533" w14:textId="759A5B14" w:rsidR="00727AB4" w:rsidRPr="0076504D" w:rsidRDefault="00727AB4" w:rsidP="00727AB4">
      <w:pPr>
        <w:spacing w:after="180"/>
        <w:ind w:left="720" w:hanging="720"/>
        <w:jc w:val="both"/>
        <w:rPr>
          <w:lang w:val="en-US"/>
        </w:rPr>
      </w:pPr>
      <w:r w:rsidRPr="0076504D">
        <w:rPr>
          <w:lang w:val="en-US"/>
        </w:rPr>
        <w:t xml:space="preserve">FDA (2014b) Updated safety assessment of Bisphenol A (BPA) for use in food contact applications. Memorandum. Food and Drug Administration (USA) June 17, 2014 </w:t>
      </w:r>
      <w:hyperlink r:id="rId114" w:history="1">
        <w:r w:rsidRPr="0076504D">
          <w:rPr>
            <w:color w:val="0000FF" w:themeColor="hyperlink"/>
            <w:u w:val="single"/>
            <w:lang w:val="en-US"/>
          </w:rPr>
          <w:t>http://www.fda.gov/downloads/NewsEvents/PublicHealthFocus/UCM424266.pdf</w:t>
        </w:r>
      </w:hyperlink>
    </w:p>
    <w:p w14:paraId="5C8EF32E" w14:textId="77777777" w:rsidR="00727AB4" w:rsidRPr="00727AB4" w:rsidRDefault="00727AB4" w:rsidP="00727AB4">
      <w:pPr>
        <w:spacing w:after="180"/>
        <w:ind w:left="720" w:hanging="720"/>
        <w:jc w:val="both"/>
        <w:rPr>
          <w:rFonts w:ascii="Calibri" w:eastAsia="Calibri" w:hAnsi="Calibri"/>
          <w:sz w:val="18"/>
          <w:szCs w:val="18"/>
        </w:rPr>
      </w:pPr>
      <w:r w:rsidRPr="0076504D">
        <w:rPr>
          <w:lang w:val="en-US"/>
        </w:rPr>
        <w:t xml:space="preserve">FOPH (Federal Office of Public Health) (2016). Bisphenol A.. Factsheet. February 2016. FOPH of the Swiss Confederation. </w:t>
      </w:r>
      <w:hyperlink r:id="rId115" w:history="1">
        <w:r w:rsidRPr="00727AB4">
          <w:rPr>
            <w:rFonts w:eastAsia="Calibri"/>
            <w:color w:val="0000FF" w:themeColor="hyperlink"/>
            <w:u w:val="single"/>
          </w:rPr>
          <w:t>https://www.bag.admin.ch/dam/bag/fr/dokumente/chem/themen-a-z/factsheet-bisphenol-a.pdf.download.pdf/2016-bpa-factsheet-</w:t>
        </w:r>
      </w:hyperlink>
      <w:r w:rsidRPr="00727AB4">
        <w:rPr>
          <w:rFonts w:eastAsia="Calibri"/>
        </w:rPr>
        <w:t xml:space="preserve"> </w:t>
      </w:r>
    </w:p>
    <w:p w14:paraId="65AC5B49" w14:textId="238B18B8" w:rsidR="00727AB4" w:rsidRPr="002E6E79" w:rsidRDefault="00727AB4" w:rsidP="00727AB4">
      <w:pPr>
        <w:spacing w:after="180"/>
        <w:ind w:left="720" w:hanging="720"/>
        <w:jc w:val="both"/>
        <w:rPr>
          <w:szCs w:val="24"/>
        </w:rPr>
      </w:pPr>
      <w:r w:rsidRPr="002E6E79">
        <w:rPr>
          <w:szCs w:val="24"/>
        </w:rPr>
        <w:t>Health Canada (2008a). Health risk assessment of bisphenol A from food packaging applications. Bureau of chemical safety, food Directorate, health products and food branch.</w:t>
      </w:r>
      <w:r w:rsidR="00364DEE">
        <w:rPr>
          <w:szCs w:val="24"/>
        </w:rPr>
        <w:t xml:space="preserve"> </w:t>
      </w:r>
      <w:hyperlink r:id="rId116" w:history="1">
        <w:r w:rsidR="00364DEE" w:rsidRPr="003330D4">
          <w:rPr>
            <w:rStyle w:val="Hyperlink"/>
            <w:szCs w:val="24"/>
          </w:rPr>
          <w:t>http://www.hc-sc.gc.ca/fn-an/securit/packag-emball/bpa/bpa_hra-ers-eng.php</w:t>
        </w:r>
      </w:hyperlink>
      <w:r w:rsidR="00364DEE">
        <w:rPr>
          <w:szCs w:val="24"/>
        </w:rPr>
        <w:t xml:space="preserve"> </w:t>
      </w:r>
    </w:p>
    <w:p w14:paraId="2036E340" w14:textId="2C05BE66" w:rsidR="00727AB4" w:rsidRPr="002E6E79" w:rsidRDefault="00727AB4" w:rsidP="00727AB4">
      <w:pPr>
        <w:spacing w:after="180"/>
        <w:ind w:left="720" w:hanging="720"/>
        <w:jc w:val="both"/>
        <w:rPr>
          <w:szCs w:val="24"/>
        </w:rPr>
      </w:pPr>
      <w:r w:rsidRPr="002E6E79">
        <w:rPr>
          <w:szCs w:val="24"/>
        </w:rPr>
        <w:t xml:space="preserve">Health Canada (2008b). Proposed risk management approach for Phenol, 4,4’-(1-methylethylidene)bis (bisphenol A). </w:t>
      </w:r>
      <w:r w:rsidR="00364DEE" w:rsidRPr="00364DEE">
        <w:t xml:space="preserve"> </w:t>
      </w:r>
      <w:r w:rsidR="00364DEE" w:rsidRPr="00364DEE">
        <w:rPr>
          <w:szCs w:val="24"/>
        </w:rPr>
        <w:t>https://www.ec.gc.ca/ese-ees/default.asp?lang=En&amp;n=6FA54372-1</w:t>
      </w:r>
    </w:p>
    <w:p w14:paraId="74B8DF05" w14:textId="77777777" w:rsidR="00727AB4" w:rsidRPr="00727AB4" w:rsidRDefault="00727AB4" w:rsidP="00727AB4">
      <w:pPr>
        <w:spacing w:after="180"/>
        <w:ind w:left="720" w:hanging="720"/>
        <w:jc w:val="both"/>
        <w:rPr>
          <w:szCs w:val="24"/>
          <w:lang w:val="fr-FR"/>
        </w:rPr>
      </w:pPr>
      <w:r w:rsidRPr="00727AB4">
        <w:rPr>
          <w:szCs w:val="24"/>
          <w:lang w:val="fr-FR"/>
        </w:rPr>
        <w:t xml:space="preserve">INERIS (2010). Données technico-économiques sur les substances chimiques en France : Le bisphénol A. Rapport d’étude. NO.INERIS-DRC-10-109972-01125C. – October 2010. </w:t>
      </w:r>
    </w:p>
    <w:p w14:paraId="7350BBAC" w14:textId="77777777" w:rsidR="00727AB4" w:rsidRPr="00577AB1" w:rsidRDefault="00727AB4" w:rsidP="00727AB4">
      <w:pPr>
        <w:spacing w:after="180"/>
        <w:ind w:left="720" w:hanging="720"/>
        <w:jc w:val="both"/>
        <w:rPr>
          <w:szCs w:val="24"/>
        </w:rPr>
      </w:pPr>
      <w:r w:rsidRPr="00727AB4">
        <w:rPr>
          <w:szCs w:val="24"/>
          <w:lang w:val="fr-FR"/>
        </w:rPr>
        <w:t xml:space="preserve">INERIS (2015). Possibilité technique et faisabilité économique de la substitution du tétrabromo bisphenol A. Rapport d’étude. </w:t>
      </w:r>
      <w:r w:rsidRPr="00577AB1">
        <w:rPr>
          <w:szCs w:val="24"/>
        </w:rPr>
        <w:t>N°DRC-15-142535-00175A</w:t>
      </w:r>
    </w:p>
    <w:p w14:paraId="7B3CB53C" w14:textId="77777777" w:rsidR="00727AB4" w:rsidRPr="00182E33" w:rsidRDefault="00727AB4" w:rsidP="00727AB4">
      <w:pPr>
        <w:spacing w:after="180"/>
        <w:ind w:left="720" w:hanging="720"/>
        <w:jc w:val="both"/>
        <w:rPr>
          <w:szCs w:val="24"/>
          <w:lang w:val="fr-FR"/>
        </w:rPr>
      </w:pPr>
      <w:r w:rsidRPr="002E6E79">
        <w:rPr>
          <w:szCs w:val="24"/>
        </w:rPr>
        <w:t xml:space="preserve">INFOSAN (2009). Bisphenol A (BPA) – Current state of knowledge and future actions by WHO and FAO. </w:t>
      </w:r>
      <w:r w:rsidRPr="00182E33">
        <w:rPr>
          <w:szCs w:val="24"/>
          <w:lang w:val="fr-FR"/>
        </w:rPr>
        <w:t>INFOSAN information note No. 5/2009 – Bisphenol A.</w:t>
      </w:r>
    </w:p>
    <w:p w14:paraId="6301B375" w14:textId="3DA50FAB" w:rsidR="00727AB4" w:rsidRPr="002E6E79" w:rsidRDefault="00727AB4" w:rsidP="00727AB4">
      <w:pPr>
        <w:spacing w:after="180"/>
        <w:ind w:left="720" w:hanging="720"/>
        <w:jc w:val="both"/>
        <w:rPr>
          <w:szCs w:val="24"/>
        </w:rPr>
      </w:pPr>
      <w:r w:rsidRPr="00182E33">
        <w:rPr>
          <w:szCs w:val="24"/>
          <w:lang w:val="fr-FR"/>
        </w:rPr>
        <w:t xml:space="preserve">Janvier M </w:t>
      </w:r>
      <w:r w:rsidRPr="00FC7043">
        <w:rPr>
          <w:i/>
          <w:szCs w:val="24"/>
          <w:lang w:val="fr-FR"/>
        </w:rPr>
        <w:t>et al</w:t>
      </w:r>
      <w:r w:rsidRPr="00182E33">
        <w:rPr>
          <w:szCs w:val="24"/>
          <w:lang w:val="fr-FR"/>
        </w:rPr>
        <w:t xml:space="preserve"> (2017). </w:t>
      </w:r>
      <w:r>
        <w:rPr>
          <w:szCs w:val="24"/>
        </w:rPr>
        <w:t xml:space="preserve">Syringaresinol: a renewable and safer alternative to Bisphenol A for epoxy-amine resins. </w:t>
      </w:r>
      <w:r w:rsidRPr="009E1066">
        <w:rPr>
          <w:szCs w:val="24"/>
        </w:rPr>
        <w:t xml:space="preserve">ChemSusChem </w:t>
      </w:r>
      <w:r w:rsidR="00C71D9E">
        <w:t>10(4):738-746</w:t>
      </w:r>
    </w:p>
    <w:p w14:paraId="35371452" w14:textId="1D4DCC18" w:rsidR="00C71D9E" w:rsidRDefault="007B106D" w:rsidP="007B106D">
      <w:pPr>
        <w:spacing w:after="180"/>
        <w:ind w:left="720" w:hanging="720"/>
        <w:jc w:val="both"/>
        <w:rPr>
          <w:szCs w:val="24"/>
        </w:rPr>
      </w:pPr>
      <w:r w:rsidRPr="007B106D">
        <w:rPr>
          <w:szCs w:val="24"/>
        </w:rPr>
        <w:t>KemI (2012). Swedish Chemicals Agency. Bisphenol A in toys and children’s products – a need for exposure reduction? (in Swedish with English summary). R</w:t>
      </w:r>
      <w:r>
        <w:rPr>
          <w:szCs w:val="24"/>
        </w:rPr>
        <w:t>apport Nr 6/12. September 2012.</w:t>
      </w:r>
      <w:r w:rsidR="00C71D9E">
        <w:rPr>
          <w:szCs w:val="24"/>
        </w:rPr>
        <w:t xml:space="preserve"> </w:t>
      </w:r>
      <w:hyperlink r:id="rId117" w:history="1">
        <w:r w:rsidR="00C71D9E" w:rsidRPr="00F211E9">
          <w:rPr>
            <w:rStyle w:val="Hyperlink"/>
            <w:szCs w:val="24"/>
          </w:rPr>
          <w:t>http://www.kemi.se/Documents/Publikationer/Trycksaker/Rapporter/Rapport-6-12-BPA-i-leksaker-och-barnartiklar.pdf</w:t>
        </w:r>
      </w:hyperlink>
      <w:r w:rsidR="00C71D9E">
        <w:rPr>
          <w:szCs w:val="24"/>
        </w:rPr>
        <w:t xml:space="preserve"> </w:t>
      </w:r>
    </w:p>
    <w:p w14:paraId="534E88A9" w14:textId="200CFF37" w:rsidR="00727AB4" w:rsidRPr="002E6E79" w:rsidRDefault="00727AB4" w:rsidP="007B106D">
      <w:pPr>
        <w:spacing w:after="180"/>
        <w:ind w:left="720" w:hanging="720"/>
        <w:jc w:val="both"/>
        <w:rPr>
          <w:szCs w:val="24"/>
        </w:rPr>
      </w:pPr>
      <w:r w:rsidRPr="002E6E79">
        <w:rPr>
          <w:szCs w:val="24"/>
        </w:rPr>
        <w:t xml:space="preserve">Liao C. and Kannan </w:t>
      </w:r>
      <w:r w:rsidR="00C71D9E">
        <w:rPr>
          <w:szCs w:val="24"/>
        </w:rPr>
        <w:t xml:space="preserve">K. </w:t>
      </w:r>
      <w:r w:rsidRPr="002E6E79">
        <w:rPr>
          <w:szCs w:val="24"/>
        </w:rPr>
        <w:t>(2011). Widespread occurrence of bisphenol A in paper and paper products: implications for human exposure. Environmental Science and Technology 45, 9372-9379.</w:t>
      </w:r>
    </w:p>
    <w:p w14:paraId="06DDB096" w14:textId="2DA7B115" w:rsidR="00727AB4" w:rsidRPr="0076504D" w:rsidRDefault="00727AB4" w:rsidP="00727AB4">
      <w:pPr>
        <w:spacing w:after="180"/>
        <w:ind w:left="720" w:hanging="720"/>
        <w:jc w:val="both"/>
        <w:rPr>
          <w:szCs w:val="24"/>
        </w:rPr>
      </w:pPr>
      <w:r w:rsidRPr="0076504D">
        <w:rPr>
          <w:szCs w:val="24"/>
        </w:rPr>
        <w:t xml:space="preserve">Menard S </w:t>
      </w:r>
      <w:r w:rsidRPr="00FC7043">
        <w:rPr>
          <w:i/>
          <w:szCs w:val="24"/>
        </w:rPr>
        <w:t>et al.</w:t>
      </w:r>
      <w:r w:rsidRPr="0076504D">
        <w:rPr>
          <w:szCs w:val="24"/>
        </w:rPr>
        <w:t xml:space="preserve"> (2014a) Food intolerance at adulthood after perinatal exposure to the endocrine disruptor bisphenol A. FASEB J.28(11):4893-900. </w:t>
      </w:r>
    </w:p>
    <w:p w14:paraId="01CC2145" w14:textId="15413B2A" w:rsidR="00727AB4" w:rsidRPr="0076504D" w:rsidRDefault="00727AB4" w:rsidP="00727AB4">
      <w:pPr>
        <w:spacing w:after="180"/>
        <w:ind w:left="720" w:hanging="720"/>
        <w:jc w:val="both"/>
      </w:pPr>
      <w:r w:rsidRPr="007C0A19">
        <w:rPr>
          <w:lang w:val="fr-FR"/>
        </w:rPr>
        <w:t xml:space="preserve">Menard S </w:t>
      </w:r>
      <w:r w:rsidRPr="007C0A19">
        <w:rPr>
          <w:i/>
          <w:lang w:val="fr-FR"/>
        </w:rPr>
        <w:t>et al.</w:t>
      </w:r>
      <w:r w:rsidRPr="007C0A19">
        <w:rPr>
          <w:lang w:val="fr-FR"/>
        </w:rPr>
        <w:t xml:space="preserve"> (2014b). </w:t>
      </w:r>
      <w:r w:rsidRPr="0076504D">
        <w:t xml:space="preserve">Perinatal exposure to a low dose of bisphenol A impaired systemic cellular immune </w:t>
      </w:r>
      <w:r w:rsidRPr="0076504D">
        <w:rPr>
          <w:szCs w:val="24"/>
        </w:rPr>
        <w:t>response</w:t>
      </w:r>
      <w:r w:rsidRPr="0076504D">
        <w:t xml:space="preserve"> and predisposes young rats to intestinal parasitic infection. PLoS One9(11):e112752.</w:t>
      </w:r>
    </w:p>
    <w:p w14:paraId="0F24FF14" w14:textId="77777777" w:rsidR="00727AB4" w:rsidRPr="002E6E79" w:rsidRDefault="00727AB4" w:rsidP="00727AB4">
      <w:pPr>
        <w:spacing w:after="180"/>
        <w:ind w:left="720" w:hanging="720"/>
        <w:jc w:val="both"/>
        <w:rPr>
          <w:szCs w:val="24"/>
        </w:rPr>
      </w:pPr>
      <w:r w:rsidRPr="002E6E79">
        <w:rPr>
          <w:szCs w:val="24"/>
        </w:rPr>
        <w:t>NTP-CERHR (2008). Monograph of the potential human reproductive and developmental effects of bisphenol A. National Toxicology Program, Center for the Evaluation of Risks to Human Reproduction, Expert Panel evaluation of bisphenol A.</w:t>
      </w:r>
    </w:p>
    <w:p w14:paraId="195A5FC9" w14:textId="77777777" w:rsidR="00727AB4" w:rsidRPr="002E6E79" w:rsidRDefault="00727AB4" w:rsidP="00727AB4">
      <w:pPr>
        <w:spacing w:after="180"/>
        <w:ind w:left="720" w:hanging="720"/>
        <w:jc w:val="both"/>
        <w:rPr>
          <w:szCs w:val="24"/>
        </w:rPr>
      </w:pPr>
      <w:r w:rsidRPr="002E6E79">
        <w:rPr>
          <w:szCs w:val="24"/>
        </w:rPr>
        <w:t xml:space="preserve">Report of Joint FAO/WHO Expert Meeting, 2-5 November 2010 and Report of Stakeholder Meeting on Bisphenol A, 1 November 2010. Toxicological and health aspects of bisphenol A. </w:t>
      </w:r>
    </w:p>
    <w:p w14:paraId="3B19715F" w14:textId="02876725" w:rsidR="00727AB4" w:rsidRPr="002E6E79" w:rsidRDefault="00727AB4" w:rsidP="00727AB4">
      <w:pPr>
        <w:spacing w:after="180"/>
        <w:ind w:left="720" w:hanging="720"/>
        <w:jc w:val="both"/>
        <w:rPr>
          <w:szCs w:val="24"/>
        </w:rPr>
      </w:pPr>
      <w:r w:rsidRPr="002E6E79">
        <w:rPr>
          <w:szCs w:val="24"/>
          <w:lang w:val="en-US"/>
        </w:rPr>
        <w:t xml:space="preserve">RIVM (2016). Bakker J </w:t>
      </w:r>
      <w:r w:rsidRPr="00FC7043">
        <w:rPr>
          <w:i/>
          <w:szCs w:val="24"/>
          <w:lang w:val="en-US"/>
        </w:rPr>
        <w:t>et al.</w:t>
      </w:r>
      <w:r w:rsidRPr="002E6E79">
        <w:rPr>
          <w:szCs w:val="24"/>
          <w:lang w:val="en-US"/>
        </w:rPr>
        <w:t xml:space="preserve"> </w:t>
      </w:r>
      <w:r w:rsidRPr="002E6E79">
        <w:rPr>
          <w:szCs w:val="24"/>
        </w:rPr>
        <w:t xml:space="preserve">Bisphenol A: Part 2. Recommendations for risk management. RIVM report 2015-0192, 84p. Published on RIVM website </w:t>
      </w:r>
      <w:hyperlink r:id="rId118" w:history="1">
        <w:r w:rsidRPr="002E6E79">
          <w:rPr>
            <w:color w:val="0000FF"/>
            <w:szCs w:val="24"/>
            <w:u w:val="single"/>
          </w:rPr>
          <w:t>http://www.rivm.nl/Documenten_en_publicaties/Wetenschappelijk/Rapporten/2016/maart/Bisphenol_A_Part_2_Recommendations_for_risk_management</w:t>
        </w:r>
      </w:hyperlink>
      <w:r w:rsidRPr="002E6E79">
        <w:rPr>
          <w:szCs w:val="24"/>
        </w:rPr>
        <w:t xml:space="preserve"> (accessed on 7 June 2016) </w:t>
      </w:r>
    </w:p>
    <w:p w14:paraId="5A1F0AB3" w14:textId="4123551D" w:rsidR="00727AB4" w:rsidRPr="0076504D" w:rsidRDefault="00727AB4" w:rsidP="00727AB4">
      <w:pPr>
        <w:spacing w:after="180"/>
        <w:ind w:left="720" w:hanging="720"/>
        <w:jc w:val="both"/>
        <w:rPr>
          <w:rFonts w:ascii="Calibri" w:eastAsia="Calibri" w:hAnsi="Calibri"/>
          <w:sz w:val="18"/>
          <w:szCs w:val="18"/>
          <w:lang w:val="en-US"/>
        </w:rPr>
      </w:pPr>
      <w:r w:rsidRPr="0076504D">
        <w:rPr>
          <w:lang w:val="en-US"/>
        </w:rPr>
        <w:t>SCENIHR (2015).</w:t>
      </w:r>
      <w:r w:rsidRPr="0076504D">
        <w:rPr>
          <w:rFonts w:ascii="Arial" w:hAnsi="Arial" w:cs="Arial"/>
          <w:sz w:val="30"/>
          <w:szCs w:val="30"/>
          <w:lang w:val="en-US" w:eastAsia="fr-FR"/>
        </w:rPr>
        <w:t xml:space="preserve"> </w:t>
      </w:r>
      <w:r w:rsidRPr="0076504D">
        <w:t>Opinion on the safety of the use of bisphenol A in medical devices. Scientific Committee on Emerging and Newly Identified Health Risks. Adopted on 18 February 2015</w:t>
      </w:r>
      <w:r w:rsidR="00FC7043">
        <w:rPr>
          <w:rFonts w:cs="Arial"/>
          <w:lang w:val="en-US" w:eastAsia="fr-FR"/>
        </w:rPr>
        <w:t xml:space="preserve"> </w:t>
      </w:r>
      <w:hyperlink r:id="rId119" w:history="1">
        <w:r w:rsidR="00FC7043" w:rsidRPr="007830A3">
          <w:rPr>
            <w:rStyle w:val="Hyperlink"/>
            <w:rFonts w:eastAsia="Calibri"/>
            <w:lang w:val="en-US"/>
          </w:rPr>
          <w:t>http://ec.europa.eu/health/scientific_committees/emerging/docs/scenihr_o_040.pdf</w:t>
        </w:r>
      </w:hyperlink>
    </w:p>
    <w:p w14:paraId="73EA4FEA" w14:textId="77777777" w:rsidR="00727AB4" w:rsidRPr="002E6E79" w:rsidRDefault="00727AB4" w:rsidP="00727AB4">
      <w:pPr>
        <w:spacing w:after="180"/>
        <w:ind w:left="720" w:hanging="720"/>
        <w:jc w:val="both"/>
        <w:rPr>
          <w:szCs w:val="24"/>
        </w:rPr>
      </w:pPr>
      <w:r w:rsidRPr="002E6E79">
        <w:rPr>
          <w:szCs w:val="24"/>
        </w:rPr>
        <w:t>SCOEL (2014). Recommendation from the Scientific Committee on Occupational Exposure Limits for Bisphenol-A. SCOEL/SUM/113. June 2014. (accessed on 7 June 2016)</w:t>
      </w:r>
    </w:p>
    <w:p w14:paraId="7F08AA82" w14:textId="77777777" w:rsidR="00727AB4" w:rsidRPr="002E6E79" w:rsidRDefault="00727AB4" w:rsidP="00727AB4">
      <w:pPr>
        <w:spacing w:after="180"/>
        <w:ind w:left="720" w:hanging="720"/>
        <w:jc w:val="both"/>
        <w:rPr>
          <w:szCs w:val="24"/>
        </w:rPr>
      </w:pPr>
      <w:r w:rsidRPr="002E6E79">
        <w:rPr>
          <w:szCs w:val="24"/>
        </w:rPr>
        <w:t>US EPA (2010a). List of known or expected functional BPA alternatives for use in thermal paper to be evaluated in the DfE alternatives Assessment. US EPA Action plan on BPA.</w:t>
      </w:r>
    </w:p>
    <w:p w14:paraId="0A8229A7" w14:textId="77777777" w:rsidR="00727AB4" w:rsidRPr="002E6E79" w:rsidRDefault="00727AB4" w:rsidP="00727AB4">
      <w:pPr>
        <w:spacing w:after="180"/>
        <w:ind w:left="720" w:hanging="720"/>
        <w:jc w:val="both"/>
        <w:rPr>
          <w:szCs w:val="24"/>
        </w:rPr>
      </w:pPr>
      <w:r w:rsidRPr="002E6E79">
        <w:rPr>
          <w:szCs w:val="24"/>
        </w:rPr>
        <w:t>US EPA (2010b). Bisphenol A Action Plan. 29 March 2010.</w:t>
      </w:r>
    </w:p>
    <w:p w14:paraId="3E8498DA" w14:textId="56677897" w:rsidR="00727AB4" w:rsidRPr="002E6E79" w:rsidRDefault="00727AB4" w:rsidP="00727AB4">
      <w:pPr>
        <w:spacing w:after="180"/>
        <w:ind w:left="720" w:hanging="720"/>
        <w:jc w:val="both"/>
        <w:rPr>
          <w:szCs w:val="24"/>
        </w:rPr>
      </w:pPr>
      <w:r w:rsidRPr="002E6E79">
        <w:rPr>
          <w:szCs w:val="24"/>
          <w:lang w:val="de-DE"/>
        </w:rPr>
        <w:t>Von Goetz N, Wormuth</w:t>
      </w:r>
      <w:r w:rsidR="00032334">
        <w:rPr>
          <w:szCs w:val="24"/>
          <w:lang w:val="de-DE"/>
        </w:rPr>
        <w:t xml:space="preserve"> M</w:t>
      </w:r>
      <w:r w:rsidRPr="002E6E79">
        <w:rPr>
          <w:szCs w:val="24"/>
          <w:lang w:val="de-DE"/>
        </w:rPr>
        <w:t>, Scheringer</w:t>
      </w:r>
      <w:r w:rsidR="00032334">
        <w:rPr>
          <w:szCs w:val="24"/>
          <w:lang w:val="de-DE"/>
        </w:rPr>
        <w:t xml:space="preserve"> M</w:t>
      </w:r>
      <w:r w:rsidRPr="002E6E79">
        <w:rPr>
          <w:szCs w:val="24"/>
          <w:lang w:val="de-DE"/>
        </w:rPr>
        <w:t xml:space="preserve"> and Hungerbühler </w:t>
      </w:r>
      <w:r w:rsidR="00032334">
        <w:rPr>
          <w:szCs w:val="24"/>
          <w:lang w:val="de-DE"/>
        </w:rPr>
        <w:t xml:space="preserve">K. </w:t>
      </w:r>
      <w:r w:rsidRPr="002E6E79">
        <w:rPr>
          <w:szCs w:val="24"/>
          <w:lang w:val="de-DE"/>
        </w:rPr>
        <w:t xml:space="preserve">(2010). </w:t>
      </w:r>
      <w:r w:rsidRPr="002E6E79">
        <w:rPr>
          <w:szCs w:val="24"/>
        </w:rPr>
        <w:t>Bisphenol A: how the most relevant exposure sources contribute to total consumer exposure. Risk Analysis 473-487.</w:t>
      </w:r>
    </w:p>
    <w:p w14:paraId="7FE8AAF9" w14:textId="77777777" w:rsidR="00727AB4" w:rsidRPr="002E6E79" w:rsidRDefault="00727AB4" w:rsidP="00727AB4">
      <w:pPr>
        <w:rPr>
          <w:szCs w:val="24"/>
        </w:rPr>
      </w:pPr>
      <w:r w:rsidRPr="002E6E79">
        <w:br w:type="page"/>
      </w:r>
    </w:p>
    <w:p w14:paraId="34D533E4" w14:textId="1C016DBB" w:rsidR="005142D4" w:rsidRPr="00444B2B" w:rsidRDefault="005142D4" w:rsidP="007115A1">
      <w:pPr>
        <w:pStyle w:val="Heading1"/>
        <w:jc w:val="center"/>
      </w:pPr>
      <w:bookmarkStart w:id="484" w:name="_Toc476671105"/>
      <w:bookmarkStart w:id="485" w:name="_Toc316637452"/>
      <w:bookmarkStart w:id="486" w:name="_Toc342400541"/>
      <w:bookmarkStart w:id="487" w:name="_Toc357186210"/>
      <w:bookmarkStart w:id="488" w:name="_Toc357186360"/>
      <w:bookmarkStart w:id="489" w:name="_Toc357437649"/>
      <w:bookmarkStart w:id="490" w:name="_Toc357590919"/>
      <w:bookmarkStart w:id="491" w:name="_Toc357692951"/>
      <w:bookmarkStart w:id="492" w:name="_Toc365649779"/>
      <w:bookmarkStart w:id="493" w:name="_Toc365649928"/>
      <w:bookmarkStart w:id="494" w:name="_Toc366489975"/>
      <w:bookmarkStart w:id="495" w:name="_Toc418498650"/>
      <w:bookmarkStart w:id="496" w:name="_Toc418506105"/>
      <w:bookmarkStart w:id="497" w:name="_Ref298492269"/>
      <w:bookmarkEnd w:id="400"/>
      <w:bookmarkEnd w:id="401"/>
      <w:bookmarkEnd w:id="402"/>
      <w:r w:rsidRPr="00506C35">
        <w:t xml:space="preserve">Annex I - </w:t>
      </w:r>
      <w:r w:rsidR="00506C35" w:rsidRPr="00716EB2">
        <w:rPr>
          <w:i/>
        </w:rPr>
        <w:t>In vitro</w:t>
      </w:r>
      <w:r w:rsidR="00506C35" w:rsidRPr="00C72681">
        <w:t xml:space="preserve"> data were previously evaluated and quoted in ANSES report 2013 and 2014</w:t>
      </w:r>
      <w:bookmarkEnd w:id="484"/>
    </w:p>
    <w:p w14:paraId="72347A48" w14:textId="7A859E22" w:rsidR="00506C35" w:rsidRPr="00506C35" w:rsidRDefault="00506C35" w:rsidP="00506C35">
      <w:pPr>
        <w:jc w:val="both"/>
      </w:pPr>
      <w:r w:rsidRPr="00506C35">
        <w:rPr>
          <w:i/>
        </w:rPr>
        <w:t>In vitro</w:t>
      </w:r>
      <w:r w:rsidRPr="00506C35">
        <w:t>, BPA at concentrations ranging from 100 pM to 1 µM promotes adipogenesis in mouse preadipocyte 3T3-L1 cells (</w:t>
      </w:r>
      <w:r w:rsidR="004378B3" w:rsidRPr="00506C35">
        <w:fldChar w:fldCharType="begin"/>
      </w:r>
      <w:r w:rsidRPr="00506C35">
        <w:instrText xml:space="preserve"> ADDIN REFMGR.CITE &lt;Refman&gt;&lt;Cite&gt;&lt;Author&gt;Sargis&lt;/Author&gt;&lt;Year&gt;2010&lt;/Year&gt;&lt;RecNum&gt;395&lt;/RecNum&gt;&lt;IDText&gt;Environmental endocrine disruptors promote adipogenesis in the 3T3-L1 cell line through glucocorticoid receptor activation&lt;/IDText&gt;&lt;MDL Ref_Type="Journal"&gt;&lt;Ref_Type&gt;Journal&lt;/Ref_Type&gt;&lt;Ref_ID&gt;395&lt;/Ref_ID&gt;&lt;Title_Primary&gt;Environmental endocrine disruptors promote adipogenesis in the 3T3-L1 cell line through glucocorticoid receptor activation&lt;/Title_Primary&gt;&lt;Authors_Primary&gt;Sargis,R.M.&lt;/Authors_Primary&gt;&lt;Date_Primary&gt;2010/7&lt;/Date_Primary&gt;&lt;Reprint&gt;Not in File&lt;/Reprint&gt;&lt;ZZ_WorkformID&gt;1&lt;/ZZ_WorkformID&gt;&lt;/MDL&gt;&lt;/Cite&gt;&lt;/Refman&gt;</w:instrText>
      </w:r>
      <w:r w:rsidR="004378B3" w:rsidRPr="00506C35">
        <w:fldChar w:fldCharType="separate"/>
      </w:r>
      <w:r w:rsidRPr="00506C35">
        <w:rPr>
          <w:noProof/>
        </w:rPr>
        <w:t>Sargis, 2010</w:t>
      </w:r>
      <w:r w:rsidR="004378B3" w:rsidRPr="00506C35">
        <w:fldChar w:fldCharType="end"/>
      </w:r>
      <w:r w:rsidRPr="00506C35">
        <w:t>). The activation of this lipogenesis is mediated by glucocorticoid receptors</w:t>
      </w:r>
      <w:r w:rsidR="007368E5">
        <w:t xml:space="preserve"> (GR)</w:t>
      </w:r>
      <w:r w:rsidRPr="00506C35">
        <w:t xml:space="preserve">. BPA increases lipogenesis in differentiating adipocytes and activates the expression of specific adipocytic proteins (adiponectin, transcription factor CCAAT enhancer binding protein </w:t>
      </w:r>
      <w:r w:rsidRPr="00506C35">
        <w:rPr>
          <w:rFonts w:ascii="Symbol" w:hAnsi="Symbol"/>
        </w:rPr>
        <w:t></w:t>
      </w:r>
      <w:r w:rsidRPr="00506C35">
        <w:rPr>
          <w:rFonts w:ascii="Symbol" w:hAnsi="Symbol"/>
        </w:rPr>
        <w:t></w:t>
      </w:r>
      <w:r w:rsidRPr="00506C35">
        <w:t xml:space="preserve">(C/EBP-α), a factor induced in the terminal phase of adipogenesis). However, the action of BPA on adiponectin induction shows a bell curve with a visible effect from 10 nM, peaking at 100 mN and disappearing at 1000 nM. An identical dose-response relationship was observed with </w:t>
      </w:r>
      <w:r w:rsidR="00C10348">
        <w:t>DEX</w:t>
      </w:r>
      <w:r w:rsidRPr="00506C35">
        <w:t>. It should be noted that in this study, the other compounds under consideration, dicyclohexyl phthalate, tolyfluanid, troglitazone and triphenyltin had lesser effects at the highest concentration of 1 µM.</w:t>
      </w:r>
    </w:p>
    <w:p w14:paraId="62440ECB" w14:textId="77777777" w:rsidR="00506C35" w:rsidRPr="00506C35" w:rsidRDefault="00506C35" w:rsidP="00506C35">
      <w:pPr>
        <w:jc w:val="both"/>
      </w:pPr>
    </w:p>
    <w:p w14:paraId="67F87EA6" w14:textId="77777777" w:rsidR="00506C35" w:rsidRPr="00506C35" w:rsidRDefault="00506C35" w:rsidP="00506C35">
      <w:pPr>
        <w:jc w:val="both"/>
      </w:pPr>
      <w:r w:rsidRPr="00506C35">
        <w:t xml:space="preserve">In the studies by Kidani </w:t>
      </w:r>
      <w:r w:rsidRPr="00506C35">
        <w:rPr>
          <w:i/>
        </w:rPr>
        <w:t>et al.</w:t>
      </w:r>
      <w:r w:rsidRPr="00506C35">
        <w:t xml:space="preserve">, 3T3-L1 cells were exposed to various forms of bisphenol (BP): BPA, BPB, BPE and BPF at concentrations of 0, 20, 40 and 80 </w:t>
      </w:r>
      <w:r w:rsidRPr="00506C35">
        <w:rPr>
          <w:rFonts w:ascii="Symbol" w:hAnsi="Symbol"/>
        </w:rPr>
        <w:t></w:t>
      </w:r>
      <w:r w:rsidRPr="00506C35">
        <w:t>M. In a dose-dependent manner, BPA decreased the concentration of cellular adiponectin and was secreted in the extracellular medium (</w:t>
      </w:r>
      <w:r w:rsidR="004378B3" w:rsidRPr="00506C35">
        <w:fldChar w:fldCharType="begin"/>
      </w:r>
      <w:r w:rsidRPr="00506C35">
        <w:instrText xml:space="preserve"> ADDIN REFMGR.CITE &lt;Refman&gt;&lt;Cite&gt;&lt;Author&gt;Kidani&lt;/Author&gt;&lt;Year&gt;2010&lt;/Year&gt;&lt;RecNum&gt;371&lt;/RecNum&gt;&lt;IDText&gt;Bisphenol A downregulates Akt signaling and inhibits adiponectin production and secretion in 3T3-L1 adipocytes&lt;/IDText&gt;&lt;MDL Ref_Type="Journal"&gt;&lt;Ref_Type&gt;Journal&lt;/Ref_Type&gt;&lt;Ref_ID&gt;371&lt;/Ref_ID&gt;&lt;Title_Primary&gt;Bisphenol A downregulates Akt signaling and inhibits adiponectin production and secretion in 3T3-L1 adipocytes&lt;/Title_Primary&gt;&lt;Authors_Primary&gt;Kidani,T.&lt;/Authors_Primary&gt;&lt;Date_Primary&gt;2010/8/31&lt;/Date_Primary&gt;&lt;Reprint&gt;Not in File&lt;/Reprint&gt;&lt;ZZ_WorkformID&gt;1&lt;/ZZ_WorkformID&gt;&lt;/MDL&gt;&lt;/Cite&gt;&lt;/Refman&gt;</w:instrText>
      </w:r>
      <w:r w:rsidR="004378B3" w:rsidRPr="00506C35">
        <w:fldChar w:fldCharType="separate"/>
      </w:r>
      <w:r w:rsidRPr="00506C35">
        <w:rPr>
          <w:noProof/>
        </w:rPr>
        <w:t>Kidani, 2010</w:t>
      </w:r>
      <w:r w:rsidR="004378B3" w:rsidRPr="00506C35">
        <w:fldChar w:fldCharType="end"/>
      </w:r>
      <w:r w:rsidRPr="00506C35">
        <w:t>). Forms of BPA can be classified as follows according to their ability to reduce adiponectin secretion: BPB &gt; BPA &gt; BPE &gt; BPF. BPA negatively regulates the Phosphatidylinositol 3-Kinase (PI3K)-Akt signalling pathway by reducing Akt and p-Akt expression.</w:t>
      </w:r>
    </w:p>
    <w:p w14:paraId="431F9EA4" w14:textId="77777777" w:rsidR="00506C35" w:rsidRPr="00506C35" w:rsidRDefault="00506C35" w:rsidP="00506C35">
      <w:pPr>
        <w:jc w:val="both"/>
      </w:pPr>
    </w:p>
    <w:p w14:paraId="2F15C87B" w14:textId="77777777" w:rsidR="00506C35" w:rsidRPr="00506C35" w:rsidRDefault="00506C35" w:rsidP="00506C35">
      <w:pPr>
        <w:jc w:val="both"/>
      </w:pPr>
      <w:r w:rsidRPr="00506C35">
        <w:t xml:space="preserve">However, the inhibition of adiponectin expression by BPA should be compared with the results obtained by Sargis </w:t>
      </w:r>
      <w:r w:rsidRPr="00506C35">
        <w:rPr>
          <w:i/>
        </w:rPr>
        <w:t>et al.</w:t>
      </w:r>
      <w:r w:rsidRPr="00506C35">
        <w:t xml:space="preserve"> showing a bell-shaped dose-response relationship between BPA and adiponectin (</w:t>
      </w:r>
      <w:r w:rsidR="004378B3" w:rsidRPr="00506C35">
        <w:fldChar w:fldCharType="begin"/>
      </w:r>
      <w:r w:rsidRPr="00506C35">
        <w:instrText xml:space="preserve"> ADDIN REFMGR.CITE &lt;Refman&gt;&lt;Cite&gt;&lt;Author&gt;Sargis&lt;/Author&gt;&lt;Year&gt;2010&lt;/Year&gt;&lt;RecNum&gt;395&lt;/RecNum&gt;&lt;IDText&gt;Environmental endocrine disruptors promote adipogenesis in the 3T3-L1 cell line through glucocorticoid receptor activation&lt;/IDText&gt;&lt;MDL Ref_Type="Journal"&gt;&lt;Ref_Type&gt;Journal&lt;/Ref_Type&gt;&lt;Ref_ID&gt;395&lt;/Ref_ID&gt;&lt;Title_Primary&gt;Environmental endocrine disruptors promote adipogenesis in the 3T3-L1 cell line through glucocorticoid receptor activation&lt;/Title_Primary&gt;&lt;Authors_Primary&gt;Sargis,R.M.&lt;/Authors_Primary&gt;&lt;Date_Primary&gt;2010/7&lt;/Date_Primary&gt;&lt;Reprint&gt;Not in File&lt;/Reprint&gt;&lt;ZZ_WorkformID&gt;1&lt;/ZZ_WorkformID&gt;&lt;/MDL&gt;&lt;/Cite&gt;&lt;/Refman&gt;</w:instrText>
      </w:r>
      <w:r w:rsidR="004378B3" w:rsidRPr="00506C35">
        <w:fldChar w:fldCharType="separate"/>
      </w:r>
      <w:r w:rsidRPr="00506C35">
        <w:rPr>
          <w:noProof/>
        </w:rPr>
        <w:t>Sargis, 2010</w:t>
      </w:r>
      <w:r w:rsidR="004378B3" w:rsidRPr="00506C35">
        <w:fldChar w:fldCharType="end"/>
      </w:r>
      <w:r w:rsidRPr="00506C35">
        <w:t xml:space="preserve">). The negative effects on adiponectin expression observed by Kidani </w:t>
      </w:r>
      <w:r w:rsidRPr="00506C35">
        <w:rPr>
          <w:i/>
        </w:rPr>
        <w:t>et al.</w:t>
      </w:r>
      <w:r w:rsidRPr="00506C35">
        <w:t xml:space="preserve"> are therefore not surprising in that they were produced at concentrations greater than 1 µM (</w:t>
      </w:r>
      <w:r w:rsidR="004378B3" w:rsidRPr="00506C35">
        <w:fldChar w:fldCharType="begin"/>
      </w:r>
      <w:r w:rsidRPr="00506C35">
        <w:instrText xml:space="preserve"> ADDIN REFMGR.CITE &lt;Refman&gt;&lt;Cite&gt;&lt;Author&gt;Kidani&lt;/Author&gt;&lt;Year&gt;2010&lt;/Year&gt;&lt;RecNum&gt;371&lt;/RecNum&gt;&lt;IDText&gt;Bisphenol A downregulates Akt signaling and inhibits adiponectin production and secretion in 3T3-L1 adipocytes&lt;/IDText&gt;&lt;MDL Ref_Type="Journal"&gt;&lt;Ref_Type&gt;Journal&lt;/Ref_Type&gt;&lt;Ref_ID&gt;371&lt;/Ref_ID&gt;&lt;Title_Primary&gt;Bisphenol A downregulates Akt signaling and inhibits adiponectin production and secretion in 3T3-L1 adipocytes&lt;/Title_Primary&gt;&lt;Authors_Primary&gt;Kidani,T.&lt;/Authors_Primary&gt;&lt;Date_Primary&gt;2010/8/31&lt;/Date_Primary&gt;&lt;Reprint&gt;Not in File&lt;/Reprint&gt;&lt;ZZ_WorkformID&gt;1&lt;/ZZ_WorkformID&gt;&lt;/MDL&gt;&lt;/Cite&gt;&lt;/Refman&gt;</w:instrText>
      </w:r>
      <w:r w:rsidR="004378B3" w:rsidRPr="00506C35">
        <w:fldChar w:fldCharType="separate"/>
      </w:r>
      <w:r w:rsidRPr="00506C35">
        <w:rPr>
          <w:noProof/>
        </w:rPr>
        <w:t>Kidani, 2010</w:t>
      </w:r>
      <w:r w:rsidR="004378B3" w:rsidRPr="00506C35">
        <w:fldChar w:fldCharType="end"/>
      </w:r>
      <w:r w:rsidRPr="00506C35">
        <w:t>). Thus, BPA may induce adiponectin expression at low doses and suppress it at high doses (which are already very low).</w:t>
      </w:r>
    </w:p>
    <w:p w14:paraId="71B8D46C" w14:textId="77777777" w:rsidR="00506C35" w:rsidRPr="00506C35" w:rsidRDefault="00506C35" w:rsidP="00506C35">
      <w:pPr>
        <w:jc w:val="both"/>
      </w:pPr>
    </w:p>
    <w:p w14:paraId="5ABA26D9" w14:textId="5758C76C" w:rsidR="00506C35" w:rsidRPr="00506C35" w:rsidRDefault="00506C35" w:rsidP="00506C35">
      <w:pPr>
        <w:jc w:val="both"/>
      </w:pPr>
      <w:r w:rsidRPr="00506C35">
        <w:t xml:space="preserve">Asahi </w:t>
      </w:r>
      <w:r w:rsidRPr="00506C35">
        <w:rPr>
          <w:i/>
        </w:rPr>
        <w:t>et al.</w:t>
      </w:r>
      <w:r w:rsidRPr="00506C35">
        <w:t xml:space="preserve"> undertook studies in cultured non-parenchymal hepatocytes, NCTC Clone 1469 cells (</w:t>
      </w:r>
      <w:r w:rsidR="004378B3" w:rsidRPr="00506C35">
        <w:fldChar w:fldCharType="begin"/>
      </w:r>
      <w:r w:rsidRPr="00506C35">
        <w:instrText xml:space="preserve"> ADDIN REFMGR.CITE &lt;Refman&gt;&lt;Cite&gt;&lt;Author&gt;Asahi J&lt;/Author&gt;&lt;Year&gt;2010&lt;/Year&gt;&lt;RecNum&gt;912&lt;/RecNum&gt;&lt;IDText&gt;Bisphenol A induces endoplasmic reticulum stress-associated apoptosis in mouse non-parenchymal hepatocytes.&lt;/IDText&gt;&lt;MDL Ref_Type="Journal"&gt;&lt;Ref_Type&gt;Journal&lt;/Ref_Type&gt;&lt;Ref_ID&gt;912&lt;/Ref_ID&gt;&lt;Title_Primary&gt;Bisphenol A induces endoplasmic reticulum stress-associated apoptosis in mouse non-parenchymal hepatocytes.&lt;/Title_Primary&gt;&lt;Authors_Primary&gt;Asahi J,&lt;/Authors_Primary&gt;&lt;Date_Primary&gt;2010&lt;/Date_Primary&gt;&lt;Reprint&gt;Not in File&lt;/Reprint&gt;&lt;ZZ_WorkformID&gt;1&lt;/ZZ_WorkformID&gt;&lt;/MDL&gt;&lt;/Cite&gt;&lt;/Refman&gt;</w:instrText>
      </w:r>
      <w:r w:rsidR="004378B3" w:rsidRPr="00506C35">
        <w:fldChar w:fldCharType="separate"/>
      </w:r>
      <w:r w:rsidRPr="00506C35">
        <w:rPr>
          <w:noProof/>
        </w:rPr>
        <w:t>Asahi J, 2010</w:t>
      </w:r>
      <w:r w:rsidR="004378B3" w:rsidRPr="00506C35">
        <w:fldChar w:fldCharType="end"/>
      </w:r>
      <w:r w:rsidRPr="00506C35">
        <w:t>). The cells were exposed to BPA at concentrations of 0, 1, 10, 50, 100 and 200 µM for 48 hr or at a concentration of 100 µM for a period of 120 hours, with an analysis of BPA’s effects at various times. After having examined the cytotoxicity of BPA at various concentrations, the studies continued exposing the cells to BPA at the concentration of 100 µM. At this concentration, BPA induced apoptosis which was expressed by DNA fragmentation, phosphatidylserine externalisation on the outer plasma membrane leaflet, an increase in caspase-12, the GRP78/BiP protein (involved in endoplasmic reticulum homeostasis) and transcription factor CHOP (C/EBP homologous protein, a transcription factor involved in stress-induced apoptosis in the endoplasmic reticulum), and a slight decrease in the anti-apoptic protein Bcl-2. These results strongly suggest that the endoplasmic reticulum plays a role in the apoptosis induced by BPA. The effects of BPA are accompanied by oxidative stress, with an increase in reactive oxygen species (ROS) counteracted by antioxidant N-acetylcysteine (N-AC). At the concentration of 100 µM, the effects of BPA do not appear to be mediated by estrogen receptors; the estrogen receptor inhibitors 4-OHT and ICI do not prevent the cytotoxicity of BPA and 4-OHT enhances it (Note: 4-OHT has a partial agonist effect on estrogen receptors).</w:t>
      </w:r>
    </w:p>
    <w:p w14:paraId="3271372A" w14:textId="41BFAF09" w:rsidR="005142D4" w:rsidRDefault="005142D4">
      <w:pPr>
        <w:widowControl/>
        <w:rPr>
          <w:b/>
          <w:color w:val="0046AD"/>
          <w:sz w:val="28"/>
          <w:szCs w:val="24"/>
          <w:lang w:eastAsia="en-US"/>
        </w:rPr>
      </w:pPr>
    </w:p>
    <w:p w14:paraId="5466F7ED" w14:textId="77777777" w:rsidR="00911E39" w:rsidRPr="004B0AA1" w:rsidRDefault="00911E39" w:rsidP="00B95835">
      <w:pPr>
        <w:pStyle w:val="BodyText"/>
        <w:keepNext/>
        <w:keepLines/>
        <w:jc w:val="center"/>
        <w:outlineLvl w:val="0"/>
      </w:pPr>
      <w:bookmarkStart w:id="498" w:name="_Toc316637454"/>
      <w:bookmarkStart w:id="499" w:name="_Toc342400543"/>
      <w:bookmarkStart w:id="500" w:name="_Toc357186212"/>
      <w:bookmarkStart w:id="501" w:name="_Toc357186362"/>
      <w:bookmarkStart w:id="502" w:name="_Toc357437651"/>
      <w:bookmarkStart w:id="503" w:name="_Toc357590921"/>
      <w:bookmarkStart w:id="504" w:name="_Toc357692953"/>
      <w:bookmarkStart w:id="505" w:name="_Toc365649781"/>
      <w:bookmarkStart w:id="506" w:name="_Toc365649930"/>
      <w:bookmarkStart w:id="507" w:name="_Toc366489977"/>
      <w:bookmarkStart w:id="508" w:name="_Toc357186215"/>
      <w:bookmarkStart w:id="509" w:name="_Toc357186365"/>
      <w:bookmarkStart w:id="510" w:name="_Toc357437654"/>
      <w:bookmarkStart w:id="511" w:name="_Toc357590924"/>
      <w:bookmarkStart w:id="512" w:name="_Toc357692956"/>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sectPr w:rsidR="00911E39" w:rsidRPr="004B0AA1" w:rsidSect="00FC298A">
      <w:footerReference w:type="first" r:id="rId120"/>
      <w:pgSz w:w="11907" w:h="16840" w:code="9"/>
      <w:pgMar w:top="1560" w:right="1440" w:bottom="1440" w:left="1440" w:header="854"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B6204" w14:textId="77777777" w:rsidR="00DF7F78" w:rsidRDefault="00DF7F78">
      <w:r>
        <w:separator/>
      </w:r>
    </w:p>
    <w:p w14:paraId="67C833DE" w14:textId="77777777" w:rsidR="00DF7F78" w:rsidRDefault="00DF7F78"/>
  </w:endnote>
  <w:endnote w:type="continuationSeparator" w:id="0">
    <w:p w14:paraId="202C0F89" w14:textId="77777777" w:rsidR="00DF7F78" w:rsidRDefault="00DF7F78">
      <w:r>
        <w:continuationSeparator/>
      </w:r>
    </w:p>
    <w:p w14:paraId="6CA919AD" w14:textId="77777777" w:rsidR="00DF7F78" w:rsidRDefault="00DF7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eta Off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Univers LT Std 45 Light">
    <w:altName w:val="Univers LT Std 45 Ligh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ohit Hindi">
    <w:altName w:val="Times New Roman"/>
    <w:charset w:val="01"/>
    <w:family w:val="auto"/>
    <w:pitch w:val="variable"/>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2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utura Book">
    <w:altName w:val="Courier New"/>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LT Std 57 Cn">
    <w:altName w:val="Univers LT Std 57 Cn"/>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Friz Quadrata Std">
    <w:altName w:val="Friz Quadrata Std"/>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auto"/>
    <w:notTrueType/>
    <w:pitch w:val="default"/>
    <w:sig w:usb0="00000003" w:usb1="00000000" w:usb2="00000000" w:usb3="00000000" w:csb0="00000001" w:csb1="00000000"/>
  </w:font>
  <w:font w:name="Verdana,Bold">
    <w:altName w:val="Calibri"/>
    <w:panose1 w:val="00000000000000000000"/>
    <w:charset w:val="00"/>
    <w:family w:val="auto"/>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vP403A40">
    <w:panose1 w:val="00000000000000000000"/>
    <w:charset w:val="00"/>
    <w:family w:val="swiss"/>
    <w:notTrueType/>
    <w:pitch w:val="default"/>
    <w:sig w:usb0="00000003" w:usb1="00000000" w:usb2="00000000" w:usb3="00000000" w:csb0="00000001" w:csb1="00000000"/>
  </w:font>
  <w:font w:name="AdvP49811">
    <w:panose1 w:val="00000000000000000000"/>
    <w:charset w:val="00"/>
    <w:family w:val="roman"/>
    <w:notTrueType/>
    <w:pitch w:val="default"/>
    <w:sig w:usb0="00000003" w:usb1="00000000" w:usb2="00000000" w:usb3="00000000" w:csb0="00000001" w:csb1="00000000"/>
  </w:font>
  <w:font w:name="AdvP697C">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AdvP479F8A">
    <w:panose1 w:val="00000000000000000000"/>
    <w:charset w:val="00"/>
    <w:family w:val="roman"/>
    <w:notTrueType/>
    <w:pitch w:val="default"/>
    <w:sig w:usb0="00000003" w:usb1="00000000" w:usb2="00000000" w:usb3="00000000" w:csb0="00000001" w:csb1="00000000"/>
  </w:font>
  <w:font w:name="AdvMyriadPro-R">
    <w:panose1 w:val="00000000000000000000"/>
    <w:charset w:val="00"/>
    <w:family w:val="auto"/>
    <w:notTrueType/>
    <w:pitch w:val="default"/>
    <w:sig w:usb0="00000003" w:usb1="00000000" w:usb2="00000000" w:usb3="00000000" w:csb0="00000001" w:csb1="00000000"/>
  </w:font>
  <w:font w:name="Caecilia-Roman">
    <w:panose1 w:val="00000000000000000000"/>
    <w:charset w:val="00"/>
    <w:family w:val="auto"/>
    <w:notTrueType/>
    <w:pitch w:val="default"/>
    <w:sig w:usb0="00000003" w:usb1="00000000" w:usb2="00000000" w:usb3="00000000" w:csb0="00000001" w:csb1="00000000"/>
  </w:font>
  <w:font w:name="AdvP7DA6">
    <w:panose1 w:val="00000000000000000000"/>
    <w:charset w:val="00"/>
    <w:family w:val="auto"/>
    <w:notTrueType/>
    <w:pitch w:val="default"/>
    <w:sig w:usb0="00000003" w:usb1="00000000" w:usb2="00000000" w:usb3="00000000" w:csb0="00000001" w:csb1="00000000"/>
  </w:font>
  <w:font w:name="AdvTT9ae090ab">
    <w:panose1 w:val="00000000000000000000"/>
    <w:charset w:val="00"/>
    <w:family w:val="swiss"/>
    <w:notTrueType/>
    <w:pitch w:val="default"/>
    <w:sig w:usb0="00000003" w:usb1="00000000" w:usb2="00000000" w:usb3="00000000" w:csb0="00000001" w:csb1="00000000"/>
  </w:font>
  <w:font w:name="AdvTT53da3183.B">
    <w:panose1 w:val="00000000000000000000"/>
    <w:charset w:val="00"/>
    <w:family w:val="swiss"/>
    <w:notTrueType/>
    <w:pitch w:val="default"/>
    <w:sig w:usb0="00000003" w:usb1="00000000" w:usb2="00000000" w:usb3="00000000" w:csb0="00000001" w:csb1="00000000"/>
  </w:font>
  <w:font w:name="AdvOTf3919c9c.B">
    <w:panose1 w:val="00000000000000000000"/>
    <w:charset w:val="00"/>
    <w:family w:val="swiss"/>
    <w:notTrueType/>
    <w:pitch w:val="default"/>
    <w:sig w:usb0="00000003" w:usb1="00000000" w:usb2="00000000" w:usb3="00000000" w:csb0="00000001" w:csb1="00000000"/>
  </w:font>
  <w:font w:name="AdvOT82c4f4c4">
    <w:panose1 w:val="00000000000000000000"/>
    <w:charset w:val="00"/>
    <w:family w:val="swiss"/>
    <w:notTrueType/>
    <w:pitch w:val="default"/>
    <w:sig w:usb0="00000003" w:usb1="00000000" w:usb2="00000000" w:usb3="00000000" w:csb0="00000001" w:csb1="00000000"/>
  </w:font>
  <w:font w:name="AdvOT8608a8d1+22">
    <w:panose1 w:val="00000000000000000000"/>
    <w:charset w:val="00"/>
    <w:family w:val="swiss"/>
    <w:notTrueType/>
    <w:pitch w:val="default"/>
    <w:sig w:usb0="00000003" w:usb1="00000000" w:usb2="00000000" w:usb3="00000000" w:csb0="00000001" w:csb1="00000000"/>
  </w:font>
  <w:font w:name="AdvTT1f293b63.BI">
    <w:panose1 w:val="00000000000000000000"/>
    <w:charset w:val="00"/>
    <w:family w:val="swiss"/>
    <w:notTrueType/>
    <w:pitch w:val="default"/>
    <w:sig w:usb0="00000003" w:usb1="00000000" w:usb2="00000000" w:usb3="00000000" w:csb0="00000001" w:csb1="00000000"/>
  </w:font>
  <w:font w:name="AdvPS800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otumChe">
    <w:altName w:val="Arial Unicode MS"/>
    <w:charset w:val="81"/>
    <w:family w:val="modern"/>
    <w:pitch w:val="fixed"/>
    <w:sig w:usb0="00000000"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5D26C" w14:textId="77777777" w:rsidR="00DF7F78" w:rsidRPr="00DA3B32" w:rsidRDefault="00DF7F78" w:rsidP="00C6686A">
    <w:pPr>
      <w:pStyle w:val="Header"/>
    </w:pPr>
    <w:r>
      <w:fldChar w:fldCharType="begin"/>
    </w:r>
    <w:r>
      <w:instrText xml:space="preserve"> PAGE </w:instrText>
    </w:r>
    <w:r>
      <w:fldChar w:fldCharType="separate"/>
    </w:r>
    <w:r w:rsidR="00712BCC">
      <w:rPr>
        <w:noProof/>
      </w:rPr>
      <w:t>4</w:t>
    </w:r>
    <w:r>
      <w:rPr>
        <w:noProof/>
      </w:rPr>
      <w:fldChar w:fldCharType="end"/>
    </w:r>
    <w:r w:rsidRPr="00DA3B32">
      <w:t xml:space="preserve"> (</w:t>
    </w:r>
    <w:r w:rsidR="00712BCC">
      <w:fldChar w:fldCharType="begin"/>
    </w:r>
    <w:r w:rsidR="00712BCC">
      <w:instrText xml:space="preserve"> NUMPAGES </w:instrText>
    </w:r>
    <w:r w:rsidR="00712BCC">
      <w:fldChar w:fldCharType="separate"/>
    </w:r>
    <w:r w:rsidR="00712BCC">
      <w:rPr>
        <w:noProof/>
      </w:rPr>
      <w:t>5</w:t>
    </w:r>
    <w:r w:rsidR="00712BCC">
      <w:rPr>
        <w:noProof/>
      </w:rPr>
      <w:fldChar w:fldCharType="end"/>
    </w:r>
    <w:r w:rsidRPr="00DA3B32">
      <w:t>)</w:t>
    </w:r>
  </w:p>
  <w:p w14:paraId="2CB65D31" w14:textId="77777777" w:rsidR="00DF7F78" w:rsidRDefault="00DF7F78" w:rsidP="00C6686A">
    <w:pPr>
      <w:pStyle w:val="Footer"/>
      <w:jc w:val="center"/>
    </w:pPr>
  </w:p>
  <w:p w14:paraId="6B21E01D" w14:textId="77777777" w:rsidR="00DF7F78" w:rsidRDefault="00DF7F7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8F9B" w14:textId="77777777" w:rsidR="00DF7F78" w:rsidRDefault="00DF7F7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D073" w14:textId="77777777" w:rsidR="00DF7F78" w:rsidRPr="00DA3B32" w:rsidRDefault="00DF7F78" w:rsidP="0084342A">
    <w:pPr>
      <w:pStyle w:val="Header"/>
    </w:pPr>
    <w:r>
      <w:fldChar w:fldCharType="begin"/>
    </w:r>
    <w:r>
      <w:instrText xml:space="preserve"> PAGE </w:instrText>
    </w:r>
    <w:r>
      <w:fldChar w:fldCharType="separate"/>
    </w:r>
    <w:r w:rsidR="00F74D1B">
      <w:rPr>
        <w:noProof/>
      </w:rPr>
      <w:t>144</w:t>
    </w:r>
    <w:r>
      <w:rPr>
        <w:noProof/>
      </w:rPr>
      <w:fldChar w:fldCharType="end"/>
    </w:r>
    <w:r w:rsidRPr="00DA3B32">
      <w:t xml:space="preserve"> (</w:t>
    </w:r>
    <w:r w:rsidR="00712BCC">
      <w:fldChar w:fldCharType="begin"/>
    </w:r>
    <w:r w:rsidR="00712BCC">
      <w:instrText xml:space="preserve"> NUMPAGES </w:instrText>
    </w:r>
    <w:r w:rsidR="00712BCC">
      <w:fldChar w:fldCharType="separate"/>
    </w:r>
    <w:r w:rsidR="00F74D1B">
      <w:rPr>
        <w:noProof/>
      </w:rPr>
      <w:t>239</w:t>
    </w:r>
    <w:r w:rsidR="00712BCC">
      <w:rPr>
        <w:noProof/>
      </w:rPr>
      <w:fldChar w:fldCharType="end"/>
    </w:r>
    <w:r w:rsidRPr="00DA3B32">
      <w:t>)</w:t>
    </w:r>
  </w:p>
  <w:p w14:paraId="2B5C9DC0" w14:textId="77777777" w:rsidR="00DF7F78" w:rsidRPr="00DA3B32" w:rsidRDefault="00DF7F78" w:rsidP="00B12C39">
    <w:pPr>
      <w:pStyle w:val="Footer"/>
    </w:pPr>
    <w:r w:rsidRPr="00DA3B32">
      <w:rPr>
        <w:lang w:val="fi-FI"/>
      </w:rPr>
      <w:br/>
    </w:r>
    <w:r w:rsidRPr="00DA3B32">
      <w:rPr>
        <w:lang w:val="fi-FI"/>
      </w:rPr>
      <w:b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DA27E" w14:textId="77777777" w:rsidR="00DF7F78" w:rsidRPr="00DA3B32" w:rsidRDefault="00DF7F78" w:rsidP="00B12C39">
    <w:pPr>
      <w:pStyle w:val="Header"/>
    </w:pPr>
    <w:r>
      <w:fldChar w:fldCharType="begin"/>
    </w:r>
    <w:r>
      <w:instrText xml:space="preserve"> PAGE </w:instrText>
    </w:r>
    <w:r>
      <w:fldChar w:fldCharType="separate"/>
    </w:r>
    <w:r w:rsidR="00F74D1B">
      <w:rPr>
        <w:noProof/>
      </w:rPr>
      <w:t>239</w:t>
    </w:r>
    <w:r>
      <w:rPr>
        <w:noProof/>
      </w:rPr>
      <w:fldChar w:fldCharType="end"/>
    </w:r>
    <w:r w:rsidRPr="00DA3B32">
      <w:t xml:space="preserve"> (</w:t>
    </w:r>
    <w:r w:rsidR="00712BCC">
      <w:fldChar w:fldCharType="begin"/>
    </w:r>
    <w:r w:rsidR="00712BCC">
      <w:instrText xml:space="preserve"> NUMPAGES </w:instrText>
    </w:r>
    <w:r w:rsidR="00712BCC">
      <w:fldChar w:fldCharType="separate"/>
    </w:r>
    <w:r w:rsidR="00F74D1B">
      <w:rPr>
        <w:noProof/>
      </w:rPr>
      <w:t>239</w:t>
    </w:r>
    <w:r w:rsidR="00712BCC">
      <w:rPr>
        <w:noProof/>
      </w:rPr>
      <w:fldChar w:fldCharType="end"/>
    </w:r>
    <w:r w:rsidRPr="00DA3B32">
      <w:t>)</w:t>
    </w:r>
  </w:p>
  <w:p w14:paraId="0D3FA32E" w14:textId="77777777" w:rsidR="00DF7F78" w:rsidRDefault="00DF7F7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7E4A9" w14:textId="77777777" w:rsidR="00DF7F78" w:rsidRPr="00DA3B32" w:rsidRDefault="00DF7F78" w:rsidP="00B12C39">
    <w:pPr>
      <w:pStyle w:val="Footer"/>
    </w:pPr>
    <w:r w:rsidRPr="00DA3B32">
      <w:rPr>
        <w:lang w:val="fi-FI"/>
      </w:rPr>
      <w:br/>
    </w:r>
    <w:r w:rsidRPr="00DA3B32">
      <w:rPr>
        <w:lang w:val="fi-FI"/>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A9BCE" w14:textId="77777777" w:rsidR="00C77C8A" w:rsidRPr="00DA3B32" w:rsidRDefault="00C77C8A" w:rsidP="00C6686A">
    <w:pPr>
      <w:pStyle w:val="Header"/>
    </w:pPr>
    <w:r>
      <w:fldChar w:fldCharType="begin"/>
    </w:r>
    <w:r>
      <w:instrText xml:space="preserve"> PAGE </w:instrText>
    </w:r>
    <w:r>
      <w:fldChar w:fldCharType="separate"/>
    </w:r>
    <w:r w:rsidR="00F74D1B">
      <w:rPr>
        <w:noProof/>
      </w:rPr>
      <w:t>57</w:t>
    </w:r>
    <w:r>
      <w:rPr>
        <w:noProof/>
      </w:rPr>
      <w:fldChar w:fldCharType="end"/>
    </w:r>
    <w:r w:rsidRPr="00DA3B32">
      <w:t xml:space="preserve"> (</w:t>
    </w:r>
    <w:r w:rsidR="00712BCC">
      <w:fldChar w:fldCharType="begin"/>
    </w:r>
    <w:r w:rsidR="00712BCC">
      <w:instrText xml:space="preserve"> NUMPAGES </w:instrText>
    </w:r>
    <w:r w:rsidR="00712BCC">
      <w:fldChar w:fldCharType="separate"/>
    </w:r>
    <w:r w:rsidR="00F74D1B">
      <w:rPr>
        <w:noProof/>
      </w:rPr>
      <w:t>239</w:t>
    </w:r>
    <w:r w:rsidR="00712BCC">
      <w:rPr>
        <w:noProof/>
      </w:rPr>
      <w:fldChar w:fldCharType="end"/>
    </w:r>
    <w:r w:rsidRPr="00DA3B32">
      <w:t>)</w:t>
    </w:r>
  </w:p>
  <w:p w14:paraId="14B82063" w14:textId="77777777" w:rsidR="00C77C8A" w:rsidRDefault="00C77C8A" w:rsidP="00C6686A">
    <w:pPr>
      <w:pStyle w:val="Footer"/>
      <w:jc w:val="center"/>
    </w:pPr>
  </w:p>
  <w:p w14:paraId="76BF26E4" w14:textId="77777777" w:rsidR="00C77C8A" w:rsidRDefault="00C77C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053729"/>
      <w:docPartObj>
        <w:docPartGallery w:val="Page Numbers (Bottom of Page)"/>
        <w:docPartUnique/>
      </w:docPartObj>
    </w:sdtPr>
    <w:sdtEndPr/>
    <w:sdtContent>
      <w:p w14:paraId="7901BC3D" w14:textId="77777777" w:rsidR="00DF7F78" w:rsidRDefault="00DF7F78">
        <w:pPr>
          <w:pStyle w:val="Footer"/>
          <w:jc w:val="center"/>
        </w:pPr>
        <w:r>
          <w:fldChar w:fldCharType="begin"/>
        </w:r>
        <w:r>
          <w:instrText>PAGE   \* MERGEFORMAT</w:instrText>
        </w:r>
        <w:r>
          <w:fldChar w:fldCharType="separate"/>
        </w:r>
        <w:r w:rsidR="00F74D1B" w:rsidRPr="00F74D1B">
          <w:rPr>
            <w:noProof/>
            <w:lang w:val="fr-FR"/>
          </w:rPr>
          <w:t>62</w:t>
        </w:r>
        <w:r>
          <w:rPr>
            <w:noProof/>
            <w:lang w:val="fr-FR"/>
          </w:rPr>
          <w:fldChar w:fldCharType="end"/>
        </w:r>
      </w:p>
    </w:sdtContent>
  </w:sdt>
  <w:p w14:paraId="529F7502" w14:textId="77777777" w:rsidR="00DF7F78" w:rsidRDefault="00DF7F78">
    <w:pPr>
      <w:pStyle w:val="Footer"/>
    </w:pPr>
  </w:p>
  <w:p w14:paraId="4A58A983" w14:textId="77777777" w:rsidR="00DF7F78" w:rsidRDefault="00DF7F7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652AB" w14:textId="77777777" w:rsidR="00DF7F78" w:rsidRPr="00DA3B32" w:rsidRDefault="00DF7F78" w:rsidP="00B12C39">
    <w:pPr>
      <w:pStyle w:val="Header"/>
    </w:pPr>
    <w:r>
      <w:fldChar w:fldCharType="begin"/>
    </w:r>
    <w:r>
      <w:instrText xml:space="preserve"> PAGE </w:instrText>
    </w:r>
    <w:r>
      <w:fldChar w:fldCharType="separate"/>
    </w:r>
    <w:r w:rsidR="00F74D1B">
      <w:rPr>
        <w:noProof/>
      </w:rPr>
      <w:t>75</w:t>
    </w:r>
    <w:r>
      <w:rPr>
        <w:noProof/>
      </w:rPr>
      <w:fldChar w:fldCharType="end"/>
    </w:r>
    <w:r w:rsidRPr="00DA3B32">
      <w:t xml:space="preserve"> (</w:t>
    </w:r>
    <w:r w:rsidR="00712BCC">
      <w:fldChar w:fldCharType="begin"/>
    </w:r>
    <w:r w:rsidR="00712BCC">
      <w:instrText xml:space="preserve"> NUMPAGES </w:instrText>
    </w:r>
    <w:r w:rsidR="00712BCC">
      <w:fldChar w:fldCharType="separate"/>
    </w:r>
    <w:r w:rsidR="00F74D1B">
      <w:rPr>
        <w:noProof/>
      </w:rPr>
      <w:t>239</w:t>
    </w:r>
    <w:r w:rsidR="00712BCC">
      <w:rPr>
        <w:noProof/>
      </w:rPr>
      <w:fldChar w:fldCharType="end"/>
    </w:r>
    <w:r w:rsidRPr="00DA3B32">
      <w:t>)</w:t>
    </w:r>
  </w:p>
  <w:p w14:paraId="5C6E5DCF" w14:textId="77777777" w:rsidR="00DF7F78" w:rsidRDefault="00DF7F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399C1" w14:textId="77777777" w:rsidR="00DF7F78" w:rsidRDefault="00DF7F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7702" w14:textId="77777777" w:rsidR="00DF7F78" w:rsidRDefault="00DF7F78">
    <w:pPr>
      <w:pStyle w:val="Footer"/>
      <w:jc w:val="right"/>
    </w:pPr>
    <w:r>
      <w:fldChar w:fldCharType="begin"/>
    </w:r>
    <w:r>
      <w:instrText>PAGE   \* MERGEFORMAT</w:instrText>
    </w:r>
    <w:r>
      <w:fldChar w:fldCharType="separate"/>
    </w:r>
    <w:r w:rsidR="00F74D1B">
      <w:rPr>
        <w:noProof/>
      </w:rPr>
      <w:t>77</w:t>
    </w:r>
    <w:r>
      <w:rPr>
        <w:noProof/>
      </w:rPr>
      <w:fldChar w:fldCharType="end"/>
    </w:r>
  </w:p>
  <w:p w14:paraId="605D8395" w14:textId="77777777" w:rsidR="00DF7F78" w:rsidRDefault="00DF7F7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C8ECE" w14:textId="77777777" w:rsidR="00DF7F78" w:rsidRDefault="00DF7F7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9793" w14:textId="77777777" w:rsidR="00DF7F78" w:rsidRDefault="00DF7F7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AFE70" w14:textId="77777777" w:rsidR="00DF7F78" w:rsidRDefault="00DF7F78">
    <w:pPr>
      <w:pStyle w:val="Footer"/>
      <w:jc w:val="right"/>
    </w:pPr>
    <w:r>
      <w:fldChar w:fldCharType="begin"/>
    </w:r>
    <w:r>
      <w:instrText>PAGE   \* MERGEFORMAT</w:instrText>
    </w:r>
    <w:r>
      <w:fldChar w:fldCharType="separate"/>
    </w:r>
    <w:r w:rsidR="00F74D1B">
      <w:rPr>
        <w:noProof/>
      </w:rPr>
      <w:t>122</w:t>
    </w:r>
    <w:r>
      <w:rPr>
        <w:noProof/>
      </w:rPr>
      <w:fldChar w:fldCharType="end"/>
    </w:r>
  </w:p>
  <w:p w14:paraId="523FFA5C" w14:textId="77777777" w:rsidR="00DF7F78" w:rsidRDefault="00DF7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14C05" w14:textId="77777777" w:rsidR="00DF7F78" w:rsidRDefault="00DF7F78">
      <w:r>
        <w:separator/>
      </w:r>
    </w:p>
    <w:p w14:paraId="2F2929EE" w14:textId="77777777" w:rsidR="00DF7F78" w:rsidRDefault="00DF7F78"/>
  </w:footnote>
  <w:footnote w:type="continuationSeparator" w:id="0">
    <w:p w14:paraId="4BD381F9" w14:textId="77777777" w:rsidR="00DF7F78" w:rsidRDefault="00DF7F78">
      <w:r>
        <w:continuationSeparator/>
      </w:r>
    </w:p>
    <w:p w14:paraId="169E6A3E" w14:textId="77777777" w:rsidR="00DF7F78" w:rsidRDefault="00DF7F78"/>
  </w:footnote>
  <w:footnote w:id="1">
    <w:p w14:paraId="54CDF4AE" w14:textId="77777777" w:rsidR="00DF7F78" w:rsidRPr="00287ED7" w:rsidRDefault="00DF7F78" w:rsidP="007817FF">
      <w:pPr>
        <w:pStyle w:val="FootnoteText"/>
        <w:rPr>
          <w:sz w:val="16"/>
          <w:szCs w:val="16"/>
        </w:rPr>
      </w:pPr>
      <w:r w:rsidRPr="00281BD7">
        <w:rPr>
          <w:rStyle w:val="FootnoteReference"/>
          <w:rFonts w:ascii="Verdana" w:hAnsi="Verdana"/>
        </w:rPr>
        <w:footnoteRef/>
      </w:r>
      <w:r>
        <w:t xml:space="preserve"> </w:t>
      </w:r>
      <w:r w:rsidRPr="00287ED7">
        <w:rPr>
          <w:sz w:val="16"/>
          <w:szCs w:val="16"/>
        </w:rPr>
        <w:t>coordinates fibronectin (FN) matrix assembly and release of heparin-bound epidermal growth factor (HB-EGF). This mechanism of action results in the recruitment of FN-engaged integrin α5β1 to fibrillar adhesions and the formation of integrin α5β1-Shc adaptor protein complexes</w:t>
      </w:r>
    </w:p>
  </w:footnote>
  <w:footnote w:id="2">
    <w:p w14:paraId="7C309F35" w14:textId="77777777" w:rsidR="00DF7F78" w:rsidRPr="00287ED7" w:rsidRDefault="00DF7F78" w:rsidP="007817FF">
      <w:pPr>
        <w:pStyle w:val="FootnoteText"/>
        <w:rPr>
          <w:lang w:val="en-US"/>
        </w:rPr>
      </w:pPr>
      <w:r w:rsidRPr="00281BD7">
        <w:rPr>
          <w:rStyle w:val="FootnoteReference"/>
          <w:rFonts w:ascii="Verdana" w:hAnsi="Verdana"/>
        </w:rPr>
        <w:footnoteRef/>
      </w:r>
      <w:r>
        <w:t xml:space="preserve"> </w:t>
      </w:r>
      <w:r w:rsidRPr="00287ED7">
        <w:rPr>
          <w:rFonts w:eastAsiaTheme="minorHAnsi"/>
          <w:sz w:val="16"/>
          <w:szCs w:val="16"/>
          <w:lang w:val="en-US" w:eastAsia="en-US"/>
        </w:rPr>
        <w:t xml:space="preserve">called also faslodex (Wakeling, 1994) acts in an anti-estrogenic manner in all tissues analysed (Dowsett </w:t>
      </w:r>
      <w:r w:rsidRPr="00287ED7">
        <w:rPr>
          <w:rFonts w:eastAsiaTheme="minorHAnsi"/>
          <w:i/>
          <w:sz w:val="16"/>
          <w:szCs w:val="16"/>
          <w:lang w:val="en-US" w:eastAsia="en-US"/>
        </w:rPr>
        <w:t>et al</w:t>
      </w:r>
      <w:r w:rsidRPr="00287ED7">
        <w:rPr>
          <w:rFonts w:eastAsiaTheme="minorHAnsi"/>
          <w:sz w:val="16"/>
          <w:szCs w:val="16"/>
          <w:lang w:val="en-US" w:eastAsia="en-US"/>
        </w:rPr>
        <w:t xml:space="preserve">., 1995 – Labrie </w:t>
      </w:r>
      <w:r w:rsidRPr="00287ED7">
        <w:rPr>
          <w:rFonts w:eastAsiaTheme="minorHAnsi"/>
          <w:i/>
          <w:sz w:val="16"/>
          <w:szCs w:val="16"/>
          <w:lang w:val="en-US" w:eastAsia="en-US"/>
        </w:rPr>
        <w:t>et al</w:t>
      </w:r>
      <w:r w:rsidRPr="00287ED7">
        <w:rPr>
          <w:rFonts w:eastAsiaTheme="minorHAnsi"/>
          <w:sz w:val="16"/>
          <w:szCs w:val="16"/>
          <w:lang w:val="en-US" w:eastAsia="en-US"/>
        </w:rPr>
        <w:t xml:space="preserve">., 1999 – Sibonga </w:t>
      </w:r>
      <w:r w:rsidRPr="00287ED7">
        <w:rPr>
          <w:rFonts w:eastAsiaTheme="minorHAnsi"/>
          <w:i/>
          <w:sz w:val="16"/>
          <w:szCs w:val="16"/>
          <w:lang w:val="en-US" w:eastAsia="en-US"/>
        </w:rPr>
        <w:t>et al</w:t>
      </w:r>
      <w:r w:rsidRPr="00287ED7">
        <w:rPr>
          <w:rFonts w:eastAsiaTheme="minorHAnsi"/>
          <w:sz w:val="16"/>
          <w:szCs w:val="16"/>
          <w:lang w:val="en-US" w:eastAsia="en-US"/>
        </w:rPr>
        <w:t>., 1998).</w:t>
      </w:r>
    </w:p>
  </w:footnote>
  <w:footnote w:id="3">
    <w:p w14:paraId="7058B8F3" w14:textId="77777777" w:rsidR="00DF7F78" w:rsidRPr="00287ED7" w:rsidRDefault="00DF7F78" w:rsidP="007817FF">
      <w:pPr>
        <w:pStyle w:val="FootnoteText"/>
        <w:rPr>
          <w:lang w:val="en-US"/>
        </w:rPr>
      </w:pPr>
      <w:r w:rsidRPr="00281BD7">
        <w:rPr>
          <w:rStyle w:val="FootnoteReference"/>
          <w:rFonts w:ascii="Verdana" w:hAnsi="Verdana"/>
        </w:rPr>
        <w:footnoteRef/>
      </w:r>
      <w:r w:rsidRPr="00287ED7">
        <w:t xml:space="preserve"> </w:t>
      </w:r>
      <w:r w:rsidRPr="00287ED7">
        <w:rPr>
          <w:rFonts w:eastAsiaTheme="minorHAnsi"/>
          <w:sz w:val="16"/>
          <w:szCs w:val="16"/>
          <w:lang w:val="en-US" w:eastAsia="en-US"/>
        </w:rPr>
        <w:t>it is activated early in all ectodermal rudiments (including hair, whiskers, mammary glands, and teeth). In its absence, those organs fail to develop.</w:t>
      </w:r>
    </w:p>
  </w:footnote>
  <w:footnote w:id="4">
    <w:p w14:paraId="16BC367E" w14:textId="77777777" w:rsidR="00DF7F78" w:rsidRPr="00287ED7" w:rsidRDefault="00DF7F78" w:rsidP="007817FF">
      <w:pPr>
        <w:pStyle w:val="FootnoteText"/>
        <w:rPr>
          <w:sz w:val="16"/>
          <w:szCs w:val="16"/>
          <w:lang w:val="en-US"/>
        </w:rPr>
      </w:pPr>
      <w:r w:rsidRPr="00E87920">
        <w:rPr>
          <w:rStyle w:val="FootnoteReference"/>
          <w:rFonts w:ascii="Verdana" w:hAnsi="Verdana"/>
        </w:rPr>
        <w:footnoteRef/>
      </w:r>
      <w:r w:rsidRPr="00287ED7">
        <w:t xml:space="preserve"> </w:t>
      </w:r>
      <w:r w:rsidRPr="00287ED7">
        <w:rPr>
          <w:sz w:val="16"/>
          <w:szCs w:val="16"/>
        </w:rPr>
        <w:t>PPT-A gene products lead to Substance P and neurokinin A that are members of the mammalian tachykinin peptide family, currently referred to as neurokinins (1456). The physiology of these peptides are linked to neurotransmission.</w:t>
      </w:r>
    </w:p>
  </w:footnote>
  <w:footnote w:id="5">
    <w:p w14:paraId="4D834F1F" w14:textId="3BD27816" w:rsidR="00DF7F78" w:rsidRPr="00287ED7" w:rsidRDefault="00DF7F78" w:rsidP="007817FF">
      <w:pPr>
        <w:pStyle w:val="FootnoteText"/>
        <w:rPr>
          <w:sz w:val="16"/>
          <w:szCs w:val="16"/>
          <w:lang w:val="en-US"/>
        </w:rPr>
      </w:pPr>
      <w:r w:rsidRPr="00E87920">
        <w:rPr>
          <w:rStyle w:val="FootnoteReference"/>
          <w:rFonts w:ascii="Verdana" w:hAnsi="Verdana"/>
        </w:rPr>
        <w:footnoteRef/>
      </w:r>
      <w:r w:rsidRPr="00E87920">
        <w:rPr>
          <w:rFonts w:eastAsiaTheme="minorHAnsi"/>
          <w:lang w:val="en-US" w:eastAsia="en-US"/>
        </w:rPr>
        <w:t xml:space="preserve"> </w:t>
      </w:r>
      <w:r w:rsidRPr="00287ED7">
        <w:rPr>
          <w:rFonts w:eastAsiaTheme="minorHAnsi"/>
          <w:sz w:val="16"/>
          <w:szCs w:val="16"/>
          <w:lang w:val="en-US" w:eastAsia="en-US"/>
        </w:rPr>
        <w:t>Inactivation of either the PTHrP peptide or the receptor prevents formation communication of androgen receptors and outgrowth of the primary sprout at E16 while it does not affect early bud formation.</w:t>
      </w:r>
    </w:p>
  </w:footnote>
  <w:footnote w:id="6">
    <w:p w14:paraId="417F3FD0" w14:textId="77777777" w:rsidR="00DF7F78" w:rsidRPr="00287ED7" w:rsidRDefault="00DF7F78" w:rsidP="007817FF">
      <w:pPr>
        <w:pStyle w:val="FootnoteText"/>
        <w:rPr>
          <w:sz w:val="16"/>
          <w:szCs w:val="16"/>
          <w:lang w:val="en-US"/>
        </w:rPr>
      </w:pPr>
      <w:r w:rsidRPr="00E87920">
        <w:rPr>
          <w:rStyle w:val="FootnoteReference"/>
          <w:rFonts w:ascii="Verdana" w:hAnsi="Verdana"/>
          <w:szCs w:val="16"/>
        </w:rPr>
        <w:footnoteRef/>
      </w:r>
      <w:r w:rsidRPr="00287ED7">
        <w:rPr>
          <w:sz w:val="16"/>
          <w:szCs w:val="16"/>
        </w:rPr>
        <w:t xml:space="preserve"> Raloxifene </w:t>
      </w:r>
      <w:r w:rsidRPr="00287ED7">
        <w:rPr>
          <w:rFonts w:eastAsiaTheme="minorHAnsi"/>
          <w:sz w:val="16"/>
          <w:szCs w:val="16"/>
          <w:lang w:val="en-US" w:eastAsia="en-US"/>
        </w:rPr>
        <w:t xml:space="preserve">acts in an agonistic manner on the bone (Turner </w:t>
      </w:r>
      <w:r w:rsidRPr="00287ED7">
        <w:rPr>
          <w:rFonts w:eastAsiaTheme="minorHAnsi"/>
          <w:i/>
          <w:sz w:val="16"/>
          <w:szCs w:val="16"/>
          <w:lang w:val="en-US" w:eastAsia="en-US"/>
        </w:rPr>
        <w:t>et al</w:t>
      </w:r>
      <w:r w:rsidRPr="00287ED7">
        <w:rPr>
          <w:rFonts w:eastAsiaTheme="minorHAnsi"/>
          <w:sz w:val="16"/>
          <w:szCs w:val="16"/>
          <w:lang w:val="en-US" w:eastAsia="en-US"/>
        </w:rPr>
        <w:t xml:space="preserve">., 1994), but as an antagonist in the mammary gland (Buelke-Sam </w:t>
      </w:r>
      <w:r w:rsidRPr="00287ED7">
        <w:rPr>
          <w:rFonts w:eastAsiaTheme="minorHAnsi"/>
          <w:i/>
          <w:sz w:val="16"/>
          <w:szCs w:val="16"/>
          <w:lang w:val="en-US" w:eastAsia="en-US"/>
        </w:rPr>
        <w:t>et al</w:t>
      </w:r>
      <w:r w:rsidRPr="00287ED7">
        <w:rPr>
          <w:rFonts w:eastAsiaTheme="minorHAnsi"/>
          <w:sz w:val="16"/>
          <w:szCs w:val="16"/>
          <w:lang w:val="en-US" w:eastAsia="en-US"/>
        </w:rPr>
        <w:t>., 1998).</w:t>
      </w:r>
    </w:p>
  </w:footnote>
  <w:footnote w:id="7">
    <w:p w14:paraId="49BFE973" w14:textId="77777777" w:rsidR="00DF7F78" w:rsidRPr="00287ED7" w:rsidRDefault="00DF7F78" w:rsidP="007817FF">
      <w:pPr>
        <w:pStyle w:val="FootnoteText"/>
        <w:rPr>
          <w:rFonts w:eastAsiaTheme="minorHAnsi"/>
          <w:sz w:val="16"/>
          <w:szCs w:val="16"/>
          <w:lang w:val="en-US" w:eastAsia="en-US"/>
        </w:rPr>
      </w:pPr>
      <w:r w:rsidRPr="00E87920">
        <w:rPr>
          <w:rStyle w:val="FootnoteReference"/>
          <w:rFonts w:ascii="Verdana" w:hAnsi="Verdana"/>
          <w:szCs w:val="16"/>
        </w:rPr>
        <w:footnoteRef/>
      </w:r>
      <w:r w:rsidRPr="00E87920">
        <w:rPr>
          <w:sz w:val="16"/>
          <w:szCs w:val="16"/>
        </w:rPr>
        <w:t xml:space="preserve"> </w:t>
      </w:r>
      <w:r w:rsidRPr="00287ED7">
        <w:rPr>
          <w:rFonts w:eastAsiaTheme="minorHAnsi"/>
          <w:sz w:val="16"/>
          <w:szCs w:val="16"/>
          <w:lang w:val="en-US" w:eastAsia="en-US"/>
        </w:rPr>
        <w:t xml:space="preserve">including PS2 gene (Shao </w:t>
      </w:r>
      <w:r w:rsidRPr="00287ED7">
        <w:rPr>
          <w:rFonts w:eastAsiaTheme="minorHAnsi"/>
          <w:i/>
          <w:sz w:val="16"/>
          <w:szCs w:val="16"/>
          <w:lang w:val="en-US" w:eastAsia="en-US"/>
        </w:rPr>
        <w:t>et al</w:t>
      </w:r>
      <w:r w:rsidRPr="00287ED7">
        <w:rPr>
          <w:rFonts w:eastAsiaTheme="minorHAnsi"/>
          <w:sz w:val="16"/>
          <w:szCs w:val="16"/>
          <w:lang w:val="en-US" w:eastAsia="en-US"/>
        </w:rPr>
        <w:t xml:space="preserve">., 2004; Labhart </w:t>
      </w:r>
      <w:r w:rsidRPr="00287ED7">
        <w:rPr>
          <w:rFonts w:eastAsiaTheme="minorHAnsi"/>
          <w:i/>
          <w:sz w:val="16"/>
          <w:szCs w:val="16"/>
          <w:lang w:val="en-US" w:eastAsia="en-US"/>
        </w:rPr>
        <w:t>et al</w:t>
      </w:r>
      <w:r w:rsidRPr="00287ED7">
        <w:rPr>
          <w:rFonts w:eastAsiaTheme="minorHAnsi"/>
          <w:sz w:val="16"/>
          <w:szCs w:val="16"/>
          <w:lang w:val="en-US" w:eastAsia="en-US"/>
        </w:rPr>
        <w:t>., 2005), followed the similar pattern as the ERα</w:t>
      </w:r>
    </w:p>
  </w:footnote>
  <w:footnote w:id="8">
    <w:p w14:paraId="626BC747" w14:textId="77777777" w:rsidR="00DF7F78" w:rsidRPr="00287ED7" w:rsidRDefault="00DF7F78" w:rsidP="007817FF">
      <w:pPr>
        <w:pStyle w:val="FootnoteText"/>
        <w:rPr>
          <w:lang w:val="en-US"/>
        </w:rPr>
      </w:pPr>
      <w:r w:rsidRPr="000A7859">
        <w:rPr>
          <w:rStyle w:val="FootnoteReference"/>
          <w:rFonts w:ascii="Verdana" w:hAnsi="Verdana"/>
          <w:szCs w:val="16"/>
        </w:rPr>
        <w:footnoteRef/>
      </w:r>
      <w:r w:rsidRPr="00287ED7">
        <w:rPr>
          <w:sz w:val="16"/>
          <w:szCs w:val="16"/>
        </w:rPr>
        <w:t xml:space="preserve"> Tamoxifen is </w:t>
      </w:r>
      <w:r w:rsidRPr="00287ED7">
        <w:rPr>
          <w:rFonts w:eastAsiaTheme="minorHAnsi"/>
          <w:sz w:val="16"/>
          <w:szCs w:val="16"/>
          <w:lang w:val="en-US" w:eastAsia="en-US"/>
        </w:rPr>
        <w:t xml:space="preserve">widely used in the therapy of breast cancer (Gradishar et Jordan, 1997; Wakeling </w:t>
      </w:r>
      <w:r w:rsidRPr="00287ED7">
        <w:rPr>
          <w:rFonts w:eastAsiaTheme="minorHAnsi"/>
          <w:i/>
          <w:sz w:val="16"/>
          <w:szCs w:val="16"/>
          <w:lang w:val="en-US" w:eastAsia="en-US"/>
        </w:rPr>
        <w:t>et al</w:t>
      </w:r>
      <w:r w:rsidRPr="00287ED7">
        <w:rPr>
          <w:rFonts w:eastAsiaTheme="minorHAnsi"/>
          <w:sz w:val="16"/>
          <w:szCs w:val="16"/>
          <w:lang w:val="en-US" w:eastAsia="en-US"/>
        </w:rPr>
        <w:t xml:space="preserve">., 1991), displays agonistic activity on the endometrium (Jordan et Morrow, 1994), but antagonistic activity on the mammary gland (Jaiyesimi </w:t>
      </w:r>
      <w:r w:rsidRPr="00287ED7">
        <w:rPr>
          <w:rFonts w:eastAsiaTheme="minorHAnsi"/>
          <w:i/>
          <w:sz w:val="16"/>
          <w:szCs w:val="16"/>
          <w:lang w:val="en-US" w:eastAsia="en-US"/>
        </w:rPr>
        <w:t>et al</w:t>
      </w:r>
      <w:r w:rsidRPr="00287ED7">
        <w:rPr>
          <w:rFonts w:eastAsiaTheme="minorHAnsi"/>
          <w:sz w:val="16"/>
          <w:szCs w:val="16"/>
          <w:lang w:val="en-US" w:eastAsia="en-US"/>
        </w:rPr>
        <w:t>., 1995).</w:t>
      </w:r>
    </w:p>
  </w:footnote>
  <w:footnote w:id="9">
    <w:p w14:paraId="14EB093D" w14:textId="77777777" w:rsidR="00DF7F78" w:rsidRPr="00B073F9" w:rsidRDefault="00DF7F78" w:rsidP="00B073F9">
      <w:pPr>
        <w:pStyle w:val="Default"/>
        <w:jc w:val="both"/>
        <w:rPr>
          <w:rFonts w:ascii="Verdana" w:hAnsi="Verdana"/>
          <w:sz w:val="16"/>
          <w:szCs w:val="16"/>
        </w:rPr>
      </w:pPr>
      <w:r w:rsidRPr="00B073F9">
        <w:rPr>
          <w:rStyle w:val="FootnoteReference"/>
          <w:rFonts w:ascii="Verdana" w:hAnsi="Verdana"/>
        </w:rPr>
        <w:footnoteRef/>
      </w:r>
      <w:r w:rsidRPr="00B073F9">
        <w:rPr>
          <w:rFonts w:ascii="Verdana" w:hAnsi="Verdana"/>
        </w:rPr>
        <w:t xml:space="preserve"> </w:t>
      </w:r>
      <w:r w:rsidRPr="00B073F9">
        <w:rPr>
          <w:rFonts w:ascii="Verdana" w:hAnsi="Verdana" w:cs="EUAlbertina"/>
          <w:bCs/>
          <w:sz w:val="16"/>
          <w:szCs w:val="16"/>
        </w:rPr>
        <w:t>COMMISSION REGULATION (EU) 2016/1179 of 19 July 2016 amending, for the purposes of its adaptation to technical and scientific progress, Regulation (EC) No 1272/2008 of the European Parliament and of the Council on classification, labelling and packaging of substances and mixtures</w:t>
      </w:r>
    </w:p>
  </w:footnote>
  <w:footnote w:id="10">
    <w:p w14:paraId="63CBCE05" w14:textId="77777777" w:rsidR="00DF7F78" w:rsidRPr="00376E24" w:rsidRDefault="00DF7F78" w:rsidP="00502230">
      <w:pPr>
        <w:pStyle w:val="FootnoteText"/>
        <w:rPr>
          <w:sz w:val="16"/>
          <w:szCs w:val="16"/>
        </w:rPr>
      </w:pPr>
      <w:r w:rsidRPr="000A7859">
        <w:rPr>
          <w:rStyle w:val="FootnoteReference"/>
          <w:rFonts w:ascii="Verdana" w:hAnsi="Verdana"/>
        </w:rPr>
        <w:footnoteRef/>
      </w:r>
      <w:r>
        <w:t xml:space="preserve"> </w:t>
      </w:r>
      <w:r>
        <w:rPr>
          <w:sz w:val="16"/>
          <w:szCs w:val="16"/>
        </w:rPr>
        <w:t>Exact text</w:t>
      </w:r>
      <w:r w:rsidRPr="00376E24">
        <w:rPr>
          <w:sz w:val="16"/>
          <w:szCs w:val="16"/>
        </w:rPr>
        <w:t xml:space="preserve"> quoted from WHO/IPCS (2002) </w:t>
      </w:r>
      <w:r>
        <w:rPr>
          <w:sz w:val="16"/>
          <w:szCs w:val="16"/>
        </w:rPr>
        <w:t xml:space="preserve">definition </w:t>
      </w:r>
      <w:r w:rsidRPr="00376E24">
        <w:rPr>
          <w:sz w:val="16"/>
          <w:szCs w:val="16"/>
        </w:rPr>
        <w:t>but</w:t>
      </w:r>
      <w:r>
        <w:rPr>
          <w:sz w:val="16"/>
          <w:szCs w:val="16"/>
        </w:rPr>
        <w:t xml:space="preserve"> formatting of the text using bullet points added to emphasise major components of the definition. </w:t>
      </w:r>
    </w:p>
  </w:footnote>
  <w:footnote w:id="11">
    <w:p w14:paraId="1CAB708F" w14:textId="77777777" w:rsidR="00DF7F78" w:rsidRPr="00363184" w:rsidRDefault="00DF7F78" w:rsidP="00502230">
      <w:pPr>
        <w:pStyle w:val="FootnoteText"/>
      </w:pPr>
      <w:r w:rsidRPr="00C52E8E">
        <w:rPr>
          <w:rStyle w:val="FootnoteReference"/>
          <w:rFonts w:ascii="Verdana" w:hAnsi="Verdana"/>
        </w:rPr>
        <w:footnoteRef/>
      </w:r>
      <w:r>
        <w:t xml:space="preserve"> </w:t>
      </w:r>
      <w:hyperlink r:id="rId1" w:history="1">
        <w:r w:rsidRPr="00010D49">
          <w:rPr>
            <w:rStyle w:val="Hyperlink"/>
            <w:sz w:val="16"/>
            <w:szCs w:val="16"/>
          </w:rPr>
          <w:t>https://www.anses.fr/en/content/endocrine-disruptors</w:t>
        </w:r>
      </w:hyperlink>
      <w:r>
        <w:t xml:space="preserve"> </w:t>
      </w:r>
    </w:p>
  </w:footnote>
  <w:footnote w:id="12">
    <w:p w14:paraId="7809D026" w14:textId="77777777" w:rsidR="00DF7F78" w:rsidRPr="005D1087" w:rsidRDefault="00DF7F78" w:rsidP="00502230">
      <w:pPr>
        <w:pStyle w:val="FootnoteText"/>
      </w:pPr>
      <w:r w:rsidRPr="00C52E8E">
        <w:rPr>
          <w:rStyle w:val="FootnoteReference"/>
          <w:rFonts w:ascii="Verdana" w:hAnsi="Verdana"/>
        </w:rPr>
        <w:footnoteRef/>
      </w:r>
      <w:r>
        <w:t xml:space="preserve"> </w:t>
      </w:r>
      <w:r w:rsidRPr="003D4A81">
        <w:rPr>
          <w:sz w:val="16"/>
          <w:szCs w:val="16"/>
        </w:rPr>
        <w:t>https://eurl-ecvam.jrc.ec.europa.eu/about-ec</w:t>
      </w:r>
      <w:r w:rsidRPr="003D4A81">
        <w:rPr>
          <w:rStyle w:val="Hyperlink"/>
          <w:sz w:val="16"/>
          <w:szCs w:val="16"/>
        </w:rPr>
        <w:t>vam/archive-publications/toxrtool</w:t>
      </w:r>
    </w:p>
  </w:footnote>
  <w:footnote w:id="13">
    <w:p w14:paraId="669D2B5F" w14:textId="77777777" w:rsidR="00DF7F78" w:rsidRPr="0011242C" w:rsidRDefault="00DF7F78" w:rsidP="00C6686A">
      <w:pPr>
        <w:pStyle w:val="FootnoteText"/>
        <w:rPr>
          <w:sz w:val="16"/>
          <w:szCs w:val="16"/>
          <w:lang w:val="en-US"/>
        </w:rPr>
      </w:pPr>
      <w:r w:rsidRPr="000A7859">
        <w:rPr>
          <w:rStyle w:val="FootnoteReference"/>
          <w:rFonts w:ascii="Verdana" w:hAnsi="Verdana"/>
        </w:rPr>
        <w:footnoteRef/>
      </w:r>
      <w:r w:rsidRPr="000A7859">
        <w:t xml:space="preserve"> </w:t>
      </w:r>
      <w:r w:rsidRPr="0011242C">
        <w:rPr>
          <w:sz w:val="16"/>
          <w:szCs w:val="16"/>
          <w:lang w:val="en-US"/>
        </w:rPr>
        <w:t xml:space="preserve">In the present report the NCTR study (2013) is referenced as Delclos </w:t>
      </w:r>
      <w:r w:rsidRPr="0011242C">
        <w:rPr>
          <w:i/>
          <w:sz w:val="16"/>
          <w:szCs w:val="16"/>
          <w:lang w:val="en-US"/>
        </w:rPr>
        <w:t>et al</w:t>
      </w:r>
      <w:r w:rsidRPr="0011242C">
        <w:rPr>
          <w:sz w:val="16"/>
          <w:szCs w:val="16"/>
          <w:lang w:val="en-US"/>
        </w:rPr>
        <w:t>., 2014</w:t>
      </w:r>
    </w:p>
  </w:footnote>
  <w:footnote w:id="14">
    <w:p w14:paraId="5C790C46" w14:textId="1455C819" w:rsidR="00DF7F78" w:rsidRPr="00D272AC" w:rsidRDefault="00DF7F78" w:rsidP="00F07942">
      <w:pPr>
        <w:tabs>
          <w:tab w:val="left" w:pos="142"/>
          <w:tab w:val="left" w:pos="5103"/>
          <w:tab w:val="left" w:pos="8364"/>
        </w:tabs>
        <w:jc w:val="both"/>
        <w:rPr>
          <w:rFonts w:ascii="Arial" w:hAnsi="Arial" w:cs="Arial"/>
          <w:color w:val="000000"/>
          <w:sz w:val="16"/>
          <w:szCs w:val="16"/>
          <w:lang w:val="en-US" w:eastAsia="fr-FR"/>
        </w:rPr>
      </w:pPr>
      <w:r w:rsidRPr="00161345">
        <w:rPr>
          <w:rStyle w:val="FootnoteReference"/>
          <w:rFonts w:ascii="Verdana" w:hAnsi="Verdana"/>
          <w:szCs w:val="16"/>
        </w:rPr>
        <w:footnoteRef/>
      </w:r>
      <w:r w:rsidRPr="00D272AC">
        <w:rPr>
          <w:sz w:val="16"/>
          <w:szCs w:val="16"/>
          <w:lang w:val="en-US"/>
        </w:rPr>
        <w:t xml:space="preserve">Note: </w:t>
      </w:r>
      <w:r w:rsidRPr="00D272AC">
        <w:rPr>
          <w:rFonts w:cs="Arial"/>
          <w:color w:val="000000"/>
          <w:sz w:val="16"/>
          <w:szCs w:val="16"/>
          <w:lang w:val="en-US" w:eastAsia="fr-FR"/>
        </w:rPr>
        <w:t>ER</w:t>
      </w:r>
      <w:r w:rsidRPr="00D272AC">
        <w:rPr>
          <w:rFonts w:cs="Arial"/>
          <w:color w:val="000000"/>
          <w:sz w:val="16"/>
          <w:szCs w:val="16"/>
          <w:lang w:eastAsia="fr-FR"/>
        </w:rPr>
        <w:t>α</w:t>
      </w:r>
      <w:r w:rsidRPr="00D272AC">
        <w:rPr>
          <w:rFonts w:cs="Arial"/>
          <w:color w:val="000000"/>
          <w:sz w:val="16"/>
          <w:szCs w:val="16"/>
          <w:lang w:val="en-US" w:eastAsia="fr-FR"/>
        </w:rPr>
        <w:t xml:space="preserve"> KO mice display multiple significant defects in reproduction and mammary gland development, ER</w:t>
      </w:r>
      <w:r w:rsidRPr="00D272AC">
        <w:rPr>
          <w:rFonts w:cs="Arial"/>
          <w:color w:val="000000"/>
          <w:sz w:val="16"/>
          <w:szCs w:val="16"/>
          <w:lang w:eastAsia="fr-FR"/>
        </w:rPr>
        <w:t>β</w:t>
      </w:r>
      <w:r w:rsidRPr="00D272AC">
        <w:rPr>
          <w:rFonts w:cs="Arial"/>
          <w:color w:val="000000"/>
          <w:sz w:val="16"/>
          <w:szCs w:val="16"/>
          <w:lang w:val="en-US" w:eastAsia="fr-FR"/>
        </w:rPr>
        <w:t xml:space="preserve"> KO phenotypes are more limited, and GPER KO exhibit no reproductive deficits.</w:t>
      </w:r>
    </w:p>
    <w:p w14:paraId="2AD8B06C" w14:textId="77777777" w:rsidR="00DF7F78" w:rsidRPr="00C50004" w:rsidRDefault="00DF7F78" w:rsidP="00D34D16">
      <w:pPr>
        <w:pStyle w:val="FootnoteText"/>
        <w:rPr>
          <w:lang w:val="en-US"/>
        </w:rPr>
      </w:pPr>
    </w:p>
  </w:footnote>
  <w:footnote w:id="15">
    <w:p w14:paraId="55F4F4A7" w14:textId="4150B45A" w:rsidR="00DF7F78" w:rsidRPr="00076833" w:rsidRDefault="00DF7F78" w:rsidP="00D34D16">
      <w:pPr>
        <w:pStyle w:val="FootnoteText"/>
        <w:rPr>
          <w:lang w:val="en-US"/>
        </w:rPr>
      </w:pPr>
      <w:r w:rsidRPr="00A54605">
        <w:rPr>
          <w:rStyle w:val="FootnoteReference"/>
          <w:rFonts w:ascii="Verdana" w:hAnsi="Verdana"/>
        </w:rPr>
        <w:footnoteRef/>
      </w:r>
      <w:r>
        <w:t xml:space="preserve"> </w:t>
      </w:r>
      <w:r w:rsidRPr="00C353F6">
        <w:rPr>
          <w:sz w:val="16"/>
        </w:rPr>
        <w:t>Hormone-dependent marker of differentiation.</w:t>
      </w:r>
    </w:p>
  </w:footnote>
  <w:footnote w:id="16">
    <w:p w14:paraId="315A8735" w14:textId="77777777" w:rsidR="00DF7F78" w:rsidRPr="00565282" w:rsidRDefault="00DF7F78" w:rsidP="00D34D16">
      <w:pPr>
        <w:pStyle w:val="FootnoteText"/>
        <w:rPr>
          <w:lang w:val="en-US"/>
        </w:rPr>
      </w:pPr>
      <w:r w:rsidRPr="00A54605">
        <w:rPr>
          <w:rStyle w:val="FootnoteReference"/>
          <w:rFonts w:ascii="Verdana" w:hAnsi="Verdana"/>
        </w:rPr>
        <w:footnoteRef/>
      </w:r>
      <w:r>
        <w:t xml:space="preserve"> </w:t>
      </w:r>
      <w:r w:rsidRPr="00F07942">
        <w:rPr>
          <w:sz w:val="16"/>
        </w:rPr>
        <w:t xml:space="preserve">* below </w:t>
      </w:r>
      <w:r w:rsidRPr="00F07942">
        <w:rPr>
          <w:sz w:val="16"/>
          <w:lang w:val="en-US"/>
        </w:rPr>
        <w:t>the analytical detection limit</w:t>
      </w:r>
    </w:p>
  </w:footnote>
  <w:footnote w:id="17">
    <w:p w14:paraId="0F1E7309" w14:textId="77777777" w:rsidR="00DF7F78" w:rsidRPr="00A248AC" w:rsidRDefault="00DF7F78" w:rsidP="002831AC">
      <w:pPr>
        <w:widowControl/>
        <w:autoSpaceDE w:val="0"/>
        <w:autoSpaceDN w:val="0"/>
        <w:adjustRightInd w:val="0"/>
        <w:rPr>
          <w:rFonts w:ascii="Times New Roman" w:hAnsi="Times New Roman"/>
          <w:lang w:val="en-US" w:eastAsia="en-GB"/>
        </w:rPr>
      </w:pPr>
      <w:r w:rsidRPr="00A73E9C">
        <w:rPr>
          <w:rStyle w:val="FootnoteReference"/>
          <w:rFonts w:ascii="Verdana" w:hAnsi="Verdana"/>
        </w:rPr>
        <w:footnoteRef/>
      </w:r>
      <w:r>
        <w:t xml:space="preserve"> </w:t>
      </w:r>
      <w:r w:rsidRPr="00A248AC">
        <w:rPr>
          <w:rFonts w:cs="Verdana"/>
          <w:sz w:val="16"/>
          <w:szCs w:val="16"/>
          <w:lang w:val="en-US" w:eastAsia="en-GB"/>
        </w:rPr>
        <w:t>Included by RAC for clarification</w:t>
      </w:r>
      <w:r>
        <w:rPr>
          <w:rFonts w:ascii="Times New Roman" w:hAnsi="Times New Roman"/>
          <w:lang w:val="en-US" w:eastAsia="en-GB"/>
        </w:rPr>
        <w:t>.</w:t>
      </w:r>
    </w:p>
  </w:footnote>
  <w:footnote w:id="18">
    <w:p w14:paraId="024500F1" w14:textId="48A6336A" w:rsidR="00DF7F78" w:rsidRPr="004F209A" w:rsidRDefault="00DF7F78">
      <w:pPr>
        <w:pStyle w:val="FootnoteText"/>
        <w:rPr>
          <w:sz w:val="16"/>
          <w:szCs w:val="16"/>
          <w:lang w:val="en-US"/>
        </w:rPr>
      </w:pPr>
      <w:r w:rsidRPr="00A61E91">
        <w:rPr>
          <w:rStyle w:val="FootnoteReference"/>
          <w:rFonts w:ascii="Verdana" w:hAnsi="Verdana" w:cs="Tahoma"/>
        </w:rPr>
        <w:footnoteRef/>
      </w:r>
      <w:r w:rsidRPr="00A61E91">
        <w:rPr>
          <w:rFonts w:cs="Tahoma"/>
        </w:rPr>
        <w:t xml:space="preserve"> </w:t>
      </w:r>
      <w:r w:rsidRPr="004F209A">
        <w:rPr>
          <w:sz w:val="16"/>
          <w:szCs w:val="16"/>
        </w:rPr>
        <w:t xml:space="preserve">Proportion of 2 to 5% of </w:t>
      </w:r>
      <w:r w:rsidRPr="004F209A">
        <w:rPr>
          <w:sz w:val="16"/>
          <w:szCs w:val="16"/>
          <w:lang w:val="en-US"/>
        </w:rPr>
        <w:t xml:space="preserve">the total annual ART cycle cost in EU28 (€2.4 - 3.1 billion) attributed to EDC exposure </w:t>
      </w:r>
    </w:p>
  </w:footnote>
  <w:footnote w:id="19">
    <w:p w14:paraId="4B9E6540" w14:textId="1FEAF848" w:rsidR="00DF7F78" w:rsidRPr="00FA23C1" w:rsidRDefault="00DF7F78">
      <w:pPr>
        <w:pStyle w:val="FootnoteText"/>
      </w:pPr>
      <w:r w:rsidRPr="00A61E91">
        <w:rPr>
          <w:rStyle w:val="FootnoteReference"/>
          <w:rFonts w:ascii="Verdana" w:hAnsi="Verdana"/>
          <w:szCs w:val="16"/>
        </w:rPr>
        <w:footnoteRef/>
      </w:r>
      <w:r w:rsidRPr="00881A40">
        <w:rPr>
          <w:sz w:val="16"/>
          <w:szCs w:val="16"/>
        </w:rPr>
        <w:t xml:space="preserve"> </w:t>
      </w:r>
      <w:hyperlink r:id="rId2" w:history="1">
        <w:r w:rsidRPr="00881A40">
          <w:rPr>
            <w:rStyle w:val="Hyperlink"/>
            <w:sz w:val="16"/>
            <w:szCs w:val="16"/>
          </w:rPr>
          <w:t>http://www.euro.who.int/en/health-topics/noncommunicable-diseases/cancer/news/news/2012/2/early-detection-of-common-cancers/breast-cancer</w:t>
        </w:r>
      </w:hyperlink>
      <w:r w:rsidRPr="00881A40">
        <w:rPr>
          <w:sz w:val="16"/>
          <w:szCs w:val="16"/>
        </w:rPr>
        <w:t>, accessed on 3 February 2017</w:t>
      </w:r>
    </w:p>
  </w:footnote>
  <w:footnote w:id="20">
    <w:p w14:paraId="356BD811" w14:textId="07684BE2" w:rsidR="00DF7F78" w:rsidRPr="00881A40" w:rsidRDefault="00DF7F78">
      <w:pPr>
        <w:pStyle w:val="FootnoteText"/>
        <w:rPr>
          <w:sz w:val="16"/>
          <w:szCs w:val="16"/>
        </w:rPr>
      </w:pPr>
      <w:r w:rsidRPr="00A61E91">
        <w:rPr>
          <w:rStyle w:val="FootnoteReference"/>
          <w:rFonts w:ascii="Verdana" w:hAnsi="Verdana"/>
          <w:szCs w:val="16"/>
        </w:rPr>
        <w:footnoteRef/>
      </w:r>
      <w:r w:rsidRPr="00881A40">
        <w:rPr>
          <w:sz w:val="16"/>
          <w:szCs w:val="16"/>
        </w:rPr>
        <w:t xml:space="preserve"> </w:t>
      </w:r>
      <w:hyperlink r:id="rId3" w:history="1">
        <w:r w:rsidRPr="00881A40">
          <w:rPr>
            <w:rStyle w:val="Hyperlink"/>
            <w:sz w:val="16"/>
            <w:szCs w:val="16"/>
          </w:rPr>
          <w:t>http://www.euro.who.int/en/media-centre/sections/press-releases/2010/02/up-to-40-of-cancer-cases-could-be-prevented</w:t>
        </w:r>
      </w:hyperlink>
      <w:r w:rsidRPr="00881A40">
        <w:rPr>
          <w:sz w:val="16"/>
          <w:szCs w:val="16"/>
        </w:rPr>
        <w:t xml:space="preserve">, accessed on 3 February 2017 </w:t>
      </w:r>
    </w:p>
  </w:footnote>
  <w:footnote w:id="21">
    <w:p w14:paraId="2FBB454D" w14:textId="35199194" w:rsidR="00DF7F78" w:rsidRPr="00881A40" w:rsidRDefault="00DF7F78" w:rsidP="0063181F">
      <w:pPr>
        <w:pStyle w:val="FootnoteText"/>
        <w:rPr>
          <w:sz w:val="16"/>
          <w:szCs w:val="16"/>
          <w:lang w:val="en-US"/>
        </w:rPr>
      </w:pPr>
      <w:r w:rsidRPr="00881A40">
        <w:rPr>
          <w:rStyle w:val="FootnoteReference"/>
          <w:rFonts w:ascii="Verdana" w:hAnsi="Verdana"/>
          <w:szCs w:val="16"/>
        </w:rPr>
        <w:footnoteRef/>
      </w:r>
      <w:r w:rsidRPr="00881A40">
        <w:rPr>
          <w:sz w:val="16"/>
          <w:szCs w:val="16"/>
          <w:lang w:val="en-US"/>
        </w:rPr>
        <w:t xml:space="preserve"> </w:t>
      </w:r>
      <w:hyperlink r:id="rId4" w:history="1">
        <w:r w:rsidRPr="007830A3">
          <w:rPr>
            <w:rStyle w:val="Hyperlink"/>
            <w:sz w:val="16"/>
            <w:szCs w:val="16"/>
            <w:lang w:val="en-US"/>
          </w:rPr>
          <w:t>http://www.who.int/cancer/detection/breastcancer/en/index1.html</w:t>
        </w:r>
      </w:hyperlink>
      <w:r>
        <w:rPr>
          <w:sz w:val="16"/>
          <w:szCs w:val="16"/>
          <w:lang w:val="en-US"/>
        </w:rPr>
        <w:t xml:space="preserve"> </w:t>
      </w:r>
    </w:p>
  </w:footnote>
  <w:footnote w:id="22">
    <w:p w14:paraId="3E5E7556" w14:textId="77777777" w:rsidR="00DF7F78" w:rsidRPr="00881A40" w:rsidRDefault="00DF7F78" w:rsidP="0063181F">
      <w:pPr>
        <w:pStyle w:val="FootnoteText"/>
        <w:rPr>
          <w:sz w:val="16"/>
          <w:szCs w:val="16"/>
          <w:lang w:val="en-US"/>
        </w:rPr>
      </w:pPr>
      <w:r w:rsidRPr="00A61E91">
        <w:rPr>
          <w:rStyle w:val="FootnoteReference"/>
          <w:rFonts w:ascii="Verdana" w:hAnsi="Verdana"/>
          <w:szCs w:val="16"/>
        </w:rPr>
        <w:footnoteRef/>
      </w:r>
      <w:r w:rsidRPr="00881A40">
        <w:rPr>
          <w:sz w:val="16"/>
          <w:szCs w:val="16"/>
          <w:lang w:val="en-US"/>
        </w:rPr>
        <w:t xml:space="preserve"> </w:t>
      </w:r>
      <w:r w:rsidRPr="00881A40">
        <w:rPr>
          <w:rFonts w:cs="Arial"/>
          <w:color w:val="333333"/>
          <w:sz w:val="16"/>
          <w:szCs w:val="16"/>
        </w:rPr>
        <w:t>The lifetime risk of cancer is an estimation of the risk that a newborn child has of being diagnosed with cancer at some point during its life.</w:t>
      </w:r>
    </w:p>
  </w:footnote>
  <w:footnote w:id="23">
    <w:p w14:paraId="48C84BD5" w14:textId="77777777" w:rsidR="00DF7F78" w:rsidRPr="00881A40" w:rsidRDefault="00DF7F78" w:rsidP="0063181F">
      <w:pPr>
        <w:pStyle w:val="FootnoteText"/>
        <w:rPr>
          <w:sz w:val="16"/>
          <w:szCs w:val="16"/>
        </w:rPr>
      </w:pPr>
      <w:r w:rsidRPr="00A61E91">
        <w:rPr>
          <w:rStyle w:val="FootnoteReference"/>
          <w:rFonts w:ascii="Verdana" w:hAnsi="Verdana"/>
          <w:szCs w:val="16"/>
        </w:rPr>
        <w:footnoteRef/>
      </w:r>
      <w:r w:rsidRPr="00881A40">
        <w:rPr>
          <w:sz w:val="16"/>
          <w:szCs w:val="16"/>
        </w:rPr>
        <w:t xml:space="preserve"> </w:t>
      </w:r>
      <w:hyperlink r:id="rId5" w:history="1">
        <w:r w:rsidRPr="00881A40">
          <w:rPr>
            <w:rStyle w:val="Hyperlink"/>
            <w:sz w:val="16"/>
            <w:szCs w:val="16"/>
          </w:rPr>
          <w:t>http://www.cancerresearchuk.org/cancer-info/cancerstats/incidence/risk/statistics-on-the-risk-of-developing-cancer</w:t>
        </w:r>
      </w:hyperlink>
    </w:p>
  </w:footnote>
  <w:footnote w:id="24">
    <w:p w14:paraId="7B44CA2F" w14:textId="77777777" w:rsidR="00DF7F78" w:rsidRPr="0089087B" w:rsidRDefault="00DF7F78" w:rsidP="00727AB4">
      <w:pPr>
        <w:pStyle w:val="FootnoteText"/>
      </w:pPr>
      <w:r w:rsidRPr="00CB3A02">
        <w:rPr>
          <w:rStyle w:val="FootnoteReference"/>
          <w:rFonts w:ascii="Verdana" w:hAnsi="Verdana"/>
        </w:rPr>
        <w:footnoteRef/>
      </w:r>
      <w:r w:rsidRPr="00CB3A02">
        <w:t xml:space="preserve"> </w:t>
      </w:r>
      <w:hyperlink r:id="rId6" w:history="1">
        <w:r w:rsidRPr="003E6B1C">
          <w:rPr>
            <w:rStyle w:val="Hyperlink"/>
            <w:sz w:val="16"/>
          </w:rPr>
          <w:t>http://echa.europa.eu/registration-dossier/-/registered-dossier/15752</w:t>
        </w:r>
      </w:hyperlink>
      <w:r>
        <w:rPr>
          <w:sz w:val="16"/>
        </w:rPr>
        <w:t xml:space="preserve"> </w:t>
      </w:r>
      <w:r w:rsidRPr="00A5001E">
        <w:rPr>
          <w:sz w:val="16"/>
        </w:rPr>
        <w:t xml:space="preserve"> (accessed</w:t>
      </w:r>
      <w:r>
        <w:rPr>
          <w:sz w:val="16"/>
        </w:rPr>
        <w:t xml:space="preserve"> on 13 June 2016</w:t>
      </w:r>
      <w:r w:rsidRPr="00A5001E">
        <w:rPr>
          <w:sz w:val="16"/>
        </w:rPr>
        <w:t>)</w:t>
      </w:r>
    </w:p>
  </w:footnote>
  <w:footnote w:id="25">
    <w:p w14:paraId="190D77B2" w14:textId="77777777" w:rsidR="00DF7F78" w:rsidRDefault="00DF7F78" w:rsidP="00727AB4">
      <w:pPr>
        <w:pStyle w:val="FootnoteText"/>
      </w:pPr>
      <w:r w:rsidRPr="00CB3A02">
        <w:rPr>
          <w:rStyle w:val="FootnoteReference"/>
          <w:rFonts w:ascii="Verdana" w:hAnsi="Verdana"/>
        </w:rPr>
        <w:footnoteRef/>
      </w:r>
      <w:r w:rsidRPr="001340DF">
        <w:t xml:space="preserve"> </w:t>
      </w:r>
      <w:r>
        <w:rPr>
          <w:sz w:val="16"/>
          <w:szCs w:val="16"/>
        </w:rPr>
        <w:t xml:space="preserve">C&amp;L Inventory database, </w:t>
      </w:r>
      <w:hyperlink r:id="rId7" w:history="1">
        <w:r w:rsidRPr="00904836">
          <w:rPr>
            <w:rStyle w:val="Hyperlink"/>
            <w:sz w:val="16"/>
            <w:szCs w:val="16"/>
          </w:rPr>
          <w:t>http://echa.europa.eu/web/guest/information-on-chemicals/cl-inventory-database</w:t>
        </w:r>
      </w:hyperlink>
      <w:r w:rsidRPr="00904836">
        <w:rPr>
          <w:sz w:val="16"/>
          <w:szCs w:val="16"/>
        </w:rPr>
        <w:t xml:space="preserve"> </w:t>
      </w:r>
      <w:r w:rsidRPr="005A47F0">
        <w:rPr>
          <w:sz w:val="16"/>
          <w:szCs w:val="16"/>
        </w:rPr>
        <w:t>(accessed 6 June 2016)</w:t>
      </w:r>
    </w:p>
  </w:footnote>
  <w:footnote w:id="26">
    <w:p w14:paraId="34B59C7D" w14:textId="77777777" w:rsidR="00DF7F78" w:rsidRPr="00881A40" w:rsidRDefault="00DF7F78" w:rsidP="00727AB4">
      <w:pPr>
        <w:pStyle w:val="FootnoteText"/>
        <w:rPr>
          <w:sz w:val="16"/>
          <w:szCs w:val="16"/>
        </w:rPr>
      </w:pPr>
      <w:r w:rsidRPr="00CB3A02">
        <w:rPr>
          <w:rStyle w:val="FootnoteReference"/>
          <w:rFonts w:ascii="Verdana" w:hAnsi="Verdana"/>
          <w:szCs w:val="16"/>
        </w:rPr>
        <w:footnoteRef/>
      </w:r>
      <w:r w:rsidRPr="00881A40">
        <w:rPr>
          <w:sz w:val="16"/>
          <w:szCs w:val="16"/>
        </w:rPr>
        <w:t xml:space="preserve"> </w:t>
      </w:r>
      <w:hyperlink r:id="rId8" w:history="1">
        <w:r w:rsidRPr="00881A40">
          <w:rPr>
            <w:rStyle w:val="Hyperlink"/>
            <w:sz w:val="16"/>
            <w:szCs w:val="16"/>
          </w:rPr>
          <w:t>http://echa.europa.eu/registration-dossier/-/registered-dossier/15752</w:t>
        </w:r>
      </w:hyperlink>
      <w:r w:rsidRPr="00881A40" w:rsidDel="00F61CF0">
        <w:rPr>
          <w:sz w:val="16"/>
          <w:szCs w:val="16"/>
        </w:rPr>
        <w:t xml:space="preserve"> </w:t>
      </w:r>
      <w:r w:rsidRPr="00881A40">
        <w:rPr>
          <w:sz w:val="16"/>
          <w:szCs w:val="16"/>
        </w:rPr>
        <w:t xml:space="preserve"> (accessed on 13 June 2016)</w:t>
      </w:r>
    </w:p>
  </w:footnote>
  <w:footnote w:id="27">
    <w:p w14:paraId="3641436C" w14:textId="77777777" w:rsidR="00DF7F78" w:rsidRPr="00CB3A02" w:rsidRDefault="00DF7F78" w:rsidP="00727AB4">
      <w:pPr>
        <w:pStyle w:val="FootnoteText"/>
        <w:rPr>
          <w:sz w:val="16"/>
          <w:szCs w:val="16"/>
        </w:rPr>
      </w:pPr>
      <w:r w:rsidRPr="00CB3A02">
        <w:rPr>
          <w:rStyle w:val="FootnoteReference"/>
          <w:rFonts w:ascii="Verdana" w:hAnsi="Verdana"/>
          <w:szCs w:val="16"/>
        </w:rPr>
        <w:footnoteRef/>
      </w:r>
      <w:r w:rsidRPr="00881A40">
        <w:rPr>
          <w:sz w:val="16"/>
          <w:szCs w:val="16"/>
        </w:rPr>
        <w:t xml:space="preserve"> </w:t>
      </w:r>
      <w:r w:rsidRPr="00CB3A02">
        <w:rPr>
          <w:sz w:val="16"/>
          <w:szCs w:val="16"/>
        </w:rPr>
        <w:t>ANSES has interviewed Plastics Europe on May 2016 to collect data on uses, alternatives and exposure of Polycarbonate.</w:t>
      </w:r>
    </w:p>
  </w:footnote>
  <w:footnote w:id="28">
    <w:p w14:paraId="00C4622D" w14:textId="77777777" w:rsidR="00DF7F78" w:rsidRPr="00E30051" w:rsidRDefault="00DF7F78" w:rsidP="00727AB4">
      <w:pPr>
        <w:pStyle w:val="FootnoteText"/>
        <w:rPr>
          <w:lang w:val="en-US"/>
        </w:rPr>
      </w:pPr>
      <w:r w:rsidRPr="00CB3A02">
        <w:rPr>
          <w:rStyle w:val="FootnoteReference"/>
          <w:rFonts w:ascii="Verdana" w:hAnsi="Verdana"/>
          <w:szCs w:val="16"/>
        </w:rPr>
        <w:footnoteRef/>
      </w:r>
      <w:r w:rsidRPr="00881A40">
        <w:rPr>
          <w:sz w:val="16"/>
          <w:szCs w:val="16"/>
        </w:rPr>
        <w:t xml:space="preserve"> </w:t>
      </w:r>
      <w:r w:rsidRPr="00CB3A02">
        <w:rPr>
          <w:sz w:val="16"/>
          <w:szCs w:val="16"/>
          <w:lang w:val="en-US"/>
        </w:rPr>
        <w:t>Aggregated on 13 May 2016</w:t>
      </w:r>
    </w:p>
  </w:footnote>
  <w:footnote w:id="29">
    <w:p w14:paraId="08F706F5" w14:textId="77777777" w:rsidR="00DF7F78" w:rsidRPr="00CB3A02" w:rsidRDefault="00DF7F78" w:rsidP="00FC298A">
      <w:pPr>
        <w:pStyle w:val="FootnoteText"/>
        <w:widowControl/>
        <w:jc w:val="both"/>
      </w:pPr>
      <w:r w:rsidRPr="00CB3A02">
        <w:rPr>
          <w:rStyle w:val="FootnoteReference"/>
          <w:rFonts w:ascii="Verdana" w:hAnsi="Verdana"/>
        </w:rPr>
        <w:footnoteRef/>
      </w:r>
      <w:r w:rsidRPr="00CB3A02">
        <w:t xml:space="preserve"> </w:t>
      </w:r>
      <w:r w:rsidRPr="00CB3A02">
        <w:rPr>
          <w:sz w:val="16"/>
        </w:rPr>
        <w:t xml:space="preserve">Information obtained during the public consultation of the SVHC dossier regarding the identification of Bisphenol A for its reproductive toxicity (57(c)) in autumn 2016. </w:t>
      </w:r>
    </w:p>
  </w:footnote>
  <w:footnote w:id="30">
    <w:p w14:paraId="07D297BC" w14:textId="77777777" w:rsidR="00DF7F78" w:rsidRPr="00CB3A02" w:rsidRDefault="00DF7F78" w:rsidP="00727AB4">
      <w:pPr>
        <w:pStyle w:val="FootnoteText"/>
        <w:jc w:val="both"/>
        <w:rPr>
          <w:sz w:val="16"/>
          <w:szCs w:val="16"/>
        </w:rPr>
      </w:pPr>
      <w:r w:rsidRPr="00F85ACB">
        <w:rPr>
          <w:rStyle w:val="FootnoteReference"/>
          <w:rFonts w:ascii="Verdana" w:hAnsi="Verdana"/>
        </w:rPr>
        <w:footnoteRef/>
      </w:r>
      <w:r w:rsidRPr="00CB3A02">
        <w:t xml:space="preserve"> </w:t>
      </w:r>
      <w:r w:rsidRPr="00CB3A02">
        <w:rPr>
          <w:sz w:val="16"/>
          <w:szCs w:val="16"/>
          <w:lang w:val="en-US"/>
        </w:rPr>
        <w:t>ANSES has interviewed SNITEM (The National Association of Medical Technology Industry)</w:t>
      </w:r>
      <w:r w:rsidRPr="00CB3A02">
        <w:rPr>
          <w:lang w:val="en-US"/>
        </w:rPr>
        <w:t xml:space="preserve"> </w:t>
      </w:r>
      <w:r w:rsidRPr="00CB3A02">
        <w:rPr>
          <w:sz w:val="16"/>
          <w:szCs w:val="16"/>
          <w:lang w:val="en-US"/>
        </w:rPr>
        <w:t>on 8 June 2016 to collect data on uses, alternatives and exposure of bisphenol A in medical devices.</w:t>
      </w:r>
    </w:p>
  </w:footnote>
  <w:footnote w:id="31">
    <w:p w14:paraId="3513C527" w14:textId="77777777" w:rsidR="00DF7F78" w:rsidRPr="00B03607" w:rsidRDefault="00DF7F78" w:rsidP="00727AB4">
      <w:pPr>
        <w:pStyle w:val="FootnoteText"/>
      </w:pPr>
      <w:r w:rsidRPr="00F85ACB">
        <w:rPr>
          <w:rStyle w:val="FootnoteReference"/>
          <w:rFonts w:ascii="Verdana" w:hAnsi="Verdana"/>
        </w:rPr>
        <w:footnoteRef/>
      </w:r>
      <w:r w:rsidRPr="00CB3A02">
        <w:t xml:space="preserve"> </w:t>
      </w:r>
      <w:r w:rsidRPr="00CB3A02">
        <w:rPr>
          <w:sz w:val="16"/>
          <w:szCs w:val="16"/>
          <w:lang w:val="en-US"/>
        </w:rPr>
        <w:t>ANSES has interviewed SNITEM (The National Association of Medical Technology Industry)</w:t>
      </w:r>
      <w:r w:rsidRPr="00CB3A02">
        <w:rPr>
          <w:lang w:val="en-US"/>
        </w:rPr>
        <w:t xml:space="preserve"> </w:t>
      </w:r>
      <w:r w:rsidRPr="00CB3A02">
        <w:rPr>
          <w:sz w:val="16"/>
          <w:szCs w:val="16"/>
          <w:lang w:val="en-US"/>
        </w:rPr>
        <w:t>on 8 June 2016 to collect</w:t>
      </w:r>
      <w:r w:rsidRPr="002E2332">
        <w:rPr>
          <w:sz w:val="16"/>
          <w:szCs w:val="16"/>
          <w:lang w:val="en-US"/>
        </w:rPr>
        <w:t xml:space="preserve"> data on uses, alternatives and exposure of bisphenol A in medical devices.</w:t>
      </w:r>
    </w:p>
  </w:footnote>
  <w:footnote w:id="32">
    <w:p w14:paraId="527F2DB0" w14:textId="77777777" w:rsidR="00DF7F78" w:rsidRPr="00CB3A02" w:rsidRDefault="00DF7F78" w:rsidP="00727AB4">
      <w:pPr>
        <w:pStyle w:val="FootnoteText"/>
        <w:rPr>
          <w:lang w:val="en-US"/>
        </w:rPr>
      </w:pPr>
      <w:r w:rsidRPr="00CB3A02">
        <w:rPr>
          <w:rStyle w:val="FootnoteReference"/>
          <w:rFonts w:ascii="Verdana" w:hAnsi="Verdana"/>
        </w:rPr>
        <w:footnoteRef/>
      </w:r>
      <w:r w:rsidRPr="00CB3A02">
        <w:rPr>
          <w:sz w:val="16"/>
        </w:rPr>
        <w:t xml:space="preserve"> </w:t>
      </w:r>
      <w:r w:rsidRPr="00CB3A02">
        <w:rPr>
          <w:sz w:val="16"/>
          <w:szCs w:val="16"/>
          <w:lang w:val="en-US"/>
        </w:rPr>
        <w:t>EU Commission Regulation n°321/2011 amending Regulation (EU) N°10/2011 as regards the restriction of use of bisphenol A in plastic infant feeding bottles.</w:t>
      </w:r>
      <w:r w:rsidRPr="00CB3A02">
        <w:rPr>
          <w:lang w:val="en-US"/>
        </w:rPr>
        <w:t xml:space="preserve"> </w:t>
      </w:r>
    </w:p>
  </w:footnote>
  <w:footnote w:id="33">
    <w:p w14:paraId="7408AA30" w14:textId="77777777" w:rsidR="00DF7F78" w:rsidRPr="00CB3A02" w:rsidRDefault="00DF7F78" w:rsidP="00727AB4">
      <w:pPr>
        <w:pStyle w:val="FootnoteText"/>
      </w:pPr>
      <w:r w:rsidRPr="00F85ACB">
        <w:rPr>
          <w:rStyle w:val="FootnoteReference"/>
          <w:rFonts w:ascii="Verdana" w:hAnsi="Verdana"/>
        </w:rPr>
        <w:footnoteRef/>
      </w:r>
      <w:r w:rsidRPr="00CB3A02">
        <w:t xml:space="preserve"> </w:t>
      </w:r>
      <w:r w:rsidRPr="00CB3A02">
        <w:rPr>
          <w:sz w:val="16"/>
          <w:szCs w:val="16"/>
          <w:lang w:val="en-US"/>
        </w:rPr>
        <w:t>ANSES has interviewed SNITEM (The National Association of Medical Technology Industry)</w:t>
      </w:r>
      <w:r w:rsidRPr="00CB3A02">
        <w:rPr>
          <w:lang w:val="en-US"/>
        </w:rPr>
        <w:t xml:space="preserve"> </w:t>
      </w:r>
      <w:r w:rsidRPr="00CB3A02">
        <w:rPr>
          <w:sz w:val="16"/>
          <w:szCs w:val="16"/>
          <w:lang w:val="en-US"/>
        </w:rPr>
        <w:t>on 8 June 2016 to collect data on uses, alternatives and exposure of bisphenol A in medical devices.</w:t>
      </w:r>
    </w:p>
  </w:footnote>
  <w:footnote w:id="34">
    <w:p w14:paraId="0B75F597" w14:textId="77777777" w:rsidR="00DF7F78" w:rsidRPr="0076665C" w:rsidRDefault="00DF7F78" w:rsidP="00727AB4">
      <w:pPr>
        <w:pStyle w:val="FootnoteText"/>
      </w:pPr>
      <w:r w:rsidRPr="00F85ACB">
        <w:rPr>
          <w:rStyle w:val="FootnoteReference"/>
          <w:rFonts w:ascii="Verdana" w:hAnsi="Verdana"/>
        </w:rPr>
        <w:footnoteRef/>
      </w:r>
      <w:r w:rsidRPr="00CB3A02">
        <w:t xml:space="preserve"> </w:t>
      </w:r>
      <w:r w:rsidRPr="00CB3A02">
        <w:rPr>
          <w:sz w:val="16"/>
        </w:rPr>
        <w:t>Information obtained during the public consultation of the SVHC dossier regarding the identification of Bisphenol A for its reproductive toxicity (57(c)) in autumn 2016.</w:t>
      </w:r>
    </w:p>
  </w:footnote>
  <w:footnote w:id="35">
    <w:p w14:paraId="475B68F6" w14:textId="77777777" w:rsidR="00DF7F78" w:rsidRPr="00191CE7" w:rsidRDefault="00DF7F78" w:rsidP="00727AB4">
      <w:pPr>
        <w:pStyle w:val="FootnoteText"/>
      </w:pPr>
      <w:r w:rsidRPr="00CB3A02">
        <w:rPr>
          <w:rStyle w:val="FootnoteReference"/>
          <w:rFonts w:ascii="Verdana" w:hAnsi="Verdana"/>
        </w:rPr>
        <w:footnoteRef/>
      </w:r>
      <w:r w:rsidRPr="00CB3A02">
        <w:t xml:space="preserve"> </w:t>
      </w:r>
      <w:r w:rsidRPr="00C45296">
        <w:rPr>
          <w:sz w:val="16"/>
        </w:rPr>
        <w:t xml:space="preserve">Information obtained </w:t>
      </w:r>
      <w:r>
        <w:rPr>
          <w:sz w:val="16"/>
        </w:rPr>
        <w:t>d</w:t>
      </w:r>
      <w:r w:rsidRPr="00F058D5">
        <w:rPr>
          <w:sz w:val="16"/>
        </w:rPr>
        <w:t>uring the public consultation of the SVHC dossier regarding the identification of Bisphenol A for its reproductive toxicity (57(c)) in autumn 2016</w:t>
      </w:r>
      <w:r w:rsidRPr="00C45296">
        <w:rPr>
          <w:sz w:val="16"/>
        </w:rPr>
        <w:t>.</w:t>
      </w:r>
    </w:p>
  </w:footnote>
  <w:footnote w:id="36">
    <w:p w14:paraId="18D68DAC" w14:textId="77777777" w:rsidR="00DF7F78" w:rsidRPr="00BF2D2D" w:rsidRDefault="00DF7F78" w:rsidP="00727AB4">
      <w:pPr>
        <w:pStyle w:val="FootnoteText"/>
      </w:pPr>
      <w:r w:rsidRPr="00CB3A02">
        <w:rPr>
          <w:rStyle w:val="FootnoteReference"/>
          <w:rFonts w:ascii="Verdana" w:hAnsi="Verdana"/>
        </w:rPr>
        <w:footnoteRef/>
      </w:r>
      <w:r>
        <w:t xml:space="preserve"> </w:t>
      </w:r>
      <w:r w:rsidRPr="00C45296">
        <w:rPr>
          <w:sz w:val="16"/>
        </w:rPr>
        <w:t xml:space="preserve">Information obtained </w:t>
      </w:r>
      <w:r>
        <w:rPr>
          <w:sz w:val="16"/>
        </w:rPr>
        <w:t>d</w:t>
      </w:r>
      <w:r w:rsidRPr="00F058D5">
        <w:rPr>
          <w:sz w:val="16"/>
        </w:rPr>
        <w:t>uring the public consultation of the SVHC dossier regarding the identification of Bisphenol A for its reproductive toxicity (57(c)) in autumn 2016</w:t>
      </w:r>
      <w:r w:rsidRPr="00C45296">
        <w:rPr>
          <w:sz w:val="16"/>
        </w:rPr>
        <w:t>.</w:t>
      </w:r>
    </w:p>
  </w:footnote>
  <w:footnote w:id="37">
    <w:p w14:paraId="7A05ACF6" w14:textId="77777777" w:rsidR="00DF7F78" w:rsidRPr="00CB3A02" w:rsidRDefault="00DF7F78" w:rsidP="00727AB4">
      <w:pPr>
        <w:pStyle w:val="FootnoteText"/>
        <w:rPr>
          <w:sz w:val="16"/>
          <w:szCs w:val="16"/>
          <w:lang w:val="en-US"/>
        </w:rPr>
      </w:pPr>
      <w:r w:rsidRPr="00CB3A02">
        <w:rPr>
          <w:rStyle w:val="FootnoteReference"/>
          <w:rFonts w:ascii="Verdana" w:hAnsi="Verdana"/>
        </w:rPr>
        <w:footnoteRef/>
      </w:r>
      <w:r w:rsidRPr="00CB3A02">
        <w:t xml:space="preserve"> </w:t>
      </w:r>
      <w:r w:rsidRPr="00CB3A02">
        <w:rPr>
          <w:sz w:val="16"/>
          <w:szCs w:val="16"/>
          <w:lang w:val="en-US"/>
        </w:rPr>
        <w:t>ANSES has interviewed SNITEM (The National Association of Medical Technology Industry)</w:t>
      </w:r>
      <w:r w:rsidRPr="00CB3A02">
        <w:rPr>
          <w:lang w:val="en-US"/>
        </w:rPr>
        <w:t xml:space="preserve"> </w:t>
      </w:r>
      <w:r w:rsidRPr="00CB3A02">
        <w:rPr>
          <w:sz w:val="16"/>
          <w:szCs w:val="16"/>
          <w:lang w:val="en-US"/>
        </w:rPr>
        <w:t>on 8 June 2016 to collect data on uses, alternatives and exposure of bisphenol A in medical devices.</w:t>
      </w:r>
    </w:p>
  </w:footnote>
  <w:footnote w:id="38">
    <w:p w14:paraId="46C96363" w14:textId="77777777" w:rsidR="00DF7F78" w:rsidRPr="00CB3A02" w:rsidRDefault="00DF7F78" w:rsidP="00727AB4">
      <w:pPr>
        <w:pStyle w:val="FootnoteText"/>
      </w:pPr>
      <w:r w:rsidRPr="00F85ACB">
        <w:rPr>
          <w:rStyle w:val="FootnoteReference"/>
          <w:rFonts w:ascii="Verdana" w:hAnsi="Verdana"/>
        </w:rPr>
        <w:footnoteRef/>
      </w:r>
      <w:r w:rsidRPr="00CB3A02">
        <w:t xml:space="preserve"> </w:t>
      </w:r>
      <w:r w:rsidRPr="00CB3A02">
        <w:rPr>
          <w:sz w:val="16"/>
        </w:rPr>
        <w:t>Information obtained during the public consultation of the SVHC dossier regarding the identification of Bisphenol A for its reproductive toxicity (57(c)) in autumn 2016.</w:t>
      </w:r>
    </w:p>
  </w:footnote>
  <w:footnote w:id="39">
    <w:p w14:paraId="36F696C5" w14:textId="1C326D9A" w:rsidR="00DF7F78" w:rsidRPr="00CB3A02" w:rsidRDefault="00DF7F78" w:rsidP="00727AB4">
      <w:pPr>
        <w:pStyle w:val="FootnoteText"/>
        <w:jc w:val="both"/>
        <w:rPr>
          <w:lang w:val="en-US"/>
        </w:rPr>
      </w:pPr>
      <w:r w:rsidRPr="00F85ACB">
        <w:rPr>
          <w:rStyle w:val="FootnoteReference"/>
          <w:rFonts w:ascii="Verdana" w:hAnsi="Verdana"/>
        </w:rPr>
        <w:footnoteRef/>
      </w:r>
      <w:r w:rsidRPr="00CB3A02">
        <w:t xml:space="preserve"> </w:t>
      </w:r>
      <w:r w:rsidRPr="00CB3A02">
        <w:rPr>
          <w:sz w:val="16"/>
          <w:szCs w:val="16"/>
          <w:lang w:val="en-US"/>
        </w:rPr>
        <w:t>The French law n°2012-1442 for the Suspension of Manufacture, Import, Export and Marketing of All-Purpose Food Packaging Containing Bisphenol A. The Constitutional Council Decision No 2015-480 QPC stated the suspension of the manufacture in France and the export from France do not affect the marketing of these products in other countries. Hence the “manufacturing” and “export” in the title were considered invalid.</w:t>
      </w:r>
      <w:r w:rsidRPr="00CB3A02">
        <w:rPr>
          <w:lang w:val="en-US"/>
        </w:rPr>
        <w:t xml:space="preserve"> </w:t>
      </w:r>
    </w:p>
  </w:footnote>
  <w:footnote w:id="40">
    <w:p w14:paraId="2D02DA2F" w14:textId="77777777" w:rsidR="00DF7F78" w:rsidRPr="00F61CF0" w:rsidRDefault="00DF7F78" w:rsidP="00727AB4">
      <w:pPr>
        <w:pStyle w:val="FootnoteText"/>
        <w:rPr>
          <w:sz w:val="16"/>
          <w:szCs w:val="16"/>
          <w:lang w:val="en-US"/>
        </w:rPr>
      </w:pPr>
      <w:r w:rsidRPr="00F85ACB">
        <w:rPr>
          <w:rStyle w:val="FootnoteReference"/>
          <w:rFonts w:ascii="Verdana" w:hAnsi="Verdana"/>
          <w:szCs w:val="16"/>
        </w:rPr>
        <w:footnoteRef/>
      </w:r>
      <w:r w:rsidRPr="00CB3A02">
        <w:rPr>
          <w:sz w:val="16"/>
          <w:szCs w:val="16"/>
        </w:rPr>
        <w:t xml:space="preserve"> </w:t>
      </w:r>
      <w:r w:rsidRPr="00CB3A02">
        <w:rPr>
          <w:sz w:val="16"/>
          <w:szCs w:val="16"/>
          <w:lang w:val="en-US"/>
        </w:rPr>
        <w:t>ANSES has interviewed ANIA and SNFBM on 1 June 2016 to collect data on uses, alternatives and exposure of bisphenol A in food contact materials.</w:t>
      </w:r>
    </w:p>
  </w:footnote>
  <w:footnote w:id="41">
    <w:p w14:paraId="61791603" w14:textId="77777777" w:rsidR="00DF7F78" w:rsidRPr="007713BF" w:rsidRDefault="00DF7F78" w:rsidP="00727AB4">
      <w:pPr>
        <w:pStyle w:val="FootnoteText"/>
      </w:pPr>
      <w:r w:rsidRPr="00CA1C7A">
        <w:rPr>
          <w:rStyle w:val="FootnoteReference"/>
          <w:rFonts w:ascii="Verdana" w:hAnsi="Verdana"/>
        </w:rPr>
        <w:footnoteRef/>
      </w:r>
      <w:r w:rsidRPr="00CA1C7A">
        <w:t xml:space="preserve"> </w:t>
      </w:r>
      <w:r w:rsidRPr="00723A6D">
        <w:rPr>
          <w:sz w:val="16"/>
        </w:rPr>
        <w:t xml:space="preserve">Information obtained </w:t>
      </w:r>
      <w:r>
        <w:rPr>
          <w:sz w:val="16"/>
        </w:rPr>
        <w:t>d</w:t>
      </w:r>
      <w:r w:rsidRPr="008C45CF">
        <w:rPr>
          <w:sz w:val="16"/>
        </w:rPr>
        <w:t>uring the public consultation of the SVHC dossier regarding the identification of Bisphenol A for its reproductive toxicity (57(c)) in autumn 2016</w:t>
      </w:r>
      <w:r w:rsidRPr="00723A6D">
        <w:rPr>
          <w:sz w:val="16"/>
        </w:rPr>
        <w:t>.</w:t>
      </w:r>
    </w:p>
  </w:footnote>
  <w:footnote w:id="42">
    <w:p w14:paraId="7D4E623A" w14:textId="77777777" w:rsidR="00DF7F78" w:rsidRPr="00937290" w:rsidRDefault="00DF7F78" w:rsidP="00727AB4">
      <w:pPr>
        <w:pStyle w:val="FootnoteText"/>
        <w:rPr>
          <w:lang w:val="en-US"/>
        </w:rPr>
      </w:pPr>
      <w:r w:rsidRPr="00CA1C7A">
        <w:rPr>
          <w:rStyle w:val="FootnoteReference"/>
          <w:rFonts w:ascii="Verdana" w:hAnsi="Verdana"/>
        </w:rPr>
        <w:footnoteRef/>
      </w:r>
      <w:r>
        <w:t xml:space="preserve"> </w:t>
      </w:r>
      <w:r w:rsidRPr="00746E40">
        <w:rPr>
          <w:sz w:val="16"/>
        </w:rPr>
        <w:t>France Coordinating Committee of Dental Activities</w:t>
      </w:r>
    </w:p>
  </w:footnote>
  <w:footnote w:id="43">
    <w:p w14:paraId="431B55EA" w14:textId="77777777" w:rsidR="00DF7F78" w:rsidRPr="003442D9" w:rsidRDefault="00DF7F78" w:rsidP="00727AB4">
      <w:pPr>
        <w:pStyle w:val="FootnoteText"/>
      </w:pPr>
      <w:r w:rsidRPr="00CA1C7A">
        <w:rPr>
          <w:rStyle w:val="FootnoteReference"/>
          <w:rFonts w:ascii="Verdana" w:hAnsi="Verdana"/>
        </w:rPr>
        <w:footnoteRef/>
      </w:r>
      <w:r w:rsidRPr="00CA1C7A">
        <w:t xml:space="preserve"> </w:t>
      </w:r>
      <w:r w:rsidRPr="00723A6D">
        <w:rPr>
          <w:sz w:val="16"/>
        </w:rPr>
        <w:t xml:space="preserve">Information obtained </w:t>
      </w:r>
      <w:r>
        <w:rPr>
          <w:sz w:val="16"/>
        </w:rPr>
        <w:t>d</w:t>
      </w:r>
      <w:r w:rsidRPr="008C45CF">
        <w:rPr>
          <w:sz w:val="16"/>
        </w:rPr>
        <w:t>uring the public consultation of the SVHC dossier regarding the identification of Bisphenol A for its reproductive toxicity (57(c)) in autumn 2016</w:t>
      </w:r>
      <w:r w:rsidRPr="00723A6D">
        <w:rPr>
          <w:sz w:val="16"/>
        </w:rPr>
        <w:t>.</w:t>
      </w:r>
    </w:p>
  </w:footnote>
  <w:footnote w:id="44">
    <w:p w14:paraId="0ABBBBD1" w14:textId="77777777" w:rsidR="00DF7F78" w:rsidRDefault="00DF7F78" w:rsidP="00727AB4">
      <w:pPr>
        <w:pStyle w:val="NormalItalic"/>
        <w:rPr>
          <w:i w:val="0"/>
          <w:szCs w:val="20"/>
          <w:lang w:eastAsia="fi-FI"/>
        </w:rPr>
      </w:pPr>
      <w:r w:rsidRPr="00CA1C7A">
        <w:rPr>
          <w:rStyle w:val="FootnoteReference"/>
          <w:rFonts w:ascii="Verdana" w:hAnsi="Verdana"/>
          <w:i w:val="0"/>
        </w:rPr>
        <w:footnoteRef/>
      </w:r>
      <w:r w:rsidRPr="002014F8">
        <w:rPr>
          <w:i w:val="0"/>
        </w:rPr>
        <w:t xml:space="preserve"> </w:t>
      </w:r>
      <w:r w:rsidRPr="00DB6103">
        <w:rPr>
          <w:i w:val="0"/>
          <w:sz w:val="16"/>
          <w:szCs w:val="16"/>
          <w:lang w:val="en-US" w:eastAsia="fi-FI"/>
        </w:rPr>
        <w:t>After SNITEM (The National Association of Medical Technology Industry)’s interview in June 2016, a report performed by CETIM (Technical Centre for Mechanical Industries) on alternatives to polycarbonate, has been sen</w:t>
      </w:r>
      <w:r>
        <w:rPr>
          <w:i w:val="0"/>
          <w:sz w:val="16"/>
          <w:szCs w:val="16"/>
          <w:lang w:val="en-US" w:eastAsia="fi-FI"/>
        </w:rPr>
        <w:t>t</w:t>
      </w:r>
      <w:r w:rsidRPr="00DB6103">
        <w:rPr>
          <w:i w:val="0"/>
          <w:sz w:val="16"/>
          <w:szCs w:val="16"/>
          <w:lang w:val="en-US" w:eastAsia="fi-FI"/>
        </w:rPr>
        <w:t xml:space="preserve"> to A</w:t>
      </w:r>
      <w:r>
        <w:rPr>
          <w:i w:val="0"/>
          <w:sz w:val="16"/>
          <w:szCs w:val="16"/>
          <w:lang w:val="en-US" w:eastAsia="fi-FI"/>
        </w:rPr>
        <w:t>NSES</w:t>
      </w:r>
      <w:r w:rsidRPr="00DB6103">
        <w:rPr>
          <w:i w:val="0"/>
          <w:sz w:val="16"/>
          <w:szCs w:val="16"/>
          <w:lang w:val="en-US" w:eastAsia="fi-FI"/>
        </w:rPr>
        <w:t>. This report is not public but some new alternatives have been identified.</w:t>
      </w:r>
    </w:p>
    <w:p w14:paraId="5F20F12E" w14:textId="77777777" w:rsidR="00DF7F78" w:rsidRPr="007474CB" w:rsidRDefault="00DF7F78" w:rsidP="00727AB4">
      <w:pPr>
        <w:pStyle w:val="FootnoteText"/>
      </w:pPr>
    </w:p>
  </w:footnote>
  <w:footnote w:id="45">
    <w:p w14:paraId="0DD14AA7" w14:textId="77777777" w:rsidR="00DF7F78" w:rsidRPr="00AB06A3" w:rsidRDefault="00DF7F78" w:rsidP="00727AB4">
      <w:pPr>
        <w:pStyle w:val="FootnoteText"/>
        <w:rPr>
          <w:lang w:val="en-US"/>
        </w:rPr>
      </w:pPr>
      <w:r w:rsidRPr="00CA1C7A">
        <w:rPr>
          <w:rStyle w:val="FootnoteReference"/>
          <w:rFonts w:ascii="Verdana" w:hAnsi="Verdana"/>
        </w:rPr>
        <w:footnoteRef/>
      </w:r>
      <w:r>
        <w:t xml:space="preserve"> </w:t>
      </w:r>
      <w:r w:rsidRPr="00AB06A3">
        <w:rPr>
          <w:rFonts w:cs="AdvPTimes"/>
          <w:sz w:val="16"/>
          <w:szCs w:val="16"/>
          <w:lang w:eastAsia="en-GB"/>
        </w:rPr>
        <w:t>ANSES has interviewed Plastics Europe on May 2016 to collect data on uses, alternatives and exposure of Polycarbonate.</w:t>
      </w:r>
    </w:p>
  </w:footnote>
  <w:footnote w:id="46">
    <w:p w14:paraId="3129B373" w14:textId="77777777" w:rsidR="00DF7F78" w:rsidRPr="00A063CA" w:rsidRDefault="00DF7F78" w:rsidP="00727AB4">
      <w:pPr>
        <w:pStyle w:val="FootnoteText"/>
      </w:pPr>
      <w:r w:rsidRPr="00CA1C7A">
        <w:rPr>
          <w:rStyle w:val="FootnoteReference"/>
          <w:rFonts w:ascii="Verdana" w:hAnsi="Verdana"/>
        </w:rPr>
        <w:footnoteRef/>
      </w:r>
      <w:r w:rsidRPr="002014F8">
        <w:t xml:space="preserve"> </w:t>
      </w:r>
      <w:r w:rsidRPr="00AB06A3">
        <w:rPr>
          <w:rFonts w:cs="AdvPTimes"/>
          <w:sz w:val="16"/>
          <w:szCs w:val="16"/>
          <w:lang w:eastAsia="en-GB"/>
        </w:rPr>
        <w:t>It consists of adding a PET Film on cans to inactivate the internal surface of cans or using a</w:t>
      </w:r>
      <w:r>
        <w:rPr>
          <w:rFonts w:cs="AdvPTimes"/>
          <w:sz w:val="16"/>
          <w:szCs w:val="16"/>
          <w:lang w:eastAsia="en-GB"/>
        </w:rPr>
        <w:t>n</w:t>
      </w:r>
      <w:r w:rsidRPr="00AB06A3">
        <w:rPr>
          <w:rFonts w:cs="AdvPTimes"/>
          <w:sz w:val="16"/>
          <w:szCs w:val="16"/>
          <w:lang w:eastAsia="en-GB"/>
        </w:rPr>
        <w:t xml:space="preserve"> Epoxy Resin paint to limit the migration of BPA in food.</w:t>
      </w:r>
      <w:r>
        <w:t xml:space="preserve"> </w:t>
      </w:r>
    </w:p>
  </w:footnote>
  <w:footnote w:id="47">
    <w:p w14:paraId="27D600E5" w14:textId="77777777" w:rsidR="00DF7F78" w:rsidRPr="00E823FD" w:rsidRDefault="00DF7F78" w:rsidP="00727AB4">
      <w:pPr>
        <w:pStyle w:val="FootnoteText"/>
        <w:rPr>
          <w:sz w:val="16"/>
          <w:szCs w:val="16"/>
          <w:lang w:val="en-US"/>
        </w:rPr>
      </w:pPr>
      <w:r w:rsidRPr="00E823FD">
        <w:rPr>
          <w:rStyle w:val="FootnoteReference"/>
          <w:rFonts w:ascii="Verdana" w:hAnsi="Verdana"/>
          <w:szCs w:val="16"/>
        </w:rPr>
        <w:footnoteRef/>
      </w:r>
      <w:r w:rsidRPr="00E823FD">
        <w:rPr>
          <w:sz w:val="16"/>
          <w:szCs w:val="16"/>
          <w:lang w:val="en-US"/>
        </w:rPr>
        <w:t xml:space="preserve"> No data are available on chemical name. </w:t>
      </w:r>
    </w:p>
  </w:footnote>
  <w:footnote w:id="48">
    <w:p w14:paraId="57ED1AEB" w14:textId="77777777" w:rsidR="00DF7F78" w:rsidRPr="005A15FE" w:rsidRDefault="00DF7F78" w:rsidP="00727AB4">
      <w:pPr>
        <w:pStyle w:val="FootnoteText"/>
        <w:rPr>
          <w:sz w:val="16"/>
          <w:szCs w:val="16"/>
          <w:lang w:val="en-US"/>
        </w:rPr>
      </w:pPr>
      <w:r w:rsidRPr="00CA1C7A">
        <w:rPr>
          <w:rStyle w:val="FootnoteReference"/>
          <w:rFonts w:ascii="Verdana" w:hAnsi="Verdana"/>
          <w:szCs w:val="16"/>
        </w:rPr>
        <w:footnoteRef/>
      </w:r>
      <w:r w:rsidRPr="00CA1C7A">
        <w:rPr>
          <w:rStyle w:val="FootnoteReference"/>
          <w:rFonts w:ascii="Verdana" w:hAnsi="Verdana"/>
          <w:szCs w:val="16"/>
          <w:lang w:val="en-US"/>
        </w:rPr>
        <w:t xml:space="preserve"> </w:t>
      </w:r>
      <w:hyperlink r:id="rId9" w:history="1">
        <w:r w:rsidRPr="005A15FE">
          <w:rPr>
            <w:rStyle w:val="Hyperlink"/>
            <w:sz w:val="16"/>
            <w:szCs w:val="16"/>
            <w:lang w:val="en-US"/>
          </w:rPr>
          <w:t>http://echa.europa.eu/documents/10162/c6a8dcfc-1823-4d31-8a24-2c71168f0d217</w:t>
        </w:r>
      </w:hyperlink>
      <w:r w:rsidRPr="005A15FE">
        <w:rPr>
          <w:sz w:val="16"/>
          <w:szCs w:val="16"/>
          <w:lang w:val="en-US"/>
        </w:rPr>
        <w:t xml:space="preserve"> </w:t>
      </w:r>
    </w:p>
  </w:footnote>
  <w:footnote w:id="49">
    <w:p w14:paraId="3E2E9F62" w14:textId="77777777" w:rsidR="00DF7F78" w:rsidRPr="009E387D" w:rsidRDefault="00DF7F78" w:rsidP="00727AB4">
      <w:pPr>
        <w:pStyle w:val="FootnoteText"/>
        <w:rPr>
          <w:lang w:val="en-US"/>
        </w:rPr>
      </w:pPr>
      <w:r w:rsidRPr="00CA1C7A">
        <w:rPr>
          <w:rStyle w:val="FootnoteReference"/>
          <w:rFonts w:ascii="Verdana" w:hAnsi="Verdana"/>
          <w:szCs w:val="16"/>
        </w:rPr>
        <w:footnoteRef/>
      </w:r>
      <w:r w:rsidRPr="00CA1C7A">
        <w:rPr>
          <w:sz w:val="16"/>
          <w:szCs w:val="16"/>
          <w:lang w:val="en-US"/>
        </w:rPr>
        <w:t xml:space="preserve"> </w:t>
      </w:r>
      <w:hyperlink r:id="rId10" w:history="1">
        <w:r w:rsidRPr="009E387D">
          <w:rPr>
            <w:rStyle w:val="Hyperlink"/>
            <w:sz w:val="16"/>
            <w:szCs w:val="16"/>
            <w:lang w:val="en-US"/>
          </w:rPr>
          <w:t>http://echa.europa.eu/de/information-on-chemicals/evaluation/community-rolling-action-plan/corap-table/-/dislist/details/0b0236e1807e375d</w:t>
        </w:r>
      </w:hyperlink>
      <w:r w:rsidRPr="009E387D">
        <w:rPr>
          <w:sz w:val="16"/>
          <w:szCs w:val="16"/>
          <w:lang w:val="en-US"/>
        </w:rPr>
        <w:t xml:space="preserve"> </w:t>
      </w:r>
    </w:p>
  </w:footnote>
  <w:footnote w:id="50">
    <w:p w14:paraId="1DA54FAA" w14:textId="77777777" w:rsidR="00DF7F78" w:rsidRPr="002E6E79" w:rsidRDefault="00DF7F78" w:rsidP="00727AB4">
      <w:pPr>
        <w:autoSpaceDE w:val="0"/>
        <w:autoSpaceDN w:val="0"/>
        <w:adjustRightInd w:val="0"/>
        <w:rPr>
          <w:rFonts w:cs="AdvPTimes"/>
          <w:sz w:val="16"/>
          <w:szCs w:val="16"/>
          <w:lang w:val="en-US" w:eastAsia="en-GB"/>
        </w:rPr>
      </w:pPr>
      <w:r w:rsidRPr="00745551">
        <w:rPr>
          <w:rStyle w:val="FootnoteReference"/>
          <w:rFonts w:ascii="Verdana" w:hAnsi="Verdana"/>
        </w:rPr>
        <w:footnoteRef/>
      </w:r>
      <w:r w:rsidRPr="002E6E79">
        <w:rPr>
          <w:lang w:val="en-US"/>
        </w:rPr>
        <w:t xml:space="preserve"> </w:t>
      </w:r>
      <w:r w:rsidRPr="002E6E79">
        <w:rPr>
          <w:rFonts w:cs="AdvPTimes"/>
          <w:sz w:val="16"/>
          <w:szCs w:val="16"/>
          <w:lang w:val="en-US" w:eastAsia="en-GB"/>
        </w:rPr>
        <w:t>Arch Environ Contam Toxicol (2014) 66:86–99 Is Drinking Water a Major Route of Human Exposure to Alkylphenol and Bisphenol Contaminants in France? A Colin, C Bach, Ce Rosin,  JF Munoz, X Dauchy</w:t>
      </w:r>
    </w:p>
  </w:footnote>
  <w:footnote w:id="51">
    <w:p w14:paraId="69EDF729" w14:textId="77777777" w:rsidR="00DF7F78" w:rsidRPr="00A77703" w:rsidRDefault="00DF7F78" w:rsidP="00727AB4">
      <w:pPr>
        <w:pStyle w:val="FootnoteText"/>
      </w:pPr>
      <w:r w:rsidRPr="000F7AD0">
        <w:rPr>
          <w:rStyle w:val="FootnoteReference"/>
          <w:rFonts w:ascii="Verdana" w:hAnsi="Verdana"/>
          <w:szCs w:val="16"/>
        </w:rPr>
        <w:footnoteRef/>
      </w:r>
      <w:r w:rsidRPr="00A77703">
        <w:rPr>
          <w:sz w:val="16"/>
          <w:szCs w:val="16"/>
        </w:rPr>
        <w:t xml:space="preserve"> Available at : </w:t>
      </w:r>
      <w:hyperlink r:id="rId11" w:history="1">
        <w:r w:rsidRPr="00A77703">
          <w:rPr>
            <w:rStyle w:val="Hyperlink"/>
            <w:sz w:val="16"/>
            <w:szCs w:val="16"/>
          </w:rPr>
          <w:t>https://www.anses.fr/fr/system/files/CHIM-Ra-BisphenolA.pdf</w:t>
        </w:r>
      </w:hyperlink>
      <w:r w:rsidRPr="00A77703">
        <w:rPr>
          <w:sz w:val="16"/>
          <w:szCs w:val="16"/>
        </w:rPr>
        <w:t xml:space="preserve"> [in French]</w:t>
      </w:r>
    </w:p>
  </w:footnote>
  <w:footnote w:id="52">
    <w:p w14:paraId="692FC7E5" w14:textId="77777777" w:rsidR="00DF7F78" w:rsidRPr="003247C5" w:rsidRDefault="00DF7F78" w:rsidP="00727AB4">
      <w:pPr>
        <w:pStyle w:val="FootnoteText"/>
        <w:rPr>
          <w:sz w:val="16"/>
          <w:szCs w:val="16"/>
        </w:rPr>
      </w:pPr>
      <w:r w:rsidRPr="000F7AD0">
        <w:rPr>
          <w:rStyle w:val="FootnoteReference"/>
          <w:rFonts w:ascii="Verdana" w:hAnsi="Verdana"/>
        </w:rPr>
        <w:footnoteRef/>
      </w:r>
      <w:r w:rsidRPr="000F7AD0">
        <w:t xml:space="preserve"> </w:t>
      </w:r>
      <w:r w:rsidRPr="003247C5">
        <w:rPr>
          <w:sz w:val="16"/>
          <w:szCs w:val="16"/>
        </w:rPr>
        <w:t xml:space="preserve">Available at: </w:t>
      </w:r>
      <w:hyperlink r:id="rId12" w:history="1">
        <w:r w:rsidRPr="003247C5">
          <w:rPr>
            <w:rStyle w:val="Hyperlink"/>
            <w:sz w:val="16"/>
            <w:szCs w:val="16"/>
          </w:rPr>
          <w:t>https://www.anses.fr/fr/system/files/CHIM2009sa0331Ra-0.pdf</w:t>
        </w:r>
      </w:hyperlink>
      <w:r w:rsidRPr="003247C5">
        <w:rPr>
          <w:sz w:val="16"/>
          <w:szCs w:val="16"/>
        </w:rPr>
        <w:t xml:space="preserve"> [in French]. See also ANSES’ Opinion on the assessment of the risks associated with bisphenol A for human health, and on toxicological data and data on the use of bisphenols S, F, M, B, AP, AF and BADGE: </w:t>
      </w:r>
      <w:hyperlink r:id="rId13" w:history="1">
        <w:r w:rsidRPr="003F7A56">
          <w:rPr>
            <w:rStyle w:val="Hyperlink"/>
            <w:sz w:val="16"/>
            <w:szCs w:val="16"/>
          </w:rPr>
          <w:t>https://www.anses.fr/en/system/files/CHIM2009sa0331Ra-0EN.PDF</w:t>
        </w:r>
      </w:hyperlink>
      <w:r>
        <w:rPr>
          <w:sz w:val="16"/>
          <w:szCs w:val="16"/>
        </w:rPr>
        <w:t xml:space="preserve"> </w:t>
      </w:r>
    </w:p>
  </w:footnote>
  <w:footnote w:id="53">
    <w:p w14:paraId="69147A86" w14:textId="77777777" w:rsidR="00DF7F78" w:rsidRPr="003247C5" w:rsidRDefault="00DF7F78" w:rsidP="00727AB4">
      <w:pPr>
        <w:pStyle w:val="FootnoteText"/>
        <w:rPr>
          <w:sz w:val="16"/>
          <w:szCs w:val="16"/>
        </w:rPr>
      </w:pPr>
      <w:r w:rsidRPr="000F7AD0">
        <w:rPr>
          <w:rStyle w:val="FootnoteReference"/>
          <w:rFonts w:ascii="Verdana" w:hAnsi="Verdana"/>
        </w:rPr>
        <w:footnoteRef/>
      </w:r>
      <w:r w:rsidRPr="000F7AD0">
        <w:t xml:space="preserve"> </w:t>
      </w:r>
      <w:r w:rsidRPr="003247C5">
        <w:rPr>
          <w:sz w:val="16"/>
          <w:szCs w:val="16"/>
        </w:rPr>
        <w:t>National Toxicology Program - Center for the Evaluation of Risks to Human Reproduction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AAB6E" w14:textId="77777777" w:rsidR="00DF7F78" w:rsidRPr="001131CF" w:rsidRDefault="00DF7F78" w:rsidP="00447867">
    <w:pPr>
      <w:widowControl/>
      <w:autoSpaceDE w:val="0"/>
      <w:autoSpaceDN w:val="0"/>
      <w:adjustRightInd w:val="0"/>
      <w:jc w:val="right"/>
      <w:rPr>
        <w:u w:val="single"/>
      </w:rPr>
    </w:pPr>
    <w:r w:rsidRPr="001131CF">
      <w:rPr>
        <w:rFonts w:cs="Verdana"/>
        <w:sz w:val="19"/>
        <w:szCs w:val="19"/>
        <w:u w:val="single"/>
        <w:lang w:eastAsia="en-GB"/>
      </w:rPr>
      <w:t>ANNEX XV – IDENTIFICATION OF 4,4'-ISOPROPYLIDENEDIPHENOL (BISPHENOL A) AS SVHC</w:t>
    </w:r>
  </w:p>
  <w:p w14:paraId="008AE369" w14:textId="7FD6C4BE" w:rsidR="00DF7F78" w:rsidRPr="00447867" w:rsidRDefault="00DF7F78" w:rsidP="004478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25739" w14:textId="77777777" w:rsidR="00DF7F78" w:rsidRPr="001131CF" w:rsidRDefault="00DF7F78" w:rsidP="001131CF">
    <w:pPr>
      <w:widowControl/>
      <w:autoSpaceDE w:val="0"/>
      <w:autoSpaceDN w:val="0"/>
      <w:adjustRightInd w:val="0"/>
      <w:jc w:val="right"/>
      <w:rPr>
        <w:u w:val="single"/>
      </w:rPr>
    </w:pPr>
    <w:r w:rsidRPr="001131CF">
      <w:rPr>
        <w:rFonts w:cs="Verdana"/>
        <w:sz w:val="19"/>
        <w:szCs w:val="19"/>
        <w:u w:val="single"/>
        <w:lang w:eastAsia="en-GB"/>
      </w:rPr>
      <w:t>ANNEX XV – IDENTIFICATION OF 4,4'-ISOPROPYLIDENEDIPHENOL (BISPHENOL A) AS SVHC</w:t>
    </w:r>
  </w:p>
  <w:p w14:paraId="3DDD3BD9" w14:textId="77777777" w:rsidR="00DF7F78" w:rsidRDefault="00DF7F7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E8ADE" w14:textId="77777777" w:rsidR="00DF7F78" w:rsidRPr="006667BF" w:rsidRDefault="00DF7F78" w:rsidP="00B12C39">
    <w:pPr>
      <w:pStyle w:val="Header"/>
      <w:pBdr>
        <w:bottom w:val="single" w:sz="4" w:space="1" w:color="auto"/>
      </w:pBdr>
      <w:rPr>
        <w:sz w:val="18"/>
      </w:rPr>
    </w:pPr>
    <w:r w:rsidRPr="006667BF">
      <w:rPr>
        <w:sz w:val="18"/>
      </w:rPr>
      <w:t>ANNEX XV – IDENTIFICATION OF 4,4'-ISOPROPYLIDENEDIPHENOL (BISPHENOL A) AS SVHC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C457C" w14:textId="77777777" w:rsidR="00DF7F78" w:rsidRPr="001131CF" w:rsidRDefault="00DF7F78" w:rsidP="001131CF">
    <w:pPr>
      <w:widowControl/>
      <w:autoSpaceDE w:val="0"/>
      <w:autoSpaceDN w:val="0"/>
      <w:adjustRightInd w:val="0"/>
      <w:jc w:val="right"/>
      <w:rPr>
        <w:u w:val="single"/>
      </w:rPr>
    </w:pPr>
    <w:r w:rsidRPr="001131CF">
      <w:rPr>
        <w:rFonts w:cs="Verdana"/>
        <w:sz w:val="19"/>
        <w:szCs w:val="19"/>
        <w:u w:val="single"/>
        <w:lang w:eastAsia="en-GB"/>
      </w:rPr>
      <w:t>ANNEX XV – IDENTIFICATION OF 4,4'-ISOPROPYLIDENEDIPHENOL (BISPHENOL A) AS SVHC</w:t>
    </w:r>
  </w:p>
  <w:p w14:paraId="5721CC5A" w14:textId="77777777" w:rsidR="00DF7F78" w:rsidRPr="001131CF" w:rsidRDefault="00DF7F78" w:rsidP="00355484">
    <w:pPr>
      <w:pStyle w:val="Header"/>
      <w:jc w:val="left"/>
    </w:pPr>
    <w:r w:rsidRPr="001131CF">
      <w:tab/>
    </w:r>
    <w:r w:rsidRPr="001131CF">
      <w:tab/>
    </w:r>
    <w:r w:rsidRPr="001131CF">
      <w:tab/>
    </w:r>
    <w:r w:rsidRPr="001131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04CE5" w14:textId="18715532" w:rsidR="00DF7F78" w:rsidRPr="00C26E13" w:rsidRDefault="00DF7F78" w:rsidP="00C26E13">
    <w:pPr>
      <w:widowControl/>
      <w:autoSpaceDE w:val="0"/>
      <w:autoSpaceDN w:val="0"/>
      <w:adjustRightInd w:val="0"/>
      <w:jc w:val="right"/>
      <w:rPr>
        <w:u w:val="single"/>
      </w:rPr>
    </w:pPr>
  </w:p>
  <w:p w14:paraId="577D179C" w14:textId="70D6F601" w:rsidR="00DF7F78" w:rsidRDefault="00DF7F78" w:rsidP="00C26E13">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EBE1" w14:textId="77777777" w:rsidR="00DF7F78" w:rsidRDefault="00DF7F78" w:rsidP="00B12C39">
    <w:pPr>
      <w:pStyle w:val="Header"/>
      <w:pBdr>
        <w:bottom w:val="single" w:sz="4" w:space="1" w:color="auto"/>
      </w:pBdr>
    </w:pPr>
    <w:r w:rsidRPr="0083052D">
      <w:t>A</w:t>
    </w:r>
    <w:r>
      <w:t xml:space="preserve">NNEX XV </w:t>
    </w:r>
    <w:r w:rsidRPr="0083052D">
      <w:t xml:space="preserve">– IDENTIFICATION OF </w:t>
    </w:r>
    <w:r>
      <w:t>4,4'-ISOPROPYLIDENEDIPHENOL (BISPHENOL A) AS SVHC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5F3F3" w14:textId="53AC905C" w:rsidR="00DF7F78" w:rsidRPr="001131CF" w:rsidRDefault="00DF7F78" w:rsidP="00B8607A">
    <w:pPr>
      <w:widowControl/>
      <w:autoSpaceDE w:val="0"/>
      <w:autoSpaceDN w:val="0"/>
      <w:adjustRightInd w:val="0"/>
      <w:jc w:val="right"/>
      <w:rPr>
        <w:u w:val="single"/>
      </w:rPr>
    </w:pPr>
    <w:r w:rsidRPr="001131CF">
      <w:rPr>
        <w:rFonts w:cs="Verdana"/>
        <w:sz w:val="19"/>
        <w:szCs w:val="19"/>
        <w:u w:val="single"/>
        <w:lang w:eastAsia="en-GB"/>
      </w:rPr>
      <w:t>ANNEX XV – IDENTIFICATION OF 4,4'-ISOPROPYLIDENEDIPHENOL (BISPHENOL A) AS SVHC</w:t>
    </w:r>
  </w:p>
  <w:p w14:paraId="70033B4C" w14:textId="77777777" w:rsidR="00DF7F78" w:rsidRPr="00B8607A" w:rsidRDefault="00DF7F78" w:rsidP="00355484">
    <w:pPr>
      <w:pStyle w:val="Header"/>
      <w:jc w:val="left"/>
    </w:pPr>
    <w:r w:rsidRPr="00B8607A">
      <w:tab/>
    </w:r>
    <w:r w:rsidRPr="00B8607A">
      <w:tab/>
    </w:r>
    <w:r w:rsidRPr="00B8607A">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402E9" w14:textId="77777777" w:rsidR="00DF7F78" w:rsidRDefault="00DF7F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BAC2F" w14:textId="77777777" w:rsidR="00DF7F78" w:rsidRPr="001131CF" w:rsidRDefault="00DF7F78" w:rsidP="001131CF">
    <w:pPr>
      <w:widowControl/>
      <w:autoSpaceDE w:val="0"/>
      <w:autoSpaceDN w:val="0"/>
      <w:adjustRightInd w:val="0"/>
      <w:rPr>
        <w:u w:val="single"/>
      </w:rPr>
    </w:pPr>
    <w:r w:rsidRPr="001131CF">
      <w:rPr>
        <w:rFonts w:cs="Verdana"/>
        <w:sz w:val="19"/>
        <w:szCs w:val="19"/>
        <w:u w:val="single"/>
        <w:lang w:eastAsia="en-GB"/>
      </w:rPr>
      <w:t>ANNEX XV – IDENTIFICATION OF 4,4'-ISOPROPYLIDENEDIPHENOL (BISPHENOL A) AS SVHC</w:t>
    </w:r>
  </w:p>
  <w:p w14:paraId="6DDAEA72" w14:textId="77777777" w:rsidR="00DF7F78" w:rsidRDefault="00DF7F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DEF5" w14:textId="77777777" w:rsidR="00DF7F78" w:rsidRDefault="00DF7F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F6870" w14:textId="77777777" w:rsidR="00DF7F78" w:rsidRDefault="00DF7F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50E54" w14:textId="77777777" w:rsidR="00DF7F78" w:rsidRPr="001131CF" w:rsidRDefault="00DF7F78" w:rsidP="001131CF">
    <w:pPr>
      <w:widowControl/>
      <w:autoSpaceDE w:val="0"/>
      <w:autoSpaceDN w:val="0"/>
      <w:adjustRightInd w:val="0"/>
      <w:jc w:val="right"/>
      <w:rPr>
        <w:u w:val="single"/>
      </w:rPr>
    </w:pPr>
    <w:r w:rsidRPr="001131CF">
      <w:rPr>
        <w:rFonts w:cs="Verdana"/>
        <w:sz w:val="19"/>
        <w:szCs w:val="19"/>
        <w:u w:val="single"/>
        <w:lang w:eastAsia="en-GB"/>
      </w:rPr>
      <w:t>ANNEX XV – IDENTIFICATION OF 4,4'-ISOPROPYLIDENEDIPHENOL (BISPHENOL A) AS SVHC</w:t>
    </w:r>
  </w:p>
  <w:p w14:paraId="4D4FADC1" w14:textId="77777777" w:rsidR="00DF7F78" w:rsidRDefault="00DF7F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4"/>
    <w:multiLevelType w:val="multilevel"/>
    <w:tmpl w:val="00000004"/>
    <w:name w:val="WW8Num8"/>
    <w:lvl w:ilvl="0">
      <w:start w:val="1"/>
      <w:numFmt w:val="decimal"/>
      <w:pStyle w:val="Listenumros31"/>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5"/>
    <w:multiLevelType w:val="singleLevel"/>
    <w:tmpl w:val="00000005"/>
    <w:name w:val="WW8Num14"/>
    <w:lvl w:ilvl="0">
      <w:start w:val="1"/>
      <w:numFmt w:val="bullet"/>
      <w:pStyle w:val="Listepuces41"/>
      <w:lvlText w:val=""/>
      <w:lvlJc w:val="left"/>
      <w:pPr>
        <w:tabs>
          <w:tab w:val="num" w:pos="3163"/>
        </w:tabs>
        <w:ind w:left="3163" w:hanging="283"/>
      </w:pPr>
      <w:rPr>
        <w:rFonts w:ascii="Symbol" w:hAnsi="Symbol" w:cs="Symbol"/>
      </w:rPr>
    </w:lvl>
  </w:abstractNum>
  <w:abstractNum w:abstractNumId="3" w15:restartNumberingAfterBreak="0">
    <w:nsid w:val="00000006"/>
    <w:multiLevelType w:val="singleLevel"/>
    <w:tmpl w:val="00000006"/>
    <w:name w:val="WW8Num16"/>
    <w:lvl w:ilvl="0">
      <w:start w:val="1"/>
      <w:numFmt w:val="bullet"/>
      <w:pStyle w:val="ListBullet2"/>
      <w:lvlText w:val="o"/>
      <w:lvlJc w:val="left"/>
      <w:pPr>
        <w:tabs>
          <w:tab w:val="num" w:pos="1080"/>
        </w:tabs>
        <w:ind w:left="1080" w:hanging="360"/>
      </w:pPr>
      <w:rPr>
        <w:rFonts w:ascii="Courier New" w:hAnsi="Courier New" w:cs="Courier New"/>
        <w:color w:val="808080"/>
      </w:rPr>
    </w:lvl>
  </w:abstractNum>
  <w:abstractNum w:abstractNumId="4" w15:restartNumberingAfterBreak="0">
    <w:nsid w:val="00000008"/>
    <w:multiLevelType w:val="singleLevel"/>
    <w:tmpl w:val="00000008"/>
    <w:name w:val="WW8Num18"/>
    <w:lvl w:ilvl="0">
      <w:start w:val="1"/>
      <w:numFmt w:val="bullet"/>
      <w:pStyle w:val="Listepuces31"/>
      <w:lvlText w:val=""/>
      <w:lvlJc w:val="left"/>
      <w:pPr>
        <w:tabs>
          <w:tab w:val="num" w:pos="2199"/>
        </w:tabs>
        <w:ind w:left="2199" w:hanging="283"/>
      </w:pPr>
      <w:rPr>
        <w:rFonts w:ascii="Symbol" w:hAnsi="Symbol" w:cs="Symbol"/>
      </w:rPr>
    </w:lvl>
  </w:abstractNum>
  <w:abstractNum w:abstractNumId="5" w15:restartNumberingAfterBreak="0">
    <w:nsid w:val="0000000B"/>
    <w:multiLevelType w:val="singleLevel"/>
    <w:tmpl w:val="0000000B"/>
    <w:name w:val="WW8Num25"/>
    <w:lvl w:ilvl="0">
      <w:start w:val="1"/>
      <w:numFmt w:val="bullet"/>
      <w:pStyle w:val="PuceFleche"/>
      <w:lvlText w:val=""/>
      <w:lvlJc w:val="left"/>
      <w:pPr>
        <w:tabs>
          <w:tab w:val="num" w:pos="723"/>
        </w:tabs>
        <w:ind w:left="723" w:hanging="360"/>
      </w:pPr>
      <w:rPr>
        <w:rFonts w:ascii="Wingdings 3" w:hAnsi="Wingdings 3" w:cs="Wingdings 3"/>
        <w:color w:val="808080"/>
      </w:rPr>
    </w:lvl>
  </w:abstractNum>
  <w:abstractNum w:abstractNumId="6" w15:restartNumberingAfterBreak="0">
    <w:nsid w:val="0000000F"/>
    <w:multiLevelType w:val="singleLevel"/>
    <w:tmpl w:val="0000000F"/>
    <w:name w:val="WW8Num33"/>
    <w:lvl w:ilvl="0">
      <w:start w:val="1"/>
      <w:numFmt w:val="bullet"/>
      <w:pStyle w:val="ListDash4"/>
      <w:lvlText w:val="–"/>
      <w:lvlJc w:val="left"/>
      <w:pPr>
        <w:tabs>
          <w:tab w:val="num" w:pos="3163"/>
        </w:tabs>
        <w:ind w:left="3163" w:hanging="283"/>
      </w:pPr>
      <w:rPr>
        <w:rFonts w:ascii="Times New Roman" w:hAnsi="Times New Roman" w:cs="Times New Roman"/>
      </w:rPr>
    </w:lvl>
  </w:abstractNum>
  <w:abstractNum w:abstractNumId="7" w15:restartNumberingAfterBreak="0">
    <w:nsid w:val="00000014"/>
    <w:multiLevelType w:val="singleLevel"/>
    <w:tmpl w:val="00000014"/>
    <w:name w:val="WW8Num40"/>
    <w:lvl w:ilvl="0">
      <w:start w:val="1"/>
      <w:numFmt w:val="bullet"/>
      <w:pStyle w:val="Listepuces21"/>
      <w:lvlText w:val=""/>
      <w:lvlJc w:val="left"/>
      <w:pPr>
        <w:tabs>
          <w:tab w:val="num" w:pos="1360"/>
        </w:tabs>
        <w:ind w:left="1360" w:hanging="283"/>
      </w:pPr>
      <w:rPr>
        <w:rFonts w:ascii="Symbol" w:hAnsi="Symbol" w:cs="Symbol"/>
      </w:rPr>
    </w:lvl>
  </w:abstractNum>
  <w:abstractNum w:abstractNumId="8" w15:restartNumberingAfterBreak="0">
    <w:nsid w:val="00000018"/>
    <w:multiLevelType w:val="singleLevel"/>
    <w:tmpl w:val="00000018"/>
    <w:name w:val="WW8Num54"/>
    <w:lvl w:ilvl="0">
      <w:start w:val="1"/>
      <w:numFmt w:val="bullet"/>
      <w:pStyle w:val="ListBullet1"/>
      <w:lvlText w:val=""/>
      <w:lvlJc w:val="left"/>
      <w:pPr>
        <w:tabs>
          <w:tab w:val="num" w:pos="765"/>
        </w:tabs>
        <w:ind w:left="765" w:hanging="283"/>
      </w:pPr>
      <w:rPr>
        <w:rFonts w:ascii="Symbol" w:hAnsi="Symbol" w:cs="Symbol"/>
      </w:rPr>
    </w:lvl>
  </w:abstractNum>
  <w:abstractNum w:abstractNumId="9" w15:restartNumberingAfterBreak="0">
    <w:nsid w:val="0000001D"/>
    <w:multiLevelType w:val="multilevel"/>
    <w:tmpl w:val="0000001D"/>
    <w:name w:val="WW8Num62"/>
    <w:lvl w:ilvl="0">
      <w:start w:val="1"/>
      <w:numFmt w:val="decimal"/>
      <w:pStyle w:val="Listenumros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1F"/>
    <w:multiLevelType w:val="multilevel"/>
    <w:tmpl w:val="0000001F"/>
    <w:name w:val="WW8Num66"/>
    <w:lvl w:ilvl="0">
      <w:start w:val="1"/>
      <w:numFmt w:val="decimal"/>
      <w:pStyle w:val="Listenumros21"/>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20"/>
    <w:multiLevelType w:val="multilevel"/>
    <w:tmpl w:val="00000020"/>
    <w:name w:val="WW8Num67"/>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0000021"/>
    <w:multiLevelType w:val="multilevel"/>
    <w:tmpl w:val="00000021"/>
    <w:name w:val="WW8Num68"/>
    <w:lvl w:ilvl="0">
      <w:start w:val="1"/>
      <w:numFmt w:val="decimal"/>
      <w:pStyle w:val="Listenumros41"/>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0000023"/>
    <w:multiLevelType w:val="singleLevel"/>
    <w:tmpl w:val="00000023"/>
    <w:name w:val="WW8Num75"/>
    <w:lvl w:ilvl="0">
      <w:start w:val="1"/>
      <w:numFmt w:val="bullet"/>
      <w:pStyle w:val="Listepuces1"/>
      <w:lvlText w:val=""/>
      <w:lvlJc w:val="left"/>
      <w:pPr>
        <w:tabs>
          <w:tab w:val="num" w:pos="283"/>
        </w:tabs>
        <w:ind w:left="283" w:hanging="283"/>
      </w:pPr>
      <w:rPr>
        <w:rFonts w:ascii="Symbol" w:hAnsi="Symbol" w:cs="Symbol"/>
      </w:rPr>
    </w:lvl>
  </w:abstractNum>
  <w:abstractNum w:abstractNumId="14" w15:restartNumberingAfterBreak="0">
    <w:nsid w:val="00000028"/>
    <w:multiLevelType w:val="singleLevel"/>
    <w:tmpl w:val="00000028"/>
    <w:name w:val="WW8Num88"/>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15" w15:restartNumberingAfterBreak="0">
    <w:nsid w:val="00000029"/>
    <w:multiLevelType w:val="singleLevel"/>
    <w:tmpl w:val="00000029"/>
    <w:name w:val="WW8Num89"/>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16" w15:restartNumberingAfterBreak="0">
    <w:nsid w:val="0000002A"/>
    <w:multiLevelType w:val="singleLevel"/>
    <w:tmpl w:val="0000002A"/>
    <w:name w:val="WW8Num90"/>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17" w15:restartNumberingAfterBreak="0">
    <w:nsid w:val="0000002D"/>
    <w:multiLevelType w:val="singleLevel"/>
    <w:tmpl w:val="0000002D"/>
    <w:name w:val="WW8Num97"/>
    <w:lvl w:ilvl="0">
      <w:start w:val="1"/>
      <w:numFmt w:val="bullet"/>
      <w:pStyle w:val="ListDash3"/>
      <w:lvlText w:val="–"/>
      <w:lvlJc w:val="left"/>
      <w:pPr>
        <w:tabs>
          <w:tab w:val="num" w:pos="2199"/>
        </w:tabs>
        <w:ind w:left="2199" w:hanging="283"/>
      </w:pPr>
      <w:rPr>
        <w:rFonts w:ascii="Times New Roman" w:hAnsi="Times New Roman" w:cs="Times New Roman"/>
      </w:rPr>
    </w:lvl>
  </w:abstractNum>
  <w:abstractNum w:abstractNumId="18" w15:restartNumberingAfterBreak="0">
    <w:nsid w:val="01F84196"/>
    <w:multiLevelType w:val="hybridMultilevel"/>
    <w:tmpl w:val="6B4CB510"/>
    <w:lvl w:ilvl="0" w:tplc="8A568742">
      <w:start w:val="4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4485E33"/>
    <w:multiLevelType w:val="multilevel"/>
    <w:tmpl w:val="8FE2395A"/>
    <w:styleLink w:val="jujustyle2"/>
    <w:lvl w:ilvl="0">
      <w:start w:val="1"/>
      <w:numFmt w:val="upperLetter"/>
      <w:pStyle w:val="Style0"/>
      <w:lvlText w:val="%1.  "/>
      <w:lvlJc w:val="left"/>
      <w:pPr>
        <w:ind w:left="360" w:hanging="360"/>
      </w:pPr>
      <w:rPr>
        <w:rFonts w:hint="default"/>
      </w:rPr>
    </w:lvl>
    <w:lvl w:ilvl="1">
      <w:start w:val="1"/>
      <w:numFmt w:val="decimal"/>
      <w:pStyle w:val="Style01"/>
      <w:lvlText w:val="%2 -  "/>
      <w:lvlJc w:val="left"/>
      <w:pPr>
        <w:ind w:left="720" w:hanging="360"/>
      </w:pPr>
      <w:rPr>
        <w:rFonts w:hint="default"/>
      </w:rPr>
    </w:lvl>
    <w:lvl w:ilvl="2">
      <w:start w:val="1"/>
      <w:numFmt w:val="decimal"/>
      <w:lvlText w:val="%2.%3. "/>
      <w:lvlJc w:val="left"/>
      <w:pPr>
        <w:ind w:left="1080" w:hanging="360"/>
      </w:pPr>
      <w:rPr>
        <w:rFonts w:hint="default"/>
      </w:rPr>
    </w:lvl>
    <w:lvl w:ilvl="3">
      <w:start w:val="1"/>
      <w:numFmt w:val="decimal"/>
      <w:lvlText w:val="%2.%3.%4. "/>
      <w:lvlJc w:val="left"/>
      <w:pPr>
        <w:ind w:left="1440" w:hanging="360"/>
      </w:pPr>
      <w:rPr>
        <w:rFonts w:hint="default"/>
      </w:rPr>
    </w:lvl>
    <w:lvl w:ilvl="4">
      <w:start w:val="1"/>
      <w:numFmt w:val="decimal"/>
      <w:lvlText w:val="%2.%3.%4.%5. "/>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7B677C7"/>
    <w:multiLevelType w:val="hybridMultilevel"/>
    <w:tmpl w:val="E7E013B8"/>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1" w15:restartNumberingAfterBreak="0">
    <w:nsid w:val="0C793E50"/>
    <w:multiLevelType w:val="hybridMultilevel"/>
    <w:tmpl w:val="A9246666"/>
    <w:lvl w:ilvl="0" w:tplc="5CE66EBC">
      <w:start w:val="40"/>
      <w:numFmt w:val="decimal"/>
      <w:lvlText w:val="%1"/>
      <w:lvlJc w:val="left"/>
      <w:pPr>
        <w:ind w:left="1665" w:hanging="1305"/>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CA70FCF"/>
    <w:multiLevelType w:val="hybridMultilevel"/>
    <w:tmpl w:val="631A46A2"/>
    <w:lvl w:ilvl="0" w:tplc="811CABE8">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E7A093F"/>
    <w:multiLevelType w:val="multilevel"/>
    <w:tmpl w:val="844CEA36"/>
    <w:lvl w:ilvl="0">
      <w:start w:val="1"/>
      <w:numFmt w:val="decimal"/>
      <w:pStyle w:val="TEXT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13142586"/>
    <w:multiLevelType w:val="hybridMultilevel"/>
    <w:tmpl w:val="090EB292"/>
    <w:lvl w:ilvl="0" w:tplc="040C000F">
      <w:start w:val="1"/>
      <w:numFmt w:val="bullet"/>
      <w:pStyle w:val="Puce2"/>
      <w:lvlText w:val="o"/>
      <w:lvlJc w:val="left"/>
      <w:pPr>
        <w:tabs>
          <w:tab w:val="num" w:pos="1080"/>
        </w:tabs>
        <w:ind w:left="1080" w:hanging="360"/>
      </w:pPr>
      <w:rPr>
        <w:rFonts w:ascii="Courier New" w:hAnsi="Courier New" w:hint="default"/>
        <w:color w:val="808080"/>
      </w:rPr>
    </w:lvl>
    <w:lvl w:ilvl="1" w:tplc="040C0019" w:tentative="1">
      <w:start w:val="1"/>
      <w:numFmt w:val="bullet"/>
      <w:lvlText w:val="o"/>
      <w:lvlJc w:val="left"/>
      <w:pPr>
        <w:tabs>
          <w:tab w:val="num" w:pos="1440"/>
        </w:tabs>
        <w:ind w:left="1440" w:hanging="360"/>
      </w:pPr>
      <w:rPr>
        <w:rFonts w:ascii="Courier New" w:hAnsi="Courier New" w:cs="Symbo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Symbol"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Symbol"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AD7ED3"/>
    <w:multiLevelType w:val="hybridMultilevel"/>
    <w:tmpl w:val="5E36D17A"/>
    <w:lvl w:ilvl="0" w:tplc="C84E037E">
      <w:start w:val="1"/>
      <w:numFmt w:val="bullet"/>
      <w:pStyle w:val="ListBullet"/>
      <w:lvlText w:val=""/>
      <w:lvlJc w:val="left"/>
      <w:pPr>
        <w:tabs>
          <w:tab w:val="num" w:pos="425"/>
        </w:tabs>
        <w:ind w:left="425" w:hanging="425"/>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B57B62"/>
    <w:multiLevelType w:val="multilevel"/>
    <w:tmpl w:val="CDA48BD8"/>
    <w:styleLink w:val="jujustyleliste"/>
    <w:lvl w:ilvl="0">
      <w:start w:val="1"/>
      <w:numFmt w:val="upperLetter"/>
      <w:lvlText w:val="%1.    "/>
      <w:lvlJc w:val="left"/>
      <w:pPr>
        <w:ind w:left="360" w:hanging="360"/>
      </w:pPr>
      <w:rPr>
        <w:rFonts w:hint="default"/>
      </w:rPr>
    </w:lvl>
    <w:lvl w:ilvl="1">
      <w:start w:val="1"/>
      <w:numFmt w:val="decimal"/>
      <w:lvlText w:val="%2- "/>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2.%3.%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98000A0"/>
    <w:multiLevelType w:val="hybridMultilevel"/>
    <w:tmpl w:val="36C81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F511920"/>
    <w:multiLevelType w:val="multilevel"/>
    <w:tmpl w:val="286CFD50"/>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1FD030F2"/>
    <w:multiLevelType w:val="multilevel"/>
    <w:tmpl w:val="FB7EAD62"/>
    <w:lvl w:ilvl="0">
      <w:start w:val="1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58B7177"/>
    <w:multiLevelType w:val="hybridMultilevel"/>
    <w:tmpl w:val="D3005DF8"/>
    <w:lvl w:ilvl="0" w:tplc="66728EDA">
      <w:start w:val="201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29A965F7"/>
    <w:multiLevelType w:val="hybridMultilevel"/>
    <w:tmpl w:val="6B9844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316A6CDD"/>
    <w:multiLevelType w:val="hybridMultilevel"/>
    <w:tmpl w:val="63F6727C"/>
    <w:lvl w:ilvl="0" w:tplc="FFFFFFFF">
      <w:start w:val="1"/>
      <w:numFmt w:val="bullet"/>
      <w:lvlText w:val="-"/>
      <w:lvlJc w:val="left"/>
      <w:pPr>
        <w:tabs>
          <w:tab w:val="num" w:pos="-3"/>
        </w:tabs>
        <w:ind w:left="-3" w:hanging="360"/>
      </w:pPr>
      <w:rPr>
        <w:rFonts w:ascii="Times New Roman" w:eastAsia="Times New Roman" w:hAnsi="Times New Roman" w:cs="Times New Roman" w:hint="default"/>
      </w:rPr>
    </w:lvl>
    <w:lvl w:ilvl="1" w:tplc="08090003">
      <w:start w:val="1"/>
      <w:numFmt w:val="bullet"/>
      <w:lvlText w:val="o"/>
      <w:lvlJc w:val="left"/>
      <w:pPr>
        <w:tabs>
          <w:tab w:val="num" w:pos="717"/>
        </w:tabs>
        <w:ind w:left="717" w:hanging="360"/>
      </w:pPr>
      <w:rPr>
        <w:rFonts w:ascii="Courier New" w:hAnsi="Courier New" w:cs="Courier New" w:hint="default"/>
      </w:rPr>
    </w:lvl>
    <w:lvl w:ilvl="2" w:tplc="08090005">
      <w:start w:val="1"/>
      <w:numFmt w:val="bullet"/>
      <w:lvlText w:val=""/>
      <w:lvlJc w:val="left"/>
      <w:pPr>
        <w:tabs>
          <w:tab w:val="num" w:pos="1437"/>
        </w:tabs>
        <w:ind w:left="1437" w:hanging="360"/>
      </w:pPr>
      <w:rPr>
        <w:rFonts w:ascii="Wingdings" w:hAnsi="Wingdings" w:hint="default"/>
      </w:rPr>
    </w:lvl>
    <w:lvl w:ilvl="3" w:tplc="08090001">
      <w:start w:val="1"/>
      <w:numFmt w:val="bullet"/>
      <w:lvlText w:val=""/>
      <w:lvlJc w:val="left"/>
      <w:pPr>
        <w:tabs>
          <w:tab w:val="num" w:pos="2157"/>
        </w:tabs>
        <w:ind w:left="2157" w:hanging="360"/>
      </w:pPr>
      <w:rPr>
        <w:rFonts w:ascii="Symbol" w:hAnsi="Symbol" w:hint="default"/>
      </w:rPr>
    </w:lvl>
    <w:lvl w:ilvl="4" w:tplc="08090003">
      <w:start w:val="1"/>
      <w:numFmt w:val="bullet"/>
      <w:lvlText w:val="o"/>
      <w:lvlJc w:val="left"/>
      <w:pPr>
        <w:tabs>
          <w:tab w:val="num" w:pos="2877"/>
        </w:tabs>
        <w:ind w:left="2877" w:hanging="360"/>
      </w:pPr>
      <w:rPr>
        <w:rFonts w:ascii="Courier New" w:hAnsi="Courier New" w:cs="Courier New" w:hint="default"/>
      </w:rPr>
    </w:lvl>
    <w:lvl w:ilvl="5" w:tplc="08090005" w:tentative="1">
      <w:start w:val="1"/>
      <w:numFmt w:val="bullet"/>
      <w:lvlText w:val=""/>
      <w:lvlJc w:val="left"/>
      <w:pPr>
        <w:tabs>
          <w:tab w:val="num" w:pos="3597"/>
        </w:tabs>
        <w:ind w:left="3597" w:hanging="360"/>
      </w:pPr>
      <w:rPr>
        <w:rFonts w:ascii="Wingdings" w:hAnsi="Wingdings" w:hint="default"/>
      </w:rPr>
    </w:lvl>
    <w:lvl w:ilvl="6" w:tplc="08090001" w:tentative="1">
      <w:start w:val="1"/>
      <w:numFmt w:val="bullet"/>
      <w:lvlText w:val=""/>
      <w:lvlJc w:val="left"/>
      <w:pPr>
        <w:tabs>
          <w:tab w:val="num" w:pos="4317"/>
        </w:tabs>
        <w:ind w:left="4317" w:hanging="360"/>
      </w:pPr>
      <w:rPr>
        <w:rFonts w:ascii="Symbol" w:hAnsi="Symbol" w:hint="default"/>
      </w:rPr>
    </w:lvl>
    <w:lvl w:ilvl="7" w:tplc="08090003" w:tentative="1">
      <w:start w:val="1"/>
      <w:numFmt w:val="bullet"/>
      <w:lvlText w:val="o"/>
      <w:lvlJc w:val="left"/>
      <w:pPr>
        <w:tabs>
          <w:tab w:val="num" w:pos="5037"/>
        </w:tabs>
        <w:ind w:left="5037" w:hanging="360"/>
      </w:pPr>
      <w:rPr>
        <w:rFonts w:ascii="Courier New" w:hAnsi="Courier New" w:cs="Courier New" w:hint="default"/>
      </w:rPr>
    </w:lvl>
    <w:lvl w:ilvl="8" w:tplc="08090005" w:tentative="1">
      <w:start w:val="1"/>
      <w:numFmt w:val="bullet"/>
      <w:lvlText w:val=""/>
      <w:lvlJc w:val="left"/>
      <w:pPr>
        <w:tabs>
          <w:tab w:val="num" w:pos="5757"/>
        </w:tabs>
        <w:ind w:left="5757" w:hanging="360"/>
      </w:pPr>
      <w:rPr>
        <w:rFonts w:ascii="Wingdings" w:hAnsi="Wingdings" w:hint="default"/>
      </w:rPr>
    </w:lvl>
  </w:abstractNum>
  <w:abstractNum w:abstractNumId="33" w15:restartNumberingAfterBreak="0">
    <w:nsid w:val="325052ED"/>
    <w:multiLevelType w:val="hybridMultilevel"/>
    <w:tmpl w:val="1E4813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5A1269"/>
    <w:multiLevelType w:val="hybridMultilevel"/>
    <w:tmpl w:val="E0084376"/>
    <w:lvl w:ilvl="0" w:tplc="3C62EC3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920042"/>
    <w:multiLevelType w:val="hybridMultilevel"/>
    <w:tmpl w:val="07080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4BC4E69"/>
    <w:multiLevelType w:val="hybridMultilevel"/>
    <w:tmpl w:val="0FD4781A"/>
    <w:lvl w:ilvl="0" w:tplc="C59C90C2">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A36684"/>
    <w:multiLevelType w:val="hybridMultilevel"/>
    <w:tmpl w:val="37088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74D36BD"/>
    <w:multiLevelType w:val="hybridMultilevel"/>
    <w:tmpl w:val="126034FA"/>
    <w:lvl w:ilvl="0" w:tplc="C9707E6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BAC7BC5"/>
    <w:multiLevelType w:val="hybridMultilevel"/>
    <w:tmpl w:val="24123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36D6241"/>
    <w:multiLevelType w:val="multilevel"/>
    <w:tmpl w:val="FCC269DA"/>
    <w:lvl w:ilvl="0">
      <w:start w:val="4"/>
      <w:numFmt w:val="decimal"/>
      <w:lvlText w:val="%1"/>
      <w:lvlJc w:val="left"/>
      <w:pPr>
        <w:ind w:left="588" w:hanging="588"/>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222"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41" w15:restartNumberingAfterBreak="0">
    <w:nsid w:val="44193454"/>
    <w:multiLevelType w:val="hybridMultilevel"/>
    <w:tmpl w:val="9850CE92"/>
    <w:lvl w:ilvl="0" w:tplc="1F1AAF54">
      <w:numFmt w:val="bullet"/>
      <w:lvlText w:val="-"/>
      <w:lvlJc w:val="left"/>
      <w:pPr>
        <w:ind w:left="720" w:hanging="360"/>
      </w:pPr>
      <w:rPr>
        <w:rFonts w:ascii="Verdana" w:eastAsiaTheme="minorEastAsia" w:hAnsi="Verdana" w:cs="Meta Offc"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5911A0E"/>
    <w:multiLevelType w:val="hybridMultilevel"/>
    <w:tmpl w:val="788E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515E2A"/>
    <w:multiLevelType w:val="hybridMultilevel"/>
    <w:tmpl w:val="5A76C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6A278FA"/>
    <w:multiLevelType w:val="hybridMultilevel"/>
    <w:tmpl w:val="BCCA0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8BD3472"/>
    <w:multiLevelType w:val="multilevel"/>
    <w:tmpl w:val="C95EC4C8"/>
    <w:lvl w:ilvl="0">
      <w:start w:val="4"/>
      <w:numFmt w:val="decimal"/>
      <w:lvlText w:val="%1"/>
      <w:lvlJc w:val="left"/>
      <w:pPr>
        <w:ind w:left="1050" w:hanging="1050"/>
      </w:pPr>
      <w:rPr>
        <w:rFonts w:hint="default"/>
        <w:i/>
      </w:rPr>
    </w:lvl>
    <w:lvl w:ilvl="1">
      <w:start w:val="2"/>
      <w:numFmt w:val="decimal"/>
      <w:lvlText w:val="%1.%2"/>
      <w:lvlJc w:val="left"/>
      <w:pPr>
        <w:ind w:left="1608" w:hanging="1050"/>
      </w:pPr>
      <w:rPr>
        <w:rFonts w:hint="default"/>
        <w:i/>
      </w:rPr>
    </w:lvl>
    <w:lvl w:ilvl="2">
      <w:start w:val="3"/>
      <w:numFmt w:val="decimal"/>
      <w:lvlText w:val="%1.%2.%3"/>
      <w:lvlJc w:val="left"/>
      <w:pPr>
        <w:ind w:left="2166" w:hanging="1050"/>
      </w:pPr>
      <w:rPr>
        <w:rFonts w:hint="default"/>
        <w:i/>
      </w:rPr>
    </w:lvl>
    <w:lvl w:ilvl="3">
      <w:start w:val="1"/>
      <w:numFmt w:val="decimal"/>
      <w:lvlText w:val="%1.%2.%3.%4"/>
      <w:lvlJc w:val="left"/>
      <w:pPr>
        <w:ind w:left="2754" w:hanging="1080"/>
      </w:pPr>
      <w:rPr>
        <w:rFonts w:hint="default"/>
        <w:i/>
      </w:rPr>
    </w:lvl>
    <w:lvl w:ilvl="4">
      <w:start w:val="2"/>
      <w:numFmt w:val="decimal"/>
      <w:lvlText w:val="%1.%2.%3.%4.%5"/>
      <w:lvlJc w:val="left"/>
      <w:pPr>
        <w:ind w:left="3672" w:hanging="1440"/>
      </w:pPr>
      <w:rPr>
        <w:rFonts w:hint="default"/>
        <w:i w:val="0"/>
      </w:rPr>
    </w:lvl>
    <w:lvl w:ilvl="5">
      <w:start w:val="1"/>
      <w:numFmt w:val="decimal"/>
      <w:lvlText w:val="%1.%2.%3.%4.%5.%6"/>
      <w:lvlJc w:val="left"/>
      <w:pPr>
        <w:ind w:left="4590" w:hanging="1800"/>
      </w:pPr>
      <w:rPr>
        <w:rFonts w:hint="default"/>
        <w:i/>
      </w:rPr>
    </w:lvl>
    <w:lvl w:ilvl="6">
      <w:start w:val="1"/>
      <w:numFmt w:val="decimal"/>
      <w:lvlText w:val="%1.%2.%3.%4.%5.%6.%7"/>
      <w:lvlJc w:val="left"/>
      <w:pPr>
        <w:ind w:left="5148" w:hanging="1800"/>
      </w:pPr>
      <w:rPr>
        <w:rFonts w:hint="default"/>
        <w:i/>
      </w:rPr>
    </w:lvl>
    <w:lvl w:ilvl="7">
      <w:start w:val="1"/>
      <w:numFmt w:val="decimal"/>
      <w:lvlText w:val="%1.%2.%3.%4.%5.%6.%7.%8"/>
      <w:lvlJc w:val="left"/>
      <w:pPr>
        <w:ind w:left="6066" w:hanging="2160"/>
      </w:pPr>
      <w:rPr>
        <w:rFonts w:hint="default"/>
        <w:i/>
      </w:rPr>
    </w:lvl>
    <w:lvl w:ilvl="8">
      <w:start w:val="1"/>
      <w:numFmt w:val="decimal"/>
      <w:lvlText w:val="%1.%2.%3.%4.%5.%6.%7.%8.%9"/>
      <w:lvlJc w:val="left"/>
      <w:pPr>
        <w:ind w:left="6984" w:hanging="2520"/>
      </w:pPr>
      <w:rPr>
        <w:rFonts w:hint="default"/>
        <w:i/>
      </w:rPr>
    </w:lvl>
  </w:abstractNum>
  <w:abstractNum w:abstractNumId="47" w15:restartNumberingAfterBreak="0">
    <w:nsid w:val="48DB45B1"/>
    <w:multiLevelType w:val="hybridMultilevel"/>
    <w:tmpl w:val="9ECC8856"/>
    <w:lvl w:ilvl="0" w:tplc="0F3E330E">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4D910519"/>
    <w:multiLevelType w:val="multilevel"/>
    <w:tmpl w:val="309C33BA"/>
    <w:lvl w:ilvl="0">
      <w:start w:val="1"/>
      <w:numFmt w:val="upperLetter"/>
      <w:lvlText w:val="%1.  "/>
      <w:lvlJc w:val="left"/>
      <w:pPr>
        <w:ind w:left="360" w:hanging="360"/>
      </w:pPr>
      <w:rPr>
        <w:rFonts w:hint="default"/>
      </w:rPr>
    </w:lvl>
    <w:lvl w:ilvl="1">
      <w:start w:val="1"/>
      <w:numFmt w:val="decimal"/>
      <w:lvlText w:val="%2 -  "/>
      <w:lvlJc w:val="left"/>
      <w:pPr>
        <w:ind w:left="720" w:hanging="360"/>
      </w:pPr>
      <w:rPr>
        <w:rFonts w:hint="default"/>
      </w:rPr>
    </w:lvl>
    <w:lvl w:ilvl="2">
      <w:start w:val="1"/>
      <w:numFmt w:val="decimal"/>
      <w:lvlText w:val="%2.%3. "/>
      <w:lvlJc w:val="left"/>
      <w:pPr>
        <w:ind w:left="1080" w:hanging="360"/>
      </w:pPr>
      <w:rPr>
        <w:rFonts w:hint="default"/>
      </w:rPr>
    </w:lvl>
    <w:lvl w:ilvl="3">
      <w:start w:val="1"/>
      <w:numFmt w:val="decimal"/>
      <w:lvlText w:val="%2.%3.%4. "/>
      <w:lvlJc w:val="left"/>
      <w:pPr>
        <w:ind w:left="1440" w:hanging="360"/>
      </w:pPr>
      <w:rPr>
        <w:rFonts w:hint="default"/>
      </w:rPr>
    </w:lvl>
    <w:lvl w:ilvl="4">
      <w:start w:val="1"/>
      <w:numFmt w:val="decimal"/>
      <w:pStyle w:val="Style5"/>
      <w:lvlText w:val="%2.%3.%4.%5. "/>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15:restartNumberingAfterBreak="0">
    <w:nsid w:val="50411F3D"/>
    <w:multiLevelType w:val="multilevel"/>
    <w:tmpl w:val="DC461558"/>
    <w:lvl w:ilvl="0">
      <w:start w:val="4"/>
      <w:numFmt w:val="decimal"/>
      <w:lvlText w:val="%1"/>
      <w:lvlJc w:val="left"/>
      <w:pPr>
        <w:ind w:left="1050" w:hanging="1050"/>
      </w:pPr>
      <w:rPr>
        <w:rFonts w:hint="default"/>
        <w:i/>
      </w:rPr>
    </w:lvl>
    <w:lvl w:ilvl="1">
      <w:start w:val="2"/>
      <w:numFmt w:val="decimal"/>
      <w:lvlText w:val="%1.%2"/>
      <w:lvlJc w:val="left"/>
      <w:pPr>
        <w:ind w:left="1608" w:hanging="1050"/>
      </w:pPr>
      <w:rPr>
        <w:rFonts w:hint="default"/>
        <w:i/>
      </w:rPr>
    </w:lvl>
    <w:lvl w:ilvl="2">
      <w:start w:val="3"/>
      <w:numFmt w:val="decimal"/>
      <w:lvlText w:val="%1.%2.%3"/>
      <w:lvlJc w:val="left"/>
      <w:pPr>
        <w:ind w:left="2166" w:hanging="1050"/>
      </w:pPr>
      <w:rPr>
        <w:rFonts w:hint="default"/>
        <w:i/>
      </w:rPr>
    </w:lvl>
    <w:lvl w:ilvl="3">
      <w:start w:val="1"/>
      <w:numFmt w:val="decimal"/>
      <w:lvlText w:val="%1.%2.%3.%4"/>
      <w:lvlJc w:val="left"/>
      <w:pPr>
        <w:ind w:left="2754" w:hanging="1080"/>
      </w:pPr>
      <w:rPr>
        <w:rFonts w:hint="default"/>
        <w:i w:val="0"/>
      </w:rPr>
    </w:lvl>
    <w:lvl w:ilvl="4">
      <w:start w:val="1"/>
      <w:numFmt w:val="decimal"/>
      <w:lvlText w:val="%1.%2.%3.%4.%5"/>
      <w:lvlJc w:val="left"/>
      <w:pPr>
        <w:ind w:left="4418" w:hanging="1440"/>
      </w:pPr>
      <w:rPr>
        <w:rFonts w:hint="default"/>
        <w:i w:val="0"/>
      </w:rPr>
    </w:lvl>
    <w:lvl w:ilvl="5">
      <w:start w:val="1"/>
      <w:numFmt w:val="decimal"/>
      <w:lvlText w:val="%1.%2.%3.%4.%5.%6"/>
      <w:lvlJc w:val="left"/>
      <w:pPr>
        <w:ind w:left="4590" w:hanging="1800"/>
      </w:pPr>
      <w:rPr>
        <w:rFonts w:hint="default"/>
        <w:i/>
      </w:rPr>
    </w:lvl>
    <w:lvl w:ilvl="6">
      <w:start w:val="1"/>
      <w:numFmt w:val="decimal"/>
      <w:lvlText w:val="%1.%2.%3.%4.%5.%6.%7"/>
      <w:lvlJc w:val="left"/>
      <w:pPr>
        <w:ind w:left="5148" w:hanging="1800"/>
      </w:pPr>
      <w:rPr>
        <w:rFonts w:hint="default"/>
        <w:i/>
      </w:rPr>
    </w:lvl>
    <w:lvl w:ilvl="7">
      <w:start w:val="1"/>
      <w:numFmt w:val="decimal"/>
      <w:lvlText w:val="%1.%2.%3.%4.%5.%6.%7.%8"/>
      <w:lvlJc w:val="left"/>
      <w:pPr>
        <w:ind w:left="6066" w:hanging="2160"/>
      </w:pPr>
      <w:rPr>
        <w:rFonts w:hint="default"/>
        <w:i/>
      </w:rPr>
    </w:lvl>
    <w:lvl w:ilvl="8">
      <w:start w:val="1"/>
      <w:numFmt w:val="decimal"/>
      <w:lvlText w:val="%1.%2.%3.%4.%5.%6.%7.%8.%9"/>
      <w:lvlJc w:val="left"/>
      <w:pPr>
        <w:ind w:left="6984" w:hanging="2520"/>
      </w:pPr>
      <w:rPr>
        <w:rFonts w:hint="default"/>
        <w:i/>
      </w:rPr>
    </w:lvl>
  </w:abstractNum>
  <w:abstractNum w:abstractNumId="51" w15:restartNumberingAfterBreak="0">
    <w:nsid w:val="557E1DBF"/>
    <w:multiLevelType w:val="multilevel"/>
    <w:tmpl w:val="DA66F7D8"/>
    <w:lvl w:ilvl="0">
      <w:start w:val="11"/>
      <w:numFmt w:val="decimal"/>
      <w:lvlText w:val="%1"/>
      <w:lvlJc w:val="left"/>
      <w:pPr>
        <w:ind w:left="810" w:hanging="810"/>
      </w:pPr>
      <w:rPr>
        <w:rFonts w:hint="default"/>
      </w:rPr>
    </w:lvl>
    <w:lvl w:ilvl="1">
      <w:start w:val="4"/>
      <w:numFmt w:val="decimal"/>
      <w:lvlText w:val="%1.%2"/>
      <w:lvlJc w:val="left"/>
      <w:pPr>
        <w:ind w:left="1165" w:hanging="810"/>
      </w:pPr>
      <w:rPr>
        <w:rFonts w:hint="default"/>
      </w:rPr>
    </w:lvl>
    <w:lvl w:ilvl="2">
      <w:start w:val="1"/>
      <w:numFmt w:val="decimal"/>
      <w:lvlText w:val="%1.%2.%3"/>
      <w:lvlJc w:val="left"/>
      <w:pPr>
        <w:ind w:left="1790" w:hanging="108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575" w:hanging="1800"/>
      </w:pPr>
      <w:rPr>
        <w:rFonts w:hint="default"/>
      </w:rPr>
    </w:lvl>
    <w:lvl w:ilvl="6">
      <w:start w:val="1"/>
      <w:numFmt w:val="decimal"/>
      <w:lvlText w:val="%1.%2.%3.%4.%5.%6.%7"/>
      <w:lvlJc w:val="left"/>
      <w:pPr>
        <w:ind w:left="4290" w:hanging="2160"/>
      </w:pPr>
      <w:rPr>
        <w:rFonts w:hint="default"/>
      </w:rPr>
    </w:lvl>
    <w:lvl w:ilvl="7">
      <w:start w:val="1"/>
      <w:numFmt w:val="decimal"/>
      <w:lvlText w:val="%1.%2.%3.%4.%5.%6.%7.%8"/>
      <w:lvlJc w:val="left"/>
      <w:pPr>
        <w:ind w:left="4645" w:hanging="2160"/>
      </w:pPr>
      <w:rPr>
        <w:rFonts w:hint="default"/>
      </w:rPr>
    </w:lvl>
    <w:lvl w:ilvl="8">
      <w:start w:val="1"/>
      <w:numFmt w:val="decimal"/>
      <w:lvlText w:val="%1.%2.%3.%4.%5.%6.%7.%8.%9"/>
      <w:lvlJc w:val="left"/>
      <w:pPr>
        <w:ind w:left="5360" w:hanging="2520"/>
      </w:pPr>
      <w:rPr>
        <w:rFonts w:hint="default"/>
      </w:rPr>
    </w:lvl>
  </w:abstractNum>
  <w:abstractNum w:abstractNumId="52" w15:restartNumberingAfterBreak="0">
    <w:nsid w:val="56BD5819"/>
    <w:multiLevelType w:val="hybridMultilevel"/>
    <w:tmpl w:val="1124E47C"/>
    <w:lvl w:ilvl="0" w:tplc="11AA16D6">
      <w:numFmt w:val="bullet"/>
      <w:lvlText w:val="-"/>
      <w:lvlJc w:val="left"/>
      <w:pPr>
        <w:tabs>
          <w:tab w:val="num" w:pos="720"/>
        </w:tabs>
        <w:ind w:left="720" w:hanging="360"/>
      </w:pPr>
      <w:rPr>
        <w:rFonts w:ascii="Arial" w:eastAsia="Times New Roman" w:hAnsi="Arial" w:hint="default"/>
        <w:lang w:val="en-IE"/>
      </w:rPr>
    </w:lvl>
    <w:lvl w:ilvl="1" w:tplc="08090003">
      <w:start w:val="1"/>
      <w:numFmt w:val="bullet"/>
      <w:lvlText w:val="o"/>
      <w:lvlJc w:val="left"/>
      <w:pPr>
        <w:tabs>
          <w:tab w:val="num" w:pos="1440"/>
        </w:tabs>
        <w:ind w:left="1440" w:hanging="360"/>
      </w:pPr>
      <w:rPr>
        <w:rFonts w:ascii="Courier New" w:hAnsi="Courier New" w:cs="Courier New" w:hint="default"/>
      </w:rPr>
    </w:lvl>
    <w:lvl w:ilvl="2" w:tplc="3C62EC34">
      <w:numFmt w:val="bullet"/>
      <w:lvlText w:val="-"/>
      <w:lvlJc w:val="left"/>
      <w:pPr>
        <w:tabs>
          <w:tab w:val="num" w:pos="2160"/>
        </w:tabs>
        <w:ind w:left="2160" w:hanging="360"/>
      </w:pPr>
      <w:rPr>
        <w:rFonts w:ascii="Arial" w:eastAsia="Times New Roman" w:hAnsi="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C740AE"/>
    <w:multiLevelType w:val="hybridMultilevel"/>
    <w:tmpl w:val="6B24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6D1807"/>
    <w:multiLevelType w:val="hybridMultilevel"/>
    <w:tmpl w:val="3A5AF7C8"/>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A984D3F"/>
    <w:multiLevelType w:val="multilevel"/>
    <w:tmpl w:val="7ADE3C3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6" w15:restartNumberingAfterBreak="0">
    <w:nsid w:val="5DB41F4E"/>
    <w:multiLevelType w:val="multilevel"/>
    <w:tmpl w:val="77C6789E"/>
    <w:styleLink w:val="Style1"/>
    <w:lvl w:ilvl="0">
      <w:start w:val="1"/>
      <w:numFmt w:val="bullet"/>
      <w:lvlText w:val="-"/>
      <w:lvlJc w:val="left"/>
      <w:pPr>
        <w:ind w:left="720" w:hanging="360"/>
      </w:pPr>
      <w:rPr>
        <w:rFonts w:ascii="Verdana" w:eastAsia="Times New Roman"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FD9584E"/>
    <w:multiLevelType w:val="hybridMultilevel"/>
    <w:tmpl w:val="52A85A58"/>
    <w:lvl w:ilvl="0" w:tplc="A2400ECE">
      <w:start w:val="4"/>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02D65EF"/>
    <w:multiLevelType w:val="multilevel"/>
    <w:tmpl w:val="F8824A00"/>
    <w:lvl w:ilvl="0">
      <w:start w:val="4"/>
      <w:numFmt w:val="decimal"/>
      <w:lvlText w:val="%1"/>
      <w:lvlJc w:val="left"/>
      <w:pPr>
        <w:ind w:left="588" w:hanging="588"/>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506" w:hanging="1080"/>
      </w:pPr>
      <w:rPr>
        <w:rFonts w:hint="default"/>
        <w:i w:val="0"/>
      </w:rPr>
    </w:lvl>
    <w:lvl w:ilvl="4">
      <w:start w:val="1"/>
      <w:numFmt w:val="decimal"/>
      <w:lvlText w:val="%1.%2.%3.%4.%5"/>
      <w:lvlJc w:val="left"/>
      <w:pPr>
        <w:ind w:left="1582"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59" w15:restartNumberingAfterBreak="0">
    <w:nsid w:val="61264790"/>
    <w:multiLevelType w:val="hybridMultilevel"/>
    <w:tmpl w:val="2C424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3295E2C"/>
    <w:multiLevelType w:val="hybridMultilevel"/>
    <w:tmpl w:val="F0DA67E4"/>
    <w:lvl w:ilvl="0" w:tplc="A094EA6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1940BA"/>
    <w:multiLevelType w:val="hybridMultilevel"/>
    <w:tmpl w:val="5292337C"/>
    <w:lvl w:ilvl="0" w:tplc="34D097AE">
      <w:start w:val="4"/>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5FC3037"/>
    <w:multiLevelType w:val="hybridMultilevel"/>
    <w:tmpl w:val="ED2443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C15C3A"/>
    <w:multiLevelType w:val="hybridMultilevel"/>
    <w:tmpl w:val="CB46CC2E"/>
    <w:lvl w:ilvl="0" w:tplc="11AA16D6">
      <w:numFmt w:val="bullet"/>
      <w:lvlText w:val="-"/>
      <w:lvlJc w:val="left"/>
      <w:pPr>
        <w:ind w:left="720" w:hanging="360"/>
      </w:pPr>
      <w:rPr>
        <w:rFonts w:ascii="Arial" w:eastAsia="Times New Roman" w:hAnsi="Arial" w:hint="default"/>
        <w:lang w:val="en-I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3828FF"/>
    <w:multiLevelType w:val="hybridMultilevel"/>
    <w:tmpl w:val="D2F23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F416B90"/>
    <w:multiLevelType w:val="multilevel"/>
    <w:tmpl w:val="CC1CFA68"/>
    <w:lvl w:ilvl="0">
      <w:start w:val="1"/>
      <w:numFmt w:val="upperRoman"/>
      <w:pStyle w:val="Heading"/>
      <w:lvlText w:val="Annex %1"/>
      <w:lvlJc w:val="left"/>
      <w:pPr>
        <w:tabs>
          <w:tab w:val="num" w:pos="1077"/>
        </w:tabs>
        <w:ind w:left="1077" w:hanging="1077"/>
      </w:pPr>
      <w:rPr>
        <w:rFonts w:ascii="Verdana" w:hAnsi="Verdana" w:cs="Times New Roman" w:hint="default"/>
        <w:b/>
        <w:i w:val="0"/>
        <w:sz w:val="28"/>
      </w:rPr>
    </w:lvl>
    <w:lvl w:ilvl="1">
      <w:start w:val="1"/>
      <w:numFmt w:val="decimal"/>
      <w:lvlText w:val="%1.%2"/>
      <w:lvlJc w:val="left"/>
      <w:pPr>
        <w:tabs>
          <w:tab w:val="num" w:pos="1077"/>
        </w:tabs>
        <w:ind w:left="1077" w:hanging="1077"/>
      </w:pPr>
      <w:rPr>
        <w:rFonts w:ascii="Times New Roman" w:hAnsi="Times New Roman" w:cs="Times New Roman" w:hint="default"/>
        <w:b/>
        <w:i w:val="0"/>
        <w:sz w:val="24"/>
      </w:rPr>
    </w:lvl>
    <w:lvl w:ilvl="2">
      <w:start w:val="1"/>
      <w:numFmt w:val="decimal"/>
      <w:lvlText w:val="%1.%2.%3"/>
      <w:lvlJc w:val="left"/>
      <w:pPr>
        <w:tabs>
          <w:tab w:val="num" w:pos="1077"/>
        </w:tabs>
        <w:ind w:left="1077" w:hanging="1077"/>
      </w:pPr>
      <w:rPr>
        <w:rFonts w:ascii="Times New Roman" w:hAnsi="Times New Roman" w:cs="Times New Roman" w:hint="default"/>
        <w:b/>
        <w:i w:val="0"/>
        <w:sz w:val="24"/>
      </w:rPr>
    </w:lvl>
    <w:lvl w:ilvl="3">
      <w:start w:val="1"/>
      <w:numFmt w:val="decimal"/>
      <w:lvlText w:val="%1.%2.%3.%4"/>
      <w:lvlJc w:val="left"/>
      <w:pPr>
        <w:tabs>
          <w:tab w:val="num" w:pos="1077"/>
        </w:tabs>
        <w:ind w:left="1304" w:hanging="1020"/>
      </w:pPr>
      <w:rPr>
        <w:rFonts w:ascii="Times New Roman" w:hAnsi="Times New Roman" w:cs="Times New Roman" w:hint="default"/>
        <w:b/>
        <w:i w:val="0"/>
        <w:sz w:val="24"/>
      </w:rPr>
    </w:lvl>
    <w:lvl w:ilvl="4">
      <w:start w:val="1"/>
      <w:numFmt w:val="decimal"/>
      <w:lvlText w:val="%1.%2.%3.%4.%5"/>
      <w:lvlJc w:val="left"/>
      <w:pPr>
        <w:tabs>
          <w:tab w:val="num" w:pos="1843"/>
        </w:tabs>
        <w:ind w:left="1843" w:hanging="1843"/>
      </w:pPr>
      <w:rPr>
        <w:rFonts w:ascii="Times New Roman" w:hAnsi="Times New Roman" w:cs="Times New Roman" w:hint="default"/>
        <w:b/>
        <w:i w:val="0"/>
        <w:sz w:val="24"/>
      </w:rPr>
    </w:lvl>
    <w:lvl w:ilvl="5">
      <w:start w:val="1"/>
      <w:numFmt w:val="none"/>
      <w:lvlText w:val="%1.%2.%3.%4.%5.%61."/>
      <w:lvlJc w:val="left"/>
      <w:pPr>
        <w:tabs>
          <w:tab w:val="num" w:pos="1843"/>
        </w:tabs>
        <w:ind w:left="1843" w:hanging="1843"/>
      </w:pPr>
      <w:rPr>
        <w:rFonts w:cs="Times New Roman" w:hint="default"/>
        <w:b/>
        <w:i w:val="0"/>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6" w15:restartNumberingAfterBreak="0">
    <w:nsid w:val="74E84C9C"/>
    <w:multiLevelType w:val="hybridMultilevel"/>
    <w:tmpl w:val="AAFAB650"/>
    <w:lvl w:ilvl="0" w:tplc="4686CEA8">
      <w:start w:val="1"/>
      <w:numFmt w:val="bullet"/>
      <w:pStyle w:val="Puce1"/>
      <w:lvlText w:val=""/>
      <w:lvlJc w:val="left"/>
      <w:pPr>
        <w:tabs>
          <w:tab w:val="num" w:pos="720"/>
        </w:tabs>
        <w:ind w:left="720" w:hanging="360"/>
      </w:pPr>
      <w:rPr>
        <w:rFonts w:ascii="Symbol" w:hAnsi="Symbol" w:hint="default"/>
        <w:color w:val="808080"/>
      </w:rPr>
    </w:lvl>
    <w:lvl w:ilvl="1" w:tplc="AE520792" w:tentative="1">
      <w:start w:val="1"/>
      <w:numFmt w:val="bullet"/>
      <w:lvlText w:val="o"/>
      <w:lvlJc w:val="left"/>
      <w:pPr>
        <w:tabs>
          <w:tab w:val="num" w:pos="1440"/>
        </w:tabs>
        <w:ind w:left="1440" w:hanging="360"/>
      </w:pPr>
      <w:rPr>
        <w:rFonts w:ascii="Courier New" w:hAnsi="Courier New" w:cs="Symbol" w:hint="default"/>
      </w:rPr>
    </w:lvl>
    <w:lvl w:ilvl="2" w:tplc="E3026CB6" w:tentative="1">
      <w:start w:val="1"/>
      <w:numFmt w:val="bullet"/>
      <w:lvlText w:val=""/>
      <w:lvlJc w:val="left"/>
      <w:pPr>
        <w:tabs>
          <w:tab w:val="num" w:pos="2160"/>
        </w:tabs>
        <w:ind w:left="2160" w:hanging="360"/>
      </w:pPr>
      <w:rPr>
        <w:rFonts w:ascii="Wingdings" w:hAnsi="Wingdings" w:hint="default"/>
      </w:rPr>
    </w:lvl>
    <w:lvl w:ilvl="3" w:tplc="F89AEA78" w:tentative="1">
      <w:start w:val="1"/>
      <w:numFmt w:val="bullet"/>
      <w:lvlText w:val=""/>
      <w:lvlJc w:val="left"/>
      <w:pPr>
        <w:tabs>
          <w:tab w:val="num" w:pos="2880"/>
        </w:tabs>
        <w:ind w:left="2880" w:hanging="360"/>
      </w:pPr>
      <w:rPr>
        <w:rFonts w:ascii="Symbol" w:hAnsi="Symbol" w:hint="default"/>
      </w:rPr>
    </w:lvl>
    <w:lvl w:ilvl="4" w:tplc="89589CB8" w:tentative="1">
      <w:start w:val="1"/>
      <w:numFmt w:val="bullet"/>
      <w:lvlText w:val="o"/>
      <w:lvlJc w:val="left"/>
      <w:pPr>
        <w:tabs>
          <w:tab w:val="num" w:pos="3600"/>
        </w:tabs>
        <w:ind w:left="3600" w:hanging="360"/>
      </w:pPr>
      <w:rPr>
        <w:rFonts w:ascii="Courier New" w:hAnsi="Courier New" w:cs="Symbol" w:hint="default"/>
      </w:rPr>
    </w:lvl>
    <w:lvl w:ilvl="5" w:tplc="BF583358" w:tentative="1">
      <w:start w:val="1"/>
      <w:numFmt w:val="bullet"/>
      <w:lvlText w:val=""/>
      <w:lvlJc w:val="left"/>
      <w:pPr>
        <w:tabs>
          <w:tab w:val="num" w:pos="4320"/>
        </w:tabs>
        <w:ind w:left="4320" w:hanging="360"/>
      </w:pPr>
      <w:rPr>
        <w:rFonts w:ascii="Wingdings" w:hAnsi="Wingdings" w:hint="default"/>
      </w:rPr>
    </w:lvl>
    <w:lvl w:ilvl="6" w:tplc="224AEFF6" w:tentative="1">
      <w:start w:val="1"/>
      <w:numFmt w:val="bullet"/>
      <w:lvlText w:val=""/>
      <w:lvlJc w:val="left"/>
      <w:pPr>
        <w:tabs>
          <w:tab w:val="num" w:pos="5040"/>
        </w:tabs>
        <w:ind w:left="5040" w:hanging="360"/>
      </w:pPr>
      <w:rPr>
        <w:rFonts w:ascii="Symbol" w:hAnsi="Symbol" w:hint="default"/>
      </w:rPr>
    </w:lvl>
    <w:lvl w:ilvl="7" w:tplc="4F44520C" w:tentative="1">
      <w:start w:val="1"/>
      <w:numFmt w:val="bullet"/>
      <w:lvlText w:val="o"/>
      <w:lvlJc w:val="left"/>
      <w:pPr>
        <w:tabs>
          <w:tab w:val="num" w:pos="5760"/>
        </w:tabs>
        <w:ind w:left="5760" w:hanging="360"/>
      </w:pPr>
      <w:rPr>
        <w:rFonts w:ascii="Courier New" w:hAnsi="Courier New" w:cs="Symbol" w:hint="default"/>
      </w:rPr>
    </w:lvl>
    <w:lvl w:ilvl="8" w:tplc="F0AA6E6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6B667A9"/>
    <w:multiLevelType w:val="hybridMultilevel"/>
    <w:tmpl w:val="9E3CFA08"/>
    <w:lvl w:ilvl="0" w:tplc="BE50A9DA">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7641304"/>
    <w:multiLevelType w:val="multilevel"/>
    <w:tmpl w:val="C0C82E8A"/>
    <w:lvl w:ilvl="0">
      <w:start w:val="4"/>
      <w:numFmt w:val="decimal"/>
      <w:lvlText w:val="%1"/>
      <w:lvlJc w:val="left"/>
      <w:pPr>
        <w:ind w:left="1050" w:hanging="1050"/>
      </w:pPr>
      <w:rPr>
        <w:rFonts w:hint="default"/>
        <w:i/>
      </w:rPr>
    </w:lvl>
    <w:lvl w:ilvl="1">
      <w:start w:val="2"/>
      <w:numFmt w:val="decimal"/>
      <w:lvlText w:val="%1.%2"/>
      <w:lvlJc w:val="left"/>
      <w:pPr>
        <w:ind w:left="1608" w:hanging="1050"/>
      </w:pPr>
      <w:rPr>
        <w:rFonts w:hint="default"/>
        <w:i/>
      </w:rPr>
    </w:lvl>
    <w:lvl w:ilvl="2">
      <w:start w:val="3"/>
      <w:numFmt w:val="decimal"/>
      <w:lvlText w:val="%1.%2.%3"/>
      <w:lvlJc w:val="left"/>
      <w:pPr>
        <w:ind w:left="2166" w:hanging="1050"/>
      </w:pPr>
      <w:rPr>
        <w:rFonts w:hint="default"/>
        <w:i/>
      </w:rPr>
    </w:lvl>
    <w:lvl w:ilvl="3">
      <w:start w:val="2"/>
      <w:numFmt w:val="decimal"/>
      <w:lvlText w:val="%1.%2.%3.%4"/>
      <w:lvlJc w:val="left"/>
      <w:pPr>
        <w:ind w:left="2754" w:hanging="1080"/>
      </w:pPr>
      <w:rPr>
        <w:rFonts w:hint="default"/>
        <w:i/>
      </w:rPr>
    </w:lvl>
    <w:lvl w:ilvl="4">
      <w:start w:val="1"/>
      <w:numFmt w:val="decimal"/>
      <w:lvlText w:val="%1.%2.%3.%4.%5"/>
      <w:lvlJc w:val="left"/>
      <w:pPr>
        <w:ind w:left="3672" w:hanging="1440"/>
      </w:pPr>
      <w:rPr>
        <w:rFonts w:hint="default"/>
        <w:i w:val="0"/>
      </w:rPr>
    </w:lvl>
    <w:lvl w:ilvl="5">
      <w:start w:val="1"/>
      <w:numFmt w:val="decimal"/>
      <w:lvlText w:val="%1.%2.%3.%4.%5.%6"/>
      <w:lvlJc w:val="left"/>
      <w:pPr>
        <w:ind w:left="4590" w:hanging="1800"/>
      </w:pPr>
      <w:rPr>
        <w:rFonts w:hint="default"/>
        <w:i/>
      </w:rPr>
    </w:lvl>
    <w:lvl w:ilvl="6">
      <w:start w:val="1"/>
      <w:numFmt w:val="decimal"/>
      <w:lvlText w:val="%1.%2.%3.%4.%5.%6.%7"/>
      <w:lvlJc w:val="left"/>
      <w:pPr>
        <w:ind w:left="5148" w:hanging="1800"/>
      </w:pPr>
      <w:rPr>
        <w:rFonts w:hint="default"/>
        <w:i/>
      </w:rPr>
    </w:lvl>
    <w:lvl w:ilvl="7">
      <w:start w:val="1"/>
      <w:numFmt w:val="decimal"/>
      <w:lvlText w:val="%1.%2.%3.%4.%5.%6.%7.%8"/>
      <w:lvlJc w:val="left"/>
      <w:pPr>
        <w:ind w:left="6066" w:hanging="2160"/>
      </w:pPr>
      <w:rPr>
        <w:rFonts w:hint="default"/>
        <w:i/>
      </w:rPr>
    </w:lvl>
    <w:lvl w:ilvl="8">
      <w:start w:val="1"/>
      <w:numFmt w:val="decimal"/>
      <w:lvlText w:val="%1.%2.%3.%4.%5.%6.%7.%8.%9"/>
      <w:lvlJc w:val="left"/>
      <w:pPr>
        <w:ind w:left="6984" w:hanging="2520"/>
      </w:pPr>
      <w:rPr>
        <w:rFonts w:hint="default"/>
        <w:i/>
      </w:rPr>
    </w:lvl>
  </w:abstractNum>
  <w:abstractNum w:abstractNumId="69" w15:restartNumberingAfterBreak="0">
    <w:nsid w:val="7BFA6B4D"/>
    <w:multiLevelType w:val="multilevel"/>
    <w:tmpl w:val="99E6AFE0"/>
    <w:lvl w:ilvl="0">
      <w:start w:val="1"/>
      <w:numFmt w:val="decimal"/>
      <w:suff w:val="space"/>
      <w:lvlText w:val="%1."/>
      <w:lvlJc w:val="left"/>
      <w:pPr>
        <w:ind w:left="0" w:firstLine="0"/>
      </w:pPr>
      <w:rPr>
        <w:rFonts w:ascii="Verdana" w:hAnsi="Verdana" w:cs="Times New Roman" w:hint="default"/>
        <w:b/>
        <w:i w:val="0"/>
        <w:color w:val="0046AD"/>
        <w:sz w:val="28"/>
      </w:rPr>
    </w:lvl>
    <w:lvl w:ilvl="1">
      <w:start w:val="1"/>
      <w:numFmt w:val="decimal"/>
      <w:lvlText w:val="%2.1"/>
      <w:lvlJc w:val="left"/>
      <w:pPr>
        <w:tabs>
          <w:tab w:val="num" w:pos="360"/>
        </w:tabs>
        <w:ind w:left="0" w:firstLine="0"/>
      </w:pPr>
      <w:rPr>
        <w:rFonts w:cs="Times New Roman" w:hint="default"/>
      </w:rPr>
    </w:lvl>
    <w:lvl w:ilvl="2">
      <w:numFmt w:val="none"/>
      <w:lvlText w:val=""/>
      <w:lvlJc w:val="left"/>
      <w:pPr>
        <w:tabs>
          <w:tab w:val="num" w:pos="360"/>
        </w:tabs>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70" w15:restartNumberingAfterBreak="0">
    <w:nsid w:val="7C871AFA"/>
    <w:multiLevelType w:val="multilevel"/>
    <w:tmpl w:val="250224A4"/>
    <w:lvl w:ilvl="0">
      <w:numFmt w:val="decimal"/>
      <w:pStyle w:val="BulletedList1-usermanu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7DB96B3D"/>
    <w:multiLevelType w:val="hybridMultilevel"/>
    <w:tmpl w:val="88A8F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9"/>
  </w:num>
  <w:num w:numId="2">
    <w:abstractNumId w:val="42"/>
  </w:num>
  <w:num w:numId="3">
    <w:abstractNumId w:val="49"/>
  </w:num>
  <w:num w:numId="4">
    <w:abstractNumId w:val="70"/>
  </w:num>
  <w:num w:numId="5">
    <w:abstractNumId w:val="52"/>
  </w:num>
  <w:num w:numId="6">
    <w:abstractNumId w:val="65"/>
  </w:num>
  <w:num w:numId="7">
    <w:abstractNumId w:val="43"/>
  </w:num>
  <w:num w:numId="8">
    <w:abstractNumId w:val="69"/>
    <w:lvlOverride w:ilvl="0">
      <w:startOverride w:val="7"/>
    </w:lvlOverride>
    <w:lvlOverride w:ilvl="1">
      <w:startOverride w:val="7"/>
    </w:lvlOverride>
    <w:lvlOverride w:ilvl="2"/>
    <w:lvlOverride w:ilvl="3"/>
    <w:lvlOverride w:ilvl="4"/>
    <w:lvlOverride w:ilvl="5"/>
    <w:lvlOverride w:ilvl="6"/>
    <w:lvlOverride w:ilvl="7"/>
    <w:lvlOverride w:ilvl="8"/>
  </w:num>
  <w:num w:numId="9">
    <w:abstractNumId w:val="25"/>
  </w:num>
  <w:num w:numId="10">
    <w:abstractNumId w:val="37"/>
  </w:num>
  <w:num w:numId="11">
    <w:abstractNumId w:val="32"/>
  </w:num>
  <w:num w:numId="12">
    <w:abstractNumId w:val="29"/>
  </w:num>
  <w:num w:numId="13">
    <w:abstractNumId w:val="54"/>
  </w:num>
  <w:num w:numId="14">
    <w:abstractNumId w:val="22"/>
  </w:num>
  <w:num w:numId="15">
    <w:abstractNumId w:val="64"/>
  </w:num>
  <w:num w:numId="16">
    <w:abstractNumId w:val="40"/>
  </w:num>
  <w:num w:numId="17">
    <w:abstractNumId w:val="60"/>
  </w:num>
  <w:num w:numId="18">
    <w:abstractNumId w:val="34"/>
  </w:num>
  <w:num w:numId="19">
    <w:abstractNumId w:val="61"/>
  </w:num>
  <w:num w:numId="20">
    <w:abstractNumId w:val="38"/>
  </w:num>
  <w:num w:numId="21">
    <w:abstractNumId w:val="28"/>
  </w:num>
  <w:num w:numId="22">
    <w:abstractNumId w:val="50"/>
  </w:num>
  <w:num w:numId="23">
    <w:abstractNumId w:val="51"/>
  </w:num>
  <w:num w:numId="24">
    <w:abstractNumId w:val="41"/>
  </w:num>
  <w:num w:numId="25">
    <w:abstractNumId w:val="39"/>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23"/>
  </w:num>
  <w:num w:numId="45">
    <w:abstractNumId w:val="66"/>
  </w:num>
  <w:num w:numId="46">
    <w:abstractNumId w:val="24"/>
  </w:num>
  <w:num w:numId="47">
    <w:abstractNumId w:val="56"/>
  </w:num>
  <w:num w:numId="48">
    <w:abstractNumId w:val="26"/>
  </w:num>
  <w:num w:numId="49">
    <w:abstractNumId w:val="48"/>
  </w:num>
  <w:num w:numId="50">
    <w:abstractNumId w:val="19"/>
  </w:num>
  <w:num w:numId="51">
    <w:abstractNumId w:val="58"/>
  </w:num>
  <w:num w:numId="52">
    <w:abstractNumId w:val="30"/>
  </w:num>
  <w:num w:numId="53">
    <w:abstractNumId w:val="47"/>
  </w:num>
  <w:num w:numId="54">
    <w:abstractNumId w:val="62"/>
  </w:num>
  <w:num w:numId="55">
    <w:abstractNumId w:val="67"/>
  </w:num>
  <w:num w:numId="56">
    <w:abstractNumId w:val="59"/>
  </w:num>
  <w:num w:numId="57">
    <w:abstractNumId w:val="35"/>
  </w:num>
  <w:num w:numId="58">
    <w:abstractNumId w:val="44"/>
  </w:num>
  <w:num w:numId="59">
    <w:abstractNumId w:val="33"/>
  </w:num>
  <w:num w:numId="60">
    <w:abstractNumId w:val="45"/>
  </w:num>
  <w:num w:numId="61">
    <w:abstractNumId w:val="57"/>
  </w:num>
  <w:num w:numId="62">
    <w:abstractNumId w:val="55"/>
  </w:num>
  <w:num w:numId="63">
    <w:abstractNumId w:val="27"/>
  </w:num>
  <w:num w:numId="64">
    <w:abstractNumId w:val="18"/>
  </w:num>
  <w:num w:numId="65">
    <w:abstractNumId w:val="46"/>
  </w:num>
  <w:num w:numId="66">
    <w:abstractNumId w:val="68"/>
  </w:num>
  <w:num w:numId="67">
    <w:abstractNumId w:val="20"/>
  </w:num>
  <w:num w:numId="68">
    <w:abstractNumId w:val="53"/>
  </w:num>
  <w:num w:numId="69">
    <w:abstractNumId w:val="63"/>
  </w:num>
  <w:num w:numId="70">
    <w:abstractNumId w:val="31"/>
  </w:num>
  <w:num w:numId="71">
    <w:abstractNumId w:val="71"/>
  </w:num>
  <w:num w:numId="72">
    <w:abstractNumId w:val="21"/>
  </w:num>
  <w:num w:numId="73">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displayBackgroundShape/>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32"/>
    <w:rsid w:val="000011FB"/>
    <w:rsid w:val="00001467"/>
    <w:rsid w:val="0000234D"/>
    <w:rsid w:val="00002821"/>
    <w:rsid w:val="00002E3C"/>
    <w:rsid w:val="0000350D"/>
    <w:rsid w:val="00003E66"/>
    <w:rsid w:val="00004D4B"/>
    <w:rsid w:val="00004D57"/>
    <w:rsid w:val="0000628B"/>
    <w:rsid w:val="00006B30"/>
    <w:rsid w:val="00007F2B"/>
    <w:rsid w:val="00010C9D"/>
    <w:rsid w:val="00011FED"/>
    <w:rsid w:val="000125C9"/>
    <w:rsid w:val="00012886"/>
    <w:rsid w:val="00013440"/>
    <w:rsid w:val="000134CC"/>
    <w:rsid w:val="000137C0"/>
    <w:rsid w:val="00014B0D"/>
    <w:rsid w:val="00015B2F"/>
    <w:rsid w:val="000170C1"/>
    <w:rsid w:val="000173ED"/>
    <w:rsid w:val="00020123"/>
    <w:rsid w:val="00020A21"/>
    <w:rsid w:val="00020A25"/>
    <w:rsid w:val="0002201E"/>
    <w:rsid w:val="000223D3"/>
    <w:rsid w:val="00023BE1"/>
    <w:rsid w:val="0002406A"/>
    <w:rsid w:val="0002427A"/>
    <w:rsid w:val="00024E93"/>
    <w:rsid w:val="000256E5"/>
    <w:rsid w:val="00025C99"/>
    <w:rsid w:val="00026CFF"/>
    <w:rsid w:val="0002715F"/>
    <w:rsid w:val="00030744"/>
    <w:rsid w:val="00031109"/>
    <w:rsid w:val="000321B5"/>
    <w:rsid w:val="000322E6"/>
    <w:rsid w:val="00032334"/>
    <w:rsid w:val="0003279A"/>
    <w:rsid w:val="0003344B"/>
    <w:rsid w:val="00035ACE"/>
    <w:rsid w:val="000366C4"/>
    <w:rsid w:val="0003674E"/>
    <w:rsid w:val="000374E6"/>
    <w:rsid w:val="00037B37"/>
    <w:rsid w:val="0004091A"/>
    <w:rsid w:val="0004212E"/>
    <w:rsid w:val="000423CE"/>
    <w:rsid w:val="0004256D"/>
    <w:rsid w:val="00042AFD"/>
    <w:rsid w:val="00043E96"/>
    <w:rsid w:val="00044012"/>
    <w:rsid w:val="00044239"/>
    <w:rsid w:val="00044A20"/>
    <w:rsid w:val="00045D28"/>
    <w:rsid w:val="00045F95"/>
    <w:rsid w:val="00046382"/>
    <w:rsid w:val="00046E58"/>
    <w:rsid w:val="000474DE"/>
    <w:rsid w:val="00050094"/>
    <w:rsid w:val="00050D1D"/>
    <w:rsid w:val="000516C0"/>
    <w:rsid w:val="000518E7"/>
    <w:rsid w:val="00051E87"/>
    <w:rsid w:val="000533B1"/>
    <w:rsid w:val="000550DB"/>
    <w:rsid w:val="00055983"/>
    <w:rsid w:val="000575CF"/>
    <w:rsid w:val="00060264"/>
    <w:rsid w:val="000604B3"/>
    <w:rsid w:val="000610AB"/>
    <w:rsid w:val="00061335"/>
    <w:rsid w:val="00061796"/>
    <w:rsid w:val="00062964"/>
    <w:rsid w:val="00062A33"/>
    <w:rsid w:val="000634C2"/>
    <w:rsid w:val="00063A56"/>
    <w:rsid w:val="00063F6A"/>
    <w:rsid w:val="00064C58"/>
    <w:rsid w:val="00064C81"/>
    <w:rsid w:val="00064E53"/>
    <w:rsid w:val="000650F1"/>
    <w:rsid w:val="00065657"/>
    <w:rsid w:val="00065958"/>
    <w:rsid w:val="00065EBE"/>
    <w:rsid w:val="00066668"/>
    <w:rsid w:val="00067C0B"/>
    <w:rsid w:val="00070ACB"/>
    <w:rsid w:val="00070C05"/>
    <w:rsid w:val="00071167"/>
    <w:rsid w:val="00071243"/>
    <w:rsid w:val="00071565"/>
    <w:rsid w:val="00071CE3"/>
    <w:rsid w:val="000721AD"/>
    <w:rsid w:val="0007332F"/>
    <w:rsid w:val="00074BB5"/>
    <w:rsid w:val="00074FF2"/>
    <w:rsid w:val="0007567E"/>
    <w:rsid w:val="00075E83"/>
    <w:rsid w:val="000763F7"/>
    <w:rsid w:val="00076478"/>
    <w:rsid w:val="00076778"/>
    <w:rsid w:val="00076B0A"/>
    <w:rsid w:val="000771F8"/>
    <w:rsid w:val="00077780"/>
    <w:rsid w:val="000803D3"/>
    <w:rsid w:val="00080758"/>
    <w:rsid w:val="00080EB6"/>
    <w:rsid w:val="00080FDA"/>
    <w:rsid w:val="000824A7"/>
    <w:rsid w:val="00083396"/>
    <w:rsid w:val="000840E2"/>
    <w:rsid w:val="000843FE"/>
    <w:rsid w:val="000860BB"/>
    <w:rsid w:val="00086315"/>
    <w:rsid w:val="000867FF"/>
    <w:rsid w:val="00086B94"/>
    <w:rsid w:val="0009056D"/>
    <w:rsid w:val="000912A4"/>
    <w:rsid w:val="00093914"/>
    <w:rsid w:val="00093D1C"/>
    <w:rsid w:val="00093F94"/>
    <w:rsid w:val="00093FE6"/>
    <w:rsid w:val="00094D1A"/>
    <w:rsid w:val="000956DA"/>
    <w:rsid w:val="00096110"/>
    <w:rsid w:val="000964AB"/>
    <w:rsid w:val="00096A17"/>
    <w:rsid w:val="00096A9A"/>
    <w:rsid w:val="00096D90"/>
    <w:rsid w:val="000970A2"/>
    <w:rsid w:val="000972A5"/>
    <w:rsid w:val="000A05CE"/>
    <w:rsid w:val="000A07B3"/>
    <w:rsid w:val="000A124E"/>
    <w:rsid w:val="000A192F"/>
    <w:rsid w:val="000A1F9D"/>
    <w:rsid w:val="000A2F49"/>
    <w:rsid w:val="000A3009"/>
    <w:rsid w:val="000A3097"/>
    <w:rsid w:val="000A392D"/>
    <w:rsid w:val="000A3DEB"/>
    <w:rsid w:val="000A5049"/>
    <w:rsid w:val="000A601C"/>
    <w:rsid w:val="000A6547"/>
    <w:rsid w:val="000A7502"/>
    <w:rsid w:val="000A775C"/>
    <w:rsid w:val="000A7859"/>
    <w:rsid w:val="000A7CD8"/>
    <w:rsid w:val="000B1DC2"/>
    <w:rsid w:val="000B1F71"/>
    <w:rsid w:val="000B2E04"/>
    <w:rsid w:val="000B342A"/>
    <w:rsid w:val="000B3A1D"/>
    <w:rsid w:val="000B3F07"/>
    <w:rsid w:val="000B3FA2"/>
    <w:rsid w:val="000B5BD9"/>
    <w:rsid w:val="000B6BC6"/>
    <w:rsid w:val="000B75D0"/>
    <w:rsid w:val="000B75DA"/>
    <w:rsid w:val="000B7BBE"/>
    <w:rsid w:val="000B7D2E"/>
    <w:rsid w:val="000C1E7C"/>
    <w:rsid w:val="000C2277"/>
    <w:rsid w:val="000C2638"/>
    <w:rsid w:val="000C2A70"/>
    <w:rsid w:val="000C389E"/>
    <w:rsid w:val="000C3CB8"/>
    <w:rsid w:val="000C47EC"/>
    <w:rsid w:val="000C6530"/>
    <w:rsid w:val="000C73BC"/>
    <w:rsid w:val="000C7CD8"/>
    <w:rsid w:val="000C7D2E"/>
    <w:rsid w:val="000D0078"/>
    <w:rsid w:val="000D0E33"/>
    <w:rsid w:val="000D10EF"/>
    <w:rsid w:val="000D26BA"/>
    <w:rsid w:val="000D529C"/>
    <w:rsid w:val="000D5DA8"/>
    <w:rsid w:val="000D6155"/>
    <w:rsid w:val="000D70DA"/>
    <w:rsid w:val="000E0A6D"/>
    <w:rsid w:val="000E0D93"/>
    <w:rsid w:val="000E1D8E"/>
    <w:rsid w:val="000E3105"/>
    <w:rsid w:val="000E35B3"/>
    <w:rsid w:val="000E46C7"/>
    <w:rsid w:val="000E481C"/>
    <w:rsid w:val="000E5312"/>
    <w:rsid w:val="000F1BFE"/>
    <w:rsid w:val="000F20D8"/>
    <w:rsid w:val="000F28D2"/>
    <w:rsid w:val="000F2C2C"/>
    <w:rsid w:val="000F2DF2"/>
    <w:rsid w:val="000F3DA5"/>
    <w:rsid w:val="000F41A0"/>
    <w:rsid w:val="000F5792"/>
    <w:rsid w:val="000F619F"/>
    <w:rsid w:val="000F7AD0"/>
    <w:rsid w:val="000F7C56"/>
    <w:rsid w:val="000F7E7D"/>
    <w:rsid w:val="00100AB6"/>
    <w:rsid w:val="00101887"/>
    <w:rsid w:val="001030AC"/>
    <w:rsid w:val="00104BF1"/>
    <w:rsid w:val="00104EC9"/>
    <w:rsid w:val="00105583"/>
    <w:rsid w:val="0010600C"/>
    <w:rsid w:val="00107088"/>
    <w:rsid w:val="001100D9"/>
    <w:rsid w:val="00111787"/>
    <w:rsid w:val="00112108"/>
    <w:rsid w:val="00112253"/>
    <w:rsid w:val="0011242C"/>
    <w:rsid w:val="001131CF"/>
    <w:rsid w:val="00113FCA"/>
    <w:rsid w:val="00114399"/>
    <w:rsid w:val="00114628"/>
    <w:rsid w:val="00114BDA"/>
    <w:rsid w:val="001156CF"/>
    <w:rsid w:val="00115C1E"/>
    <w:rsid w:val="0011783E"/>
    <w:rsid w:val="001206E6"/>
    <w:rsid w:val="001215C2"/>
    <w:rsid w:val="00121CD9"/>
    <w:rsid w:val="00121F43"/>
    <w:rsid w:val="0012205B"/>
    <w:rsid w:val="001223AF"/>
    <w:rsid w:val="00123653"/>
    <w:rsid w:val="00124BA8"/>
    <w:rsid w:val="00124DE8"/>
    <w:rsid w:val="00126BD2"/>
    <w:rsid w:val="00127C70"/>
    <w:rsid w:val="00127DF0"/>
    <w:rsid w:val="00127FA7"/>
    <w:rsid w:val="001303DB"/>
    <w:rsid w:val="0013079F"/>
    <w:rsid w:val="001340DF"/>
    <w:rsid w:val="00136859"/>
    <w:rsid w:val="00136D2A"/>
    <w:rsid w:val="00137B45"/>
    <w:rsid w:val="00140F3C"/>
    <w:rsid w:val="001411DD"/>
    <w:rsid w:val="0014197A"/>
    <w:rsid w:val="001419E0"/>
    <w:rsid w:val="00141B05"/>
    <w:rsid w:val="00142936"/>
    <w:rsid w:val="00143846"/>
    <w:rsid w:val="00144B07"/>
    <w:rsid w:val="0014609D"/>
    <w:rsid w:val="0014645E"/>
    <w:rsid w:val="0015043E"/>
    <w:rsid w:val="00150F23"/>
    <w:rsid w:val="0015146B"/>
    <w:rsid w:val="00151775"/>
    <w:rsid w:val="00151ED7"/>
    <w:rsid w:val="00151FC4"/>
    <w:rsid w:val="00153A43"/>
    <w:rsid w:val="001541EF"/>
    <w:rsid w:val="001545D9"/>
    <w:rsid w:val="00154627"/>
    <w:rsid w:val="001547CB"/>
    <w:rsid w:val="00154A2D"/>
    <w:rsid w:val="00156D5E"/>
    <w:rsid w:val="00157ADA"/>
    <w:rsid w:val="00157B3D"/>
    <w:rsid w:val="00160086"/>
    <w:rsid w:val="0016056A"/>
    <w:rsid w:val="0016072C"/>
    <w:rsid w:val="00160C38"/>
    <w:rsid w:val="00160E01"/>
    <w:rsid w:val="00161248"/>
    <w:rsid w:val="00161345"/>
    <w:rsid w:val="00161DF2"/>
    <w:rsid w:val="001629B5"/>
    <w:rsid w:val="00162E15"/>
    <w:rsid w:val="00163045"/>
    <w:rsid w:val="00163684"/>
    <w:rsid w:val="00163C8C"/>
    <w:rsid w:val="00164BF4"/>
    <w:rsid w:val="00164CB5"/>
    <w:rsid w:val="00164D78"/>
    <w:rsid w:val="00167A6D"/>
    <w:rsid w:val="00167CC0"/>
    <w:rsid w:val="0017089C"/>
    <w:rsid w:val="00170B14"/>
    <w:rsid w:val="001710C4"/>
    <w:rsid w:val="00171958"/>
    <w:rsid w:val="00171FEA"/>
    <w:rsid w:val="001723D9"/>
    <w:rsid w:val="00172647"/>
    <w:rsid w:val="0017293F"/>
    <w:rsid w:val="00172ABA"/>
    <w:rsid w:val="00173012"/>
    <w:rsid w:val="00173976"/>
    <w:rsid w:val="00173D06"/>
    <w:rsid w:val="00173D3E"/>
    <w:rsid w:val="00176845"/>
    <w:rsid w:val="00176D6E"/>
    <w:rsid w:val="00176FA4"/>
    <w:rsid w:val="0018184D"/>
    <w:rsid w:val="00181F56"/>
    <w:rsid w:val="00182AD2"/>
    <w:rsid w:val="00182E5E"/>
    <w:rsid w:val="001834DB"/>
    <w:rsid w:val="00183B64"/>
    <w:rsid w:val="00184CDC"/>
    <w:rsid w:val="0018504C"/>
    <w:rsid w:val="00187999"/>
    <w:rsid w:val="001908AC"/>
    <w:rsid w:val="00190ADB"/>
    <w:rsid w:val="00191E47"/>
    <w:rsid w:val="001931D7"/>
    <w:rsid w:val="00193388"/>
    <w:rsid w:val="001935E8"/>
    <w:rsid w:val="00193FB5"/>
    <w:rsid w:val="00195551"/>
    <w:rsid w:val="001955DC"/>
    <w:rsid w:val="00195B53"/>
    <w:rsid w:val="001961A6"/>
    <w:rsid w:val="00197D96"/>
    <w:rsid w:val="001A1F00"/>
    <w:rsid w:val="001A27A8"/>
    <w:rsid w:val="001A3B94"/>
    <w:rsid w:val="001A40F1"/>
    <w:rsid w:val="001A4430"/>
    <w:rsid w:val="001A4E93"/>
    <w:rsid w:val="001A60CE"/>
    <w:rsid w:val="001A6B93"/>
    <w:rsid w:val="001A7031"/>
    <w:rsid w:val="001B06E0"/>
    <w:rsid w:val="001B06FB"/>
    <w:rsid w:val="001B0BD1"/>
    <w:rsid w:val="001B222B"/>
    <w:rsid w:val="001B3789"/>
    <w:rsid w:val="001B39FE"/>
    <w:rsid w:val="001B3A55"/>
    <w:rsid w:val="001B439F"/>
    <w:rsid w:val="001C02A3"/>
    <w:rsid w:val="001C0DA0"/>
    <w:rsid w:val="001C1462"/>
    <w:rsid w:val="001C2363"/>
    <w:rsid w:val="001C28FB"/>
    <w:rsid w:val="001C2B0A"/>
    <w:rsid w:val="001C30D9"/>
    <w:rsid w:val="001C3593"/>
    <w:rsid w:val="001C3DCB"/>
    <w:rsid w:val="001C5CD9"/>
    <w:rsid w:val="001C7341"/>
    <w:rsid w:val="001C7618"/>
    <w:rsid w:val="001D01D9"/>
    <w:rsid w:val="001D0AC6"/>
    <w:rsid w:val="001D1894"/>
    <w:rsid w:val="001D2D78"/>
    <w:rsid w:val="001D3478"/>
    <w:rsid w:val="001D39B1"/>
    <w:rsid w:val="001D3A5B"/>
    <w:rsid w:val="001D3C6F"/>
    <w:rsid w:val="001D3D5A"/>
    <w:rsid w:val="001D53A0"/>
    <w:rsid w:val="001D556F"/>
    <w:rsid w:val="001D5C42"/>
    <w:rsid w:val="001D604D"/>
    <w:rsid w:val="001D61B0"/>
    <w:rsid w:val="001D6360"/>
    <w:rsid w:val="001D6F90"/>
    <w:rsid w:val="001D736D"/>
    <w:rsid w:val="001D79A4"/>
    <w:rsid w:val="001D7BB0"/>
    <w:rsid w:val="001E1808"/>
    <w:rsid w:val="001E1AAE"/>
    <w:rsid w:val="001E2D7F"/>
    <w:rsid w:val="001E3625"/>
    <w:rsid w:val="001E3C00"/>
    <w:rsid w:val="001E44CE"/>
    <w:rsid w:val="001E4F70"/>
    <w:rsid w:val="001E4FFA"/>
    <w:rsid w:val="001E584C"/>
    <w:rsid w:val="001E6166"/>
    <w:rsid w:val="001E639A"/>
    <w:rsid w:val="001E6A33"/>
    <w:rsid w:val="001E707B"/>
    <w:rsid w:val="001E7F67"/>
    <w:rsid w:val="001F0039"/>
    <w:rsid w:val="001F1363"/>
    <w:rsid w:val="001F13EB"/>
    <w:rsid w:val="001F1F11"/>
    <w:rsid w:val="001F221A"/>
    <w:rsid w:val="001F2944"/>
    <w:rsid w:val="001F2FA5"/>
    <w:rsid w:val="001F3A13"/>
    <w:rsid w:val="001F4264"/>
    <w:rsid w:val="001F43ED"/>
    <w:rsid w:val="001F53EB"/>
    <w:rsid w:val="001F576E"/>
    <w:rsid w:val="001F5783"/>
    <w:rsid w:val="001F6204"/>
    <w:rsid w:val="001F71FD"/>
    <w:rsid w:val="001F76BF"/>
    <w:rsid w:val="00200975"/>
    <w:rsid w:val="00200C3B"/>
    <w:rsid w:val="00200EA7"/>
    <w:rsid w:val="002014F8"/>
    <w:rsid w:val="00201D14"/>
    <w:rsid w:val="00203AE7"/>
    <w:rsid w:val="00204425"/>
    <w:rsid w:val="00204D17"/>
    <w:rsid w:val="002052B9"/>
    <w:rsid w:val="00205D45"/>
    <w:rsid w:val="00205E7E"/>
    <w:rsid w:val="002063C9"/>
    <w:rsid w:val="0020672C"/>
    <w:rsid w:val="00207CA8"/>
    <w:rsid w:val="00207ED6"/>
    <w:rsid w:val="00212038"/>
    <w:rsid w:val="002122BB"/>
    <w:rsid w:val="00212524"/>
    <w:rsid w:val="00212A4E"/>
    <w:rsid w:val="002135F5"/>
    <w:rsid w:val="00213743"/>
    <w:rsid w:val="0021592A"/>
    <w:rsid w:val="00215ECB"/>
    <w:rsid w:val="00215F48"/>
    <w:rsid w:val="002164EE"/>
    <w:rsid w:val="00216D78"/>
    <w:rsid w:val="00217549"/>
    <w:rsid w:val="00222183"/>
    <w:rsid w:val="00222C98"/>
    <w:rsid w:val="00223A43"/>
    <w:rsid w:val="00223F5E"/>
    <w:rsid w:val="0022402E"/>
    <w:rsid w:val="002243E0"/>
    <w:rsid w:val="0022454F"/>
    <w:rsid w:val="00224B99"/>
    <w:rsid w:val="0022593E"/>
    <w:rsid w:val="002270D2"/>
    <w:rsid w:val="00227E24"/>
    <w:rsid w:val="00230703"/>
    <w:rsid w:val="00231727"/>
    <w:rsid w:val="00232805"/>
    <w:rsid w:val="00232BB4"/>
    <w:rsid w:val="00232D4A"/>
    <w:rsid w:val="00232DA6"/>
    <w:rsid w:val="002335FA"/>
    <w:rsid w:val="0023528D"/>
    <w:rsid w:val="00235D87"/>
    <w:rsid w:val="00235F14"/>
    <w:rsid w:val="00236EC0"/>
    <w:rsid w:val="002375B7"/>
    <w:rsid w:val="0023789B"/>
    <w:rsid w:val="0023797E"/>
    <w:rsid w:val="00241FA5"/>
    <w:rsid w:val="002429A4"/>
    <w:rsid w:val="002453B3"/>
    <w:rsid w:val="002458D3"/>
    <w:rsid w:val="00246403"/>
    <w:rsid w:val="00247196"/>
    <w:rsid w:val="0024747B"/>
    <w:rsid w:val="0024748C"/>
    <w:rsid w:val="002502AB"/>
    <w:rsid w:val="002504D8"/>
    <w:rsid w:val="002509D8"/>
    <w:rsid w:val="00250D81"/>
    <w:rsid w:val="00250FE7"/>
    <w:rsid w:val="00251960"/>
    <w:rsid w:val="00252475"/>
    <w:rsid w:val="00253098"/>
    <w:rsid w:val="00253BE1"/>
    <w:rsid w:val="00254829"/>
    <w:rsid w:val="002549F3"/>
    <w:rsid w:val="002550AE"/>
    <w:rsid w:val="0025511B"/>
    <w:rsid w:val="0025512F"/>
    <w:rsid w:val="002551BD"/>
    <w:rsid w:val="00255B24"/>
    <w:rsid w:val="0025614A"/>
    <w:rsid w:val="002563B3"/>
    <w:rsid w:val="002569EC"/>
    <w:rsid w:val="00256AC2"/>
    <w:rsid w:val="0025714C"/>
    <w:rsid w:val="002571D6"/>
    <w:rsid w:val="00257422"/>
    <w:rsid w:val="0025793C"/>
    <w:rsid w:val="002622F2"/>
    <w:rsid w:val="00262493"/>
    <w:rsid w:val="00262840"/>
    <w:rsid w:val="00262AF9"/>
    <w:rsid w:val="00262E79"/>
    <w:rsid w:val="00262F42"/>
    <w:rsid w:val="002642BD"/>
    <w:rsid w:val="00264345"/>
    <w:rsid w:val="00265777"/>
    <w:rsid w:val="00267285"/>
    <w:rsid w:val="0026744B"/>
    <w:rsid w:val="00270DA9"/>
    <w:rsid w:val="00272AE7"/>
    <w:rsid w:val="00272F2E"/>
    <w:rsid w:val="00273349"/>
    <w:rsid w:val="00274AFE"/>
    <w:rsid w:val="0027585A"/>
    <w:rsid w:val="00275DA3"/>
    <w:rsid w:val="002770C2"/>
    <w:rsid w:val="002774C8"/>
    <w:rsid w:val="00277BCF"/>
    <w:rsid w:val="00277F71"/>
    <w:rsid w:val="00280237"/>
    <w:rsid w:val="00280AA9"/>
    <w:rsid w:val="00281BD7"/>
    <w:rsid w:val="00282794"/>
    <w:rsid w:val="0028291E"/>
    <w:rsid w:val="00282995"/>
    <w:rsid w:val="002831AC"/>
    <w:rsid w:val="002833BB"/>
    <w:rsid w:val="00283E54"/>
    <w:rsid w:val="0028471E"/>
    <w:rsid w:val="002847EC"/>
    <w:rsid w:val="0028559C"/>
    <w:rsid w:val="002855F3"/>
    <w:rsid w:val="00285968"/>
    <w:rsid w:val="002859EE"/>
    <w:rsid w:val="00285AEB"/>
    <w:rsid w:val="00285CFE"/>
    <w:rsid w:val="002863B3"/>
    <w:rsid w:val="0029003E"/>
    <w:rsid w:val="00290368"/>
    <w:rsid w:val="00290E50"/>
    <w:rsid w:val="00292C24"/>
    <w:rsid w:val="00293438"/>
    <w:rsid w:val="00293B2B"/>
    <w:rsid w:val="00294045"/>
    <w:rsid w:val="00294D99"/>
    <w:rsid w:val="00295E9B"/>
    <w:rsid w:val="0029717E"/>
    <w:rsid w:val="0029751B"/>
    <w:rsid w:val="002975AC"/>
    <w:rsid w:val="002A08D7"/>
    <w:rsid w:val="002A2076"/>
    <w:rsid w:val="002A2759"/>
    <w:rsid w:val="002A322A"/>
    <w:rsid w:val="002A3AEE"/>
    <w:rsid w:val="002A4102"/>
    <w:rsid w:val="002A490C"/>
    <w:rsid w:val="002A50C4"/>
    <w:rsid w:val="002A5C05"/>
    <w:rsid w:val="002A61B5"/>
    <w:rsid w:val="002A658A"/>
    <w:rsid w:val="002A77D1"/>
    <w:rsid w:val="002B01C3"/>
    <w:rsid w:val="002B0800"/>
    <w:rsid w:val="002B15FD"/>
    <w:rsid w:val="002B1AD0"/>
    <w:rsid w:val="002B28F0"/>
    <w:rsid w:val="002B2D6B"/>
    <w:rsid w:val="002B3BDB"/>
    <w:rsid w:val="002B4057"/>
    <w:rsid w:val="002B58B6"/>
    <w:rsid w:val="002B6230"/>
    <w:rsid w:val="002B7411"/>
    <w:rsid w:val="002C0BBF"/>
    <w:rsid w:val="002C1865"/>
    <w:rsid w:val="002C2116"/>
    <w:rsid w:val="002C3EA1"/>
    <w:rsid w:val="002C4660"/>
    <w:rsid w:val="002C475F"/>
    <w:rsid w:val="002C5D9B"/>
    <w:rsid w:val="002C6381"/>
    <w:rsid w:val="002C6A7C"/>
    <w:rsid w:val="002C700E"/>
    <w:rsid w:val="002C7075"/>
    <w:rsid w:val="002D23F2"/>
    <w:rsid w:val="002D3951"/>
    <w:rsid w:val="002D461D"/>
    <w:rsid w:val="002D4A61"/>
    <w:rsid w:val="002D4E41"/>
    <w:rsid w:val="002D5819"/>
    <w:rsid w:val="002D669D"/>
    <w:rsid w:val="002D6BD5"/>
    <w:rsid w:val="002D74C4"/>
    <w:rsid w:val="002D7923"/>
    <w:rsid w:val="002E06E7"/>
    <w:rsid w:val="002E0F79"/>
    <w:rsid w:val="002E2095"/>
    <w:rsid w:val="002E2332"/>
    <w:rsid w:val="002E2789"/>
    <w:rsid w:val="002E305C"/>
    <w:rsid w:val="002E32BE"/>
    <w:rsid w:val="002E35DA"/>
    <w:rsid w:val="002E36FF"/>
    <w:rsid w:val="002E37A2"/>
    <w:rsid w:val="002E3BB8"/>
    <w:rsid w:val="002E43DD"/>
    <w:rsid w:val="002E5579"/>
    <w:rsid w:val="002E646E"/>
    <w:rsid w:val="002E6725"/>
    <w:rsid w:val="002E7293"/>
    <w:rsid w:val="002E765F"/>
    <w:rsid w:val="002E785A"/>
    <w:rsid w:val="002F0008"/>
    <w:rsid w:val="002F18A1"/>
    <w:rsid w:val="002F255D"/>
    <w:rsid w:val="002F25D9"/>
    <w:rsid w:val="002F2C81"/>
    <w:rsid w:val="002F309C"/>
    <w:rsid w:val="002F3464"/>
    <w:rsid w:val="002F3C94"/>
    <w:rsid w:val="002F3F93"/>
    <w:rsid w:val="002F4C87"/>
    <w:rsid w:val="002F4F40"/>
    <w:rsid w:val="002F50D5"/>
    <w:rsid w:val="002F523C"/>
    <w:rsid w:val="002F560E"/>
    <w:rsid w:val="002F572F"/>
    <w:rsid w:val="00300300"/>
    <w:rsid w:val="003005FF"/>
    <w:rsid w:val="003006F9"/>
    <w:rsid w:val="0030155B"/>
    <w:rsid w:val="00302930"/>
    <w:rsid w:val="00302A27"/>
    <w:rsid w:val="003044C5"/>
    <w:rsid w:val="003050A1"/>
    <w:rsid w:val="00305644"/>
    <w:rsid w:val="003058AA"/>
    <w:rsid w:val="003059D0"/>
    <w:rsid w:val="00305CE8"/>
    <w:rsid w:val="00306336"/>
    <w:rsid w:val="00306457"/>
    <w:rsid w:val="0030657B"/>
    <w:rsid w:val="00306E2C"/>
    <w:rsid w:val="00306E7A"/>
    <w:rsid w:val="00310493"/>
    <w:rsid w:val="003110DA"/>
    <w:rsid w:val="003122B0"/>
    <w:rsid w:val="0031266C"/>
    <w:rsid w:val="003126CB"/>
    <w:rsid w:val="00312C34"/>
    <w:rsid w:val="00312D0D"/>
    <w:rsid w:val="00313376"/>
    <w:rsid w:val="003153DB"/>
    <w:rsid w:val="0031577D"/>
    <w:rsid w:val="00315FEA"/>
    <w:rsid w:val="003160F9"/>
    <w:rsid w:val="00316CF0"/>
    <w:rsid w:val="00316DC0"/>
    <w:rsid w:val="00317695"/>
    <w:rsid w:val="00317BA7"/>
    <w:rsid w:val="00317E34"/>
    <w:rsid w:val="00320847"/>
    <w:rsid w:val="00320D25"/>
    <w:rsid w:val="0032120F"/>
    <w:rsid w:val="003215DB"/>
    <w:rsid w:val="00321ADF"/>
    <w:rsid w:val="0032353B"/>
    <w:rsid w:val="00323B64"/>
    <w:rsid w:val="00324AFC"/>
    <w:rsid w:val="00324C4F"/>
    <w:rsid w:val="0032574E"/>
    <w:rsid w:val="00325F67"/>
    <w:rsid w:val="00326BC8"/>
    <w:rsid w:val="00327750"/>
    <w:rsid w:val="003278BF"/>
    <w:rsid w:val="00330875"/>
    <w:rsid w:val="00330963"/>
    <w:rsid w:val="00330CE8"/>
    <w:rsid w:val="0033254C"/>
    <w:rsid w:val="00332F27"/>
    <w:rsid w:val="00333AC4"/>
    <w:rsid w:val="003343F3"/>
    <w:rsid w:val="0033458B"/>
    <w:rsid w:val="0033463A"/>
    <w:rsid w:val="00334A0C"/>
    <w:rsid w:val="00336747"/>
    <w:rsid w:val="0033693E"/>
    <w:rsid w:val="00336A1B"/>
    <w:rsid w:val="00336C84"/>
    <w:rsid w:val="003379F8"/>
    <w:rsid w:val="00341202"/>
    <w:rsid w:val="003423BD"/>
    <w:rsid w:val="003425DE"/>
    <w:rsid w:val="00342651"/>
    <w:rsid w:val="00342B0F"/>
    <w:rsid w:val="00343A1C"/>
    <w:rsid w:val="00343E05"/>
    <w:rsid w:val="003446A7"/>
    <w:rsid w:val="003450C2"/>
    <w:rsid w:val="00345B98"/>
    <w:rsid w:val="0034612B"/>
    <w:rsid w:val="00347163"/>
    <w:rsid w:val="00347FB1"/>
    <w:rsid w:val="0035183E"/>
    <w:rsid w:val="0035187C"/>
    <w:rsid w:val="00352992"/>
    <w:rsid w:val="00353098"/>
    <w:rsid w:val="0035362E"/>
    <w:rsid w:val="003537C9"/>
    <w:rsid w:val="003545D9"/>
    <w:rsid w:val="003549FC"/>
    <w:rsid w:val="00355484"/>
    <w:rsid w:val="00356576"/>
    <w:rsid w:val="00356A58"/>
    <w:rsid w:val="003579E3"/>
    <w:rsid w:val="00357CA4"/>
    <w:rsid w:val="00360038"/>
    <w:rsid w:val="0036029B"/>
    <w:rsid w:val="00360786"/>
    <w:rsid w:val="0036263D"/>
    <w:rsid w:val="00362937"/>
    <w:rsid w:val="00362EF1"/>
    <w:rsid w:val="00363105"/>
    <w:rsid w:val="00363184"/>
    <w:rsid w:val="0036416C"/>
    <w:rsid w:val="00364519"/>
    <w:rsid w:val="00364DEE"/>
    <w:rsid w:val="00365013"/>
    <w:rsid w:val="00365C7B"/>
    <w:rsid w:val="00366EE8"/>
    <w:rsid w:val="00367907"/>
    <w:rsid w:val="003700BC"/>
    <w:rsid w:val="00370DFA"/>
    <w:rsid w:val="00371520"/>
    <w:rsid w:val="00371EC1"/>
    <w:rsid w:val="00372B89"/>
    <w:rsid w:val="00372CB0"/>
    <w:rsid w:val="00373846"/>
    <w:rsid w:val="0037390D"/>
    <w:rsid w:val="003740C1"/>
    <w:rsid w:val="003745BF"/>
    <w:rsid w:val="00374A01"/>
    <w:rsid w:val="00375874"/>
    <w:rsid w:val="00376E24"/>
    <w:rsid w:val="0037730A"/>
    <w:rsid w:val="003807C0"/>
    <w:rsid w:val="00380975"/>
    <w:rsid w:val="00380E39"/>
    <w:rsid w:val="003813DA"/>
    <w:rsid w:val="003817A3"/>
    <w:rsid w:val="003819B8"/>
    <w:rsid w:val="0038266E"/>
    <w:rsid w:val="003826D2"/>
    <w:rsid w:val="003832CF"/>
    <w:rsid w:val="00383963"/>
    <w:rsid w:val="0038440E"/>
    <w:rsid w:val="00384C37"/>
    <w:rsid w:val="00384EB0"/>
    <w:rsid w:val="00385393"/>
    <w:rsid w:val="003856C8"/>
    <w:rsid w:val="00385D96"/>
    <w:rsid w:val="0038691D"/>
    <w:rsid w:val="003901FF"/>
    <w:rsid w:val="003909BD"/>
    <w:rsid w:val="00390A44"/>
    <w:rsid w:val="00390ED5"/>
    <w:rsid w:val="003912ED"/>
    <w:rsid w:val="003920B9"/>
    <w:rsid w:val="003925E9"/>
    <w:rsid w:val="003930B1"/>
    <w:rsid w:val="00393945"/>
    <w:rsid w:val="00394D29"/>
    <w:rsid w:val="00395238"/>
    <w:rsid w:val="00395725"/>
    <w:rsid w:val="00395CC2"/>
    <w:rsid w:val="00395D7D"/>
    <w:rsid w:val="003A00D9"/>
    <w:rsid w:val="003A168D"/>
    <w:rsid w:val="003A17E8"/>
    <w:rsid w:val="003A22A4"/>
    <w:rsid w:val="003A247A"/>
    <w:rsid w:val="003A2F50"/>
    <w:rsid w:val="003A3554"/>
    <w:rsid w:val="003A3556"/>
    <w:rsid w:val="003A38A2"/>
    <w:rsid w:val="003A4017"/>
    <w:rsid w:val="003A42D4"/>
    <w:rsid w:val="003A5B5D"/>
    <w:rsid w:val="003A66F2"/>
    <w:rsid w:val="003A6C31"/>
    <w:rsid w:val="003A6FC1"/>
    <w:rsid w:val="003A76A5"/>
    <w:rsid w:val="003A7849"/>
    <w:rsid w:val="003A7FB0"/>
    <w:rsid w:val="003B04D6"/>
    <w:rsid w:val="003B0FBE"/>
    <w:rsid w:val="003B1B52"/>
    <w:rsid w:val="003B20A9"/>
    <w:rsid w:val="003B2374"/>
    <w:rsid w:val="003B276D"/>
    <w:rsid w:val="003B305E"/>
    <w:rsid w:val="003B33C2"/>
    <w:rsid w:val="003B3F04"/>
    <w:rsid w:val="003B4361"/>
    <w:rsid w:val="003B520F"/>
    <w:rsid w:val="003B562F"/>
    <w:rsid w:val="003B5A41"/>
    <w:rsid w:val="003B5D43"/>
    <w:rsid w:val="003B6C91"/>
    <w:rsid w:val="003B6FD6"/>
    <w:rsid w:val="003B7422"/>
    <w:rsid w:val="003B7B69"/>
    <w:rsid w:val="003C0010"/>
    <w:rsid w:val="003C1975"/>
    <w:rsid w:val="003C1CA9"/>
    <w:rsid w:val="003C25B7"/>
    <w:rsid w:val="003C2885"/>
    <w:rsid w:val="003C2C56"/>
    <w:rsid w:val="003C36E9"/>
    <w:rsid w:val="003C419D"/>
    <w:rsid w:val="003C4593"/>
    <w:rsid w:val="003C5298"/>
    <w:rsid w:val="003C52AB"/>
    <w:rsid w:val="003C5310"/>
    <w:rsid w:val="003C5789"/>
    <w:rsid w:val="003C5798"/>
    <w:rsid w:val="003C5C32"/>
    <w:rsid w:val="003C5F95"/>
    <w:rsid w:val="003C6D89"/>
    <w:rsid w:val="003C7073"/>
    <w:rsid w:val="003C70C9"/>
    <w:rsid w:val="003C713E"/>
    <w:rsid w:val="003D0A5F"/>
    <w:rsid w:val="003D0BCA"/>
    <w:rsid w:val="003D14BF"/>
    <w:rsid w:val="003D2CEA"/>
    <w:rsid w:val="003D36EB"/>
    <w:rsid w:val="003D3FBE"/>
    <w:rsid w:val="003D45DE"/>
    <w:rsid w:val="003D493D"/>
    <w:rsid w:val="003D551D"/>
    <w:rsid w:val="003D5772"/>
    <w:rsid w:val="003D6882"/>
    <w:rsid w:val="003D71B7"/>
    <w:rsid w:val="003D722E"/>
    <w:rsid w:val="003D7802"/>
    <w:rsid w:val="003D7950"/>
    <w:rsid w:val="003E006F"/>
    <w:rsid w:val="003E00E5"/>
    <w:rsid w:val="003E0228"/>
    <w:rsid w:val="003E0342"/>
    <w:rsid w:val="003E2416"/>
    <w:rsid w:val="003E24AA"/>
    <w:rsid w:val="003E3203"/>
    <w:rsid w:val="003E73A4"/>
    <w:rsid w:val="003E73FC"/>
    <w:rsid w:val="003E7C02"/>
    <w:rsid w:val="003F10AE"/>
    <w:rsid w:val="003F16A5"/>
    <w:rsid w:val="003F29CC"/>
    <w:rsid w:val="003F2F19"/>
    <w:rsid w:val="003F3B2C"/>
    <w:rsid w:val="003F3D8A"/>
    <w:rsid w:val="003F3F40"/>
    <w:rsid w:val="003F417E"/>
    <w:rsid w:val="003F4EA3"/>
    <w:rsid w:val="003F4F71"/>
    <w:rsid w:val="003F583B"/>
    <w:rsid w:val="003F6867"/>
    <w:rsid w:val="003F69FA"/>
    <w:rsid w:val="0040013B"/>
    <w:rsid w:val="00400B30"/>
    <w:rsid w:val="00401A2B"/>
    <w:rsid w:val="0040241E"/>
    <w:rsid w:val="00403ABC"/>
    <w:rsid w:val="00403ED6"/>
    <w:rsid w:val="00405F96"/>
    <w:rsid w:val="00406659"/>
    <w:rsid w:val="00406BC2"/>
    <w:rsid w:val="00407EC7"/>
    <w:rsid w:val="0041055E"/>
    <w:rsid w:val="0041075B"/>
    <w:rsid w:val="00410EA2"/>
    <w:rsid w:val="004110F5"/>
    <w:rsid w:val="00411197"/>
    <w:rsid w:val="004112D9"/>
    <w:rsid w:val="00411636"/>
    <w:rsid w:val="004116D3"/>
    <w:rsid w:val="00413C83"/>
    <w:rsid w:val="00414832"/>
    <w:rsid w:val="00414F49"/>
    <w:rsid w:val="00420ACA"/>
    <w:rsid w:val="00421D82"/>
    <w:rsid w:val="00421DF4"/>
    <w:rsid w:val="00421EA9"/>
    <w:rsid w:val="00422057"/>
    <w:rsid w:val="004222C6"/>
    <w:rsid w:val="00422ECF"/>
    <w:rsid w:val="004230D4"/>
    <w:rsid w:val="00423760"/>
    <w:rsid w:val="00423B44"/>
    <w:rsid w:val="00425573"/>
    <w:rsid w:val="004255E8"/>
    <w:rsid w:val="00426447"/>
    <w:rsid w:val="0042761B"/>
    <w:rsid w:val="00430EE7"/>
    <w:rsid w:val="00431E06"/>
    <w:rsid w:val="00431EAA"/>
    <w:rsid w:val="00431F42"/>
    <w:rsid w:val="004320BB"/>
    <w:rsid w:val="00432307"/>
    <w:rsid w:val="00432AF2"/>
    <w:rsid w:val="00432D9A"/>
    <w:rsid w:val="00433182"/>
    <w:rsid w:val="00434473"/>
    <w:rsid w:val="004346EA"/>
    <w:rsid w:val="00436AD5"/>
    <w:rsid w:val="00436FA0"/>
    <w:rsid w:val="004378B3"/>
    <w:rsid w:val="00440171"/>
    <w:rsid w:val="00440CB8"/>
    <w:rsid w:val="004413AA"/>
    <w:rsid w:val="00441AB7"/>
    <w:rsid w:val="00443DC9"/>
    <w:rsid w:val="0044476E"/>
    <w:rsid w:val="00444889"/>
    <w:rsid w:val="00444B2B"/>
    <w:rsid w:val="00444D94"/>
    <w:rsid w:val="00445711"/>
    <w:rsid w:val="00446174"/>
    <w:rsid w:val="00447867"/>
    <w:rsid w:val="00447B85"/>
    <w:rsid w:val="004500A2"/>
    <w:rsid w:val="00451129"/>
    <w:rsid w:val="004516B1"/>
    <w:rsid w:val="00451F9B"/>
    <w:rsid w:val="00453835"/>
    <w:rsid w:val="00453E16"/>
    <w:rsid w:val="00453F5D"/>
    <w:rsid w:val="00453F9F"/>
    <w:rsid w:val="00454075"/>
    <w:rsid w:val="004561ED"/>
    <w:rsid w:val="00456294"/>
    <w:rsid w:val="004569E8"/>
    <w:rsid w:val="00456AEB"/>
    <w:rsid w:val="00456B7E"/>
    <w:rsid w:val="004575B9"/>
    <w:rsid w:val="00457899"/>
    <w:rsid w:val="00457FAB"/>
    <w:rsid w:val="0046039E"/>
    <w:rsid w:val="004607CB"/>
    <w:rsid w:val="00460D31"/>
    <w:rsid w:val="00461EB8"/>
    <w:rsid w:val="004624BD"/>
    <w:rsid w:val="00462718"/>
    <w:rsid w:val="0046317F"/>
    <w:rsid w:val="004640D5"/>
    <w:rsid w:val="0046529D"/>
    <w:rsid w:val="00465FAE"/>
    <w:rsid w:val="004660E9"/>
    <w:rsid w:val="004660EF"/>
    <w:rsid w:val="00467D75"/>
    <w:rsid w:val="0047019E"/>
    <w:rsid w:val="004703C8"/>
    <w:rsid w:val="004719D5"/>
    <w:rsid w:val="00471B4F"/>
    <w:rsid w:val="00472A84"/>
    <w:rsid w:val="00473363"/>
    <w:rsid w:val="00473CBB"/>
    <w:rsid w:val="00473F8A"/>
    <w:rsid w:val="00474002"/>
    <w:rsid w:val="00474298"/>
    <w:rsid w:val="00475193"/>
    <w:rsid w:val="00481010"/>
    <w:rsid w:val="00482ED6"/>
    <w:rsid w:val="00483E77"/>
    <w:rsid w:val="00485276"/>
    <w:rsid w:val="0048562D"/>
    <w:rsid w:val="00485E4B"/>
    <w:rsid w:val="0048631D"/>
    <w:rsid w:val="0048725B"/>
    <w:rsid w:val="004904C2"/>
    <w:rsid w:val="004921F5"/>
    <w:rsid w:val="004926E5"/>
    <w:rsid w:val="004931FE"/>
    <w:rsid w:val="00494BD9"/>
    <w:rsid w:val="004952F0"/>
    <w:rsid w:val="004954E7"/>
    <w:rsid w:val="00496488"/>
    <w:rsid w:val="00496513"/>
    <w:rsid w:val="004968F1"/>
    <w:rsid w:val="00496DF9"/>
    <w:rsid w:val="004971AC"/>
    <w:rsid w:val="00497825"/>
    <w:rsid w:val="004A123E"/>
    <w:rsid w:val="004A1C85"/>
    <w:rsid w:val="004A3063"/>
    <w:rsid w:val="004A355C"/>
    <w:rsid w:val="004A3DA0"/>
    <w:rsid w:val="004A5A63"/>
    <w:rsid w:val="004A7767"/>
    <w:rsid w:val="004A7A37"/>
    <w:rsid w:val="004B0AA1"/>
    <w:rsid w:val="004B1742"/>
    <w:rsid w:val="004B412F"/>
    <w:rsid w:val="004B4E9E"/>
    <w:rsid w:val="004B501A"/>
    <w:rsid w:val="004B5536"/>
    <w:rsid w:val="004B6CF1"/>
    <w:rsid w:val="004B77FA"/>
    <w:rsid w:val="004B7B2F"/>
    <w:rsid w:val="004C095C"/>
    <w:rsid w:val="004C15FF"/>
    <w:rsid w:val="004C1658"/>
    <w:rsid w:val="004C1BDE"/>
    <w:rsid w:val="004C3C40"/>
    <w:rsid w:val="004C3DE6"/>
    <w:rsid w:val="004C41C9"/>
    <w:rsid w:val="004C463E"/>
    <w:rsid w:val="004C4D5B"/>
    <w:rsid w:val="004C6B32"/>
    <w:rsid w:val="004C7600"/>
    <w:rsid w:val="004C7639"/>
    <w:rsid w:val="004D1B27"/>
    <w:rsid w:val="004D2AF5"/>
    <w:rsid w:val="004D2FB9"/>
    <w:rsid w:val="004D324F"/>
    <w:rsid w:val="004D3318"/>
    <w:rsid w:val="004D3466"/>
    <w:rsid w:val="004D4424"/>
    <w:rsid w:val="004D4758"/>
    <w:rsid w:val="004D4A3C"/>
    <w:rsid w:val="004D51BA"/>
    <w:rsid w:val="004D5610"/>
    <w:rsid w:val="004D5CC4"/>
    <w:rsid w:val="004D5CF6"/>
    <w:rsid w:val="004D6542"/>
    <w:rsid w:val="004E0725"/>
    <w:rsid w:val="004E1532"/>
    <w:rsid w:val="004E18BA"/>
    <w:rsid w:val="004E1E38"/>
    <w:rsid w:val="004E23DB"/>
    <w:rsid w:val="004E398C"/>
    <w:rsid w:val="004E3F1A"/>
    <w:rsid w:val="004E5863"/>
    <w:rsid w:val="004E66C4"/>
    <w:rsid w:val="004E68EF"/>
    <w:rsid w:val="004E7566"/>
    <w:rsid w:val="004E7D1A"/>
    <w:rsid w:val="004F0C0F"/>
    <w:rsid w:val="004F0EE2"/>
    <w:rsid w:val="004F119C"/>
    <w:rsid w:val="004F174D"/>
    <w:rsid w:val="004F2072"/>
    <w:rsid w:val="004F209A"/>
    <w:rsid w:val="004F340D"/>
    <w:rsid w:val="004F4641"/>
    <w:rsid w:val="004F47AE"/>
    <w:rsid w:val="004F4804"/>
    <w:rsid w:val="004F5217"/>
    <w:rsid w:val="004F56EB"/>
    <w:rsid w:val="004F6264"/>
    <w:rsid w:val="004F679E"/>
    <w:rsid w:val="004F68C4"/>
    <w:rsid w:val="004F7A95"/>
    <w:rsid w:val="004F7F75"/>
    <w:rsid w:val="0050064B"/>
    <w:rsid w:val="0050087C"/>
    <w:rsid w:val="0050118B"/>
    <w:rsid w:val="00502230"/>
    <w:rsid w:val="00502B69"/>
    <w:rsid w:val="00502FBC"/>
    <w:rsid w:val="00504024"/>
    <w:rsid w:val="00504304"/>
    <w:rsid w:val="00504931"/>
    <w:rsid w:val="00504B7F"/>
    <w:rsid w:val="005050AF"/>
    <w:rsid w:val="0050559B"/>
    <w:rsid w:val="00506345"/>
    <w:rsid w:val="0050686B"/>
    <w:rsid w:val="00506A89"/>
    <w:rsid w:val="00506C35"/>
    <w:rsid w:val="0050746D"/>
    <w:rsid w:val="00507748"/>
    <w:rsid w:val="00510864"/>
    <w:rsid w:val="0051181A"/>
    <w:rsid w:val="005119CB"/>
    <w:rsid w:val="00512044"/>
    <w:rsid w:val="00512966"/>
    <w:rsid w:val="00512A2B"/>
    <w:rsid w:val="00513404"/>
    <w:rsid w:val="00513C62"/>
    <w:rsid w:val="005142D4"/>
    <w:rsid w:val="005150A5"/>
    <w:rsid w:val="005151C1"/>
    <w:rsid w:val="005168ED"/>
    <w:rsid w:val="00517999"/>
    <w:rsid w:val="005210D0"/>
    <w:rsid w:val="0052131E"/>
    <w:rsid w:val="00521779"/>
    <w:rsid w:val="005218BC"/>
    <w:rsid w:val="00521B2E"/>
    <w:rsid w:val="00521DB6"/>
    <w:rsid w:val="005239C4"/>
    <w:rsid w:val="005258FC"/>
    <w:rsid w:val="00525EFA"/>
    <w:rsid w:val="00525F10"/>
    <w:rsid w:val="0052611A"/>
    <w:rsid w:val="00527BD9"/>
    <w:rsid w:val="00527CF7"/>
    <w:rsid w:val="00527E99"/>
    <w:rsid w:val="00530E42"/>
    <w:rsid w:val="0053184F"/>
    <w:rsid w:val="00531AB2"/>
    <w:rsid w:val="00532423"/>
    <w:rsid w:val="00532EEA"/>
    <w:rsid w:val="0053341A"/>
    <w:rsid w:val="00533480"/>
    <w:rsid w:val="00533E00"/>
    <w:rsid w:val="005349EF"/>
    <w:rsid w:val="00537076"/>
    <w:rsid w:val="0053781A"/>
    <w:rsid w:val="0054006B"/>
    <w:rsid w:val="00540098"/>
    <w:rsid w:val="00540EB1"/>
    <w:rsid w:val="00541022"/>
    <w:rsid w:val="00541291"/>
    <w:rsid w:val="005414F6"/>
    <w:rsid w:val="00542577"/>
    <w:rsid w:val="00542BD6"/>
    <w:rsid w:val="005433F3"/>
    <w:rsid w:val="00544185"/>
    <w:rsid w:val="00544D92"/>
    <w:rsid w:val="0054522D"/>
    <w:rsid w:val="0054665E"/>
    <w:rsid w:val="00547A62"/>
    <w:rsid w:val="00547C66"/>
    <w:rsid w:val="005503AF"/>
    <w:rsid w:val="005506F8"/>
    <w:rsid w:val="00550964"/>
    <w:rsid w:val="00550A4C"/>
    <w:rsid w:val="00551D67"/>
    <w:rsid w:val="005532F6"/>
    <w:rsid w:val="005538F7"/>
    <w:rsid w:val="00554DC9"/>
    <w:rsid w:val="00555E72"/>
    <w:rsid w:val="005575DE"/>
    <w:rsid w:val="00563ABB"/>
    <w:rsid w:val="00563B1A"/>
    <w:rsid w:val="00563F8E"/>
    <w:rsid w:val="00564B60"/>
    <w:rsid w:val="005654BE"/>
    <w:rsid w:val="0056681C"/>
    <w:rsid w:val="00566C88"/>
    <w:rsid w:val="0056731F"/>
    <w:rsid w:val="005708F6"/>
    <w:rsid w:val="005713AE"/>
    <w:rsid w:val="00571547"/>
    <w:rsid w:val="0057188A"/>
    <w:rsid w:val="00571C5A"/>
    <w:rsid w:val="005723A8"/>
    <w:rsid w:val="00572C0A"/>
    <w:rsid w:val="005731A1"/>
    <w:rsid w:val="00574F32"/>
    <w:rsid w:val="00574FAC"/>
    <w:rsid w:val="005768F0"/>
    <w:rsid w:val="00576992"/>
    <w:rsid w:val="00576DC2"/>
    <w:rsid w:val="00577AFB"/>
    <w:rsid w:val="00577E20"/>
    <w:rsid w:val="005806A6"/>
    <w:rsid w:val="00580AF0"/>
    <w:rsid w:val="00581032"/>
    <w:rsid w:val="00581867"/>
    <w:rsid w:val="00581FAB"/>
    <w:rsid w:val="00582023"/>
    <w:rsid w:val="00582121"/>
    <w:rsid w:val="0058227F"/>
    <w:rsid w:val="005822E5"/>
    <w:rsid w:val="00582D07"/>
    <w:rsid w:val="00583AE3"/>
    <w:rsid w:val="00583D90"/>
    <w:rsid w:val="00583E84"/>
    <w:rsid w:val="005847AA"/>
    <w:rsid w:val="005857D8"/>
    <w:rsid w:val="0058714A"/>
    <w:rsid w:val="00587570"/>
    <w:rsid w:val="00587775"/>
    <w:rsid w:val="00587EB0"/>
    <w:rsid w:val="00591160"/>
    <w:rsid w:val="00591587"/>
    <w:rsid w:val="00591BCF"/>
    <w:rsid w:val="00591C67"/>
    <w:rsid w:val="005920EE"/>
    <w:rsid w:val="005924EA"/>
    <w:rsid w:val="005925D7"/>
    <w:rsid w:val="00592CD1"/>
    <w:rsid w:val="00594130"/>
    <w:rsid w:val="00594EE1"/>
    <w:rsid w:val="00595534"/>
    <w:rsid w:val="0059573C"/>
    <w:rsid w:val="00595991"/>
    <w:rsid w:val="00595AAA"/>
    <w:rsid w:val="005960A6"/>
    <w:rsid w:val="0059672C"/>
    <w:rsid w:val="005967B0"/>
    <w:rsid w:val="005967EE"/>
    <w:rsid w:val="00596902"/>
    <w:rsid w:val="00597567"/>
    <w:rsid w:val="00597BC0"/>
    <w:rsid w:val="005A01FD"/>
    <w:rsid w:val="005A0BB5"/>
    <w:rsid w:val="005A1732"/>
    <w:rsid w:val="005A1C1B"/>
    <w:rsid w:val="005A359F"/>
    <w:rsid w:val="005A3EE6"/>
    <w:rsid w:val="005A47F0"/>
    <w:rsid w:val="005A4899"/>
    <w:rsid w:val="005A50C3"/>
    <w:rsid w:val="005A6007"/>
    <w:rsid w:val="005A6164"/>
    <w:rsid w:val="005A67C1"/>
    <w:rsid w:val="005A6B2A"/>
    <w:rsid w:val="005A762F"/>
    <w:rsid w:val="005A7ACA"/>
    <w:rsid w:val="005B0315"/>
    <w:rsid w:val="005B1101"/>
    <w:rsid w:val="005B13AD"/>
    <w:rsid w:val="005B200F"/>
    <w:rsid w:val="005B212C"/>
    <w:rsid w:val="005B2FD7"/>
    <w:rsid w:val="005B33FE"/>
    <w:rsid w:val="005B350E"/>
    <w:rsid w:val="005B35AD"/>
    <w:rsid w:val="005B3C87"/>
    <w:rsid w:val="005B47C9"/>
    <w:rsid w:val="005B4E8E"/>
    <w:rsid w:val="005B7042"/>
    <w:rsid w:val="005B7FC2"/>
    <w:rsid w:val="005C0099"/>
    <w:rsid w:val="005C0911"/>
    <w:rsid w:val="005C0F78"/>
    <w:rsid w:val="005C1619"/>
    <w:rsid w:val="005C20FF"/>
    <w:rsid w:val="005C2552"/>
    <w:rsid w:val="005C25A4"/>
    <w:rsid w:val="005C4AA4"/>
    <w:rsid w:val="005C4C1F"/>
    <w:rsid w:val="005C5627"/>
    <w:rsid w:val="005C6D9A"/>
    <w:rsid w:val="005C7059"/>
    <w:rsid w:val="005C7928"/>
    <w:rsid w:val="005D06C4"/>
    <w:rsid w:val="005D0FEE"/>
    <w:rsid w:val="005D1BC4"/>
    <w:rsid w:val="005D1D94"/>
    <w:rsid w:val="005D1E25"/>
    <w:rsid w:val="005D277A"/>
    <w:rsid w:val="005D29B2"/>
    <w:rsid w:val="005D479B"/>
    <w:rsid w:val="005D74C6"/>
    <w:rsid w:val="005D7526"/>
    <w:rsid w:val="005D78B7"/>
    <w:rsid w:val="005D7FFE"/>
    <w:rsid w:val="005E0203"/>
    <w:rsid w:val="005E0760"/>
    <w:rsid w:val="005E0C5F"/>
    <w:rsid w:val="005E11E4"/>
    <w:rsid w:val="005E1F7E"/>
    <w:rsid w:val="005E230A"/>
    <w:rsid w:val="005E37A1"/>
    <w:rsid w:val="005E3A3F"/>
    <w:rsid w:val="005E3E4F"/>
    <w:rsid w:val="005E487F"/>
    <w:rsid w:val="005E4B7D"/>
    <w:rsid w:val="005E61CA"/>
    <w:rsid w:val="005E6247"/>
    <w:rsid w:val="005E6402"/>
    <w:rsid w:val="005E65DF"/>
    <w:rsid w:val="005E725D"/>
    <w:rsid w:val="005E74DB"/>
    <w:rsid w:val="005E7DE4"/>
    <w:rsid w:val="005F3454"/>
    <w:rsid w:val="005F356D"/>
    <w:rsid w:val="005F37A2"/>
    <w:rsid w:val="005F39FD"/>
    <w:rsid w:val="005F4D7D"/>
    <w:rsid w:val="005F52A5"/>
    <w:rsid w:val="005F5662"/>
    <w:rsid w:val="005F5F86"/>
    <w:rsid w:val="005F6353"/>
    <w:rsid w:val="00600F6A"/>
    <w:rsid w:val="006016ED"/>
    <w:rsid w:val="006019A6"/>
    <w:rsid w:val="00601FFA"/>
    <w:rsid w:val="00602620"/>
    <w:rsid w:val="00602707"/>
    <w:rsid w:val="006039A9"/>
    <w:rsid w:val="00603A4D"/>
    <w:rsid w:val="006041DF"/>
    <w:rsid w:val="006044C2"/>
    <w:rsid w:val="0060776A"/>
    <w:rsid w:val="00607E01"/>
    <w:rsid w:val="0061035F"/>
    <w:rsid w:val="0061080E"/>
    <w:rsid w:val="006117DA"/>
    <w:rsid w:val="006140D4"/>
    <w:rsid w:val="00614C1C"/>
    <w:rsid w:val="00615F67"/>
    <w:rsid w:val="00616445"/>
    <w:rsid w:val="00616A78"/>
    <w:rsid w:val="00616A99"/>
    <w:rsid w:val="00617D84"/>
    <w:rsid w:val="00620BE5"/>
    <w:rsid w:val="00620C22"/>
    <w:rsid w:val="00621076"/>
    <w:rsid w:val="00621199"/>
    <w:rsid w:val="00621242"/>
    <w:rsid w:val="006215F2"/>
    <w:rsid w:val="0062253B"/>
    <w:rsid w:val="00622933"/>
    <w:rsid w:val="00622D6A"/>
    <w:rsid w:val="0062306B"/>
    <w:rsid w:val="006235E3"/>
    <w:rsid w:val="006254B9"/>
    <w:rsid w:val="00625F8E"/>
    <w:rsid w:val="00626669"/>
    <w:rsid w:val="006273E7"/>
    <w:rsid w:val="006278B0"/>
    <w:rsid w:val="00627DE4"/>
    <w:rsid w:val="00627F63"/>
    <w:rsid w:val="00630752"/>
    <w:rsid w:val="0063181F"/>
    <w:rsid w:val="00631B15"/>
    <w:rsid w:val="00632741"/>
    <w:rsid w:val="00633F93"/>
    <w:rsid w:val="006351DB"/>
    <w:rsid w:val="006357D8"/>
    <w:rsid w:val="006358C1"/>
    <w:rsid w:val="0063592C"/>
    <w:rsid w:val="00636F07"/>
    <w:rsid w:val="00637759"/>
    <w:rsid w:val="00637A05"/>
    <w:rsid w:val="00640B53"/>
    <w:rsid w:val="00640F56"/>
    <w:rsid w:val="006411E6"/>
    <w:rsid w:val="0064153D"/>
    <w:rsid w:val="00641D1F"/>
    <w:rsid w:val="0064423B"/>
    <w:rsid w:val="006454C5"/>
    <w:rsid w:val="00647742"/>
    <w:rsid w:val="006479F7"/>
    <w:rsid w:val="00647A13"/>
    <w:rsid w:val="00650002"/>
    <w:rsid w:val="0065139C"/>
    <w:rsid w:val="00651B0A"/>
    <w:rsid w:val="0065202E"/>
    <w:rsid w:val="00652955"/>
    <w:rsid w:val="00653570"/>
    <w:rsid w:val="00653787"/>
    <w:rsid w:val="006538DF"/>
    <w:rsid w:val="00653EBA"/>
    <w:rsid w:val="00655FB9"/>
    <w:rsid w:val="00656741"/>
    <w:rsid w:val="006571B2"/>
    <w:rsid w:val="006577E4"/>
    <w:rsid w:val="00657D0F"/>
    <w:rsid w:val="006601E8"/>
    <w:rsid w:val="006605D9"/>
    <w:rsid w:val="00660D10"/>
    <w:rsid w:val="00660D7B"/>
    <w:rsid w:val="00661804"/>
    <w:rsid w:val="0066195B"/>
    <w:rsid w:val="00662BA4"/>
    <w:rsid w:val="00662F52"/>
    <w:rsid w:val="006631F9"/>
    <w:rsid w:val="0066325A"/>
    <w:rsid w:val="00663D2C"/>
    <w:rsid w:val="006640F2"/>
    <w:rsid w:val="00665786"/>
    <w:rsid w:val="00665935"/>
    <w:rsid w:val="00665BD9"/>
    <w:rsid w:val="006666FF"/>
    <w:rsid w:val="006667BF"/>
    <w:rsid w:val="00666D4E"/>
    <w:rsid w:val="00667291"/>
    <w:rsid w:val="00667B05"/>
    <w:rsid w:val="0067016F"/>
    <w:rsid w:val="00670769"/>
    <w:rsid w:val="00670804"/>
    <w:rsid w:val="006709E0"/>
    <w:rsid w:val="006712F1"/>
    <w:rsid w:val="00671B32"/>
    <w:rsid w:val="0067226C"/>
    <w:rsid w:val="00672AA9"/>
    <w:rsid w:val="00673373"/>
    <w:rsid w:val="00673519"/>
    <w:rsid w:val="00673EB3"/>
    <w:rsid w:val="00673F9F"/>
    <w:rsid w:val="00674099"/>
    <w:rsid w:val="00674754"/>
    <w:rsid w:val="00675339"/>
    <w:rsid w:val="00675548"/>
    <w:rsid w:val="00675F8E"/>
    <w:rsid w:val="00676A0F"/>
    <w:rsid w:val="00677455"/>
    <w:rsid w:val="00680961"/>
    <w:rsid w:val="00680D94"/>
    <w:rsid w:val="00680FA5"/>
    <w:rsid w:val="0068262F"/>
    <w:rsid w:val="00683252"/>
    <w:rsid w:val="00683C15"/>
    <w:rsid w:val="00683CE9"/>
    <w:rsid w:val="00683E2D"/>
    <w:rsid w:val="00684388"/>
    <w:rsid w:val="0068468E"/>
    <w:rsid w:val="00685537"/>
    <w:rsid w:val="00686C66"/>
    <w:rsid w:val="006871AB"/>
    <w:rsid w:val="006879F7"/>
    <w:rsid w:val="00690039"/>
    <w:rsid w:val="0069227B"/>
    <w:rsid w:val="00692366"/>
    <w:rsid w:val="00692D0F"/>
    <w:rsid w:val="0069367C"/>
    <w:rsid w:val="00693A60"/>
    <w:rsid w:val="00694E44"/>
    <w:rsid w:val="006963D3"/>
    <w:rsid w:val="006965A6"/>
    <w:rsid w:val="00696FD0"/>
    <w:rsid w:val="006A04BF"/>
    <w:rsid w:val="006A1750"/>
    <w:rsid w:val="006A18DF"/>
    <w:rsid w:val="006A1B9A"/>
    <w:rsid w:val="006A272E"/>
    <w:rsid w:val="006A2807"/>
    <w:rsid w:val="006A31F1"/>
    <w:rsid w:val="006A4048"/>
    <w:rsid w:val="006A4A16"/>
    <w:rsid w:val="006A65A6"/>
    <w:rsid w:val="006A6D40"/>
    <w:rsid w:val="006A75D5"/>
    <w:rsid w:val="006B12AE"/>
    <w:rsid w:val="006B29B7"/>
    <w:rsid w:val="006B3BD3"/>
    <w:rsid w:val="006B4E3C"/>
    <w:rsid w:val="006B55A1"/>
    <w:rsid w:val="006B5A7C"/>
    <w:rsid w:val="006B695A"/>
    <w:rsid w:val="006B7925"/>
    <w:rsid w:val="006C0D7A"/>
    <w:rsid w:val="006C1C0E"/>
    <w:rsid w:val="006C1C3F"/>
    <w:rsid w:val="006C3689"/>
    <w:rsid w:val="006C3B8D"/>
    <w:rsid w:val="006C42B6"/>
    <w:rsid w:val="006C49B8"/>
    <w:rsid w:val="006C519E"/>
    <w:rsid w:val="006C6083"/>
    <w:rsid w:val="006C664E"/>
    <w:rsid w:val="006C7052"/>
    <w:rsid w:val="006C7087"/>
    <w:rsid w:val="006C716B"/>
    <w:rsid w:val="006C7304"/>
    <w:rsid w:val="006C7AB8"/>
    <w:rsid w:val="006C7B15"/>
    <w:rsid w:val="006D0BD8"/>
    <w:rsid w:val="006D1112"/>
    <w:rsid w:val="006D14F0"/>
    <w:rsid w:val="006D15DD"/>
    <w:rsid w:val="006D4162"/>
    <w:rsid w:val="006D5031"/>
    <w:rsid w:val="006D5426"/>
    <w:rsid w:val="006D5F98"/>
    <w:rsid w:val="006D6192"/>
    <w:rsid w:val="006D6700"/>
    <w:rsid w:val="006D6A68"/>
    <w:rsid w:val="006D6B4F"/>
    <w:rsid w:val="006D7EDF"/>
    <w:rsid w:val="006E0787"/>
    <w:rsid w:val="006E09EC"/>
    <w:rsid w:val="006E1B33"/>
    <w:rsid w:val="006E2141"/>
    <w:rsid w:val="006E2209"/>
    <w:rsid w:val="006E3166"/>
    <w:rsid w:val="006E448D"/>
    <w:rsid w:val="006E5206"/>
    <w:rsid w:val="006E529C"/>
    <w:rsid w:val="006E54B0"/>
    <w:rsid w:val="006E5E60"/>
    <w:rsid w:val="006E735A"/>
    <w:rsid w:val="006F082C"/>
    <w:rsid w:val="006F14D7"/>
    <w:rsid w:val="006F3C13"/>
    <w:rsid w:val="006F4064"/>
    <w:rsid w:val="006F4B04"/>
    <w:rsid w:val="006F504F"/>
    <w:rsid w:val="006F5156"/>
    <w:rsid w:val="006F5ECC"/>
    <w:rsid w:val="007002EE"/>
    <w:rsid w:val="00701920"/>
    <w:rsid w:val="00701B88"/>
    <w:rsid w:val="00701D0D"/>
    <w:rsid w:val="00702244"/>
    <w:rsid w:val="00702A34"/>
    <w:rsid w:val="007030F7"/>
    <w:rsid w:val="00703486"/>
    <w:rsid w:val="00703CC7"/>
    <w:rsid w:val="00703D97"/>
    <w:rsid w:val="00703E8A"/>
    <w:rsid w:val="00704061"/>
    <w:rsid w:val="007046E8"/>
    <w:rsid w:val="00704861"/>
    <w:rsid w:val="00704E05"/>
    <w:rsid w:val="00704E97"/>
    <w:rsid w:val="00705F33"/>
    <w:rsid w:val="007064AA"/>
    <w:rsid w:val="007068E9"/>
    <w:rsid w:val="00710E3B"/>
    <w:rsid w:val="007115A1"/>
    <w:rsid w:val="00711DE8"/>
    <w:rsid w:val="00711E83"/>
    <w:rsid w:val="00711E84"/>
    <w:rsid w:val="00712492"/>
    <w:rsid w:val="00712A6B"/>
    <w:rsid w:val="00712BCC"/>
    <w:rsid w:val="00713C4F"/>
    <w:rsid w:val="00714842"/>
    <w:rsid w:val="00714CD3"/>
    <w:rsid w:val="0071507F"/>
    <w:rsid w:val="007150A8"/>
    <w:rsid w:val="00716310"/>
    <w:rsid w:val="0071655C"/>
    <w:rsid w:val="00716967"/>
    <w:rsid w:val="00716EB2"/>
    <w:rsid w:val="00716F2A"/>
    <w:rsid w:val="007177B2"/>
    <w:rsid w:val="0072006C"/>
    <w:rsid w:val="007201B5"/>
    <w:rsid w:val="007208CE"/>
    <w:rsid w:val="00721F2E"/>
    <w:rsid w:val="00726191"/>
    <w:rsid w:val="007269D5"/>
    <w:rsid w:val="00726B71"/>
    <w:rsid w:val="00726C4A"/>
    <w:rsid w:val="00726C82"/>
    <w:rsid w:val="00727503"/>
    <w:rsid w:val="00727554"/>
    <w:rsid w:val="00727AB4"/>
    <w:rsid w:val="00727D25"/>
    <w:rsid w:val="007300ED"/>
    <w:rsid w:val="007302E2"/>
    <w:rsid w:val="0073052C"/>
    <w:rsid w:val="00730B50"/>
    <w:rsid w:val="0073161A"/>
    <w:rsid w:val="00731667"/>
    <w:rsid w:val="007318D3"/>
    <w:rsid w:val="00732495"/>
    <w:rsid w:val="00732868"/>
    <w:rsid w:val="00733FE1"/>
    <w:rsid w:val="00734124"/>
    <w:rsid w:val="0073413C"/>
    <w:rsid w:val="0073467C"/>
    <w:rsid w:val="00734800"/>
    <w:rsid w:val="00736616"/>
    <w:rsid w:val="007367AF"/>
    <w:rsid w:val="007368DF"/>
    <w:rsid w:val="007368E5"/>
    <w:rsid w:val="007377C6"/>
    <w:rsid w:val="00737B85"/>
    <w:rsid w:val="00737FE1"/>
    <w:rsid w:val="00740C7F"/>
    <w:rsid w:val="00740D6E"/>
    <w:rsid w:val="00740F2D"/>
    <w:rsid w:val="007420FD"/>
    <w:rsid w:val="00742161"/>
    <w:rsid w:val="00742FB6"/>
    <w:rsid w:val="00743430"/>
    <w:rsid w:val="00744591"/>
    <w:rsid w:val="0074475E"/>
    <w:rsid w:val="007449FF"/>
    <w:rsid w:val="00744B22"/>
    <w:rsid w:val="00745551"/>
    <w:rsid w:val="007464DB"/>
    <w:rsid w:val="00746E40"/>
    <w:rsid w:val="007474CB"/>
    <w:rsid w:val="007474EB"/>
    <w:rsid w:val="0074772C"/>
    <w:rsid w:val="0074799F"/>
    <w:rsid w:val="007504F4"/>
    <w:rsid w:val="0075088E"/>
    <w:rsid w:val="00750B5D"/>
    <w:rsid w:val="00752768"/>
    <w:rsid w:val="00752947"/>
    <w:rsid w:val="00752B70"/>
    <w:rsid w:val="007540A6"/>
    <w:rsid w:val="007561D2"/>
    <w:rsid w:val="00757757"/>
    <w:rsid w:val="00757C22"/>
    <w:rsid w:val="00760800"/>
    <w:rsid w:val="00760F49"/>
    <w:rsid w:val="00762019"/>
    <w:rsid w:val="00762626"/>
    <w:rsid w:val="00762847"/>
    <w:rsid w:val="00763101"/>
    <w:rsid w:val="00763471"/>
    <w:rsid w:val="007637F3"/>
    <w:rsid w:val="00764D1E"/>
    <w:rsid w:val="0076557B"/>
    <w:rsid w:val="00765EDD"/>
    <w:rsid w:val="0076641C"/>
    <w:rsid w:val="007668BC"/>
    <w:rsid w:val="00767878"/>
    <w:rsid w:val="00770C4C"/>
    <w:rsid w:val="00770DA9"/>
    <w:rsid w:val="00771533"/>
    <w:rsid w:val="00772EB4"/>
    <w:rsid w:val="00773948"/>
    <w:rsid w:val="00773E1D"/>
    <w:rsid w:val="0077400F"/>
    <w:rsid w:val="007747BE"/>
    <w:rsid w:val="00775002"/>
    <w:rsid w:val="00775EFA"/>
    <w:rsid w:val="0077625D"/>
    <w:rsid w:val="00776273"/>
    <w:rsid w:val="00776A3F"/>
    <w:rsid w:val="00776E3D"/>
    <w:rsid w:val="00776F81"/>
    <w:rsid w:val="00780FA6"/>
    <w:rsid w:val="007817FF"/>
    <w:rsid w:val="00781976"/>
    <w:rsid w:val="00781FA5"/>
    <w:rsid w:val="00782B33"/>
    <w:rsid w:val="00782B5E"/>
    <w:rsid w:val="0078328B"/>
    <w:rsid w:val="00783AD5"/>
    <w:rsid w:val="00784351"/>
    <w:rsid w:val="0078439C"/>
    <w:rsid w:val="00784B34"/>
    <w:rsid w:val="00784D95"/>
    <w:rsid w:val="00786085"/>
    <w:rsid w:val="007874D7"/>
    <w:rsid w:val="00787B21"/>
    <w:rsid w:val="00787DC7"/>
    <w:rsid w:val="00787FD4"/>
    <w:rsid w:val="00791219"/>
    <w:rsid w:val="00792A82"/>
    <w:rsid w:val="007931B6"/>
    <w:rsid w:val="00793D24"/>
    <w:rsid w:val="00793EF8"/>
    <w:rsid w:val="00793FE7"/>
    <w:rsid w:val="007945D0"/>
    <w:rsid w:val="007949C3"/>
    <w:rsid w:val="00794E68"/>
    <w:rsid w:val="00794E80"/>
    <w:rsid w:val="00795B55"/>
    <w:rsid w:val="00796C70"/>
    <w:rsid w:val="007973EA"/>
    <w:rsid w:val="007A01F8"/>
    <w:rsid w:val="007A06FF"/>
    <w:rsid w:val="007A0CD7"/>
    <w:rsid w:val="007A0CFD"/>
    <w:rsid w:val="007A0F80"/>
    <w:rsid w:val="007A2414"/>
    <w:rsid w:val="007A25BC"/>
    <w:rsid w:val="007A2847"/>
    <w:rsid w:val="007A2A95"/>
    <w:rsid w:val="007A2D57"/>
    <w:rsid w:val="007A323E"/>
    <w:rsid w:val="007A3303"/>
    <w:rsid w:val="007A3D36"/>
    <w:rsid w:val="007A4CB9"/>
    <w:rsid w:val="007A5725"/>
    <w:rsid w:val="007A64CE"/>
    <w:rsid w:val="007A6AAE"/>
    <w:rsid w:val="007A772C"/>
    <w:rsid w:val="007B0190"/>
    <w:rsid w:val="007B02BB"/>
    <w:rsid w:val="007B0358"/>
    <w:rsid w:val="007B04E3"/>
    <w:rsid w:val="007B106D"/>
    <w:rsid w:val="007B15C1"/>
    <w:rsid w:val="007B1ADC"/>
    <w:rsid w:val="007B2537"/>
    <w:rsid w:val="007B2A01"/>
    <w:rsid w:val="007B2E3D"/>
    <w:rsid w:val="007B2F0F"/>
    <w:rsid w:val="007B3F15"/>
    <w:rsid w:val="007B4C63"/>
    <w:rsid w:val="007B525F"/>
    <w:rsid w:val="007B5714"/>
    <w:rsid w:val="007B5979"/>
    <w:rsid w:val="007B66EE"/>
    <w:rsid w:val="007B67B6"/>
    <w:rsid w:val="007B7032"/>
    <w:rsid w:val="007B77A6"/>
    <w:rsid w:val="007C0131"/>
    <w:rsid w:val="007C0744"/>
    <w:rsid w:val="007C0A10"/>
    <w:rsid w:val="007C0A19"/>
    <w:rsid w:val="007C1505"/>
    <w:rsid w:val="007C1673"/>
    <w:rsid w:val="007C1B56"/>
    <w:rsid w:val="007C263B"/>
    <w:rsid w:val="007C2C40"/>
    <w:rsid w:val="007C3CAD"/>
    <w:rsid w:val="007C42D9"/>
    <w:rsid w:val="007C63B9"/>
    <w:rsid w:val="007C6AC3"/>
    <w:rsid w:val="007C79EF"/>
    <w:rsid w:val="007C7C49"/>
    <w:rsid w:val="007D00DA"/>
    <w:rsid w:val="007D1D0B"/>
    <w:rsid w:val="007D1D9C"/>
    <w:rsid w:val="007D1DC2"/>
    <w:rsid w:val="007D1F60"/>
    <w:rsid w:val="007D2165"/>
    <w:rsid w:val="007D2677"/>
    <w:rsid w:val="007D2758"/>
    <w:rsid w:val="007D27CC"/>
    <w:rsid w:val="007D2AB7"/>
    <w:rsid w:val="007D40C4"/>
    <w:rsid w:val="007D49E2"/>
    <w:rsid w:val="007D5D0B"/>
    <w:rsid w:val="007D6EBA"/>
    <w:rsid w:val="007D726B"/>
    <w:rsid w:val="007D76A1"/>
    <w:rsid w:val="007D7A04"/>
    <w:rsid w:val="007E0896"/>
    <w:rsid w:val="007E0E33"/>
    <w:rsid w:val="007E237F"/>
    <w:rsid w:val="007E2392"/>
    <w:rsid w:val="007E38DC"/>
    <w:rsid w:val="007E42D4"/>
    <w:rsid w:val="007E4663"/>
    <w:rsid w:val="007E4F65"/>
    <w:rsid w:val="007E5861"/>
    <w:rsid w:val="007E58B0"/>
    <w:rsid w:val="007E5F41"/>
    <w:rsid w:val="007E6629"/>
    <w:rsid w:val="007E6FBE"/>
    <w:rsid w:val="007F00A9"/>
    <w:rsid w:val="007F0F94"/>
    <w:rsid w:val="007F1D51"/>
    <w:rsid w:val="007F219F"/>
    <w:rsid w:val="007F22E1"/>
    <w:rsid w:val="007F23C2"/>
    <w:rsid w:val="007F2A12"/>
    <w:rsid w:val="007F5656"/>
    <w:rsid w:val="007F5947"/>
    <w:rsid w:val="007F6509"/>
    <w:rsid w:val="007F733C"/>
    <w:rsid w:val="007F752B"/>
    <w:rsid w:val="00800499"/>
    <w:rsid w:val="0080138E"/>
    <w:rsid w:val="00801526"/>
    <w:rsid w:val="00802437"/>
    <w:rsid w:val="008036AD"/>
    <w:rsid w:val="00803871"/>
    <w:rsid w:val="00803D3E"/>
    <w:rsid w:val="00804AD7"/>
    <w:rsid w:val="00804DA2"/>
    <w:rsid w:val="00804EDF"/>
    <w:rsid w:val="00805DA0"/>
    <w:rsid w:val="008069D2"/>
    <w:rsid w:val="00806A39"/>
    <w:rsid w:val="00807999"/>
    <w:rsid w:val="00807A7C"/>
    <w:rsid w:val="008101AF"/>
    <w:rsid w:val="00811189"/>
    <w:rsid w:val="00811F26"/>
    <w:rsid w:val="008123A6"/>
    <w:rsid w:val="008123E0"/>
    <w:rsid w:val="00812AE1"/>
    <w:rsid w:val="00812E6B"/>
    <w:rsid w:val="00812F12"/>
    <w:rsid w:val="0081318C"/>
    <w:rsid w:val="008131E5"/>
    <w:rsid w:val="0081332E"/>
    <w:rsid w:val="00814088"/>
    <w:rsid w:val="008143E2"/>
    <w:rsid w:val="00814509"/>
    <w:rsid w:val="008146A2"/>
    <w:rsid w:val="00815240"/>
    <w:rsid w:val="008160BF"/>
    <w:rsid w:val="008164BF"/>
    <w:rsid w:val="00817292"/>
    <w:rsid w:val="00817716"/>
    <w:rsid w:val="0081788C"/>
    <w:rsid w:val="008204F4"/>
    <w:rsid w:val="008208EE"/>
    <w:rsid w:val="00822529"/>
    <w:rsid w:val="0082322A"/>
    <w:rsid w:val="0082331B"/>
    <w:rsid w:val="00823612"/>
    <w:rsid w:val="00823935"/>
    <w:rsid w:val="008247FB"/>
    <w:rsid w:val="00825664"/>
    <w:rsid w:val="00825918"/>
    <w:rsid w:val="00825C5B"/>
    <w:rsid w:val="00825C5C"/>
    <w:rsid w:val="00825DB4"/>
    <w:rsid w:val="0082735D"/>
    <w:rsid w:val="0083052D"/>
    <w:rsid w:val="00832226"/>
    <w:rsid w:val="008329E2"/>
    <w:rsid w:val="008338B5"/>
    <w:rsid w:val="00834280"/>
    <w:rsid w:val="008359A7"/>
    <w:rsid w:val="00835BE1"/>
    <w:rsid w:val="00836021"/>
    <w:rsid w:val="00836815"/>
    <w:rsid w:val="00836979"/>
    <w:rsid w:val="00837732"/>
    <w:rsid w:val="008413DE"/>
    <w:rsid w:val="00841AFD"/>
    <w:rsid w:val="00841F5E"/>
    <w:rsid w:val="00842445"/>
    <w:rsid w:val="0084342A"/>
    <w:rsid w:val="00845A41"/>
    <w:rsid w:val="00845FF6"/>
    <w:rsid w:val="00846EAB"/>
    <w:rsid w:val="008476D2"/>
    <w:rsid w:val="00847A18"/>
    <w:rsid w:val="00847C44"/>
    <w:rsid w:val="00847D01"/>
    <w:rsid w:val="0085040F"/>
    <w:rsid w:val="00852106"/>
    <w:rsid w:val="00852117"/>
    <w:rsid w:val="008524A6"/>
    <w:rsid w:val="00853E4F"/>
    <w:rsid w:val="00854ADC"/>
    <w:rsid w:val="00854EBC"/>
    <w:rsid w:val="0085597B"/>
    <w:rsid w:val="00856A02"/>
    <w:rsid w:val="00856D21"/>
    <w:rsid w:val="0085799D"/>
    <w:rsid w:val="008601EA"/>
    <w:rsid w:val="00860A30"/>
    <w:rsid w:val="00860CDD"/>
    <w:rsid w:val="00860E53"/>
    <w:rsid w:val="00862846"/>
    <w:rsid w:val="00863774"/>
    <w:rsid w:val="00864F85"/>
    <w:rsid w:val="0086523B"/>
    <w:rsid w:val="00866C88"/>
    <w:rsid w:val="0086773E"/>
    <w:rsid w:val="00867C01"/>
    <w:rsid w:val="00867CCB"/>
    <w:rsid w:val="008706F2"/>
    <w:rsid w:val="00870F68"/>
    <w:rsid w:val="00871673"/>
    <w:rsid w:val="00871CBD"/>
    <w:rsid w:val="00871ED7"/>
    <w:rsid w:val="00872415"/>
    <w:rsid w:val="008728B2"/>
    <w:rsid w:val="008729DD"/>
    <w:rsid w:val="00872AF6"/>
    <w:rsid w:val="00872E18"/>
    <w:rsid w:val="008732EF"/>
    <w:rsid w:val="008737A0"/>
    <w:rsid w:val="00873D7B"/>
    <w:rsid w:val="00875193"/>
    <w:rsid w:val="00875955"/>
    <w:rsid w:val="00876097"/>
    <w:rsid w:val="00876A13"/>
    <w:rsid w:val="008777E4"/>
    <w:rsid w:val="00880088"/>
    <w:rsid w:val="00880CDA"/>
    <w:rsid w:val="008812A1"/>
    <w:rsid w:val="00881A40"/>
    <w:rsid w:val="00882AF8"/>
    <w:rsid w:val="00883419"/>
    <w:rsid w:val="00883470"/>
    <w:rsid w:val="00884A1E"/>
    <w:rsid w:val="00884DCA"/>
    <w:rsid w:val="00885EF0"/>
    <w:rsid w:val="008862B7"/>
    <w:rsid w:val="008866CE"/>
    <w:rsid w:val="0089087B"/>
    <w:rsid w:val="00891184"/>
    <w:rsid w:val="008911E3"/>
    <w:rsid w:val="00891776"/>
    <w:rsid w:val="0089291E"/>
    <w:rsid w:val="008930FC"/>
    <w:rsid w:val="0089356E"/>
    <w:rsid w:val="00893617"/>
    <w:rsid w:val="008940A8"/>
    <w:rsid w:val="00894DDD"/>
    <w:rsid w:val="00895109"/>
    <w:rsid w:val="008962CC"/>
    <w:rsid w:val="008966A8"/>
    <w:rsid w:val="00896E8C"/>
    <w:rsid w:val="008970B4"/>
    <w:rsid w:val="008A00FD"/>
    <w:rsid w:val="008A16AD"/>
    <w:rsid w:val="008A23DA"/>
    <w:rsid w:val="008A2F4B"/>
    <w:rsid w:val="008A350D"/>
    <w:rsid w:val="008A37B4"/>
    <w:rsid w:val="008A39C8"/>
    <w:rsid w:val="008A3A1A"/>
    <w:rsid w:val="008A3E90"/>
    <w:rsid w:val="008A4EF7"/>
    <w:rsid w:val="008A4FDB"/>
    <w:rsid w:val="008A5C1E"/>
    <w:rsid w:val="008A5ED2"/>
    <w:rsid w:val="008A6440"/>
    <w:rsid w:val="008B00B4"/>
    <w:rsid w:val="008B0F9C"/>
    <w:rsid w:val="008B10C4"/>
    <w:rsid w:val="008B1607"/>
    <w:rsid w:val="008B161C"/>
    <w:rsid w:val="008B1AC8"/>
    <w:rsid w:val="008B2001"/>
    <w:rsid w:val="008B2D3A"/>
    <w:rsid w:val="008B2F60"/>
    <w:rsid w:val="008B3262"/>
    <w:rsid w:val="008B458B"/>
    <w:rsid w:val="008B4F09"/>
    <w:rsid w:val="008B5027"/>
    <w:rsid w:val="008B50A8"/>
    <w:rsid w:val="008B670C"/>
    <w:rsid w:val="008B6B1F"/>
    <w:rsid w:val="008B6F34"/>
    <w:rsid w:val="008B7515"/>
    <w:rsid w:val="008B7566"/>
    <w:rsid w:val="008B7CE0"/>
    <w:rsid w:val="008C0C97"/>
    <w:rsid w:val="008C0D42"/>
    <w:rsid w:val="008C17CD"/>
    <w:rsid w:val="008C2E81"/>
    <w:rsid w:val="008C39A5"/>
    <w:rsid w:val="008C41C7"/>
    <w:rsid w:val="008C496D"/>
    <w:rsid w:val="008C6310"/>
    <w:rsid w:val="008C64FF"/>
    <w:rsid w:val="008C6934"/>
    <w:rsid w:val="008C6C74"/>
    <w:rsid w:val="008C6EE6"/>
    <w:rsid w:val="008C6FCC"/>
    <w:rsid w:val="008C7026"/>
    <w:rsid w:val="008D0C02"/>
    <w:rsid w:val="008D0DBB"/>
    <w:rsid w:val="008D15BF"/>
    <w:rsid w:val="008D261F"/>
    <w:rsid w:val="008D29FA"/>
    <w:rsid w:val="008D2A00"/>
    <w:rsid w:val="008D3538"/>
    <w:rsid w:val="008D4662"/>
    <w:rsid w:val="008D48AC"/>
    <w:rsid w:val="008D4F14"/>
    <w:rsid w:val="008D59DA"/>
    <w:rsid w:val="008D60E1"/>
    <w:rsid w:val="008D6531"/>
    <w:rsid w:val="008D705C"/>
    <w:rsid w:val="008D73CB"/>
    <w:rsid w:val="008E0CC6"/>
    <w:rsid w:val="008E2B09"/>
    <w:rsid w:val="008E2F92"/>
    <w:rsid w:val="008E2F9F"/>
    <w:rsid w:val="008E3101"/>
    <w:rsid w:val="008E31DD"/>
    <w:rsid w:val="008E396E"/>
    <w:rsid w:val="008E3D11"/>
    <w:rsid w:val="008E4FE2"/>
    <w:rsid w:val="008F0679"/>
    <w:rsid w:val="008F0D11"/>
    <w:rsid w:val="008F0DAC"/>
    <w:rsid w:val="008F1A10"/>
    <w:rsid w:val="008F1CD0"/>
    <w:rsid w:val="008F22BD"/>
    <w:rsid w:val="008F2778"/>
    <w:rsid w:val="008F2C76"/>
    <w:rsid w:val="008F3123"/>
    <w:rsid w:val="008F32A2"/>
    <w:rsid w:val="008F3ABE"/>
    <w:rsid w:val="008F3F84"/>
    <w:rsid w:val="008F49B1"/>
    <w:rsid w:val="008F59EF"/>
    <w:rsid w:val="008F5CC4"/>
    <w:rsid w:val="008F6463"/>
    <w:rsid w:val="008F664C"/>
    <w:rsid w:val="008F7034"/>
    <w:rsid w:val="008F7272"/>
    <w:rsid w:val="008F75CD"/>
    <w:rsid w:val="00900690"/>
    <w:rsid w:val="00900DC6"/>
    <w:rsid w:val="009013E0"/>
    <w:rsid w:val="00901656"/>
    <w:rsid w:val="009024CD"/>
    <w:rsid w:val="0090292A"/>
    <w:rsid w:val="0090297A"/>
    <w:rsid w:val="009054CA"/>
    <w:rsid w:val="009057AE"/>
    <w:rsid w:val="00905F38"/>
    <w:rsid w:val="00906A9A"/>
    <w:rsid w:val="00906F30"/>
    <w:rsid w:val="00907B5F"/>
    <w:rsid w:val="00911138"/>
    <w:rsid w:val="00911B11"/>
    <w:rsid w:val="00911E39"/>
    <w:rsid w:val="00911E6C"/>
    <w:rsid w:val="009132C6"/>
    <w:rsid w:val="00914145"/>
    <w:rsid w:val="0091426C"/>
    <w:rsid w:val="00915099"/>
    <w:rsid w:val="00915B7A"/>
    <w:rsid w:val="00917B86"/>
    <w:rsid w:val="009203A4"/>
    <w:rsid w:val="0092043B"/>
    <w:rsid w:val="00921129"/>
    <w:rsid w:val="00921D2D"/>
    <w:rsid w:val="009224E4"/>
    <w:rsid w:val="00922D70"/>
    <w:rsid w:val="0092425C"/>
    <w:rsid w:val="009244E9"/>
    <w:rsid w:val="00924A44"/>
    <w:rsid w:val="00925387"/>
    <w:rsid w:val="00925A33"/>
    <w:rsid w:val="00925E66"/>
    <w:rsid w:val="00926087"/>
    <w:rsid w:val="00926678"/>
    <w:rsid w:val="00926848"/>
    <w:rsid w:val="0092728C"/>
    <w:rsid w:val="00930697"/>
    <w:rsid w:val="00930B4F"/>
    <w:rsid w:val="00931037"/>
    <w:rsid w:val="00931099"/>
    <w:rsid w:val="00931AF6"/>
    <w:rsid w:val="00931FC3"/>
    <w:rsid w:val="009320EC"/>
    <w:rsid w:val="00932264"/>
    <w:rsid w:val="00932471"/>
    <w:rsid w:val="00932AF3"/>
    <w:rsid w:val="00932EE1"/>
    <w:rsid w:val="00932FB3"/>
    <w:rsid w:val="00933048"/>
    <w:rsid w:val="009334EF"/>
    <w:rsid w:val="00933CBA"/>
    <w:rsid w:val="00933FC6"/>
    <w:rsid w:val="00935F19"/>
    <w:rsid w:val="009365E0"/>
    <w:rsid w:val="00936989"/>
    <w:rsid w:val="00937290"/>
    <w:rsid w:val="009374E0"/>
    <w:rsid w:val="00937AFB"/>
    <w:rsid w:val="00937B9D"/>
    <w:rsid w:val="00937D73"/>
    <w:rsid w:val="00940392"/>
    <w:rsid w:val="00940759"/>
    <w:rsid w:val="00940DE2"/>
    <w:rsid w:val="0094108B"/>
    <w:rsid w:val="009412E8"/>
    <w:rsid w:val="00941C1C"/>
    <w:rsid w:val="0094212D"/>
    <w:rsid w:val="00942168"/>
    <w:rsid w:val="00942AD7"/>
    <w:rsid w:val="00942B53"/>
    <w:rsid w:val="0094315F"/>
    <w:rsid w:val="009454D6"/>
    <w:rsid w:val="0094568D"/>
    <w:rsid w:val="00945713"/>
    <w:rsid w:val="00945B7B"/>
    <w:rsid w:val="00945F44"/>
    <w:rsid w:val="00947B79"/>
    <w:rsid w:val="00950343"/>
    <w:rsid w:val="00950C75"/>
    <w:rsid w:val="00950F00"/>
    <w:rsid w:val="00950F72"/>
    <w:rsid w:val="0095112C"/>
    <w:rsid w:val="00952D07"/>
    <w:rsid w:val="00953226"/>
    <w:rsid w:val="0095330E"/>
    <w:rsid w:val="00953959"/>
    <w:rsid w:val="00953D94"/>
    <w:rsid w:val="00954592"/>
    <w:rsid w:val="00955922"/>
    <w:rsid w:val="00955DAD"/>
    <w:rsid w:val="00955E6B"/>
    <w:rsid w:val="00956492"/>
    <w:rsid w:val="00956C5F"/>
    <w:rsid w:val="0095705E"/>
    <w:rsid w:val="009575DE"/>
    <w:rsid w:val="00957E55"/>
    <w:rsid w:val="00960955"/>
    <w:rsid w:val="009612E2"/>
    <w:rsid w:val="009613FE"/>
    <w:rsid w:val="00961B97"/>
    <w:rsid w:val="00961C4C"/>
    <w:rsid w:val="009623BA"/>
    <w:rsid w:val="00962D7F"/>
    <w:rsid w:val="00963CBC"/>
    <w:rsid w:val="00964E63"/>
    <w:rsid w:val="00966586"/>
    <w:rsid w:val="00966B72"/>
    <w:rsid w:val="00966B74"/>
    <w:rsid w:val="009673AA"/>
    <w:rsid w:val="0096747B"/>
    <w:rsid w:val="009700B5"/>
    <w:rsid w:val="00970456"/>
    <w:rsid w:val="00971083"/>
    <w:rsid w:val="0097136A"/>
    <w:rsid w:val="00971B09"/>
    <w:rsid w:val="00972F88"/>
    <w:rsid w:val="0097398E"/>
    <w:rsid w:val="009744AC"/>
    <w:rsid w:val="009745EB"/>
    <w:rsid w:val="00975396"/>
    <w:rsid w:val="009755EF"/>
    <w:rsid w:val="00975F09"/>
    <w:rsid w:val="00976DDC"/>
    <w:rsid w:val="009773B0"/>
    <w:rsid w:val="0097785C"/>
    <w:rsid w:val="00977957"/>
    <w:rsid w:val="0098051D"/>
    <w:rsid w:val="009806BB"/>
    <w:rsid w:val="009812B3"/>
    <w:rsid w:val="0098268C"/>
    <w:rsid w:val="00982C8A"/>
    <w:rsid w:val="009839CF"/>
    <w:rsid w:val="00983B98"/>
    <w:rsid w:val="00983CAA"/>
    <w:rsid w:val="0098426B"/>
    <w:rsid w:val="009849AE"/>
    <w:rsid w:val="00984CB8"/>
    <w:rsid w:val="00985039"/>
    <w:rsid w:val="009854C7"/>
    <w:rsid w:val="009855FB"/>
    <w:rsid w:val="00985714"/>
    <w:rsid w:val="00987317"/>
    <w:rsid w:val="009902F2"/>
    <w:rsid w:val="009903D3"/>
    <w:rsid w:val="009907F6"/>
    <w:rsid w:val="0099336C"/>
    <w:rsid w:val="00994730"/>
    <w:rsid w:val="009964FF"/>
    <w:rsid w:val="00996C7B"/>
    <w:rsid w:val="009973D5"/>
    <w:rsid w:val="009974D8"/>
    <w:rsid w:val="00997AB6"/>
    <w:rsid w:val="00997C60"/>
    <w:rsid w:val="009A0757"/>
    <w:rsid w:val="009A0948"/>
    <w:rsid w:val="009A11E3"/>
    <w:rsid w:val="009A2564"/>
    <w:rsid w:val="009A2E2A"/>
    <w:rsid w:val="009A4BC5"/>
    <w:rsid w:val="009A4C54"/>
    <w:rsid w:val="009A5369"/>
    <w:rsid w:val="009A6476"/>
    <w:rsid w:val="009A6F31"/>
    <w:rsid w:val="009A71F5"/>
    <w:rsid w:val="009A71F6"/>
    <w:rsid w:val="009A7474"/>
    <w:rsid w:val="009A782A"/>
    <w:rsid w:val="009B0153"/>
    <w:rsid w:val="009B03B5"/>
    <w:rsid w:val="009B0A0D"/>
    <w:rsid w:val="009B1631"/>
    <w:rsid w:val="009B1673"/>
    <w:rsid w:val="009B18A0"/>
    <w:rsid w:val="009B2102"/>
    <w:rsid w:val="009B2360"/>
    <w:rsid w:val="009B40DE"/>
    <w:rsid w:val="009B49E1"/>
    <w:rsid w:val="009B5109"/>
    <w:rsid w:val="009B5BBE"/>
    <w:rsid w:val="009B5FA0"/>
    <w:rsid w:val="009B77E9"/>
    <w:rsid w:val="009B7FA1"/>
    <w:rsid w:val="009C04D8"/>
    <w:rsid w:val="009C0556"/>
    <w:rsid w:val="009C184B"/>
    <w:rsid w:val="009C1EB4"/>
    <w:rsid w:val="009C21C1"/>
    <w:rsid w:val="009C2C6D"/>
    <w:rsid w:val="009C4728"/>
    <w:rsid w:val="009C4BF4"/>
    <w:rsid w:val="009C5195"/>
    <w:rsid w:val="009C5CF2"/>
    <w:rsid w:val="009C5D63"/>
    <w:rsid w:val="009C69CC"/>
    <w:rsid w:val="009C7751"/>
    <w:rsid w:val="009C7AE8"/>
    <w:rsid w:val="009D00AA"/>
    <w:rsid w:val="009D04E5"/>
    <w:rsid w:val="009D159F"/>
    <w:rsid w:val="009D1787"/>
    <w:rsid w:val="009D1C1E"/>
    <w:rsid w:val="009D1CCE"/>
    <w:rsid w:val="009D2030"/>
    <w:rsid w:val="009D25DE"/>
    <w:rsid w:val="009D2ED4"/>
    <w:rsid w:val="009D344A"/>
    <w:rsid w:val="009D3BC1"/>
    <w:rsid w:val="009D4EA2"/>
    <w:rsid w:val="009D5D11"/>
    <w:rsid w:val="009D5EC6"/>
    <w:rsid w:val="009D6DA2"/>
    <w:rsid w:val="009D6F9A"/>
    <w:rsid w:val="009D73CE"/>
    <w:rsid w:val="009D7E66"/>
    <w:rsid w:val="009E0108"/>
    <w:rsid w:val="009E01EA"/>
    <w:rsid w:val="009E0412"/>
    <w:rsid w:val="009E20AB"/>
    <w:rsid w:val="009E3753"/>
    <w:rsid w:val="009E3EE0"/>
    <w:rsid w:val="009E441C"/>
    <w:rsid w:val="009E55D2"/>
    <w:rsid w:val="009E617D"/>
    <w:rsid w:val="009E6558"/>
    <w:rsid w:val="009E6BE7"/>
    <w:rsid w:val="009E77C2"/>
    <w:rsid w:val="009E7A58"/>
    <w:rsid w:val="009F04BB"/>
    <w:rsid w:val="009F20EF"/>
    <w:rsid w:val="009F2141"/>
    <w:rsid w:val="009F2950"/>
    <w:rsid w:val="009F2F05"/>
    <w:rsid w:val="009F3374"/>
    <w:rsid w:val="009F3752"/>
    <w:rsid w:val="009F3C1B"/>
    <w:rsid w:val="009F3F8A"/>
    <w:rsid w:val="009F572D"/>
    <w:rsid w:val="009F648F"/>
    <w:rsid w:val="009F65E6"/>
    <w:rsid w:val="00A001BD"/>
    <w:rsid w:val="00A00ADF"/>
    <w:rsid w:val="00A00D99"/>
    <w:rsid w:val="00A02669"/>
    <w:rsid w:val="00A02E75"/>
    <w:rsid w:val="00A047BA"/>
    <w:rsid w:val="00A049D6"/>
    <w:rsid w:val="00A05183"/>
    <w:rsid w:val="00A05A55"/>
    <w:rsid w:val="00A060FF"/>
    <w:rsid w:val="00A063CA"/>
    <w:rsid w:val="00A06949"/>
    <w:rsid w:val="00A06D2F"/>
    <w:rsid w:val="00A06FC7"/>
    <w:rsid w:val="00A106EB"/>
    <w:rsid w:val="00A11846"/>
    <w:rsid w:val="00A11B32"/>
    <w:rsid w:val="00A13E2B"/>
    <w:rsid w:val="00A144F8"/>
    <w:rsid w:val="00A15397"/>
    <w:rsid w:val="00A15742"/>
    <w:rsid w:val="00A15D4F"/>
    <w:rsid w:val="00A172E7"/>
    <w:rsid w:val="00A20329"/>
    <w:rsid w:val="00A20571"/>
    <w:rsid w:val="00A22024"/>
    <w:rsid w:val="00A2385D"/>
    <w:rsid w:val="00A23A70"/>
    <w:rsid w:val="00A24E27"/>
    <w:rsid w:val="00A2775F"/>
    <w:rsid w:val="00A30275"/>
    <w:rsid w:val="00A3064E"/>
    <w:rsid w:val="00A30CDA"/>
    <w:rsid w:val="00A314D0"/>
    <w:rsid w:val="00A31A2A"/>
    <w:rsid w:val="00A31A8F"/>
    <w:rsid w:val="00A323E6"/>
    <w:rsid w:val="00A324ED"/>
    <w:rsid w:val="00A32B2B"/>
    <w:rsid w:val="00A32CAD"/>
    <w:rsid w:val="00A33F0F"/>
    <w:rsid w:val="00A34B7D"/>
    <w:rsid w:val="00A351E8"/>
    <w:rsid w:val="00A35570"/>
    <w:rsid w:val="00A35A9F"/>
    <w:rsid w:val="00A36C5F"/>
    <w:rsid w:val="00A36E3E"/>
    <w:rsid w:val="00A3708C"/>
    <w:rsid w:val="00A374B7"/>
    <w:rsid w:val="00A37786"/>
    <w:rsid w:val="00A37AC8"/>
    <w:rsid w:val="00A40024"/>
    <w:rsid w:val="00A4011D"/>
    <w:rsid w:val="00A40426"/>
    <w:rsid w:val="00A4058C"/>
    <w:rsid w:val="00A4060F"/>
    <w:rsid w:val="00A4233D"/>
    <w:rsid w:val="00A43267"/>
    <w:rsid w:val="00A44072"/>
    <w:rsid w:val="00A45FF1"/>
    <w:rsid w:val="00A4696A"/>
    <w:rsid w:val="00A478AE"/>
    <w:rsid w:val="00A5001E"/>
    <w:rsid w:val="00A5026B"/>
    <w:rsid w:val="00A5178E"/>
    <w:rsid w:val="00A51E4C"/>
    <w:rsid w:val="00A51FAC"/>
    <w:rsid w:val="00A525D1"/>
    <w:rsid w:val="00A53C43"/>
    <w:rsid w:val="00A541D8"/>
    <w:rsid w:val="00A54605"/>
    <w:rsid w:val="00A5496E"/>
    <w:rsid w:val="00A54DF0"/>
    <w:rsid w:val="00A553D0"/>
    <w:rsid w:val="00A55E0F"/>
    <w:rsid w:val="00A5627E"/>
    <w:rsid w:val="00A5668B"/>
    <w:rsid w:val="00A5689A"/>
    <w:rsid w:val="00A600AE"/>
    <w:rsid w:val="00A602BD"/>
    <w:rsid w:val="00A60C0F"/>
    <w:rsid w:val="00A60E3B"/>
    <w:rsid w:val="00A6182C"/>
    <w:rsid w:val="00A61D6C"/>
    <w:rsid w:val="00A61E91"/>
    <w:rsid w:val="00A642E5"/>
    <w:rsid w:val="00A64C9B"/>
    <w:rsid w:val="00A64D1F"/>
    <w:rsid w:val="00A64D56"/>
    <w:rsid w:val="00A66E7E"/>
    <w:rsid w:val="00A67810"/>
    <w:rsid w:val="00A7009C"/>
    <w:rsid w:val="00A72C11"/>
    <w:rsid w:val="00A736DA"/>
    <w:rsid w:val="00A73E9C"/>
    <w:rsid w:val="00A74769"/>
    <w:rsid w:val="00A7522D"/>
    <w:rsid w:val="00A75562"/>
    <w:rsid w:val="00A75892"/>
    <w:rsid w:val="00A77084"/>
    <w:rsid w:val="00A770AD"/>
    <w:rsid w:val="00A77701"/>
    <w:rsid w:val="00A77CEB"/>
    <w:rsid w:val="00A77D07"/>
    <w:rsid w:val="00A77EE5"/>
    <w:rsid w:val="00A8000F"/>
    <w:rsid w:val="00A808C8"/>
    <w:rsid w:val="00A80B9B"/>
    <w:rsid w:val="00A823CA"/>
    <w:rsid w:val="00A86A71"/>
    <w:rsid w:val="00A8791D"/>
    <w:rsid w:val="00A90E19"/>
    <w:rsid w:val="00A92376"/>
    <w:rsid w:val="00A92D19"/>
    <w:rsid w:val="00A954AE"/>
    <w:rsid w:val="00A9558C"/>
    <w:rsid w:val="00A95893"/>
    <w:rsid w:val="00A959A8"/>
    <w:rsid w:val="00A97CDD"/>
    <w:rsid w:val="00AA00A2"/>
    <w:rsid w:val="00AA09CD"/>
    <w:rsid w:val="00AA1BF2"/>
    <w:rsid w:val="00AA1ED1"/>
    <w:rsid w:val="00AA219A"/>
    <w:rsid w:val="00AA259D"/>
    <w:rsid w:val="00AA2EC3"/>
    <w:rsid w:val="00AA38A5"/>
    <w:rsid w:val="00AA4055"/>
    <w:rsid w:val="00AA4EB2"/>
    <w:rsid w:val="00AA5255"/>
    <w:rsid w:val="00AA55D8"/>
    <w:rsid w:val="00AA57C6"/>
    <w:rsid w:val="00AA67ED"/>
    <w:rsid w:val="00AA6A50"/>
    <w:rsid w:val="00AA746F"/>
    <w:rsid w:val="00AA77F6"/>
    <w:rsid w:val="00AB0130"/>
    <w:rsid w:val="00AB06A3"/>
    <w:rsid w:val="00AB0CAC"/>
    <w:rsid w:val="00AB1697"/>
    <w:rsid w:val="00AB1B83"/>
    <w:rsid w:val="00AB2133"/>
    <w:rsid w:val="00AB214C"/>
    <w:rsid w:val="00AB2CE7"/>
    <w:rsid w:val="00AB4362"/>
    <w:rsid w:val="00AB6B40"/>
    <w:rsid w:val="00AB6C03"/>
    <w:rsid w:val="00AB6CF1"/>
    <w:rsid w:val="00AB6D6D"/>
    <w:rsid w:val="00AB72B5"/>
    <w:rsid w:val="00AB770D"/>
    <w:rsid w:val="00AB77F6"/>
    <w:rsid w:val="00AB7996"/>
    <w:rsid w:val="00AC0383"/>
    <w:rsid w:val="00AC092B"/>
    <w:rsid w:val="00AC0C1A"/>
    <w:rsid w:val="00AC171D"/>
    <w:rsid w:val="00AC2CA3"/>
    <w:rsid w:val="00AC2E19"/>
    <w:rsid w:val="00AC2FE8"/>
    <w:rsid w:val="00AC30A5"/>
    <w:rsid w:val="00AC36BF"/>
    <w:rsid w:val="00AC36C5"/>
    <w:rsid w:val="00AC4FBD"/>
    <w:rsid w:val="00AC5BAF"/>
    <w:rsid w:val="00AC69CA"/>
    <w:rsid w:val="00AC6AA7"/>
    <w:rsid w:val="00AC733E"/>
    <w:rsid w:val="00AC7A7A"/>
    <w:rsid w:val="00AD01C5"/>
    <w:rsid w:val="00AD0990"/>
    <w:rsid w:val="00AD1367"/>
    <w:rsid w:val="00AD1B45"/>
    <w:rsid w:val="00AD2795"/>
    <w:rsid w:val="00AD370B"/>
    <w:rsid w:val="00AD4322"/>
    <w:rsid w:val="00AD4ECA"/>
    <w:rsid w:val="00AD524A"/>
    <w:rsid w:val="00AD6D1D"/>
    <w:rsid w:val="00AD7592"/>
    <w:rsid w:val="00AE0A72"/>
    <w:rsid w:val="00AE0DED"/>
    <w:rsid w:val="00AE1824"/>
    <w:rsid w:val="00AE1C1E"/>
    <w:rsid w:val="00AE3B4C"/>
    <w:rsid w:val="00AE48D8"/>
    <w:rsid w:val="00AE60EC"/>
    <w:rsid w:val="00AE7820"/>
    <w:rsid w:val="00AF02E0"/>
    <w:rsid w:val="00AF09C4"/>
    <w:rsid w:val="00AF410B"/>
    <w:rsid w:val="00AF4673"/>
    <w:rsid w:val="00AF46B4"/>
    <w:rsid w:val="00AF4E06"/>
    <w:rsid w:val="00AF4EBA"/>
    <w:rsid w:val="00AF4F79"/>
    <w:rsid w:val="00AF50AA"/>
    <w:rsid w:val="00AF5A0C"/>
    <w:rsid w:val="00AF6C05"/>
    <w:rsid w:val="00AF717D"/>
    <w:rsid w:val="00AF7273"/>
    <w:rsid w:val="00AF7C93"/>
    <w:rsid w:val="00B00613"/>
    <w:rsid w:val="00B00799"/>
    <w:rsid w:val="00B00D2F"/>
    <w:rsid w:val="00B016BA"/>
    <w:rsid w:val="00B02C78"/>
    <w:rsid w:val="00B03C26"/>
    <w:rsid w:val="00B04C12"/>
    <w:rsid w:val="00B04DBB"/>
    <w:rsid w:val="00B05510"/>
    <w:rsid w:val="00B05FDB"/>
    <w:rsid w:val="00B06115"/>
    <w:rsid w:val="00B064EB"/>
    <w:rsid w:val="00B06688"/>
    <w:rsid w:val="00B06861"/>
    <w:rsid w:val="00B07373"/>
    <w:rsid w:val="00B073F9"/>
    <w:rsid w:val="00B07452"/>
    <w:rsid w:val="00B1035C"/>
    <w:rsid w:val="00B10373"/>
    <w:rsid w:val="00B10C16"/>
    <w:rsid w:val="00B110D7"/>
    <w:rsid w:val="00B1164B"/>
    <w:rsid w:val="00B12610"/>
    <w:rsid w:val="00B12C39"/>
    <w:rsid w:val="00B1319E"/>
    <w:rsid w:val="00B133A9"/>
    <w:rsid w:val="00B13ACE"/>
    <w:rsid w:val="00B159B6"/>
    <w:rsid w:val="00B15B1B"/>
    <w:rsid w:val="00B15E3B"/>
    <w:rsid w:val="00B172F0"/>
    <w:rsid w:val="00B17783"/>
    <w:rsid w:val="00B2042A"/>
    <w:rsid w:val="00B2099A"/>
    <w:rsid w:val="00B21D38"/>
    <w:rsid w:val="00B2300D"/>
    <w:rsid w:val="00B233BA"/>
    <w:rsid w:val="00B2365C"/>
    <w:rsid w:val="00B23D9D"/>
    <w:rsid w:val="00B25391"/>
    <w:rsid w:val="00B25952"/>
    <w:rsid w:val="00B26295"/>
    <w:rsid w:val="00B27EE0"/>
    <w:rsid w:val="00B31565"/>
    <w:rsid w:val="00B322A4"/>
    <w:rsid w:val="00B34B3D"/>
    <w:rsid w:val="00B34B7F"/>
    <w:rsid w:val="00B34E5F"/>
    <w:rsid w:val="00B35B48"/>
    <w:rsid w:val="00B35FE6"/>
    <w:rsid w:val="00B364D7"/>
    <w:rsid w:val="00B36E57"/>
    <w:rsid w:val="00B40606"/>
    <w:rsid w:val="00B4187B"/>
    <w:rsid w:val="00B42614"/>
    <w:rsid w:val="00B44250"/>
    <w:rsid w:val="00B450C2"/>
    <w:rsid w:val="00B45B2B"/>
    <w:rsid w:val="00B467B2"/>
    <w:rsid w:val="00B468C9"/>
    <w:rsid w:val="00B46F4B"/>
    <w:rsid w:val="00B47866"/>
    <w:rsid w:val="00B520E1"/>
    <w:rsid w:val="00B52577"/>
    <w:rsid w:val="00B527C6"/>
    <w:rsid w:val="00B54F0E"/>
    <w:rsid w:val="00B5561F"/>
    <w:rsid w:val="00B55C0B"/>
    <w:rsid w:val="00B606C1"/>
    <w:rsid w:val="00B61257"/>
    <w:rsid w:val="00B62285"/>
    <w:rsid w:val="00B62893"/>
    <w:rsid w:val="00B6376F"/>
    <w:rsid w:val="00B63BA0"/>
    <w:rsid w:val="00B63C35"/>
    <w:rsid w:val="00B65231"/>
    <w:rsid w:val="00B65DCC"/>
    <w:rsid w:val="00B65EC1"/>
    <w:rsid w:val="00B664C2"/>
    <w:rsid w:val="00B67213"/>
    <w:rsid w:val="00B679FB"/>
    <w:rsid w:val="00B67A4D"/>
    <w:rsid w:val="00B70403"/>
    <w:rsid w:val="00B711C8"/>
    <w:rsid w:val="00B71EAA"/>
    <w:rsid w:val="00B72E1D"/>
    <w:rsid w:val="00B72E6E"/>
    <w:rsid w:val="00B736C9"/>
    <w:rsid w:val="00B742B6"/>
    <w:rsid w:val="00B747ED"/>
    <w:rsid w:val="00B74A5F"/>
    <w:rsid w:val="00B75664"/>
    <w:rsid w:val="00B76533"/>
    <w:rsid w:val="00B7658E"/>
    <w:rsid w:val="00B76614"/>
    <w:rsid w:val="00B76857"/>
    <w:rsid w:val="00B769E5"/>
    <w:rsid w:val="00B76CF3"/>
    <w:rsid w:val="00B76F04"/>
    <w:rsid w:val="00B77C6F"/>
    <w:rsid w:val="00B77C8C"/>
    <w:rsid w:val="00B80E7F"/>
    <w:rsid w:val="00B810C8"/>
    <w:rsid w:val="00B81773"/>
    <w:rsid w:val="00B819DB"/>
    <w:rsid w:val="00B8216D"/>
    <w:rsid w:val="00B83AAE"/>
    <w:rsid w:val="00B84600"/>
    <w:rsid w:val="00B84B9B"/>
    <w:rsid w:val="00B85145"/>
    <w:rsid w:val="00B853E6"/>
    <w:rsid w:val="00B8588C"/>
    <w:rsid w:val="00B85BE6"/>
    <w:rsid w:val="00B85CE8"/>
    <w:rsid w:val="00B8607A"/>
    <w:rsid w:val="00B865B4"/>
    <w:rsid w:val="00B86B05"/>
    <w:rsid w:val="00B86BBA"/>
    <w:rsid w:val="00B871D5"/>
    <w:rsid w:val="00B87534"/>
    <w:rsid w:val="00B875CF"/>
    <w:rsid w:val="00B90058"/>
    <w:rsid w:val="00B900B5"/>
    <w:rsid w:val="00B90D3E"/>
    <w:rsid w:val="00B90D86"/>
    <w:rsid w:val="00B9223F"/>
    <w:rsid w:val="00B933BD"/>
    <w:rsid w:val="00B93989"/>
    <w:rsid w:val="00B93DD0"/>
    <w:rsid w:val="00B93F6C"/>
    <w:rsid w:val="00B947F0"/>
    <w:rsid w:val="00B94F30"/>
    <w:rsid w:val="00B94F39"/>
    <w:rsid w:val="00B95835"/>
    <w:rsid w:val="00B95DF0"/>
    <w:rsid w:val="00B96DDE"/>
    <w:rsid w:val="00B96E48"/>
    <w:rsid w:val="00BA03FB"/>
    <w:rsid w:val="00BA0E34"/>
    <w:rsid w:val="00BA14DE"/>
    <w:rsid w:val="00BA212C"/>
    <w:rsid w:val="00BA2CF5"/>
    <w:rsid w:val="00BA2F43"/>
    <w:rsid w:val="00BA4373"/>
    <w:rsid w:val="00BA4532"/>
    <w:rsid w:val="00BA476E"/>
    <w:rsid w:val="00BA47EC"/>
    <w:rsid w:val="00BA53A3"/>
    <w:rsid w:val="00BA572E"/>
    <w:rsid w:val="00BA5ECB"/>
    <w:rsid w:val="00BA62DD"/>
    <w:rsid w:val="00BA6382"/>
    <w:rsid w:val="00BA6E5E"/>
    <w:rsid w:val="00BA6F58"/>
    <w:rsid w:val="00BA7390"/>
    <w:rsid w:val="00BA7AC6"/>
    <w:rsid w:val="00BB0C44"/>
    <w:rsid w:val="00BB2424"/>
    <w:rsid w:val="00BB303D"/>
    <w:rsid w:val="00BB3C25"/>
    <w:rsid w:val="00BB4037"/>
    <w:rsid w:val="00BB50C6"/>
    <w:rsid w:val="00BB57C4"/>
    <w:rsid w:val="00BB5B0F"/>
    <w:rsid w:val="00BB5D2F"/>
    <w:rsid w:val="00BB5DA6"/>
    <w:rsid w:val="00BB6734"/>
    <w:rsid w:val="00BB68D1"/>
    <w:rsid w:val="00BB6DC1"/>
    <w:rsid w:val="00BB7BE9"/>
    <w:rsid w:val="00BC010D"/>
    <w:rsid w:val="00BC0999"/>
    <w:rsid w:val="00BC14D1"/>
    <w:rsid w:val="00BC1D62"/>
    <w:rsid w:val="00BC2387"/>
    <w:rsid w:val="00BC39B9"/>
    <w:rsid w:val="00BC3EDD"/>
    <w:rsid w:val="00BC438E"/>
    <w:rsid w:val="00BC53DC"/>
    <w:rsid w:val="00BC76A0"/>
    <w:rsid w:val="00BD01B7"/>
    <w:rsid w:val="00BD027E"/>
    <w:rsid w:val="00BD1805"/>
    <w:rsid w:val="00BD1CE6"/>
    <w:rsid w:val="00BD2574"/>
    <w:rsid w:val="00BD2EFE"/>
    <w:rsid w:val="00BD4353"/>
    <w:rsid w:val="00BD49E3"/>
    <w:rsid w:val="00BD4B4C"/>
    <w:rsid w:val="00BD5234"/>
    <w:rsid w:val="00BD5963"/>
    <w:rsid w:val="00BD6A56"/>
    <w:rsid w:val="00BD6A72"/>
    <w:rsid w:val="00BD775A"/>
    <w:rsid w:val="00BE02FB"/>
    <w:rsid w:val="00BE0CE0"/>
    <w:rsid w:val="00BE1BE0"/>
    <w:rsid w:val="00BE1F28"/>
    <w:rsid w:val="00BE22CA"/>
    <w:rsid w:val="00BE2340"/>
    <w:rsid w:val="00BE265E"/>
    <w:rsid w:val="00BE3135"/>
    <w:rsid w:val="00BE5066"/>
    <w:rsid w:val="00BE5E40"/>
    <w:rsid w:val="00BE6A53"/>
    <w:rsid w:val="00BE7FC6"/>
    <w:rsid w:val="00BF1973"/>
    <w:rsid w:val="00BF1C61"/>
    <w:rsid w:val="00BF404F"/>
    <w:rsid w:val="00BF4E0F"/>
    <w:rsid w:val="00BF6391"/>
    <w:rsid w:val="00BF64D4"/>
    <w:rsid w:val="00BF69ED"/>
    <w:rsid w:val="00BF6E52"/>
    <w:rsid w:val="00BF78CF"/>
    <w:rsid w:val="00BF7B8B"/>
    <w:rsid w:val="00C00BE8"/>
    <w:rsid w:val="00C0153C"/>
    <w:rsid w:val="00C0191A"/>
    <w:rsid w:val="00C02174"/>
    <w:rsid w:val="00C0257F"/>
    <w:rsid w:val="00C03B56"/>
    <w:rsid w:val="00C048F7"/>
    <w:rsid w:val="00C054BF"/>
    <w:rsid w:val="00C061FC"/>
    <w:rsid w:val="00C06542"/>
    <w:rsid w:val="00C0658C"/>
    <w:rsid w:val="00C06A76"/>
    <w:rsid w:val="00C06FDE"/>
    <w:rsid w:val="00C07CEF"/>
    <w:rsid w:val="00C10348"/>
    <w:rsid w:val="00C10B8A"/>
    <w:rsid w:val="00C117A7"/>
    <w:rsid w:val="00C11E53"/>
    <w:rsid w:val="00C12A0F"/>
    <w:rsid w:val="00C15867"/>
    <w:rsid w:val="00C160E6"/>
    <w:rsid w:val="00C16200"/>
    <w:rsid w:val="00C164AB"/>
    <w:rsid w:val="00C168CB"/>
    <w:rsid w:val="00C16D6F"/>
    <w:rsid w:val="00C173D9"/>
    <w:rsid w:val="00C17668"/>
    <w:rsid w:val="00C1792E"/>
    <w:rsid w:val="00C179B9"/>
    <w:rsid w:val="00C17B13"/>
    <w:rsid w:val="00C201C3"/>
    <w:rsid w:val="00C2045C"/>
    <w:rsid w:val="00C211E6"/>
    <w:rsid w:val="00C2162A"/>
    <w:rsid w:val="00C2196E"/>
    <w:rsid w:val="00C2213C"/>
    <w:rsid w:val="00C24173"/>
    <w:rsid w:val="00C266F5"/>
    <w:rsid w:val="00C26E13"/>
    <w:rsid w:val="00C26FF3"/>
    <w:rsid w:val="00C302EC"/>
    <w:rsid w:val="00C308C7"/>
    <w:rsid w:val="00C30A9C"/>
    <w:rsid w:val="00C30DEF"/>
    <w:rsid w:val="00C30E24"/>
    <w:rsid w:val="00C30F4C"/>
    <w:rsid w:val="00C30FD6"/>
    <w:rsid w:val="00C31D58"/>
    <w:rsid w:val="00C31FC9"/>
    <w:rsid w:val="00C321ED"/>
    <w:rsid w:val="00C325D7"/>
    <w:rsid w:val="00C32D8A"/>
    <w:rsid w:val="00C32FC8"/>
    <w:rsid w:val="00C3352B"/>
    <w:rsid w:val="00C34C07"/>
    <w:rsid w:val="00C34EED"/>
    <w:rsid w:val="00C353F6"/>
    <w:rsid w:val="00C35750"/>
    <w:rsid w:val="00C36E40"/>
    <w:rsid w:val="00C37337"/>
    <w:rsid w:val="00C37692"/>
    <w:rsid w:val="00C40E81"/>
    <w:rsid w:val="00C4134F"/>
    <w:rsid w:val="00C4183A"/>
    <w:rsid w:val="00C42A79"/>
    <w:rsid w:val="00C42D6A"/>
    <w:rsid w:val="00C42F43"/>
    <w:rsid w:val="00C431FF"/>
    <w:rsid w:val="00C4337E"/>
    <w:rsid w:val="00C434DF"/>
    <w:rsid w:val="00C436DB"/>
    <w:rsid w:val="00C438A4"/>
    <w:rsid w:val="00C439F7"/>
    <w:rsid w:val="00C43D8A"/>
    <w:rsid w:val="00C44F83"/>
    <w:rsid w:val="00C514A1"/>
    <w:rsid w:val="00C51D55"/>
    <w:rsid w:val="00C5246D"/>
    <w:rsid w:val="00C52E8E"/>
    <w:rsid w:val="00C5614F"/>
    <w:rsid w:val="00C5660E"/>
    <w:rsid w:val="00C56D6D"/>
    <w:rsid w:val="00C57200"/>
    <w:rsid w:val="00C57AD9"/>
    <w:rsid w:val="00C609A1"/>
    <w:rsid w:val="00C61174"/>
    <w:rsid w:val="00C6190E"/>
    <w:rsid w:val="00C61FA6"/>
    <w:rsid w:val="00C6257D"/>
    <w:rsid w:val="00C62ACC"/>
    <w:rsid w:val="00C642E4"/>
    <w:rsid w:val="00C65B64"/>
    <w:rsid w:val="00C66774"/>
    <w:rsid w:val="00C6686A"/>
    <w:rsid w:val="00C66F74"/>
    <w:rsid w:val="00C7072D"/>
    <w:rsid w:val="00C7124D"/>
    <w:rsid w:val="00C713B0"/>
    <w:rsid w:val="00C71D9E"/>
    <w:rsid w:val="00C72803"/>
    <w:rsid w:val="00C729D7"/>
    <w:rsid w:val="00C738FF"/>
    <w:rsid w:val="00C73DD0"/>
    <w:rsid w:val="00C741DB"/>
    <w:rsid w:val="00C748EF"/>
    <w:rsid w:val="00C74FD1"/>
    <w:rsid w:val="00C7691B"/>
    <w:rsid w:val="00C76A92"/>
    <w:rsid w:val="00C77519"/>
    <w:rsid w:val="00C77C8A"/>
    <w:rsid w:val="00C77E99"/>
    <w:rsid w:val="00C80117"/>
    <w:rsid w:val="00C80990"/>
    <w:rsid w:val="00C81A21"/>
    <w:rsid w:val="00C81C2F"/>
    <w:rsid w:val="00C821B5"/>
    <w:rsid w:val="00C83073"/>
    <w:rsid w:val="00C83629"/>
    <w:rsid w:val="00C85225"/>
    <w:rsid w:val="00C85A85"/>
    <w:rsid w:val="00C860C0"/>
    <w:rsid w:val="00C864FB"/>
    <w:rsid w:val="00C86BC9"/>
    <w:rsid w:val="00C8727E"/>
    <w:rsid w:val="00C904BC"/>
    <w:rsid w:val="00C904DC"/>
    <w:rsid w:val="00C90633"/>
    <w:rsid w:val="00C919B0"/>
    <w:rsid w:val="00C91A52"/>
    <w:rsid w:val="00C91EBD"/>
    <w:rsid w:val="00C93A4F"/>
    <w:rsid w:val="00C93F58"/>
    <w:rsid w:val="00C94560"/>
    <w:rsid w:val="00C945FA"/>
    <w:rsid w:val="00C94F15"/>
    <w:rsid w:val="00C952E7"/>
    <w:rsid w:val="00C96CC9"/>
    <w:rsid w:val="00C9750E"/>
    <w:rsid w:val="00CA0141"/>
    <w:rsid w:val="00CA049E"/>
    <w:rsid w:val="00CA09AA"/>
    <w:rsid w:val="00CA0DD7"/>
    <w:rsid w:val="00CA0E3D"/>
    <w:rsid w:val="00CA1254"/>
    <w:rsid w:val="00CA1C7A"/>
    <w:rsid w:val="00CA3435"/>
    <w:rsid w:val="00CA36B0"/>
    <w:rsid w:val="00CA3729"/>
    <w:rsid w:val="00CA3C66"/>
    <w:rsid w:val="00CA3F0A"/>
    <w:rsid w:val="00CA420F"/>
    <w:rsid w:val="00CA4847"/>
    <w:rsid w:val="00CA4884"/>
    <w:rsid w:val="00CA4F43"/>
    <w:rsid w:val="00CA542D"/>
    <w:rsid w:val="00CA6F26"/>
    <w:rsid w:val="00CA7F46"/>
    <w:rsid w:val="00CB08B4"/>
    <w:rsid w:val="00CB1363"/>
    <w:rsid w:val="00CB19F7"/>
    <w:rsid w:val="00CB1AA3"/>
    <w:rsid w:val="00CB1DD1"/>
    <w:rsid w:val="00CB1F4E"/>
    <w:rsid w:val="00CB1F8E"/>
    <w:rsid w:val="00CB2BA3"/>
    <w:rsid w:val="00CB30B5"/>
    <w:rsid w:val="00CB3751"/>
    <w:rsid w:val="00CB37A1"/>
    <w:rsid w:val="00CB3A02"/>
    <w:rsid w:val="00CB47B3"/>
    <w:rsid w:val="00CB4AFB"/>
    <w:rsid w:val="00CB5699"/>
    <w:rsid w:val="00CB77D8"/>
    <w:rsid w:val="00CB7B41"/>
    <w:rsid w:val="00CC24E7"/>
    <w:rsid w:val="00CC2632"/>
    <w:rsid w:val="00CC3E3B"/>
    <w:rsid w:val="00CC4B6E"/>
    <w:rsid w:val="00CC4E1D"/>
    <w:rsid w:val="00CC53BB"/>
    <w:rsid w:val="00CC55EF"/>
    <w:rsid w:val="00CC594F"/>
    <w:rsid w:val="00CD0831"/>
    <w:rsid w:val="00CD08A8"/>
    <w:rsid w:val="00CD0D4E"/>
    <w:rsid w:val="00CD171B"/>
    <w:rsid w:val="00CD1BE6"/>
    <w:rsid w:val="00CD1D37"/>
    <w:rsid w:val="00CD1F59"/>
    <w:rsid w:val="00CD2095"/>
    <w:rsid w:val="00CD22FC"/>
    <w:rsid w:val="00CD2A2E"/>
    <w:rsid w:val="00CD2AF9"/>
    <w:rsid w:val="00CD2C5D"/>
    <w:rsid w:val="00CD2F3D"/>
    <w:rsid w:val="00CD347F"/>
    <w:rsid w:val="00CD35A0"/>
    <w:rsid w:val="00CD397E"/>
    <w:rsid w:val="00CD3C94"/>
    <w:rsid w:val="00CD4E64"/>
    <w:rsid w:val="00CD5A6A"/>
    <w:rsid w:val="00CD5CA3"/>
    <w:rsid w:val="00CD5D66"/>
    <w:rsid w:val="00CD6B3C"/>
    <w:rsid w:val="00CD6BA8"/>
    <w:rsid w:val="00CD6F1C"/>
    <w:rsid w:val="00CD779D"/>
    <w:rsid w:val="00CD7AC7"/>
    <w:rsid w:val="00CD7F91"/>
    <w:rsid w:val="00CE0810"/>
    <w:rsid w:val="00CE1418"/>
    <w:rsid w:val="00CE1453"/>
    <w:rsid w:val="00CE17C9"/>
    <w:rsid w:val="00CE228A"/>
    <w:rsid w:val="00CE26ED"/>
    <w:rsid w:val="00CE2A6F"/>
    <w:rsid w:val="00CE45D3"/>
    <w:rsid w:val="00CE498A"/>
    <w:rsid w:val="00CE4DE5"/>
    <w:rsid w:val="00CE5280"/>
    <w:rsid w:val="00CE531D"/>
    <w:rsid w:val="00CE5695"/>
    <w:rsid w:val="00CE5B7A"/>
    <w:rsid w:val="00CE6304"/>
    <w:rsid w:val="00CE6605"/>
    <w:rsid w:val="00CE6669"/>
    <w:rsid w:val="00CE682C"/>
    <w:rsid w:val="00CE6A0C"/>
    <w:rsid w:val="00CE7B6C"/>
    <w:rsid w:val="00CF093C"/>
    <w:rsid w:val="00CF16D1"/>
    <w:rsid w:val="00CF1E18"/>
    <w:rsid w:val="00CF1E26"/>
    <w:rsid w:val="00CF35DF"/>
    <w:rsid w:val="00CF51E0"/>
    <w:rsid w:val="00CF5EF3"/>
    <w:rsid w:val="00CF67D2"/>
    <w:rsid w:val="00CF6C9D"/>
    <w:rsid w:val="00CF6F1B"/>
    <w:rsid w:val="00CF74E6"/>
    <w:rsid w:val="00CF751C"/>
    <w:rsid w:val="00D001DA"/>
    <w:rsid w:val="00D00263"/>
    <w:rsid w:val="00D00579"/>
    <w:rsid w:val="00D006CE"/>
    <w:rsid w:val="00D00CED"/>
    <w:rsid w:val="00D01A33"/>
    <w:rsid w:val="00D02A70"/>
    <w:rsid w:val="00D02D0F"/>
    <w:rsid w:val="00D0397F"/>
    <w:rsid w:val="00D03AF1"/>
    <w:rsid w:val="00D0549E"/>
    <w:rsid w:val="00D077CB"/>
    <w:rsid w:val="00D07A50"/>
    <w:rsid w:val="00D07ABC"/>
    <w:rsid w:val="00D107E7"/>
    <w:rsid w:val="00D10FA8"/>
    <w:rsid w:val="00D123E2"/>
    <w:rsid w:val="00D1390C"/>
    <w:rsid w:val="00D14C74"/>
    <w:rsid w:val="00D15766"/>
    <w:rsid w:val="00D15CAB"/>
    <w:rsid w:val="00D169D5"/>
    <w:rsid w:val="00D16EC9"/>
    <w:rsid w:val="00D16FBD"/>
    <w:rsid w:val="00D1733E"/>
    <w:rsid w:val="00D20491"/>
    <w:rsid w:val="00D21FF5"/>
    <w:rsid w:val="00D22437"/>
    <w:rsid w:val="00D2271A"/>
    <w:rsid w:val="00D242EB"/>
    <w:rsid w:val="00D2442B"/>
    <w:rsid w:val="00D24915"/>
    <w:rsid w:val="00D25ED0"/>
    <w:rsid w:val="00D27B3C"/>
    <w:rsid w:val="00D27F67"/>
    <w:rsid w:val="00D3264A"/>
    <w:rsid w:val="00D327B3"/>
    <w:rsid w:val="00D329AE"/>
    <w:rsid w:val="00D33BF7"/>
    <w:rsid w:val="00D33D35"/>
    <w:rsid w:val="00D33DC2"/>
    <w:rsid w:val="00D34271"/>
    <w:rsid w:val="00D346FE"/>
    <w:rsid w:val="00D34D16"/>
    <w:rsid w:val="00D34E2E"/>
    <w:rsid w:val="00D34E62"/>
    <w:rsid w:val="00D3539F"/>
    <w:rsid w:val="00D3554A"/>
    <w:rsid w:val="00D356C2"/>
    <w:rsid w:val="00D35ABF"/>
    <w:rsid w:val="00D35BE8"/>
    <w:rsid w:val="00D35EC9"/>
    <w:rsid w:val="00D36640"/>
    <w:rsid w:val="00D4039F"/>
    <w:rsid w:val="00D40443"/>
    <w:rsid w:val="00D41CDA"/>
    <w:rsid w:val="00D42576"/>
    <w:rsid w:val="00D428AB"/>
    <w:rsid w:val="00D42D97"/>
    <w:rsid w:val="00D43E9E"/>
    <w:rsid w:val="00D44384"/>
    <w:rsid w:val="00D44CEB"/>
    <w:rsid w:val="00D464DE"/>
    <w:rsid w:val="00D466A1"/>
    <w:rsid w:val="00D469DE"/>
    <w:rsid w:val="00D46A51"/>
    <w:rsid w:val="00D471BE"/>
    <w:rsid w:val="00D47625"/>
    <w:rsid w:val="00D47CE0"/>
    <w:rsid w:val="00D47E56"/>
    <w:rsid w:val="00D51C16"/>
    <w:rsid w:val="00D52365"/>
    <w:rsid w:val="00D54361"/>
    <w:rsid w:val="00D5499F"/>
    <w:rsid w:val="00D54BF0"/>
    <w:rsid w:val="00D55CB7"/>
    <w:rsid w:val="00D56183"/>
    <w:rsid w:val="00D578DA"/>
    <w:rsid w:val="00D60710"/>
    <w:rsid w:val="00D6093F"/>
    <w:rsid w:val="00D61CB2"/>
    <w:rsid w:val="00D61F28"/>
    <w:rsid w:val="00D63711"/>
    <w:rsid w:val="00D639F5"/>
    <w:rsid w:val="00D64438"/>
    <w:rsid w:val="00D644CD"/>
    <w:rsid w:val="00D65F6D"/>
    <w:rsid w:val="00D66DFC"/>
    <w:rsid w:val="00D67DBA"/>
    <w:rsid w:val="00D70F5E"/>
    <w:rsid w:val="00D721C0"/>
    <w:rsid w:val="00D722B8"/>
    <w:rsid w:val="00D729DD"/>
    <w:rsid w:val="00D73CB9"/>
    <w:rsid w:val="00D741A2"/>
    <w:rsid w:val="00D7489A"/>
    <w:rsid w:val="00D749E4"/>
    <w:rsid w:val="00D773C2"/>
    <w:rsid w:val="00D7760D"/>
    <w:rsid w:val="00D77CD7"/>
    <w:rsid w:val="00D80F80"/>
    <w:rsid w:val="00D81EC5"/>
    <w:rsid w:val="00D83654"/>
    <w:rsid w:val="00D840CC"/>
    <w:rsid w:val="00D84385"/>
    <w:rsid w:val="00D8533B"/>
    <w:rsid w:val="00D854E9"/>
    <w:rsid w:val="00D8557A"/>
    <w:rsid w:val="00D85ACA"/>
    <w:rsid w:val="00D8684D"/>
    <w:rsid w:val="00D9117D"/>
    <w:rsid w:val="00D915BF"/>
    <w:rsid w:val="00D91FD0"/>
    <w:rsid w:val="00D9250E"/>
    <w:rsid w:val="00D93146"/>
    <w:rsid w:val="00D93796"/>
    <w:rsid w:val="00D93E54"/>
    <w:rsid w:val="00D94DBD"/>
    <w:rsid w:val="00D965F0"/>
    <w:rsid w:val="00D96C10"/>
    <w:rsid w:val="00D97A44"/>
    <w:rsid w:val="00D97D1B"/>
    <w:rsid w:val="00DA0705"/>
    <w:rsid w:val="00DA339B"/>
    <w:rsid w:val="00DA35FA"/>
    <w:rsid w:val="00DA3B32"/>
    <w:rsid w:val="00DA3D63"/>
    <w:rsid w:val="00DA45DF"/>
    <w:rsid w:val="00DA4E33"/>
    <w:rsid w:val="00DA4EC5"/>
    <w:rsid w:val="00DA5683"/>
    <w:rsid w:val="00DA5EF3"/>
    <w:rsid w:val="00DA676C"/>
    <w:rsid w:val="00DA7C9E"/>
    <w:rsid w:val="00DA7DC2"/>
    <w:rsid w:val="00DB0D41"/>
    <w:rsid w:val="00DB0DB3"/>
    <w:rsid w:val="00DB2EC1"/>
    <w:rsid w:val="00DB37F4"/>
    <w:rsid w:val="00DB40F3"/>
    <w:rsid w:val="00DB5FD6"/>
    <w:rsid w:val="00DB6103"/>
    <w:rsid w:val="00DB7022"/>
    <w:rsid w:val="00DB7BBA"/>
    <w:rsid w:val="00DC0175"/>
    <w:rsid w:val="00DC06A6"/>
    <w:rsid w:val="00DC09F0"/>
    <w:rsid w:val="00DC0C67"/>
    <w:rsid w:val="00DC4079"/>
    <w:rsid w:val="00DC4686"/>
    <w:rsid w:val="00DC47F5"/>
    <w:rsid w:val="00DC4926"/>
    <w:rsid w:val="00DC4F66"/>
    <w:rsid w:val="00DC4FA4"/>
    <w:rsid w:val="00DC5E29"/>
    <w:rsid w:val="00DC6B6B"/>
    <w:rsid w:val="00DC7712"/>
    <w:rsid w:val="00DC7881"/>
    <w:rsid w:val="00DD103F"/>
    <w:rsid w:val="00DD1227"/>
    <w:rsid w:val="00DD20B5"/>
    <w:rsid w:val="00DD2517"/>
    <w:rsid w:val="00DD2AAF"/>
    <w:rsid w:val="00DD2FFE"/>
    <w:rsid w:val="00DD304E"/>
    <w:rsid w:val="00DD334B"/>
    <w:rsid w:val="00DD3552"/>
    <w:rsid w:val="00DD36C7"/>
    <w:rsid w:val="00DD39AD"/>
    <w:rsid w:val="00DD4EFF"/>
    <w:rsid w:val="00DD55CE"/>
    <w:rsid w:val="00DD5C16"/>
    <w:rsid w:val="00DD6AB2"/>
    <w:rsid w:val="00DD6CA0"/>
    <w:rsid w:val="00DD7637"/>
    <w:rsid w:val="00DD7A60"/>
    <w:rsid w:val="00DE03A7"/>
    <w:rsid w:val="00DE108E"/>
    <w:rsid w:val="00DE1DFA"/>
    <w:rsid w:val="00DE2477"/>
    <w:rsid w:val="00DE309D"/>
    <w:rsid w:val="00DE439C"/>
    <w:rsid w:val="00DE4574"/>
    <w:rsid w:val="00DE507D"/>
    <w:rsid w:val="00DE5409"/>
    <w:rsid w:val="00DE5796"/>
    <w:rsid w:val="00DE5DF4"/>
    <w:rsid w:val="00DE621F"/>
    <w:rsid w:val="00DE64E2"/>
    <w:rsid w:val="00DE715C"/>
    <w:rsid w:val="00DE71E3"/>
    <w:rsid w:val="00DF15B9"/>
    <w:rsid w:val="00DF220F"/>
    <w:rsid w:val="00DF27A6"/>
    <w:rsid w:val="00DF2B2D"/>
    <w:rsid w:val="00DF2E82"/>
    <w:rsid w:val="00DF2F3D"/>
    <w:rsid w:val="00DF3DF3"/>
    <w:rsid w:val="00DF3EA9"/>
    <w:rsid w:val="00DF4381"/>
    <w:rsid w:val="00DF43A9"/>
    <w:rsid w:val="00DF46F7"/>
    <w:rsid w:val="00DF47C9"/>
    <w:rsid w:val="00DF4DD2"/>
    <w:rsid w:val="00DF76D5"/>
    <w:rsid w:val="00DF7F78"/>
    <w:rsid w:val="00E002C8"/>
    <w:rsid w:val="00E018CF"/>
    <w:rsid w:val="00E0275B"/>
    <w:rsid w:val="00E03719"/>
    <w:rsid w:val="00E03BF6"/>
    <w:rsid w:val="00E040EB"/>
    <w:rsid w:val="00E04389"/>
    <w:rsid w:val="00E04BFB"/>
    <w:rsid w:val="00E056C2"/>
    <w:rsid w:val="00E05A92"/>
    <w:rsid w:val="00E06677"/>
    <w:rsid w:val="00E06A57"/>
    <w:rsid w:val="00E06F9C"/>
    <w:rsid w:val="00E07115"/>
    <w:rsid w:val="00E071E4"/>
    <w:rsid w:val="00E0756B"/>
    <w:rsid w:val="00E10027"/>
    <w:rsid w:val="00E1014D"/>
    <w:rsid w:val="00E1054E"/>
    <w:rsid w:val="00E105D5"/>
    <w:rsid w:val="00E10861"/>
    <w:rsid w:val="00E10A39"/>
    <w:rsid w:val="00E10B8F"/>
    <w:rsid w:val="00E11E44"/>
    <w:rsid w:val="00E1312A"/>
    <w:rsid w:val="00E135ED"/>
    <w:rsid w:val="00E138DF"/>
    <w:rsid w:val="00E13B85"/>
    <w:rsid w:val="00E141E9"/>
    <w:rsid w:val="00E148AF"/>
    <w:rsid w:val="00E15F1E"/>
    <w:rsid w:val="00E16918"/>
    <w:rsid w:val="00E20137"/>
    <w:rsid w:val="00E24A49"/>
    <w:rsid w:val="00E24DE6"/>
    <w:rsid w:val="00E25366"/>
    <w:rsid w:val="00E2606D"/>
    <w:rsid w:val="00E26626"/>
    <w:rsid w:val="00E26FE8"/>
    <w:rsid w:val="00E277B0"/>
    <w:rsid w:val="00E27ACB"/>
    <w:rsid w:val="00E30051"/>
    <w:rsid w:val="00E30145"/>
    <w:rsid w:val="00E30B3C"/>
    <w:rsid w:val="00E32AA0"/>
    <w:rsid w:val="00E32F05"/>
    <w:rsid w:val="00E338B5"/>
    <w:rsid w:val="00E347AB"/>
    <w:rsid w:val="00E351CE"/>
    <w:rsid w:val="00E353BD"/>
    <w:rsid w:val="00E36000"/>
    <w:rsid w:val="00E36A5F"/>
    <w:rsid w:val="00E37767"/>
    <w:rsid w:val="00E400C9"/>
    <w:rsid w:val="00E406D3"/>
    <w:rsid w:val="00E40D52"/>
    <w:rsid w:val="00E41F56"/>
    <w:rsid w:val="00E42790"/>
    <w:rsid w:val="00E43F1D"/>
    <w:rsid w:val="00E44388"/>
    <w:rsid w:val="00E45915"/>
    <w:rsid w:val="00E45AF9"/>
    <w:rsid w:val="00E45FDE"/>
    <w:rsid w:val="00E462B2"/>
    <w:rsid w:val="00E4681B"/>
    <w:rsid w:val="00E47B90"/>
    <w:rsid w:val="00E5034B"/>
    <w:rsid w:val="00E5140C"/>
    <w:rsid w:val="00E5191B"/>
    <w:rsid w:val="00E52379"/>
    <w:rsid w:val="00E53717"/>
    <w:rsid w:val="00E539BC"/>
    <w:rsid w:val="00E55DE1"/>
    <w:rsid w:val="00E562A8"/>
    <w:rsid w:val="00E5642C"/>
    <w:rsid w:val="00E56BD3"/>
    <w:rsid w:val="00E57DC7"/>
    <w:rsid w:val="00E60B9C"/>
    <w:rsid w:val="00E60F73"/>
    <w:rsid w:val="00E6100E"/>
    <w:rsid w:val="00E61EEF"/>
    <w:rsid w:val="00E625CC"/>
    <w:rsid w:val="00E63149"/>
    <w:rsid w:val="00E631E9"/>
    <w:rsid w:val="00E63F9F"/>
    <w:rsid w:val="00E64468"/>
    <w:rsid w:val="00E644C4"/>
    <w:rsid w:val="00E6761D"/>
    <w:rsid w:val="00E67AB4"/>
    <w:rsid w:val="00E700AD"/>
    <w:rsid w:val="00E701C6"/>
    <w:rsid w:val="00E710E5"/>
    <w:rsid w:val="00E72071"/>
    <w:rsid w:val="00E72908"/>
    <w:rsid w:val="00E72B77"/>
    <w:rsid w:val="00E7375F"/>
    <w:rsid w:val="00E73CAF"/>
    <w:rsid w:val="00E7424D"/>
    <w:rsid w:val="00E74E6F"/>
    <w:rsid w:val="00E76397"/>
    <w:rsid w:val="00E76A84"/>
    <w:rsid w:val="00E76D84"/>
    <w:rsid w:val="00E772C7"/>
    <w:rsid w:val="00E81168"/>
    <w:rsid w:val="00E823FD"/>
    <w:rsid w:val="00E8280E"/>
    <w:rsid w:val="00E8289D"/>
    <w:rsid w:val="00E8329A"/>
    <w:rsid w:val="00E83474"/>
    <w:rsid w:val="00E83BCD"/>
    <w:rsid w:val="00E84754"/>
    <w:rsid w:val="00E84F70"/>
    <w:rsid w:val="00E8502C"/>
    <w:rsid w:val="00E850B3"/>
    <w:rsid w:val="00E85322"/>
    <w:rsid w:val="00E855E3"/>
    <w:rsid w:val="00E85634"/>
    <w:rsid w:val="00E858C5"/>
    <w:rsid w:val="00E85B49"/>
    <w:rsid w:val="00E862C7"/>
    <w:rsid w:val="00E863A4"/>
    <w:rsid w:val="00E874B8"/>
    <w:rsid w:val="00E87920"/>
    <w:rsid w:val="00E90753"/>
    <w:rsid w:val="00E91B89"/>
    <w:rsid w:val="00E92023"/>
    <w:rsid w:val="00E925E7"/>
    <w:rsid w:val="00E92820"/>
    <w:rsid w:val="00E936AE"/>
    <w:rsid w:val="00E94CF3"/>
    <w:rsid w:val="00E94F1B"/>
    <w:rsid w:val="00E94F85"/>
    <w:rsid w:val="00E951A3"/>
    <w:rsid w:val="00E955AE"/>
    <w:rsid w:val="00E96B22"/>
    <w:rsid w:val="00E96F89"/>
    <w:rsid w:val="00E97142"/>
    <w:rsid w:val="00E97322"/>
    <w:rsid w:val="00E97877"/>
    <w:rsid w:val="00EA0911"/>
    <w:rsid w:val="00EA1086"/>
    <w:rsid w:val="00EA165A"/>
    <w:rsid w:val="00EA349A"/>
    <w:rsid w:val="00EA4362"/>
    <w:rsid w:val="00EA4DF2"/>
    <w:rsid w:val="00EA5041"/>
    <w:rsid w:val="00EA53E2"/>
    <w:rsid w:val="00EA622A"/>
    <w:rsid w:val="00EB10DA"/>
    <w:rsid w:val="00EB168E"/>
    <w:rsid w:val="00EB18F9"/>
    <w:rsid w:val="00EB1B21"/>
    <w:rsid w:val="00EB2248"/>
    <w:rsid w:val="00EB29E1"/>
    <w:rsid w:val="00EB3592"/>
    <w:rsid w:val="00EB3914"/>
    <w:rsid w:val="00EB4AF4"/>
    <w:rsid w:val="00EB4B62"/>
    <w:rsid w:val="00EB4C2B"/>
    <w:rsid w:val="00EB4C64"/>
    <w:rsid w:val="00EB6926"/>
    <w:rsid w:val="00EB7171"/>
    <w:rsid w:val="00EC0551"/>
    <w:rsid w:val="00EC0D59"/>
    <w:rsid w:val="00EC1669"/>
    <w:rsid w:val="00EC179F"/>
    <w:rsid w:val="00EC29CA"/>
    <w:rsid w:val="00EC2BE8"/>
    <w:rsid w:val="00EC2E2D"/>
    <w:rsid w:val="00EC30D0"/>
    <w:rsid w:val="00EC3724"/>
    <w:rsid w:val="00EC4C15"/>
    <w:rsid w:val="00EC5610"/>
    <w:rsid w:val="00EC5EDE"/>
    <w:rsid w:val="00EC6006"/>
    <w:rsid w:val="00EC69AE"/>
    <w:rsid w:val="00EC6E16"/>
    <w:rsid w:val="00EC74E4"/>
    <w:rsid w:val="00EC7846"/>
    <w:rsid w:val="00ED0077"/>
    <w:rsid w:val="00ED060A"/>
    <w:rsid w:val="00ED0763"/>
    <w:rsid w:val="00ED0C63"/>
    <w:rsid w:val="00ED0C73"/>
    <w:rsid w:val="00ED0E3A"/>
    <w:rsid w:val="00ED184E"/>
    <w:rsid w:val="00ED1DBC"/>
    <w:rsid w:val="00ED29E9"/>
    <w:rsid w:val="00ED419A"/>
    <w:rsid w:val="00ED5AB2"/>
    <w:rsid w:val="00ED5B00"/>
    <w:rsid w:val="00ED67F6"/>
    <w:rsid w:val="00ED6A49"/>
    <w:rsid w:val="00ED6BA3"/>
    <w:rsid w:val="00EE01DC"/>
    <w:rsid w:val="00EE0255"/>
    <w:rsid w:val="00EE06E1"/>
    <w:rsid w:val="00EE08A5"/>
    <w:rsid w:val="00EE2A69"/>
    <w:rsid w:val="00EE37BE"/>
    <w:rsid w:val="00EE4047"/>
    <w:rsid w:val="00EE43A1"/>
    <w:rsid w:val="00EE4564"/>
    <w:rsid w:val="00EE5312"/>
    <w:rsid w:val="00EE6AB2"/>
    <w:rsid w:val="00EE6C21"/>
    <w:rsid w:val="00EE748D"/>
    <w:rsid w:val="00EF1AE1"/>
    <w:rsid w:val="00EF1D21"/>
    <w:rsid w:val="00EF21C3"/>
    <w:rsid w:val="00EF2545"/>
    <w:rsid w:val="00EF26D4"/>
    <w:rsid w:val="00EF312A"/>
    <w:rsid w:val="00EF3D94"/>
    <w:rsid w:val="00EF4C6F"/>
    <w:rsid w:val="00EF5FD2"/>
    <w:rsid w:val="00EF6590"/>
    <w:rsid w:val="00EF6A42"/>
    <w:rsid w:val="00EF7C91"/>
    <w:rsid w:val="00EF7EB5"/>
    <w:rsid w:val="00EF7EDC"/>
    <w:rsid w:val="00EF7FE0"/>
    <w:rsid w:val="00F00392"/>
    <w:rsid w:val="00F00626"/>
    <w:rsid w:val="00F026DE"/>
    <w:rsid w:val="00F030C7"/>
    <w:rsid w:val="00F03DD6"/>
    <w:rsid w:val="00F05E72"/>
    <w:rsid w:val="00F06D92"/>
    <w:rsid w:val="00F0748C"/>
    <w:rsid w:val="00F07942"/>
    <w:rsid w:val="00F10513"/>
    <w:rsid w:val="00F113DD"/>
    <w:rsid w:val="00F1156A"/>
    <w:rsid w:val="00F1157C"/>
    <w:rsid w:val="00F11EC7"/>
    <w:rsid w:val="00F12B58"/>
    <w:rsid w:val="00F13589"/>
    <w:rsid w:val="00F13E1A"/>
    <w:rsid w:val="00F14073"/>
    <w:rsid w:val="00F14539"/>
    <w:rsid w:val="00F14F73"/>
    <w:rsid w:val="00F15EAD"/>
    <w:rsid w:val="00F16578"/>
    <w:rsid w:val="00F165F2"/>
    <w:rsid w:val="00F165FE"/>
    <w:rsid w:val="00F16AFF"/>
    <w:rsid w:val="00F17301"/>
    <w:rsid w:val="00F20497"/>
    <w:rsid w:val="00F208B4"/>
    <w:rsid w:val="00F20B01"/>
    <w:rsid w:val="00F210C3"/>
    <w:rsid w:val="00F21B29"/>
    <w:rsid w:val="00F22002"/>
    <w:rsid w:val="00F22E91"/>
    <w:rsid w:val="00F23C8D"/>
    <w:rsid w:val="00F248C5"/>
    <w:rsid w:val="00F25AA0"/>
    <w:rsid w:val="00F27B4D"/>
    <w:rsid w:val="00F31768"/>
    <w:rsid w:val="00F32650"/>
    <w:rsid w:val="00F329C1"/>
    <w:rsid w:val="00F33221"/>
    <w:rsid w:val="00F33917"/>
    <w:rsid w:val="00F3393C"/>
    <w:rsid w:val="00F34572"/>
    <w:rsid w:val="00F34F93"/>
    <w:rsid w:val="00F3504B"/>
    <w:rsid w:val="00F35652"/>
    <w:rsid w:val="00F356B1"/>
    <w:rsid w:val="00F365DE"/>
    <w:rsid w:val="00F37CF8"/>
    <w:rsid w:val="00F37E8F"/>
    <w:rsid w:val="00F4112B"/>
    <w:rsid w:val="00F4119A"/>
    <w:rsid w:val="00F42568"/>
    <w:rsid w:val="00F4298B"/>
    <w:rsid w:val="00F42B72"/>
    <w:rsid w:val="00F42F94"/>
    <w:rsid w:val="00F43584"/>
    <w:rsid w:val="00F43AE9"/>
    <w:rsid w:val="00F43E8C"/>
    <w:rsid w:val="00F4458A"/>
    <w:rsid w:val="00F44F47"/>
    <w:rsid w:val="00F4576B"/>
    <w:rsid w:val="00F45B25"/>
    <w:rsid w:val="00F46AE0"/>
    <w:rsid w:val="00F47088"/>
    <w:rsid w:val="00F478B7"/>
    <w:rsid w:val="00F47C10"/>
    <w:rsid w:val="00F510D5"/>
    <w:rsid w:val="00F51677"/>
    <w:rsid w:val="00F51C7A"/>
    <w:rsid w:val="00F52ED5"/>
    <w:rsid w:val="00F535D3"/>
    <w:rsid w:val="00F53819"/>
    <w:rsid w:val="00F53AFE"/>
    <w:rsid w:val="00F53D09"/>
    <w:rsid w:val="00F54669"/>
    <w:rsid w:val="00F552D4"/>
    <w:rsid w:val="00F55461"/>
    <w:rsid w:val="00F560A1"/>
    <w:rsid w:val="00F5615D"/>
    <w:rsid w:val="00F5631F"/>
    <w:rsid w:val="00F60680"/>
    <w:rsid w:val="00F6079D"/>
    <w:rsid w:val="00F61CF0"/>
    <w:rsid w:val="00F6258B"/>
    <w:rsid w:val="00F64A53"/>
    <w:rsid w:val="00F66757"/>
    <w:rsid w:val="00F668B6"/>
    <w:rsid w:val="00F669E2"/>
    <w:rsid w:val="00F66DF8"/>
    <w:rsid w:val="00F67026"/>
    <w:rsid w:val="00F670E4"/>
    <w:rsid w:val="00F67A15"/>
    <w:rsid w:val="00F700ED"/>
    <w:rsid w:val="00F71442"/>
    <w:rsid w:val="00F719ED"/>
    <w:rsid w:val="00F7232B"/>
    <w:rsid w:val="00F72E02"/>
    <w:rsid w:val="00F7392F"/>
    <w:rsid w:val="00F73D90"/>
    <w:rsid w:val="00F748C8"/>
    <w:rsid w:val="00F74D1B"/>
    <w:rsid w:val="00F74FEE"/>
    <w:rsid w:val="00F7542E"/>
    <w:rsid w:val="00F75C97"/>
    <w:rsid w:val="00F76A4F"/>
    <w:rsid w:val="00F77D01"/>
    <w:rsid w:val="00F80352"/>
    <w:rsid w:val="00F8059B"/>
    <w:rsid w:val="00F81116"/>
    <w:rsid w:val="00F81F77"/>
    <w:rsid w:val="00F8236F"/>
    <w:rsid w:val="00F82E8B"/>
    <w:rsid w:val="00F8436D"/>
    <w:rsid w:val="00F855A4"/>
    <w:rsid w:val="00F85ACB"/>
    <w:rsid w:val="00F875A6"/>
    <w:rsid w:val="00F8781F"/>
    <w:rsid w:val="00F87EF5"/>
    <w:rsid w:val="00F90328"/>
    <w:rsid w:val="00F9075C"/>
    <w:rsid w:val="00F90B14"/>
    <w:rsid w:val="00F9161E"/>
    <w:rsid w:val="00F9168C"/>
    <w:rsid w:val="00F918D9"/>
    <w:rsid w:val="00F940E1"/>
    <w:rsid w:val="00F943F0"/>
    <w:rsid w:val="00F966ED"/>
    <w:rsid w:val="00F97B57"/>
    <w:rsid w:val="00FA04EC"/>
    <w:rsid w:val="00FA0ECD"/>
    <w:rsid w:val="00FA23C1"/>
    <w:rsid w:val="00FA353D"/>
    <w:rsid w:val="00FA4417"/>
    <w:rsid w:val="00FA5B19"/>
    <w:rsid w:val="00FA5DB7"/>
    <w:rsid w:val="00FA60CD"/>
    <w:rsid w:val="00FA633A"/>
    <w:rsid w:val="00FA6F76"/>
    <w:rsid w:val="00FA7C56"/>
    <w:rsid w:val="00FA7D3D"/>
    <w:rsid w:val="00FB0FF6"/>
    <w:rsid w:val="00FB1B34"/>
    <w:rsid w:val="00FB1D0A"/>
    <w:rsid w:val="00FB1E96"/>
    <w:rsid w:val="00FB3CF4"/>
    <w:rsid w:val="00FB40A3"/>
    <w:rsid w:val="00FB5019"/>
    <w:rsid w:val="00FB5451"/>
    <w:rsid w:val="00FB67B1"/>
    <w:rsid w:val="00FB69BA"/>
    <w:rsid w:val="00FB6D6C"/>
    <w:rsid w:val="00FB752F"/>
    <w:rsid w:val="00FB79AB"/>
    <w:rsid w:val="00FC1FE9"/>
    <w:rsid w:val="00FC298A"/>
    <w:rsid w:val="00FC2C32"/>
    <w:rsid w:val="00FC3392"/>
    <w:rsid w:val="00FC4ED4"/>
    <w:rsid w:val="00FC5662"/>
    <w:rsid w:val="00FC5726"/>
    <w:rsid w:val="00FC58A6"/>
    <w:rsid w:val="00FC5D4E"/>
    <w:rsid w:val="00FC6D35"/>
    <w:rsid w:val="00FC7043"/>
    <w:rsid w:val="00FC725E"/>
    <w:rsid w:val="00FD0774"/>
    <w:rsid w:val="00FD137D"/>
    <w:rsid w:val="00FD1CB1"/>
    <w:rsid w:val="00FD3BAC"/>
    <w:rsid w:val="00FD3C42"/>
    <w:rsid w:val="00FD485B"/>
    <w:rsid w:val="00FD5826"/>
    <w:rsid w:val="00FD5F21"/>
    <w:rsid w:val="00FD606E"/>
    <w:rsid w:val="00FD794F"/>
    <w:rsid w:val="00FD7A5D"/>
    <w:rsid w:val="00FE084D"/>
    <w:rsid w:val="00FE094A"/>
    <w:rsid w:val="00FE1631"/>
    <w:rsid w:val="00FE1669"/>
    <w:rsid w:val="00FE3615"/>
    <w:rsid w:val="00FE36A0"/>
    <w:rsid w:val="00FE480D"/>
    <w:rsid w:val="00FE4E3C"/>
    <w:rsid w:val="00FE57A2"/>
    <w:rsid w:val="00FE5C18"/>
    <w:rsid w:val="00FE5DAA"/>
    <w:rsid w:val="00FE60F6"/>
    <w:rsid w:val="00FE6203"/>
    <w:rsid w:val="00FE62AE"/>
    <w:rsid w:val="00FE65CA"/>
    <w:rsid w:val="00FE7AD5"/>
    <w:rsid w:val="00FE7EB5"/>
    <w:rsid w:val="00FF058E"/>
    <w:rsid w:val="00FF0FF1"/>
    <w:rsid w:val="00FF1302"/>
    <w:rsid w:val="00FF25AD"/>
    <w:rsid w:val="00FF28CB"/>
    <w:rsid w:val="00FF2C43"/>
    <w:rsid w:val="00FF3DFB"/>
    <w:rsid w:val="00FF423A"/>
    <w:rsid w:val="00FF4FAF"/>
    <w:rsid w:val="00FF5CFA"/>
    <w:rsid w:val="00FF688C"/>
    <w:rsid w:val="00FF6E1C"/>
    <w:rsid w:val="00FF6E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7"/>
    <o:shapelayout v:ext="edit">
      <o:idmap v:ext="edit" data="1"/>
    </o:shapelayout>
  </w:shapeDefaults>
  <w:decimalSymbol w:val="."/>
  <w:listSeparator w:val=","/>
  <w14:docId w14:val="3DBC7FD6"/>
  <w15:docId w15:val="{CFC23299-3438-430C-9104-D2A9F9A27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Verdana"/>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0C2"/>
    <w:pPr>
      <w:widowControl w:val="0"/>
    </w:pPr>
    <w:rPr>
      <w:rFonts w:cs="Times New Roman"/>
      <w:lang w:eastAsia="fi-FI"/>
    </w:rPr>
  </w:style>
  <w:style w:type="paragraph" w:styleId="Heading1">
    <w:name w:val="heading 1"/>
    <w:aliases w:val="ECHA Heading 1"/>
    <w:basedOn w:val="Normal"/>
    <w:next w:val="BodyText"/>
    <w:link w:val="Heading1Char1"/>
    <w:qFormat/>
    <w:pPr>
      <w:keepNext/>
      <w:keepLines/>
      <w:spacing w:after="240"/>
      <w:outlineLvl w:val="0"/>
    </w:pPr>
    <w:rPr>
      <w:b/>
      <w:color w:val="0046AD"/>
      <w:sz w:val="28"/>
      <w:szCs w:val="24"/>
    </w:rPr>
  </w:style>
  <w:style w:type="paragraph" w:styleId="Heading2">
    <w:name w:val="heading 2"/>
    <w:aliases w:val="ECHA Heading 2"/>
    <w:basedOn w:val="Heading1"/>
    <w:next w:val="BodyText"/>
    <w:link w:val="Heading2Char1"/>
    <w:qFormat/>
    <w:pPr>
      <w:outlineLvl w:val="1"/>
    </w:pPr>
    <w:rPr>
      <w:rFonts w:cs="Arial"/>
      <w:sz w:val="24"/>
      <w:szCs w:val="22"/>
    </w:rPr>
  </w:style>
  <w:style w:type="paragraph" w:styleId="Heading3">
    <w:name w:val="heading 3"/>
    <w:aliases w:val="ECHA Heading 3"/>
    <w:basedOn w:val="Heading2"/>
    <w:next w:val="BodyText"/>
    <w:link w:val="Heading3Char1"/>
    <w:qFormat/>
    <w:pPr>
      <w:outlineLvl w:val="2"/>
    </w:pPr>
    <w:rPr>
      <w:bCs/>
      <w:color w:val="000000"/>
      <w:sz w:val="22"/>
    </w:rPr>
  </w:style>
  <w:style w:type="paragraph" w:styleId="Heading4">
    <w:name w:val="heading 4"/>
    <w:aliases w:val="ECHA Heading 4"/>
    <w:basedOn w:val="Heading3"/>
    <w:next w:val="BodyText"/>
    <w:link w:val="Heading4Char1"/>
    <w:qFormat/>
    <w:pPr>
      <w:outlineLvl w:val="3"/>
    </w:pPr>
    <w:rPr>
      <w:b w:val="0"/>
      <w:bCs w:val="0"/>
      <w:szCs w:val="28"/>
    </w:rPr>
  </w:style>
  <w:style w:type="paragraph" w:styleId="Heading5">
    <w:name w:val="heading 5"/>
    <w:aliases w:val="ECHA Heading 5"/>
    <w:basedOn w:val="Heading3"/>
    <w:next w:val="BodyText"/>
    <w:link w:val="Heading5Char1"/>
    <w:qFormat/>
    <w:pPr>
      <w:numPr>
        <w:ilvl w:val="4"/>
      </w:numPr>
      <w:outlineLvl w:val="4"/>
    </w:pPr>
    <w:rPr>
      <w:bCs w:val="0"/>
      <w:iCs/>
      <w:sz w:val="20"/>
      <w:szCs w:val="26"/>
    </w:rPr>
  </w:style>
  <w:style w:type="paragraph" w:styleId="Heading6">
    <w:name w:val="heading 6"/>
    <w:aliases w:val="ECHA Heading 6"/>
    <w:basedOn w:val="Heading5"/>
    <w:next w:val="BodyText"/>
    <w:link w:val="Heading6Char1"/>
    <w:qFormat/>
    <w:pPr>
      <w:numPr>
        <w:ilvl w:val="5"/>
      </w:numPr>
      <w:outlineLvl w:val="5"/>
    </w:pPr>
    <w:rPr>
      <w:bCs/>
      <w:szCs w:val="22"/>
    </w:rPr>
  </w:style>
  <w:style w:type="paragraph" w:styleId="Heading7">
    <w:name w:val="heading 7"/>
    <w:aliases w:val="ECHA Heading 7"/>
    <w:basedOn w:val="Heading5"/>
    <w:next w:val="BodyText"/>
    <w:link w:val="Heading7Char1"/>
    <w:qFormat/>
    <w:pPr>
      <w:numPr>
        <w:ilvl w:val="6"/>
      </w:numPr>
      <w:outlineLvl w:val="6"/>
    </w:pPr>
    <w:rPr>
      <w:szCs w:val="24"/>
    </w:rPr>
  </w:style>
  <w:style w:type="paragraph" w:styleId="Heading8">
    <w:name w:val="heading 8"/>
    <w:aliases w:val="ECHA Heading 8"/>
    <w:basedOn w:val="Heading5"/>
    <w:next w:val="BodyText"/>
    <w:link w:val="Heading8Char2"/>
    <w:qFormat/>
    <w:pPr>
      <w:numPr>
        <w:ilvl w:val="7"/>
      </w:numPr>
      <w:outlineLvl w:val="7"/>
    </w:pPr>
    <w:rPr>
      <w:iCs w:val="0"/>
      <w:szCs w:val="24"/>
    </w:rPr>
  </w:style>
  <w:style w:type="paragraph" w:styleId="Heading9">
    <w:name w:val="heading 9"/>
    <w:aliases w:val="ECHA Heading 9"/>
    <w:basedOn w:val="Heading5"/>
    <w:next w:val="BodyText"/>
    <w:link w:val="Heading9Char1"/>
    <w:qFormat/>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ECHA Heading 1 Char"/>
    <w:basedOn w:val="DefaultParagraphFont"/>
    <w:link w:val="Heading1"/>
    <w:locked/>
    <w:rPr>
      <w:rFonts w:cs="Times New Roman"/>
      <w:b/>
      <w:color w:val="0046AD"/>
      <w:sz w:val="28"/>
      <w:szCs w:val="24"/>
      <w:lang w:eastAsia="fi-FI"/>
    </w:rPr>
  </w:style>
  <w:style w:type="character" w:customStyle="1" w:styleId="Heading2Char1">
    <w:name w:val="Heading 2 Char1"/>
    <w:aliases w:val="ECHA Heading 2 Char"/>
    <w:basedOn w:val="DefaultParagraphFont"/>
    <w:link w:val="Heading2"/>
    <w:locked/>
    <w:rPr>
      <w:rFonts w:ascii="Cambria" w:hAnsi="Cambria"/>
      <w:b/>
      <w:i/>
      <w:sz w:val="28"/>
      <w:lang w:val="x-none" w:eastAsia="fi-FI"/>
    </w:rPr>
  </w:style>
  <w:style w:type="character" w:customStyle="1" w:styleId="Heading3Char1">
    <w:name w:val="Heading 3 Char1"/>
    <w:aliases w:val="ECHA Heading 3 Char"/>
    <w:basedOn w:val="DefaultParagraphFont"/>
    <w:link w:val="Heading3"/>
    <w:locked/>
    <w:rPr>
      <w:rFonts w:cs="Arial"/>
      <w:b/>
      <w:bCs/>
      <w:color w:val="000000"/>
      <w:sz w:val="22"/>
      <w:szCs w:val="22"/>
      <w:lang w:eastAsia="fi-FI"/>
    </w:rPr>
  </w:style>
  <w:style w:type="character" w:customStyle="1" w:styleId="Heading4Char1">
    <w:name w:val="Heading 4 Char1"/>
    <w:aliases w:val="ECHA Heading 4 Char"/>
    <w:basedOn w:val="DefaultParagraphFont"/>
    <w:link w:val="Heading4"/>
    <w:locked/>
    <w:rPr>
      <w:rFonts w:cs="Arial"/>
      <w:color w:val="000000"/>
      <w:sz w:val="22"/>
      <w:szCs w:val="28"/>
      <w:lang w:eastAsia="fi-FI"/>
    </w:rPr>
  </w:style>
  <w:style w:type="character" w:customStyle="1" w:styleId="Heading5Char1">
    <w:name w:val="Heading 5 Char1"/>
    <w:aliases w:val="ECHA Heading 5 Char"/>
    <w:basedOn w:val="DefaultParagraphFont"/>
    <w:link w:val="Heading5"/>
    <w:locked/>
    <w:rPr>
      <w:rFonts w:cs="Arial"/>
      <w:b/>
      <w:iCs/>
      <w:color w:val="000000"/>
      <w:szCs w:val="26"/>
      <w:lang w:eastAsia="fi-FI"/>
    </w:rPr>
  </w:style>
  <w:style w:type="character" w:customStyle="1" w:styleId="Heading6Char1">
    <w:name w:val="Heading 6 Char1"/>
    <w:aliases w:val="ECHA Heading 6 Char"/>
    <w:basedOn w:val="DefaultParagraphFont"/>
    <w:link w:val="Heading6"/>
    <w:locked/>
    <w:rPr>
      <w:rFonts w:cs="Arial"/>
      <w:b/>
      <w:bCs/>
      <w:iCs/>
      <w:color w:val="000000"/>
      <w:szCs w:val="22"/>
      <w:lang w:eastAsia="fi-FI"/>
    </w:rPr>
  </w:style>
  <w:style w:type="character" w:customStyle="1" w:styleId="Heading7Char1">
    <w:name w:val="Heading 7 Char1"/>
    <w:aliases w:val="ECHA Heading 7 Char"/>
    <w:basedOn w:val="DefaultParagraphFont"/>
    <w:link w:val="Heading7"/>
    <w:locked/>
    <w:rPr>
      <w:rFonts w:cs="Arial"/>
      <w:b/>
      <w:iCs/>
      <w:color w:val="000000"/>
      <w:szCs w:val="24"/>
      <w:lang w:eastAsia="fi-FI"/>
    </w:rPr>
  </w:style>
  <w:style w:type="character" w:customStyle="1" w:styleId="Heading8Char2">
    <w:name w:val="Heading 8 Char2"/>
    <w:aliases w:val="ECHA Heading 8 Char"/>
    <w:basedOn w:val="DefaultParagraphFont"/>
    <w:link w:val="Heading8"/>
    <w:locked/>
    <w:rPr>
      <w:rFonts w:cs="Arial"/>
      <w:b/>
      <w:color w:val="000000"/>
      <w:szCs w:val="24"/>
      <w:lang w:eastAsia="fi-FI"/>
    </w:rPr>
  </w:style>
  <w:style w:type="character" w:customStyle="1" w:styleId="Heading9Char1">
    <w:name w:val="Heading 9 Char1"/>
    <w:aliases w:val="ECHA Heading 9 Char"/>
    <w:basedOn w:val="DefaultParagraphFont"/>
    <w:link w:val="Heading9"/>
    <w:locked/>
    <w:rPr>
      <w:rFonts w:cs="Arial"/>
      <w:b/>
      <w:iCs/>
      <w:color w:val="000000"/>
      <w:szCs w:val="22"/>
      <w:lang w:eastAsia="fi-FI"/>
    </w:rPr>
  </w:style>
  <w:style w:type="paragraph" w:styleId="Header">
    <w:name w:val="header"/>
    <w:basedOn w:val="Normal"/>
    <w:link w:val="HeaderChar1"/>
    <w:uiPriority w:val="99"/>
    <w:pPr>
      <w:tabs>
        <w:tab w:val="left" w:pos="4536"/>
        <w:tab w:val="left" w:pos="7088"/>
        <w:tab w:val="left" w:pos="8789"/>
      </w:tabs>
      <w:jc w:val="right"/>
    </w:pPr>
  </w:style>
  <w:style w:type="character" w:customStyle="1" w:styleId="HeaderChar1">
    <w:name w:val="Header Char1"/>
    <w:basedOn w:val="DefaultParagraphFont"/>
    <w:link w:val="Header"/>
    <w:uiPriority w:val="99"/>
    <w:locked/>
    <w:rPr>
      <w:lang w:val="x-none" w:eastAsia="fi-FI"/>
    </w:rPr>
  </w:style>
  <w:style w:type="paragraph" w:styleId="Footer">
    <w:name w:val="footer"/>
    <w:basedOn w:val="Normal"/>
    <w:link w:val="FooterChar1"/>
    <w:uiPriority w:val="99"/>
    <w:pPr>
      <w:spacing w:line="160" w:lineRule="exact"/>
    </w:pPr>
    <w:rPr>
      <w:spacing w:val="2"/>
      <w:sz w:val="13"/>
    </w:rPr>
  </w:style>
  <w:style w:type="character" w:customStyle="1" w:styleId="FooterChar1">
    <w:name w:val="Footer Char1"/>
    <w:basedOn w:val="DefaultParagraphFont"/>
    <w:link w:val="Footer"/>
    <w:uiPriority w:val="99"/>
    <w:locked/>
    <w:rPr>
      <w:spacing w:val="2"/>
      <w:sz w:val="13"/>
      <w:lang w:val="x-none" w:eastAsia="fi-FI"/>
    </w:rPr>
  </w:style>
  <w:style w:type="character" w:styleId="PageNumber">
    <w:name w:val="page number"/>
    <w:aliases w:val="Page number"/>
    <w:basedOn w:val="DefaultParagraphFont"/>
    <w:rPr>
      <w:rFonts w:ascii="Verdana" w:hAnsi="Verdana"/>
      <w:sz w:val="20"/>
    </w:rPr>
  </w:style>
  <w:style w:type="character" w:customStyle="1" w:styleId="Italic">
    <w:name w:val="Italic"/>
    <w:rPr>
      <w:rFonts w:ascii="Verdana" w:hAnsi="Verdana"/>
      <w:i/>
      <w:sz w:val="20"/>
    </w:rPr>
  </w:style>
  <w:style w:type="paragraph" w:styleId="BalloonText">
    <w:name w:val="Balloon Text"/>
    <w:basedOn w:val="Normal"/>
    <w:link w:val="BalloonTextChar1"/>
    <w:uiPriority w:val="99"/>
    <w:rPr>
      <w:rFonts w:ascii="Tahoma" w:hAnsi="Tahoma" w:cs="Tahoma"/>
      <w:sz w:val="16"/>
      <w:szCs w:val="16"/>
    </w:rPr>
  </w:style>
  <w:style w:type="character" w:customStyle="1" w:styleId="BalloonTextChar1">
    <w:name w:val="Balloon Text Char1"/>
    <w:basedOn w:val="DefaultParagraphFont"/>
    <w:link w:val="BalloonText"/>
    <w:uiPriority w:val="99"/>
    <w:locked/>
    <w:rPr>
      <w:rFonts w:ascii="Tahoma" w:hAnsi="Tahoma"/>
      <w:sz w:val="16"/>
      <w:lang w:val="x-none" w:eastAsia="fi-FI"/>
    </w:rPr>
  </w:style>
  <w:style w:type="paragraph" w:styleId="TOC1">
    <w:name w:val="toc 1"/>
    <w:basedOn w:val="Normal"/>
    <w:next w:val="Normal"/>
    <w:autoRedefine/>
    <w:uiPriority w:val="39"/>
    <w:qFormat/>
    <w:rsid w:val="00B15E3B"/>
    <w:pPr>
      <w:tabs>
        <w:tab w:val="right" w:leader="dot" w:pos="9072"/>
      </w:tabs>
      <w:spacing w:before="120" w:after="120"/>
    </w:pPr>
    <w:rPr>
      <w:rFonts w:ascii="Calibri" w:hAnsi="Calibri" w:cs="Calibri"/>
      <w:b/>
      <w:bCs/>
      <w:caps/>
    </w:rPr>
  </w:style>
  <w:style w:type="paragraph" w:styleId="TOC2">
    <w:name w:val="toc 2"/>
    <w:basedOn w:val="Normal"/>
    <w:next w:val="Normal"/>
    <w:autoRedefine/>
    <w:uiPriority w:val="39"/>
    <w:qFormat/>
    <w:rsid w:val="00C77C8A"/>
    <w:pPr>
      <w:tabs>
        <w:tab w:val="left" w:pos="993"/>
        <w:tab w:val="right" w:leader="dot" w:pos="9072"/>
      </w:tabs>
      <w:ind w:left="567" w:hanging="367"/>
    </w:pPr>
    <w:rPr>
      <w:rFonts w:ascii="Calibri" w:hAnsi="Calibri" w:cs="Calibri"/>
    </w:rPr>
  </w:style>
  <w:style w:type="paragraph" w:styleId="TOC3">
    <w:name w:val="toc 3"/>
    <w:basedOn w:val="Normal"/>
    <w:next w:val="Normal"/>
    <w:autoRedefine/>
    <w:uiPriority w:val="39"/>
    <w:qFormat/>
    <w:rsid w:val="00447867"/>
    <w:pPr>
      <w:tabs>
        <w:tab w:val="right" w:leader="dot" w:pos="9072"/>
      </w:tabs>
      <w:ind w:left="993" w:hanging="593"/>
    </w:pPr>
    <w:rPr>
      <w:rFonts w:ascii="Calibri" w:hAnsi="Calibri" w:cs="Calibri"/>
      <w:i/>
      <w:iCs/>
    </w:rPr>
  </w:style>
  <w:style w:type="character" w:styleId="Hyperlink">
    <w:name w:val="Hyperlink"/>
    <w:basedOn w:val="DefaultParagraphFont"/>
    <w:uiPriority w:val="99"/>
    <w:rPr>
      <w:rFonts w:ascii="Verdana" w:hAnsi="Verdana"/>
      <w:color w:val="0000FF"/>
      <w:sz w:val="20"/>
      <w:u w:val="single"/>
    </w:rPr>
  </w:style>
  <w:style w:type="paragraph" w:customStyle="1" w:styleId="Leipteksti1">
    <w:name w:val="Leipäteksti1"/>
    <w:basedOn w:val="Normal"/>
    <w:semiHidden/>
    <w:pPr>
      <w:ind w:left="2608"/>
    </w:pPr>
    <w:rPr>
      <w:szCs w:val="24"/>
    </w:rPr>
  </w:style>
  <w:style w:type="character" w:styleId="CommentReference">
    <w:name w:val="annotation reference"/>
    <w:aliases w:val="Heading 8 Char1"/>
    <w:basedOn w:val="DefaultParagraphFont"/>
    <w:uiPriority w:val="99"/>
    <w:rPr>
      <w:sz w:val="16"/>
    </w:rPr>
  </w:style>
  <w:style w:type="paragraph" w:styleId="CommentText">
    <w:name w:val="annotation text"/>
    <w:basedOn w:val="Normal"/>
    <w:link w:val="CommentTextChar1"/>
    <w:uiPriority w:val="99"/>
  </w:style>
  <w:style w:type="character" w:customStyle="1" w:styleId="CommentTextChar1">
    <w:name w:val="Comment Text Char1"/>
    <w:basedOn w:val="DefaultParagraphFont"/>
    <w:link w:val="CommentText"/>
    <w:uiPriority w:val="99"/>
    <w:locked/>
    <w:rPr>
      <w:lang w:val="x-none" w:eastAsia="fi-FI"/>
    </w:rPr>
  </w:style>
  <w:style w:type="paragraph" w:styleId="CommentSubject">
    <w:name w:val="annotation subject"/>
    <w:basedOn w:val="CommentText"/>
    <w:next w:val="CommentText"/>
    <w:link w:val="CommentSubjectChar1"/>
    <w:uiPriority w:val="99"/>
    <w:rPr>
      <w:b/>
      <w:bCs/>
    </w:rPr>
  </w:style>
  <w:style w:type="character" w:customStyle="1" w:styleId="CommentSubjectChar1">
    <w:name w:val="Comment Subject Char1"/>
    <w:basedOn w:val="CommentTextChar1"/>
    <w:link w:val="CommentSubject"/>
    <w:uiPriority w:val="99"/>
    <w:locked/>
    <w:rPr>
      <w:b/>
      <w:lang w:val="x-none" w:eastAsia="fi-FI"/>
    </w:rPr>
  </w:style>
  <w:style w:type="character" w:styleId="FollowedHyperlink">
    <w:name w:val="FollowedHyperlink"/>
    <w:aliases w:val="Hyperlink opened"/>
    <w:basedOn w:val="DefaultParagraphFont"/>
    <w:uiPriority w:val="99"/>
    <w:rPr>
      <w:rFonts w:ascii="Verdana" w:hAnsi="Verdana"/>
      <w:color w:val="800080"/>
      <w:sz w:val="20"/>
      <w:u w:val="single"/>
    </w:rPr>
  </w:style>
  <w:style w:type="paragraph" w:styleId="BodyText">
    <w:name w:val="Body Text"/>
    <w:aliases w:val="Text"/>
    <w:basedOn w:val="Normal"/>
    <w:link w:val="BodyTextChar1"/>
    <w:uiPriority w:val="99"/>
    <w:pPr>
      <w:spacing w:after="240"/>
    </w:pPr>
  </w:style>
  <w:style w:type="character" w:customStyle="1" w:styleId="BodyTextChar1">
    <w:name w:val="Body Text Char1"/>
    <w:aliases w:val="Text Char"/>
    <w:basedOn w:val="DefaultParagraphFont"/>
    <w:link w:val="BodyText"/>
    <w:uiPriority w:val="99"/>
    <w:locked/>
    <w:rsid w:val="006358C1"/>
    <w:rPr>
      <w:lang w:val="x-none" w:eastAsia="fi-FI"/>
    </w:rPr>
  </w:style>
  <w:style w:type="paragraph" w:styleId="BodyTextFirstIndent">
    <w:name w:val="Body Text First Indent"/>
    <w:basedOn w:val="BodyText"/>
    <w:link w:val="BodyTextFirstIndentChar"/>
    <w:semiHidden/>
    <w:pPr>
      <w:spacing w:after="120"/>
      <w:ind w:firstLine="210"/>
    </w:pPr>
  </w:style>
  <w:style w:type="character" w:customStyle="1" w:styleId="BodyTextFirstIndentChar">
    <w:name w:val="Body Text First Indent Char"/>
    <w:basedOn w:val="BodyTextChar1"/>
    <w:link w:val="BodyTextFirstIndent"/>
    <w:semiHidden/>
    <w:locked/>
    <w:rPr>
      <w:lang w:val="x-none" w:eastAsia="fi-FI"/>
    </w:rPr>
  </w:style>
  <w:style w:type="character" w:customStyle="1" w:styleId="Bold">
    <w:name w:val="Bold"/>
    <w:rPr>
      <w:rFonts w:ascii="Verdana" w:hAnsi="Verdana"/>
      <w:b/>
      <w:sz w:val="20"/>
    </w:rPr>
  </w:style>
  <w:style w:type="paragraph" w:customStyle="1" w:styleId="BulletedList1-usermanual">
    <w:name w:val="Bulleted List 1 - user manual"/>
    <w:basedOn w:val="Normal"/>
    <w:pPr>
      <w:numPr>
        <w:numId w:val="4"/>
      </w:numPr>
      <w:spacing w:line="360" w:lineRule="auto"/>
    </w:pPr>
  </w:style>
  <w:style w:type="paragraph" w:styleId="Title">
    <w:name w:val="Title"/>
    <w:aliases w:val="ECHA Heading"/>
    <w:basedOn w:val="Heading1"/>
    <w:next w:val="BodyText"/>
    <w:link w:val="TitleChar"/>
    <w:qFormat/>
    <w:rPr>
      <w:rFonts w:cs="Arial"/>
      <w:bCs/>
      <w:szCs w:val="32"/>
    </w:rPr>
  </w:style>
  <w:style w:type="character" w:customStyle="1" w:styleId="TitleChar">
    <w:name w:val="Title Char"/>
    <w:aliases w:val="ECHA Heading Char"/>
    <w:basedOn w:val="DefaultParagraphFont"/>
    <w:link w:val="Title"/>
    <w:locked/>
    <w:rPr>
      <w:rFonts w:cs="Arial"/>
      <w:b/>
      <w:bCs/>
      <w:color w:val="0046AD"/>
      <w:sz w:val="28"/>
      <w:szCs w:val="32"/>
      <w:lang w:eastAsia="fi-FI"/>
    </w:rPr>
  </w:style>
  <w:style w:type="paragraph" w:styleId="BodyTextIndent">
    <w:name w:val="Body Text Indent"/>
    <w:basedOn w:val="Normal"/>
    <w:link w:val="BodyTextIndentChar1"/>
    <w:unhideWhenUsed/>
    <w:pPr>
      <w:spacing w:after="120"/>
      <w:ind w:left="283"/>
    </w:pPr>
  </w:style>
  <w:style w:type="character" w:customStyle="1" w:styleId="BodyTextIndentChar1">
    <w:name w:val="Body Text Indent Char1"/>
    <w:basedOn w:val="DefaultParagraphFont"/>
    <w:link w:val="BodyTextIndent"/>
    <w:locked/>
    <w:rPr>
      <w:lang w:val="x-none" w:eastAsia="fi-FI"/>
    </w:rPr>
  </w:style>
  <w:style w:type="paragraph" w:styleId="BodyTextFirstIndent2">
    <w:name w:val="Body Text First Indent 2"/>
    <w:basedOn w:val="Normal"/>
    <w:link w:val="BodyTextFirstIndent2Char"/>
    <w:semiHidden/>
    <w:pPr>
      <w:spacing w:after="120"/>
      <w:ind w:left="283" w:firstLine="210"/>
    </w:pPr>
  </w:style>
  <w:style w:type="character" w:customStyle="1" w:styleId="BodyTextFirstIndent2Char">
    <w:name w:val="Body Text First Indent 2 Char"/>
    <w:basedOn w:val="BodyTextIndentChar1"/>
    <w:link w:val="BodyTextFirstIndent2"/>
    <w:semiHidden/>
    <w:locked/>
    <w:rPr>
      <w:lang w:val="x-none" w:eastAsia="fi-FI"/>
    </w:rPr>
  </w:style>
  <w:style w:type="paragraph" w:customStyle="1" w:styleId="Footnotes">
    <w:name w:val="Footnotes"/>
    <w:basedOn w:val="BodyText"/>
    <w:rPr>
      <w:rFonts w:ascii="Georgia" w:hAnsi="Georgia"/>
      <w:sz w:val="18"/>
    </w:rPr>
  </w:style>
  <w:style w:type="paragraph" w:customStyle="1" w:styleId="Disclaimer">
    <w:name w:val="Disclaimer"/>
    <w:basedOn w:val="Footer"/>
    <w:pPr>
      <w:spacing w:before="120" w:line="140" w:lineRule="exact"/>
    </w:pPr>
    <w:rPr>
      <w:spacing w:val="0"/>
      <w:sz w:val="11"/>
    </w:rPr>
  </w:style>
  <w:style w:type="table" w:styleId="TableGrid">
    <w:name w:val="Table Grid"/>
    <w:basedOn w:val="TableNormal"/>
    <w:uiPriority w:val="59"/>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DAR001,Char,FT,Tabellenanmerkung,EFSA op_Footnote,FEEDAP Op_Footnote,Car,FT Car Car,Note de bas de page1,DAR0011,Tabellenanmerkung1 Car,FT Car Car Car,EFSA_Footnote Text"/>
    <w:basedOn w:val="Normal"/>
    <w:link w:val="FootnoteTextChar1"/>
    <w:qFormat/>
  </w:style>
  <w:style w:type="character" w:customStyle="1" w:styleId="FootnoteTextChar1">
    <w:name w:val="Footnote Text Char1"/>
    <w:aliases w:val="Footnote Text Char Char Char,DAR001 Char,Char Char1,FT Char,Tabellenanmerkung Char,EFSA op_Footnote Char,FEEDAP Op_Footnote Char,Car Char,FT Car Car Char,Note de bas de page1 Char,DAR0011 Char,Tabellenanmerkung1 Car Char"/>
    <w:basedOn w:val="DefaultParagraphFont"/>
    <w:link w:val="FootnoteText"/>
    <w:locked/>
    <w:rPr>
      <w:lang w:val="x-none" w:eastAsia="fi-FI"/>
    </w:rPr>
  </w:style>
  <w:style w:type="character" w:styleId="FootnoteReference">
    <w:name w:val="footnote reference"/>
    <w:aliases w:val="Footnote,Footnote Reference/,note de bas de page,note de b"/>
    <w:basedOn w:val="DefaultParagraphFont"/>
    <w:rPr>
      <w:rFonts w:ascii="Georgia" w:hAnsi="Georgia"/>
      <w:sz w:val="16"/>
      <w:vertAlign w:val="superscript"/>
    </w:rPr>
  </w:style>
  <w:style w:type="paragraph" w:customStyle="1" w:styleId="Tableheader">
    <w:name w:val="Table header"/>
    <w:basedOn w:val="BodyText"/>
    <w:pPr>
      <w:spacing w:after="120"/>
    </w:pPr>
    <w:rPr>
      <w:b/>
      <w:color w:val="FFCC00"/>
      <w:sz w:val="18"/>
      <w:szCs w:val="18"/>
    </w:rPr>
  </w:style>
  <w:style w:type="paragraph" w:customStyle="1" w:styleId="Tabletext">
    <w:name w:val="Tabletext"/>
    <w:basedOn w:val="BodyText"/>
    <w:pPr>
      <w:spacing w:after="0"/>
    </w:pPr>
    <w:rPr>
      <w:sz w:val="18"/>
    </w:rPr>
  </w:style>
  <w:style w:type="paragraph" w:customStyle="1" w:styleId="Covertitle">
    <w:name w:val="Cover title"/>
    <w:basedOn w:val="Normal"/>
    <w:link w:val="CovertitleChar"/>
    <w:qFormat/>
    <w:pPr>
      <w:widowControl/>
      <w:spacing w:before="2160" w:after="240"/>
      <w:jc w:val="center"/>
    </w:pPr>
    <w:rPr>
      <w:b/>
      <w:sz w:val="32"/>
      <w:szCs w:val="24"/>
      <w:lang w:eastAsia="en-US"/>
    </w:rPr>
  </w:style>
  <w:style w:type="paragraph" w:customStyle="1" w:styleId="NormalItalic">
    <w:name w:val="Normal Italic"/>
    <w:basedOn w:val="Normal"/>
    <w:link w:val="NormalItalicCharChar"/>
    <w:pPr>
      <w:widowControl/>
      <w:spacing w:after="180"/>
      <w:jc w:val="both"/>
    </w:pPr>
    <w:rPr>
      <w:i/>
      <w:szCs w:val="24"/>
      <w:lang w:eastAsia="en-US"/>
    </w:rPr>
  </w:style>
  <w:style w:type="character" w:customStyle="1" w:styleId="CovertitleChar">
    <w:name w:val="Cover title Char"/>
    <w:link w:val="Covertitle"/>
    <w:locked/>
    <w:rPr>
      <w:b/>
      <w:sz w:val="24"/>
      <w:lang w:val="x-none" w:eastAsia="en-US"/>
    </w:rPr>
  </w:style>
  <w:style w:type="character" w:customStyle="1" w:styleId="NormalItalicCharChar">
    <w:name w:val="Normal Italic Char Char"/>
    <w:link w:val="NormalItalic"/>
    <w:locked/>
    <w:rPr>
      <w:i/>
      <w:sz w:val="24"/>
      <w:lang w:val="x-none" w:eastAsia="en-US"/>
    </w:rPr>
  </w:style>
  <w:style w:type="paragraph" w:customStyle="1" w:styleId="Sectiontitle">
    <w:name w:val="Section title"/>
    <w:basedOn w:val="Normal"/>
    <w:next w:val="Normal"/>
    <w:link w:val="SectiontitleChar"/>
    <w:pPr>
      <w:widowControl/>
      <w:spacing w:before="240" w:after="360"/>
      <w:jc w:val="center"/>
    </w:pPr>
    <w:rPr>
      <w:b/>
      <w:caps/>
      <w:sz w:val="32"/>
      <w:szCs w:val="32"/>
      <w:lang w:eastAsia="en-US"/>
    </w:rPr>
  </w:style>
  <w:style w:type="character" w:customStyle="1" w:styleId="SectiontitleChar">
    <w:name w:val="Section title Char"/>
    <w:link w:val="Sectiontitle"/>
    <w:locked/>
    <w:rPr>
      <w:b/>
      <w:caps/>
      <w:sz w:val="32"/>
      <w:lang w:val="x-none" w:eastAsia="en-US"/>
    </w:rPr>
  </w:style>
  <w:style w:type="paragraph" w:styleId="Caption">
    <w:name w:val="caption"/>
    <w:aliases w:val="Caption Table,Légende Car1,Légende Car Car,TabelOverskrift,Tabeloverskrift,Tabel- og figurtekst"/>
    <w:basedOn w:val="Normal"/>
    <w:next w:val="Normal"/>
    <w:link w:val="CaptionChar"/>
    <w:qFormat/>
    <w:pPr>
      <w:keepNext/>
      <w:widowControl/>
      <w:spacing w:before="120" w:after="90"/>
      <w:ind w:left="57"/>
      <w:jc w:val="both"/>
    </w:pPr>
    <w:rPr>
      <w:bCs/>
      <w:sz w:val="22"/>
      <w:szCs w:val="24"/>
      <w:lang w:eastAsia="en-US"/>
    </w:rPr>
  </w:style>
  <w:style w:type="character" w:customStyle="1" w:styleId="CaptionChar">
    <w:name w:val="Caption Char"/>
    <w:aliases w:val="Caption Table Char,Légende Car1 Char,Légende Car Car Char,TabelOverskrift Char,Tabeloverskrift Char,Tabel- og figurtekst Char"/>
    <w:link w:val="Caption"/>
    <w:locked/>
    <w:rPr>
      <w:sz w:val="24"/>
      <w:lang w:val="x-none" w:eastAsia="en-US"/>
    </w:rPr>
  </w:style>
  <w:style w:type="paragraph" w:customStyle="1" w:styleId="TableRowHeader">
    <w:name w:val="Table Row Header"/>
    <w:basedOn w:val="Normal"/>
    <w:pPr>
      <w:keepNext/>
      <w:keepLines/>
      <w:widowControl/>
      <w:spacing w:before="54" w:after="54"/>
      <w:ind w:left="113"/>
      <w:jc w:val="both"/>
    </w:pPr>
    <w:rPr>
      <w:b/>
      <w:bCs/>
      <w:szCs w:val="22"/>
      <w:lang w:eastAsia="da-DK"/>
    </w:rPr>
  </w:style>
  <w:style w:type="paragraph" w:customStyle="1" w:styleId="StyleTabletextItalic">
    <w:name w:val="Style Table text + Italic"/>
    <w:basedOn w:val="Normal"/>
    <w:pPr>
      <w:keepNext/>
      <w:keepLines/>
      <w:widowControl/>
      <w:spacing w:before="54" w:after="54"/>
      <w:ind w:left="113"/>
      <w:jc w:val="both"/>
    </w:pPr>
    <w:rPr>
      <w:i/>
      <w:iCs/>
      <w:szCs w:val="24"/>
      <w:lang w:eastAsia="da-DK"/>
    </w:rPr>
  </w:style>
  <w:style w:type="paragraph" w:customStyle="1" w:styleId="StyleTableRowHeaderItalic">
    <w:name w:val="Style Table Row Header + Italic"/>
    <w:basedOn w:val="TableRowHeader"/>
    <w:rPr>
      <w:i/>
      <w:iCs/>
    </w:rPr>
  </w:style>
  <w:style w:type="paragraph" w:customStyle="1" w:styleId="TableColumnHeader">
    <w:name w:val="Table Column Header"/>
    <w:basedOn w:val="Normal"/>
    <w:pPr>
      <w:keepNext/>
      <w:keepLines/>
      <w:widowControl/>
      <w:spacing w:before="54" w:after="54"/>
      <w:ind w:left="113"/>
      <w:jc w:val="center"/>
    </w:pPr>
    <w:rPr>
      <w:b/>
      <w:bCs/>
      <w:szCs w:val="22"/>
      <w:lang w:eastAsia="da-DK"/>
    </w:rPr>
  </w:style>
  <w:style w:type="paragraph" w:customStyle="1" w:styleId="Tablenote">
    <w:name w:val="Table note"/>
    <w:next w:val="BodyText"/>
    <w:pPr>
      <w:spacing w:before="90"/>
      <w:ind w:left="839"/>
      <w:jc w:val="both"/>
    </w:pPr>
    <w:rPr>
      <w:rFonts w:ascii="Times New Roman" w:hAnsi="Times New Roman" w:cs="Times New Roman"/>
      <w:spacing w:val="-3"/>
      <w:lang w:val="en-US" w:eastAsia="en-US"/>
    </w:rPr>
  </w:style>
  <w:style w:type="paragraph" w:customStyle="1" w:styleId="Tabletext0">
    <w:name w:val="Table text"/>
    <w:basedOn w:val="Normal"/>
    <w:link w:val="TabletextCar"/>
    <w:uiPriority w:val="99"/>
    <w:pPr>
      <w:keepNext/>
      <w:keepLines/>
      <w:widowControl/>
      <w:spacing w:before="54" w:after="54"/>
      <w:ind w:left="113"/>
      <w:jc w:val="both"/>
    </w:pPr>
    <w:rPr>
      <w:szCs w:val="24"/>
      <w:lang w:eastAsia="da-DK"/>
    </w:rPr>
  </w:style>
  <w:style w:type="character" w:customStyle="1" w:styleId="TabletextCar">
    <w:name w:val="Table text Car"/>
    <w:link w:val="Tabletext0"/>
    <w:uiPriority w:val="99"/>
    <w:locked/>
    <w:rPr>
      <w:sz w:val="24"/>
      <w:lang w:val="x-none" w:eastAsia="da-DK"/>
    </w:rPr>
  </w:style>
  <w:style w:type="paragraph" w:customStyle="1" w:styleId="Normalbold">
    <w:name w:val="Normal bold"/>
    <w:basedOn w:val="Normal"/>
    <w:link w:val="NormalboldChar"/>
    <w:pPr>
      <w:widowControl/>
      <w:spacing w:after="180"/>
      <w:jc w:val="both"/>
    </w:pPr>
    <w:rPr>
      <w:b/>
      <w:szCs w:val="24"/>
      <w:lang w:eastAsia="en-US"/>
    </w:rPr>
  </w:style>
  <w:style w:type="paragraph" w:customStyle="1" w:styleId="Tablenumbers">
    <w:name w:val="Table numbers"/>
    <w:basedOn w:val="Tabletext0"/>
    <w:link w:val="TablenumbersChar"/>
    <w:pPr>
      <w:jc w:val="center"/>
    </w:pPr>
  </w:style>
  <w:style w:type="character" w:customStyle="1" w:styleId="TablenumbersChar">
    <w:name w:val="Table numbers Char"/>
    <w:link w:val="Tablenumbers"/>
    <w:locked/>
    <w:rPr>
      <w:sz w:val="24"/>
      <w:lang w:val="x-none" w:eastAsia="da-DK"/>
    </w:rPr>
  </w:style>
  <w:style w:type="paragraph" w:customStyle="1" w:styleId="Figure">
    <w:name w:val="Figure"/>
    <w:basedOn w:val="Normal"/>
    <w:next w:val="CaptionFigure"/>
    <w:pPr>
      <w:widowControl/>
      <w:spacing w:before="360" w:after="180"/>
      <w:jc w:val="center"/>
    </w:pPr>
    <w:rPr>
      <w:szCs w:val="24"/>
      <w:lang w:eastAsia="en-US"/>
    </w:rPr>
  </w:style>
  <w:style w:type="paragraph" w:customStyle="1" w:styleId="CaptionFigure">
    <w:name w:val="Caption Figure"/>
    <w:basedOn w:val="Caption"/>
    <w:pPr>
      <w:jc w:val="center"/>
    </w:pPr>
    <w:rPr>
      <w:sz w:val="24"/>
    </w:rPr>
  </w:style>
  <w:style w:type="character" w:customStyle="1" w:styleId="NormalboldChar">
    <w:name w:val="Normal bold Char"/>
    <w:link w:val="Normalbold"/>
    <w:locked/>
    <w:rPr>
      <w:b/>
      <w:sz w:val="24"/>
      <w:lang w:val="x-none" w:eastAsia="en-US"/>
    </w:rPr>
  </w:style>
  <w:style w:type="paragraph" w:customStyle="1" w:styleId="References">
    <w:name w:val="References"/>
    <w:basedOn w:val="Normal"/>
    <w:link w:val="ReferencesCar"/>
    <w:uiPriority w:val="99"/>
    <w:pPr>
      <w:widowControl/>
      <w:spacing w:after="180"/>
      <w:ind w:left="720" w:hanging="720"/>
      <w:jc w:val="both"/>
    </w:pPr>
    <w:rPr>
      <w:szCs w:val="24"/>
      <w:lang w:eastAsia="en-US"/>
    </w:rPr>
  </w:style>
  <w:style w:type="paragraph" w:customStyle="1" w:styleId="Heading">
    <w:name w:val="Heading"/>
    <w:basedOn w:val="Normal"/>
    <w:next w:val="Normal"/>
    <w:link w:val="HeadingChar"/>
    <w:pPr>
      <w:keepNext/>
      <w:widowControl/>
      <w:numPr>
        <w:numId w:val="6"/>
      </w:numPr>
      <w:suppressAutoHyphens/>
      <w:spacing w:before="240" w:after="120"/>
    </w:pPr>
    <w:rPr>
      <w:rFonts w:eastAsia="SimSun"/>
      <w:b/>
      <w:caps/>
      <w:szCs w:val="28"/>
      <w:lang w:eastAsia="ar-SA"/>
    </w:rPr>
  </w:style>
  <w:style w:type="paragraph" w:styleId="TableofFigures">
    <w:name w:val="table of figures"/>
    <w:basedOn w:val="Normal"/>
    <w:next w:val="Normal"/>
    <w:uiPriority w:val="99"/>
  </w:style>
  <w:style w:type="paragraph" w:styleId="TOC4">
    <w:name w:val="toc 4"/>
    <w:basedOn w:val="Normal"/>
    <w:next w:val="Normal"/>
    <w:autoRedefine/>
    <w:uiPriority w:val="39"/>
    <w:rsid w:val="00DF7F78"/>
    <w:pPr>
      <w:tabs>
        <w:tab w:val="left" w:pos="1458"/>
        <w:tab w:val="right" w:leader="dot" w:pos="9072"/>
      </w:tabs>
      <w:ind w:left="1418" w:hanging="818"/>
    </w:pPr>
    <w:rPr>
      <w:rFonts w:ascii="Calibri" w:hAnsi="Calibri" w:cs="Calibri"/>
      <w:sz w:val="18"/>
      <w:szCs w:val="18"/>
    </w:rPr>
  </w:style>
  <w:style w:type="paragraph" w:styleId="TOC5">
    <w:name w:val="toc 5"/>
    <w:basedOn w:val="Normal"/>
    <w:next w:val="Normal"/>
    <w:autoRedefine/>
    <w:uiPriority w:val="39"/>
    <w:pPr>
      <w:ind w:left="800"/>
    </w:pPr>
    <w:rPr>
      <w:rFonts w:ascii="Calibri" w:hAnsi="Calibri" w:cs="Calibri"/>
      <w:sz w:val="18"/>
      <w:szCs w:val="18"/>
    </w:rPr>
  </w:style>
  <w:style w:type="paragraph" w:styleId="TOC6">
    <w:name w:val="toc 6"/>
    <w:basedOn w:val="Normal"/>
    <w:next w:val="Normal"/>
    <w:autoRedefine/>
    <w:uiPriority w:val="39"/>
    <w:pPr>
      <w:ind w:left="1000"/>
    </w:pPr>
    <w:rPr>
      <w:rFonts w:ascii="Calibri" w:hAnsi="Calibri" w:cs="Calibri"/>
      <w:sz w:val="18"/>
      <w:szCs w:val="18"/>
    </w:rPr>
  </w:style>
  <w:style w:type="paragraph" w:styleId="TOC7">
    <w:name w:val="toc 7"/>
    <w:basedOn w:val="Normal"/>
    <w:next w:val="Normal"/>
    <w:autoRedefine/>
    <w:uiPriority w:val="39"/>
    <w:pPr>
      <w:ind w:left="1200"/>
    </w:pPr>
    <w:rPr>
      <w:rFonts w:ascii="Calibri" w:hAnsi="Calibri" w:cs="Calibri"/>
      <w:sz w:val="18"/>
      <w:szCs w:val="18"/>
    </w:rPr>
  </w:style>
  <w:style w:type="paragraph" w:styleId="TOC8">
    <w:name w:val="toc 8"/>
    <w:basedOn w:val="Normal"/>
    <w:next w:val="Normal"/>
    <w:autoRedefine/>
    <w:uiPriority w:val="39"/>
    <w:pPr>
      <w:spacing w:before="120" w:after="120"/>
    </w:pPr>
    <w:rPr>
      <w:rFonts w:ascii="Calibri" w:hAnsi="Calibri" w:cs="Calibri"/>
      <w:b/>
      <w:caps/>
      <w:szCs w:val="18"/>
    </w:rPr>
  </w:style>
  <w:style w:type="paragraph" w:styleId="TOC9">
    <w:name w:val="toc 9"/>
    <w:basedOn w:val="Normal"/>
    <w:next w:val="Normal"/>
    <w:autoRedefine/>
    <w:uiPriority w:val="39"/>
    <w:pPr>
      <w:tabs>
        <w:tab w:val="left" w:pos="2412"/>
        <w:tab w:val="right" w:leader="dot" w:pos="9629"/>
      </w:tabs>
    </w:pPr>
    <w:rPr>
      <w:rFonts w:ascii="Calibri" w:hAnsi="Calibri" w:cs="Calibri"/>
      <w:szCs w:val="18"/>
    </w:rPr>
  </w:style>
  <w:style w:type="paragraph" w:customStyle="1" w:styleId="Titleintro">
    <w:name w:val="Title intro"/>
    <w:basedOn w:val="Sectiontitle"/>
    <w:link w:val="TitleintroChar"/>
    <w:qFormat/>
  </w:style>
  <w:style w:type="paragraph" w:customStyle="1" w:styleId="ANNEX">
    <w:name w:val="ANNEX"/>
    <w:basedOn w:val="Heading"/>
    <w:link w:val="ANNEXChar"/>
    <w:qFormat/>
    <w:pPr>
      <w:ind w:left="0" w:firstLine="1077"/>
    </w:pPr>
  </w:style>
  <w:style w:type="character" w:customStyle="1" w:styleId="TitleintroChar">
    <w:name w:val="Title intro Char"/>
    <w:link w:val="Titleintro"/>
    <w:locked/>
    <w:rPr>
      <w:b/>
      <w:caps/>
      <w:sz w:val="32"/>
      <w:lang w:val="x-none" w:eastAsia="en-US"/>
    </w:rPr>
  </w:style>
  <w:style w:type="character" w:styleId="Strong">
    <w:name w:val="Strong"/>
    <w:basedOn w:val="DefaultParagraphFont"/>
    <w:uiPriority w:val="22"/>
    <w:qFormat/>
    <w:rPr>
      <w:b/>
    </w:rPr>
  </w:style>
  <w:style w:type="character" w:customStyle="1" w:styleId="HeadingChar">
    <w:name w:val="Heading Char"/>
    <w:link w:val="Heading"/>
    <w:locked/>
    <w:rPr>
      <w:rFonts w:eastAsia="SimSun" w:cs="Times New Roman"/>
      <w:b/>
      <w:caps/>
      <w:szCs w:val="28"/>
      <w:lang w:eastAsia="ar-SA"/>
    </w:rPr>
  </w:style>
  <w:style w:type="character" w:customStyle="1" w:styleId="ANNEXChar">
    <w:name w:val="ANNEX Char"/>
    <w:link w:val="ANNEX"/>
    <w:locked/>
    <w:rPr>
      <w:rFonts w:eastAsia="SimSun" w:cs="Times New Roman"/>
      <w:b/>
      <w:caps/>
      <w:szCs w:val="28"/>
      <w:lang w:eastAsia="ar-SA"/>
    </w:rPr>
  </w:style>
  <w:style w:type="paragraph" w:customStyle="1" w:styleId="Referencetitle">
    <w:name w:val="Reference title"/>
    <w:basedOn w:val="Titleintro"/>
    <w:link w:val="ReferencetitleChar"/>
    <w:qFormat/>
  </w:style>
  <w:style w:type="paragraph" w:customStyle="1" w:styleId="CM1">
    <w:name w:val="CM1"/>
    <w:basedOn w:val="Normal"/>
    <w:next w:val="Normal"/>
    <w:uiPriority w:val="99"/>
    <w:pPr>
      <w:widowControl/>
      <w:autoSpaceDE w:val="0"/>
      <w:autoSpaceDN w:val="0"/>
      <w:adjustRightInd w:val="0"/>
    </w:pPr>
    <w:rPr>
      <w:rFonts w:ascii="Times New Roman" w:hAnsi="Times New Roman"/>
      <w:sz w:val="24"/>
      <w:szCs w:val="24"/>
      <w:lang w:eastAsia="en-GB"/>
    </w:rPr>
  </w:style>
  <w:style w:type="character" w:customStyle="1" w:styleId="ReferencetitleChar">
    <w:name w:val="Reference title Char"/>
    <w:link w:val="Referencetitle"/>
    <w:locked/>
  </w:style>
  <w:style w:type="paragraph" w:customStyle="1" w:styleId="CM3">
    <w:name w:val="CM3"/>
    <w:basedOn w:val="Normal"/>
    <w:next w:val="Normal"/>
    <w:uiPriority w:val="99"/>
    <w:pPr>
      <w:widowControl/>
      <w:autoSpaceDE w:val="0"/>
      <w:autoSpaceDN w:val="0"/>
      <w:adjustRightInd w:val="0"/>
    </w:pPr>
    <w:rPr>
      <w:rFonts w:ascii="Times New Roman" w:hAnsi="Times New Roman"/>
      <w:sz w:val="24"/>
      <w:szCs w:val="24"/>
      <w:lang w:eastAsia="en-GB"/>
    </w:rPr>
  </w:style>
  <w:style w:type="paragraph" w:customStyle="1" w:styleId="CM4">
    <w:name w:val="CM4"/>
    <w:basedOn w:val="Normal"/>
    <w:next w:val="Normal"/>
    <w:uiPriority w:val="99"/>
    <w:pPr>
      <w:widowControl/>
      <w:autoSpaceDE w:val="0"/>
      <w:autoSpaceDN w:val="0"/>
      <w:adjustRightInd w:val="0"/>
    </w:pPr>
    <w:rPr>
      <w:rFonts w:ascii="Times New Roman" w:hAnsi="Times New Roman"/>
      <w:sz w:val="24"/>
      <w:szCs w:val="24"/>
      <w:lang w:eastAsia="en-GB"/>
    </w:rPr>
  </w:style>
  <w:style w:type="paragraph" w:styleId="PlainText">
    <w:name w:val="Plain Text"/>
    <w:basedOn w:val="Normal"/>
    <w:link w:val="PlainTextChar"/>
    <w:unhideWhenUsed/>
    <w:pPr>
      <w:widowControl/>
    </w:pPr>
    <w:rPr>
      <w:szCs w:val="21"/>
      <w:lang w:eastAsia="en-US"/>
    </w:rPr>
  </w:style>
  <w:style w:type="character" w:customStyle="1" w:styleId="PlainTextChar">
    <w:name w:val="Plain Text Char"/>
    <w:basedOn w:val="DefaultParagraphFont"/>
    <w:link w:val="PlainText"/>
    <w:locked/>
    <w:rPr>
      <w:rFonts w:eastAsia="Times New Roman"/>
      <w:sz w:val="21"/>
      <w:lang w:val="x-none" w:eastAsia="en-US"/>
    </w:rPr>
  </w:style>
  <w:style w:type="paragraph" w:customStyle="1" w:styleId="Sisllysluettelonotsikko">
    <w:name w:val="Sisällysluettelon otsikko"/>
    <w:basedOn w:val="Heading1"/>
    <w:next w:val="Normal"/>
    <w:uiPriority w:val="39"/>
    <w:semiHidden/>
    <w:unhideWhenUsed/>
    <w:qFormat/>
    <w:pPr>
      <w:widowControl/>
      <w:spacing w:before="480" w:after="0" w:line="276" w:lineRule="auto"/>
      <w:outlineLvl w:val="9"/>
    </w:pPr>
    <w:rPr>
      <w:rFonts w:ascii="Cambria" w:eastAsia="MS Gothic" w:hAnsi="Cambria"/>
      <w:bCs/>
      <w:color w:val="365F91"/>
      <w:szCs w:val="28"/>
      <w:lang w:val="en-US" w:eastAsia="ja-JP"/>
    </w:rPr>
  </w:style>
  <w:style w:type="paragraph" w:styleId="TOCHeading">
    <w:name w:val="TOC Heading"/>
    <w:basedOn w:val="Heading1"/>
    <w:next w:val="Normal"/>
    <w:uiPriority w:val="39"/>
    <w:qFormat/>
    <w:rsid w:val="00B6376F"/>
    <w:pPr>
      <w:widowControl/>
      <w:spacing w:before="480" w:after="0" w:line="276" w:lineRule="auto"/>
      <w:outlineLvl w:val="9"/>
    </w:pPr>
    <w:rPr>
      <w:rFonts w:ascii="Cambria" w:eastAsia="MS Gothic" w:hAnsi="Cambria"/>
      <w:bCs/>
      <w:color w:val="365F91"/>
      <w:szCs w:val="28"/>
      <w:lang w:val="en-US" w:eastAsia="ja-JP"/>
    </w:rPr>
  </w:style>
  <w:style w:type="paragraph" w:styleId="Revision">
    <w:name w:val="Revision"/>
    <w:hidden/>
    <w:uiPriority w:val="99"/>
    <w:rsid w:val="00473F8A"/>
    <w:rPr>
      <w:rFonts w:cs="Times New Roman"/>
      <w:lang w:eastAsia="fi-FI"/>
    </w:rPr>
  </w:style>
  <w:style w:type="paragraph" w:styleId="NoSpacing">
    <w:name w:val="No Spacing"/>
    <w:uiPriority w:val="1"/>
    <w:qFormat/>
    <w:rsid w:val="001F5783"/>
    <w:pPr>
      <w:widowControl w:val="0"/>
    </w:pPr>
    <w:rPr>
      <w:rFonts w:cs="Times New Roman"/>
      <w:lang w:eastAsia="fi-FI"/>
    </w:rPr>
  </w:style>
  <w:style w:type="paragraph" w:styleId="ListParagraph">
    <w:name w:val="List Paragraph"/>
    <w:basedOn w:val="Normal"/>
    <w:uiPriority w:val="34"/>
    <w:qFormat/>
    <w:rsid w:val="003909BD"/>
    <w:pPr>
      <w:ind w:left="720"/>
    </w:pPr>
  </w:style>
  <w:style w:type="paragraph" w:customStyle="1" w:styleId="Default">
    <w:name w:val="Default"/>
    <w:rsid w:val="00B61257"/>
    <w:pPr>
      <w:autoSpaceDE w:val="0"/>
      <w:autoSpaceDN w:val="0"/>
      <w:adjustRightInd w:val="0"/>
    </w:pPr>
    <w:rPr>
      <w:rFonts w:ascii="Symbol" w:hAnsi="Symbol" w:cs="Symbol"/>
      <w:color w:val="000000"/>
      <w:sz w:val="24"/>
      <w:szCs w:val="24"/>
    </w:rPr>
  </w:style>
  <w:style w:type="numbering" w:customStyle="1" w:styleId="ECHABulletlist">
    <w:name w:val="ECHA Bullet list"/>
    <w:pPr>
      <w:numPr>
        <w:numId w:val="2"/>
      </w:numPr>
    </w:pPr>
  </w:style>
  <w:style w:type="numbering" w:customStyle="1" w:styleId="ECHANumberlist">
    <w:name w:val="ECHA Number list"/>
    <w:pPr>
      <w:numPr>
        <w:numId w:val="3"/>
      </w:numPr>
    </w:pPr>
  </w:style>
  <w:style w:type="character" w:customStyle="1" w:styleId="value1">
    <w:name w:val="value1"/>
    <w:rsid w:val="00554DC9"/>
    <w:rPr>
      <w:vanish w:val="0"/>
      <w:webHidden w:val="0"/>
      <w:color w:val="4A6463"/>
      <w:sz w:val="29"/>
      <w:szCs w:val="29"/>
      <w:specVanish w:val="0"/>
    </w:rPr>
  </w:style>
  <w:style w:type="paragraph" w:styleId="ListBullet">
    <w:name w:val="List Bullet"/>
    <w:next w:val="BodyText"/>
    <w:rsid w:val="00AF4F79"/>
    <w:pPr>
      <w:numPr>
        <w:numId w:val="9"/>
      </w:numPr>
      <w:tabs>
        <w:tab w:val="clear" w:pos="425"/>
        <w:tab w:val="left" w:pos="357"/>
      </w:tabs>
      <w:ind w:left="357" w:hanging="357"/>
      <w:jc w:val="both"/>
    </w:pPr>
    <w:rPr>
      <w:rFonts w:ascii="Times New Roman" w:hAnsi="Times New Roman" w:cs="Times New Roman"/>
      <w:sz w:val="24"/>
      <w:lang w:eastAsia="en-US"/>
    </w:rPr>
  </w:style>
  <w:style w:type="paragraph" w:styleId="NormalWeb">
    <w:name w:val="Normal (Web)"/>
    <w:basedOn w:val="Normal"/>
    <w:uiPriority w:val="99"/>
    <w:unhideWhenUsed/>
    <w:rsid w:val="003126CB"/>
    <w:pPr>
      <w:widowControl/>
      <w:spacing w:before="100" w:beforeAutospacing="1" w:after="100" w:afterAutospacing="1"/>
    </w:pPr>
    <w:rPr>
      <w:rFonts w:ascii="Times New Roman" w:eastAsiaTheme="minorEastAsia" w:hAnsi="Times New Roman"/>
      <w:sz w:val="24"/>
      <w:szCs w:val="24"/>
      <w:lang w:val="fr-FR" w:eastAsia="zh-CN"/>
    </w:rPr>
  </w:style>
  <w:style w:type="numbering" w:customStyle="1" w:styleId="Aucuneliste1">
    <w:name w:val="Aucune liste1"/>
    <w:next w:val="NoList"/>
    <w:uiPriority w:val="99"/>
    <w:semiHidden/>
    <w:unhideWhenUsed/>
    <w:rsid w:val="00063F6A"/>
  </w:style>
  <w:style w:type="table" w:customStyle="1" w:styleId="Grilledutableau1">
    <w:name w:val="Grille du tableau1"/>
    <w:basedOn w:val="TableNormal"/>
    <w:next w:val="TableGrid"/>
    <w:uiPriority w:val="59"/>
    <w:rsid w:val="00063F6A"/>
    <w:pPr>
      <w:spacing w:after="180"/>
    </w:pPr>
    <w:rPr>
      <w:rFonts w:ascii="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1"/>
    <w:unhideWhenUsed/>
    <w:rsid w:val="008E2F92"/>
    <w:pPr>
      <w:spacing w:after="120"/>
      <w:ind w:left="283"/>
    </w:pPr>
    <w:rPr>
      <w:sz w:val="16"/>
      <w:szCs w:val="16"/>
    </w:rPr>
  </w:style>
  <w:style w:type="character" w:customStyle="1" w:styleId="BodyTextIndent3Char1">
    <w:name w:val="Body Text Indent 3 Char1"/>
    <w:basedOn w:val="DefaultParagraphFont"/>
    <w:link w:val="BodyTextIndent3"/>
    <w:rsid w:val="008E2F92"/>
    <w:rPr>
      <w:rFonts w:cs="Times New Roman"/>
      <w:sz w:val="16"/>
      <w:szCs w:val="16"/>
      <w:lang w:eastAsia="fi-FI"/>
    </w:rPr>
  </w:style>
  <w:style w:type="character" w:styleId="LineNumber">
    <w:name w:val="line number"/>
    <w:basedOn w:val="DefaultParagraphFont"/>
    <w:uiPriority w:val="99"/>
    <w:unhideWhenUsed/>
    <w:rsid w:val="005F4D7D"/>
  </w:style>
  <w:style w:type="character" w:customStyle="1" w:styleId="highlight">
    <w:name w:val="highlight"/>
    <w:rsid w:val="00EE2A69"/>
  </w:style>
  <w:style w:type="character" w:customStyle="1" w:styleId="WW8Num4z0">
    <w:name w:val="WW8Num4z0"/>
    <w:rsid w:val="00EE2A69"/>
    <w:rPr>
      <w:rFonts w:ascii="Arial" w:eastAsia="Times New Roman" w:hAnsi="Arial" w:cs="Arial"/>
    </w:rPr>
  </w:style>
  <w:style w:type="character" w:customStyle="1" w:styleId="WW8Num4z1">
    <w:name w:val="WW8Num4z1"/>
    <w:rsid w:val="00EE2A69"/>
    <w:rPr>
      <w:rFonts w:ascii="Courier New" w:hAnsi="Courier New" w:cs="Courier New"/>
    </w:rPr>
  </w:style>
  <w:style w:type="character" w:customStyle="1" w:styleId="WW8Num4z2">
    <w:name w:val="WW8Num4z2"/>
    <w:rsid w:val="00EE2A69"/>
    <w:rPr>
      <w:rFonts w:ascii="Wingdings" w:hAnsi="Wingdings" w:cs="Wingdings"/>
    </w:rPr>
  </w:style>
  <w:style w:type="character" w:customStyle="1" w:styleId="WW8Num4z3">
    <w:name w:val="WW8Num4z3"/>
    <w:rsid w:val="00EE2A69"/>
    <w:rPr>
      <w:rFonts w:ascii="Symbol" w:hAnsi="Symbol" w:cs="Symbol"/>
    </w:rPr>
  </w:style>
  <w:style w:type="character" w:customStyle="1" w:styleId="WW8Num5z0">
    <w:name w:val="WW8Num5z0"/>
    <w:rsid w:val="00EE2A69"/>
    <w:rPr>
      <w:rFonts w:ascii="Arial" w:eastAsia="Times New Roman" w:hAnsi="Arial" w:cs="Arial"/>
    </w:rPr>
  </w:style>
  <w:style w:type="character" w:customStyle="1" w:styleId="WW8Num5z1">
    <w:name w:val="WW8Num5z1"/>
    <w:rsid w:val="00EE2A69"/>
    <w:rPr>
      <w:rFonts w:ascii="Courier New" w:hAnsi="Courier New" w:cs="Courier New"/>
    </w:rPr>
  </w:style>
  <w:style w:type="character" w:customStyle="1" w:styleId="WW8Num5z2">
    <w:name w:val="WW8Num5z2"/>
    <w:rsid w:val="00EE2A69"/>
    <w:rPr>
      <w:rFonts w:ascii="Wingdings" w:hAnsi="Wingdings" w:cs="Wingdings"/>
    </w:rPr>
  </w:style>
  <w:style w:type="character" w:customStyle="1" w:styleId="WW8Num5z3">
    <w:name w:val="WW8Num5z3"/>
    <w:rsid w:val="00EE2A69"/>
    <w:rPr>
      <w:rFonts w:ascii="Symbol" w:hAnsi="Symbol" w:cs="Symbol"/>
    </w:rPr>
  </w:style>
  <w:style w:type="character" w:customStyle="1" w:styleId="WW8Num7z0">
    <w:name w:val="WW8Num7z0"/>
    <w:rsid w:val="00EE2A69"/>
    <w:rPr>
      <w:rFonts w:ascii="Calibri" w:eastAsia="Times New Roman" w:hAnsi="Calibri" w:cs="Calibri"/>
    </w:rPr>
  </w:style>
  <w:style w:type="character" w:customStyle="1" w:styleId="WW8Num7z1">
    <w:name w:val="WW8Num7z1"/>
    <w:rsid w:val="00EE2A69"/>
    <w:rPr>
      <w:rFonts w:ascii="Courier New" w:hAnsi="Courier New" w:cs="Courier New"/>
    </w:rPr>
  </w:style>
  <w:style w:type="character" w:customStyle="1" w:styleId="WW8Num7z2">
    <w:name w:val="WW8Num7z2"/>
    <w:rsid w:val="00EE2A69"/>
    <w:rPr>
      <w:rFonts w:ascii="Wingdings" w:hAnsi="Wingdings" w:cs="Wingdings"/>
    </w:rPr>
  </w:style>
  <w:style w:type="character" w:customStyle="1" w:styleId="WW8Num7z3">
    <w:name w:val="WW8Num7z3"/>
    <w:rsid w:val="00EE2A69"/>
    <w:rPr>
      <w:rFonts w:ascii="Symbol" w:hAnsi="Symbol" w:cs="Symbol"/>
    </w:rPr>
  </w:style>
  <w:style w:type="character" w:customStyle="1" w:styleId="WW8Num8z2">
    <w:name w:val="WW8Num8z2"/>
    <w:rsid w:val="00EE2A69"/>
    <w:rPr>
      <w:rFonts w:ascii="Times New Roman" w:hAnsi="Times New Roman" w:cs="Times New Roman"/>
    </w:rPr>
  </w:style>
  <w:style w:type="character" w:customStyle="1" w:styleId="WW8Num8z3">
    <w:name w:val="WW8Num8z3"/>
    <w:rsid w:val="00EE2A69"/>
    <w:rPr>
      <w:rFonts w:ascii="Symbol" w:hAnsi="Symbol" w:cs="Symbol"/>
    </w:rPr>
  </w:style>
  <w:style w:type="character" w:customStyle="1" w:styleId="WW8Num9z0">
    <w:name w:val="WW8Num9z0"/>
    <w:rsid w:val="00EE2A69"/>
    <w:rPr>
      <w:rFonts w:ascii="Symbol" w:hAnsi="Symbol" w:cs="Symbol"/>
    </w:rPr>
  </w:style>
  <w:style w:type="character" w:customStyle="1" w:styleId="WW8Num9z1">
    <w:name w:val="WW8Num9z1"/>
    <w:rsid w:val="00EE2A69"/>
    <w:rPr>
      <w:rFonts w:ascii="Courier New" w:hAnsi="Courier New" w:cs="Courier New"/>
    </w:rPr>
  </w:style>
  <w:style w:type="character" w:customStyle="1" w:styleId="WW8Num9z2">
    <w:name w:val="WW8Num9z2"/>
    <w:rsid w:val="00EE2A69"/>
    <w:rPr>
      <w:rFonts w:ascii="Wingdings" w:hAnsi="Wingdings" w:cs="Wingdings"/>
    </w:rPr>
  </w:style>
  <w:style w:type="character" w:customStyle="1" w:styleId="WW8Num10z0">
    <w:name w:val="WW8Num10z0"/>
    <w:rsid w:val="00EE2A69"/>
    <w:rPr>
      <w:rFonts w:ascii="Arial" w:eastAsia="Times New Roman" w:hAnsi="Arial" w:cs="Arial"/>
      <w:u w:val="none"/>
    </w:rPr>
  </w:style>
  <w:style w:type="character" w:customStyle="1" w:styleId="WW8Num10z1">
    <w:name w:val="WW8Num10z1"/>
    <w:rsid w:val="00EE2A69"/>
    <w:rPr>
      <w:rFonts w:ascii="Courier New" w:hAnsi="Courier New" w:cs="Courier New"/>
    </w:rPr>
  </w:style>
  <w:style w:type="character" w:customStyle="1" w:styleId="WW8Num10z2">
    <w:name w:val="WW8Num10z2"/>
    <w:rsid w:val="00EE2A69"/>
    <w:rPr>
      <w:rFonts w:ascii="Wingdings" w:hAnsi="Wingdings" w:cs="Wingdings"/>
    </w:rPr>
  </w:style>
  <w:style w:type="character" w:customStyle="1" w:styleId="WW8Num10z3">
    <w:name w:val="WW8Num10z3"/>
    <w:rsid w:val="00EE2A69"/>
    <w:rPr>
      <w:rFonts w:ascii="Symbol" w:hAnsi="Symbol" w:cs="Symbol"/>
    </w:rPr>
  </w:style>
  <w:style w:type="character" w:customStyle="1" w:styleId="WW8Num11z0">
    <w:name w:val="WW8Num11z0"/>
    <w:rsid w:val="00EE2A69"/>
    <w:rPr>
      <w:rFonts w:ascii="Symbol" w:hAnsi="Symbol" w:cs="Symbol"/>
    </w:rPr>
  </w:style>
  <w:style w:type="character" w:customStyle="1" w:styleId="WW8Num11z1">
    <w:name w:val="WW8Num11z1"/>
    <w:rsid w:val="00EE2A69"/>
    <w:rPr>
      <w:rFonts w:ascii="Courier New" w:hAnsi="Courier New" w:cs="Courier New"/>
    </w:rPr>
  </w:style>
  <w:style w:type="character" w:customStyle="1" w:styleId="WW8Num11z2">
    <w:name w:val="WW8Num11z2"/>
    <w:rsid w:val="00EE2A69"/>
    <w:rPr>
      <w:rFonts w:ascii="Wingdings" w:hAnsi="Wingdings" w:cs="Wingdings"/>
    </w:rPr>
  </w:style>
  <w:style w:type="character" w:customStyle="1" w:styleId="WW8Num12z0">
    <w:name w:val="WW8Num12z0"/>
    <w:rsid w:val="00EE2A69"/>
    <w:rPr>
      <w:rFonts w:ascii="Symbol" w:hAnsi="Symbol" w:cs="Symbol"/>
    </w:rPr>
  </w:style>
  <w:style w:type="character" w:customStyle="1" w:styleId="WW8Num12z1">
    <w:name w:val="WW8Num12z1"/>
    <w:rsid w:val="00EE2A69"/>
    <w:rPr>
      <w:rFonts w:ascii="Courier New" w:hAnsi="Courier New" w:cs="Courier New"/>
    </w:rPr>
  </w:style>
  <w:style w:type="character" w:customStyle="1" w:styleId="WW8Num12z2">
    <w:name w:val="WW8Num12z2"/>
    <w:rsid w:val="00EE2A69"/>
    <w:rPr>
      <w:rFonts w:ascii="Wingdings" w:hAnsi="Wingdings" w:cs="Wingdings"/>
    </w:rPr>
  </w:style>
  <w:style w:type="character" w:customStyle="1" w:styleId="WW8Num13z0">
    <w:name w:val="WW8Num13z0"/>
    <w:rsid w:val="00EE2A69"/>
    <w:rPr>
      <w:rFonts w:ascii="Symbol" w:hAnsi="Symbol" w:cs="Symbol"/>
    </w:rPr>
  </w:style>
  <w:style w:type="character" w:customStyle="1" w:styleId="WW8Num13z1">
    <w:name w:val="WW8Num13z1"/>
    <w:rsid w:val="00EE2A69"/>
    <w:rPr>
      <w:rFonts w:ascii="Courier New" w:hAnsi="Courier New" w:cs="Courier New"/>
    </w:rPr>
  </w:style>
  <w:style w:type="character" w:customStyle="1" w:styleId="WW8Num13z2">
    <w:name w:val="WW8Num13z2"/>
    <w:rsid w:val="00EE2A69"/>
    <w:rPr>
      <w:rFonts w:ascii="Wingdings" w:hAnsi="Wingdings" w:cs="Wingdings"/>
    </w:rPr>
  </w:style>
  <w:style w:type="character" w:customStyle="1" w:styleId="WW8Num14z0">
    <w:name w:val="WW8Num14z0"/>
    <w:rsid w:val="00EE2A69"/>
    <w:rPr>
      <w:rFonts w:ascii="Symbol" w:hAnsi="Symbol" w:cs="Symbol"/>
    </w:rPr>
  </w:style>
  <w:style w:type="character" w:customStyle="1" w:styleId="WW8Num15z0">
    <w:name w:val="WW8Num15z0"/>
    <w:rsid w:val="00EE2A69"/>
    <w:rPr>
      <w:rFonts w:ascii="Symbol" w:hAnsi="Symbol" w:cs="Symbol"/>
    </w:rPr>
  </w:style>
  <w:style w:type="character" w:customStyle="1" w:styleId="WW8Num15z1">
    <w:name w:val="WW8Num15z1"/>
    <w:rsid w:val="00EE2A69"/>
    <w:rPr>
      <w:rFonts w:ascii="Courier New" w:hAnsi="Courier New" w:cs="Courier New"/>
    </w:rPr>
  </w:style>
  <w:style w:type="character" w:customStyle="1" w:styleId="WW8Num15z2">
    <w:name w:val="WW8Num15z2"/>
    <w:rsid w:val="00EE2A69"/>
    <w:rPr>
      <w:rFonts w:ascii="Wingdings" w:hAnsi="Wingdings" w:cs="Wingdings"/>
    </w:rPr>
  </w:style>
  <w:style w:type="character" w:customStyle="1" w:styleId="WW8Num16z0">
    <w:name w:val="WW8Num16z0"/>
    <w:rsid w:val="00EE2A69"/>
    <w:rPr>
      <w:rFonts w:ascii="Courier New" w:hAnsi="Courier New" w:cs="Courier New"/>
      <w:color w:val="808080"/>
    </w:rPr>
  </w:style>
  <w:style w:type="character" w:customStyle="1" w:styleId="WW8Num16z1">
    <w:name w:val="WW8Num16z1"/>
    <w:rsid w:val="00EE2A69"/>
    <w:rPr>
      <w:rFonts w:ascii="Courier New" w:hAnsi="Courier New" w:cs="Courier New"/>
    </w:rPr>
  </w:style>
  <w:style w:type="character" w:customStyle="1" w:styleId="WW8Num16z2">
    <w:name w:val="WW8Num16z2"/>
    <w:rsid w:val="00EE2A69"/>
    <w:rPr>
      <w:rFonts w:ascii="Wingdings" w:hAnsi="Wingdings" w:cs="Wingdings"/>
    </w:rPr>
  </w:style>
  <w:style w:type="character" w:customStyle="1" w:styleId="WW8Num16z3">
    <w:name w:val="WW8Num16z3"/>
    <w:rsid w:val="00EE2A69"/>
    <w:rPr>
      <w:rFonts w:ascii="Symbol" w:hAnsi="Symbol" w:cs="Symbol"/>
    </w:rPr>
  </w:style>
  <w:style w:type="character" w:customStyle="1" w:styleId="WW8Num17z0">
    <w:name w:val="WW8Num17z0"/>
    <w:rsid w:val="00EE2A69"/>
    <w:rPr>
      <w:rFonts w:ascii="Symbol" w:hAnsi="Symbol" w:cs="Symbol"/>
    </w:rPr>
  </w:style>
  <w:style w:type="character" w:customStyle="1" w:styleId="WW8Num17z1">
    <w:name w:val="WW8Num17z1"/>
    <w:rsid w:val="00EE2A69"/>
    <w:rPr>
      <w:rFonts w:ascii="Courier New" w:hAnsi="Courier New" w:cs="Courier New"/>
    </w:rPr>
  </w:style>
  <w:style w:type="character" w:customStyle="1" w:styleId="WW8Num17z2">
    <w:name w:val="WW8Num17z2"/>
    <w:rsid w:val="00EE2A69"/>
    <w:rPr>
      <w:rFonts w:ascii="Wingdings" w:hAnsi="Wingdings" w:cs="Wingdings"/>
    </w:rPr>
  </w:style>
  <w:style w:type="character" w:customStyle="1" w:styleId="WW8Num18z0">
    <w:name w:val="WW8Num18z0"/>
    <w:rsid w:val="00EE2A69"/>
    <w:rPr>
      <w:rFonts w:ascii="Symbol" w:hAnsi="Symbol" w:cs="Symbol"/>
    </w:rPr>
  </w:style>
  <w:style w:type="character" w:customStyle="1" w:styleId="WW8Num19z0">
    <w:name w:val="WW8Num19z0"/>
    <w:rsid w:val="00EE2A69"/>
    <w:rPr>
      <w:rFonts w:ascii="Arial" w:eastAsia="Calibri" w:hAnsi="Arial" w:cs="Arial"/>
    </w:rPr>
  </w:style>
  <w:style w:type="character" w:customStyle="1" w:styleId="WW8Num19z1">
    <w:name w:val="WW8Num19z1"/>
    <w:rsid w:val="00EE2A69"/>
    <w:rPr>
      <w:rFonts w:ascii="Courier New" w:hAnsi="Courier New" w:cs="Courier New"/>
    </w:rPr>
  </w:style>
  <w:style w:type="character" w:customStyle="1" w:styleId="WW8Num19z2">
    <w:name w:val="WW8Num19z2"/>
    <w:rsid w:val="00EE2A69"/>
    <w:rPr>
      <w:rFonts w:ascii="Wingdings" w:hAnsi="Wingdings" w:cs="Wingdings"/>
    </w:rPr>
  </w:style>
  <w:style w:type="character" w:customStyle="1" w:styleId="WW8Num19z3">
    <w:name w:val="WW8Num19z3"/>
    <w:rsid w:val="00EE2A69"/>
    <w:rPr>
      <w:rFonts w:ascii="Symbol" w:hAnsi="Symbol" w:cs="Symbol"/>
    </w:rPr>
  </w:style>
  <w:style w:type="character" w:customStyle="1" w:styleId="WW8Num20z0">
    <w:name w:val="WW8Num20z0"/>
    <w:rsid w:val="00EE2A69"/>
    <w:rPr>
      <w:rFonts w:ascii="Arial" w:hAnsi="Arial" w:cs="Arial"/>
      <w:b w:val="0"/>
      <w:i w:val="0"/>
      <w:sz w:val="22"/>
    </w:rPr>
  </w:style>
  <w:style w:type="character" w:customStyle="1" w:styleId="WW8Num20z1">
    <w:name w:val="WW8Num20z1"/>
    <w:rsid w:val="00EE2A69"/>
    <w:rPr>
      <w:rFonts w:ascii="Symbol" w:hAnsi="Symbol" w:cs="Symbol"/>
      <w:sz w:val="20"/>
    </w:rPr>
  </w:style>
  <w:style w:type="character" w:customStyle="1" w:styleId="WW8Num21z0">
    <w:name w:val="WW8Num21z0"/>
    <w:rsid w:val="00EE2A69"/>
    <w:rPr>
      <w:rFonts w:ascii="Symbol" w:hAnsi="Symbol" w:cs="Symbol"/>
    </w:rPr>
  </w:style>
  <w:style w:type="character" w:customStyle="1" w:styleId="WW8Num21z1">
    <w:name w:val="WW8Num21z1"/>
    <w:rsid w:val="00EE2A69"/>
    <w:rPr>
      <w:rFonts w:ascii="Courier New" w:hAnsi="Courier New" w:cs="Courier New"/>
    </w:rPr>
  </w:style>
  <w:style w:type="character" w:customStyle="1" w:styleId="WW8Num21z2">
    <w:name w:val="WW8Num21z2"/>
    <w:rsid w:val="00EE2A69"/>
    <w:rPr>
      <w:rFonts w:ascii="Wingdings" w:hAnsi="Wingdings" w:cs="Wingdings"/>
    </w:rPr>
  </w:style>
  <w:style w:type="character" w:customStyle="1" w:styleId="WW8Num22z0">
    <w:name w:val="WW8Num22z0"/>
    <w:rsid w:val="00EE2A69"/>
    <w:rPr>
      <w:rFonts w:ascii="Arial" w:eastAsia="Times New Roman" w:hAnsi="Arial" w:cs="Arial"/>
    </w:rPr>
  </w:style>
  <w:style w:type="character" w:customStyle="1" w:styleId="WW8Num22z1">
    <w:name w:val="WW8Num22z1"/>
    <w:rsid w:val="00EE2A69"/>
    <w:rPr>
      <w:rFonts w:ascii="Courier New" w:hAnsi="Courier New" w:cs="Courier New"/>
    </w:rPr>
  </w:style>
  <w:style w:type="character" w:customStyle="1" w:styleId="WW8Num22z2">
    <w:name w:val="WW8Num22z2"/>
    <w:rsid w:val="00EE2A69"/>
    <w:rPr>
      <w:rFonts w:ascii="Times New Roman" w:hAnsi="Times New Roman" w:cs="Times New Roman"/>
    </w:rPr>
  </w:style>
  <w:style w:type="character" w:customStyle="1" w:styleId="WW8Num23z0">
    <w:name w:val="WW8Num23z0"/>
    <w:rsid w:val="00EE2A69"/>
    <w:rPr>
      <w:rFonts w:ascii="Symbol" w:hAnsi="Symbol" w:cs="Symbol"/>
    </w:rPr>
  </w:style>
  <w:style w:type="character" w:customStyle="1" w:styleId="WW8Num23z1">
    <w:name w:val="WW8Num23z1"/>
    <w:rsid w:val="00EE2A69"/>
    <w:rPr>
      <w:rFonts w:ascii="Courier New" w:hAnsi="Courier New" w:cs="Courier New"/>
    </w:rPr>
  </w:style>
  <w:style w:type="character" w:customStyle="1" w:styleId="WW8Num23z2">
    <w:name w:val="WW8Num23z2"/>
    <w:rsid w:val="00EE2A69"/>
    <w:rPr>
      <w:rFonts w:ascii="Wingdings" w:hAnsi="Wingdings" w:cs="Wingdings"/>
    </w:rPr>
  </w:style>
  <w:style w:type="character" w:customStyle="1" w:styleId="WW8Num24z0">
    <w:name w:val="WW8Num24z0"/>
    <w:rsid w:val="00EE2A69"/>
    <w:rPr>
      <w:rFonts w:ascii="Arial" w:eastAsia="Times New Roman" w:hAnsi="Arial" w:cs="Symbol"/>
    </w:rPr>
  </w:style>
  <w:style w:type="character" w:customStyle="1" w:styleId="WW8Num24z1">
    <w:name w:val="WW8Num24z1"/>
    <w:rsid w:val="00EE2A69"/>
    <w:rPr>
      <w:rFonts w:ascii="Courier New" w:hAnsi="Courier New" w:cs="Univers LT Std 45 Light"/>
    </w:rPr>
  </w:style>
  <w:style w:type="character" w:customStyle="1" w:styleId="WW8Num24z2">
    <w:name w:val="WW8Num24z2"/>
    <w:rsid w:val="00EE2A69"/>
    <w:rPr>
      <w:rFonts w:ascii="Wingdings" w:hAnsi="Wingdings" w:cs="Wingdings"/>
    </w:rPr>
  </w:style>
  <w:style w:type="character" w:customStyle="1" w:styleId="WW8Num24z3">
    <w:name w:val="WW8Num24z3"/>
    <w:rsid w:val="00EE2A69"/>
    <w:rPr>
      <w:rFonts w:ascii="Symbol" w:hAnsi="Symbol" w:cs="Symbol"/>
    </w:rPr>
  </w:style>
  <w:style w:type="character" w:customStyle="1" w:styleId="WW8Num25z0">
    <w:name w:val="WW8Num25z0"/>
    <w:rsid w:val="00EE2A69"/>
    <w:rPr>
      <w:rFonts w:ascii="Wingdings 3" w:hAnsi="Wingdings 3" w:cs="Wingdings 3"/>
      <w:color w:val="808080"/>
    </w:rPr>
  </w:style>
  <w:style w:type="character" w:customStyle="1" w:styleId="WW8Num25z1">
    <w:name w:val="WW8Num25z1"/>
    <w:rsid w:val="00EE2A69"/>
    <w:rPr>
      <w:rFonts w:ascii="Courier New" w:hAnsi="Courier New" w:cs="Courier New"/>
    </w:rPr>
  </w:style>
  <w:style w:type="character" w:customStyle="1" w:styleId="WW8Num25z2">
    <w:name w:val="WW8Num25z2"/>
    <w:rsid w:val="00EE2A69"/>
    <w:rPr>
      <w:rFonts w:ascii="Wingdings" w:hAnsi="Wingdings" w:cs="Wingdings"/>
    </w:rPr>
  </w:style>
  <w:style w:type="character" w:customStyle="1" w:styleId="WW8Num25z3">
    <w:name w:val="WW8Num25z3"/>
    <w:rsid w:val="00EE2A69"/>
    <w:rPr>
      <w:rFonts w:ascii="Symbol" w:hAnsi="Symbol" w:cs="Symbol"/>
    </w:rPr>
  </w:style>
  <w:style w:type="character" w:customStyle="1" w:styleId="WW8Num26z0">
    <w:name w:val="WW8Num26z0"/>
    <w:rsid w:val="00EE2A69"/>
    <w:rPr>
      <w:rFonts w:ascii="Symbol" w:hAnsi="Symbol" w:cs="Symbol"/>
    </w:rPr>
  </w:style>
  <w:style w:type="character" w:customStyle="1" w:styleId="WW8Num26z1">
    <w:name w:val="WW8Num26z1"/>
    <w:rsid w:val="00EE2A69"/>
    <w:rPr>
      <w:rFonts w:ascii="Courier New" w:hAnsi="Courier New" w:cs="Courier New"/>
    </w:rPr>
  </w:style>
  <w:style w:type="character" w:customStyle="1" w:styleId="WW8Num26z2">
    <w:name w:val="WW8Num26z2"/>
    <w:rsid w:val="00EE2A69"/>
    <w:rPr>
      <w:rFonts w:ascii="Wingdings" w:hAnsi="Wingdings" w:cs="Wingdings"/>
    </w:rPr>
  </w:style>
  <w:style w:type="character" w:customStyle="1" w:styleId="WW8Num27z0">
    <w:name w:val="WW8Num27z0"/>
    <w:rsid w:val="00EE2A69"/>
    <w:rPr>
      <w:rFonts w:ascii="Symbol" w:hAnsi="Symbol" w:cs="Symbol"/>
    </w:rPr>
  </w:style>
  <w:style w:type="character" w:customStyle="1" w:styleId="WW8Num27z1">
    <w:name w:val="WW8Num27z1"/>
    <w:rsid w:val="00EE2A69"/>
    <w:rPr>
      <w:rFonts w:ascii="Courier New" w:hAnsi="Courier New" w:cs="Courier New"/>
    </w:rPr>
  </w:style>
  <w:style w:type="character" w:customStyle="1" w:styleId="WW8Num27z2">
    <w:name w:val="WW8Num27z2"/>
    <w:rsid w:val="00EE2A69"/>
    <w:rPr>
      <w:rFonts w:ascii="Wingdings" w:hAnsi="Wingdings" w:cs="Wingdings"/>
    </w:rPr>
  </w:style>
  <w:style w:type="character" w:customStyle="1" w:styleId="WW8Num28z0">
    <w:name w:val="WW8Num28z0"/>
    <w:rsid w:val="00EE2A69"/>
    <w:rPr>
      <w:rFonts w:cs="Times New Roman"/>
    </w:rPr>
  </w:style>
  <w:style w:type="character" w:customStyle="1" w:styleId="WW8Num29z0">
    <w:name w:val="WW8Num29z0"/>
    <w:rsid w:val="00EE2A69"/>
    <w:rPr>
      <w:rFonts w:ascii="Calibri" w:eastAsia="Times New Roman" w:hAnsi="Calibri" w:cs="Calibri"/>
    </w:rPr>
  </w:style>
  <w:style w:type="character" w:customStyle="1" w:styleId="WW8Num29z1">
    <w:name w:val="WW8Num29z1"/>
    <w:rsid w:val="00EE2A69"/>
    <w:rPr>
      <w:rFonts w:ascii="Courier New" w:hAnsi="Courier New" w:cs="Courier New"/>
    </w:rPr>
  </w:style>
  <w:style w:type="character" w:customStyle="1" w:styleId="WW8Num29z2">
    <w:name w:val="WW8Num29z2"/>
    <w:rsid w:val="00EE2A69"/>
    <w:rPr>
      <w:rFonts w:ascii="Wingdings" w:hAnsi="Wingdings" w:cs="Wingdings"/>
    </w:rPr>
  </w:style>
  <w:style w:type="character" w:customStyle="1" w:styleId="WW8Num29z3">
    <w:name w:val="WW8Num29z3"/>
    <w:rsid w:val="00EE2A69"/>
    <w:rPr>
      <w:rFonts w:ascii="Symbol" w:hAnsi="Symbol" w:cs="Symbol"/>
    </w:rPr>
  </w:style>
  <w:style w:type="character" w:customStyle="1" w:styleId="WW8Num30z0">
    <w:name w:val="WW8Num30z0"/>
    <w:rsid w:val="00EE2A69"/>
    <w:rPr>
      <w:rFonts w:ascii="Arial" w:hAnsi="Arial" w:cs="Arial"/>
    </w:rPr>
  </w:style>
  <w:style w:type="character" w:customStyle="1" w:styleId="WW8Num30z1">
    <w:name w:val="WW8Num30z1"/>
    <w:rsid w:val="00EE2A69"/>
    <w:rPr>
      <w:rFonts w:ascii="Courier New" w:hAnsi="Courier New" w:cs="Courier New"/>
    </w:rPr>
  </w:style>
  <w:style w:type="character" w:customStyle="1" w:styleId="WW8Num30z2">
    <w:name w:val="WW8Num30z2"/>
    <w:rsid w:val="00EE2A69"/>
    <w:rPr>
      <w:rFonts w:ascii="Wingdings" w:hAnsi="Wingdings" w:cs="Wingdings"/>
    </w:rPr>
  </w:style>
  <w:style w:type="character" w:customStyle="1" w:styleId="WW8Num30z3">
    <w:name w:val="WW8Num30z3"/>
    <w:rsid w:val="00EE2A69"/>
    <w:rPr>
      <w:rFonts w:ascii="Symbol" w:hAnsi="Symbol" w:cs="Symbol"/>
    </w:rPr>
  </w:style>
  <w:style w:type="character" w:customStyle="1" w:styleId="WW8Num31z0">
    <w:name w:val="WW8Num31z0"/>
    <w:rsid w:val="00EE2A69"/>
    <w:rPr>
      <w:rFonts w:ascii="Arial" w:eastAsia="Times New Roman" w:hAnsi="Arial" w:cs="Arial"/>
      <w:u w:val="none"/>
    </w:rPr>
  </w:style>
  <w:style w:type="character" w:customStyle="1" w:styleId="WW8Num31z1">
    <w:name w:val="WW8Num31z1"/>
    <w:rsid w:val="00EE2A69"/>
    <w:rPr>
      <w:rFonts w:ascii="Courier New" w:hAnsi="Courier New" w:cs="Courier New"/>
    </w:rPr>
  </w:style>
  <w:style w:type="character" w:customStyle="1" w:styleId="WW8Num31z2">
    <w:name w:val="WW8Num31z2"/>
    <w:rsid w:val="00EE2A69"/>
    <w:rPr>
      <w:rFonts w:ascii="Wingdings" w:hAnsi="Wingdings" w:cs="Wingdings"/>
    </w:rPr>
  </w:style>
  <w:style w:type="character" w:customStyle="1" w:styleId="WW8Num31z3">
    <w:name w:val="WW8Num31z3"/>
    <w:rsid w:val="00EE2A69"/>
    <w:rPr>
      <w:rFonts w:ascii="Symbol" w:hAnsi="Symbol" w:cs="Symbol"/>
    </w:rPr>
  </w:style>
  <w:style w:type="character" w:customStyle="1" w:styleId="WW8Num32z0">
    <w:name w:val="WW8Num32z0"/>
    <w:rsid w:val="00EE2A69"/>
    <w:rPr>
      <w:rFonts w:ascii="Wingdings" w:hAnsi="Wingdings" w:cs="Wingdings"/>
    </w:rPr>
  </w:style>
  <w:style w:type="character" w:customStyle="1" w:styleId="WW8Num32z1">
    <w:name w:val="WW8Num32z1"/>
    <w:rsid w:val="00EE2A69"/>
    <w:rPr>
      <w:rFonts w:ascii="Courier New" w:hAnsi="Courier New" w:cs="Courier New"/>
    </w:rPr>
  </w:style>
  <w:style w:type="character" w:customStyle="1" w:styleId="WW8Num32z6">
    <w:name w:val="WW8Num32z6"/>
    <w:rsid w:val="00EE2A69"/>
    <w:rPr>
      <w:rFonts w:ascii="Symbol" w:hAnsi="Symbol" w:cs="Symbol"/>
    </w:rPr>
  </w:style>
  <w:style w:type="character" w:customStyle="1" w:styleId="WW8Num33z0">
    <w:name w:val="WW8Num33z0"/>
    <w:rsid w:val="00EE2A69"/>
    <w:rPr>
      <w:rFonts w:ascii="Times New Roman" w:hAnsi="Times New Roman" w:cs="Times New Roman"/>
    </w:rPr>
  </w:style>
  <w:style w:type="character" w:customStyle="1" w:styleId="WW8Num34z0">
    <w:name w:val="WW8Num34z0"/>
    <w:rsid w:val="00EE2A69"/>
    <w:rPr>
      <w:rFonts w:ascii="Wingdings" w:hAnsi="Wingdings" w:cs="Wingdings"/>
    </w:rPr>
  </w:style>
  <w:style w:type="character" w:customStyle="1" w:styleId="WW8Num34z1">
    <w:name w:val="WW8Num34z1"/>
    <w:rsid w:val="00EE2A69"/>
    <w:rPr>
      <w:rFonts w:ascii="Courier New" w:hAnsi="Courier New" w:cs="Courier New"/>
    </w:rPr>
  </w:style>
  <w:style w:type="character" w:customStyle="1" w:styleId="WW8Num34z3">
    <w:name w:val="WW8Num34z3"/>
    <w:rsid w:val="00EE2A69"/>
    <w:rPr>
      <w:rFonts w:ascii="Symbol" w:hAnsi="Symbol" w:cs="Symbol"/>
    </w:rPr>
  </w:style>
  <w:style w:type="character" w:customStyle="1" w:styleId="WW8Num35z0">
    <w:name w:val="WW8Num35z0"/>
    <w:rsid w:val="00EE2A69"/>
    <w:rPr>
      <w:rFonts w:ascii="Arial" w:eastAsia="Times New Roman" w:hAnsi="Arial" w:cs="Arial"/>
    </w:rPr>
  </w:style>
  <w:style w:type="character" w:customStyle="1" w:styleId="WW8Num35z1">
    <w:name w:val="WW8Num35z1"/>
    <w:rsid w:val="00EE2A69"/>
    <w:rPr>
      <w:rFonts w:ascii="Courier New" w:hAnsi="Courier New" w:cs="Courier New"/>
    </w:rPr>
  </w:style>
  <w:style w:type="character" w:customStyle="1" w:styleId="WW8Num35z2">
    <w:name w:val="WW8Num35z2"/>
    <w:rsid w:val="00EE2A69"/>
    <w:rPr>
      <w:rFonts w:ascii="Wingdings" w:hAnsi="Wingdings" w:cs="Wingdings"/>
    </w:rPr>
  </w:style>
  <w:style w:type="character" w:customStyle="1" w:styleId="WW8Num35z3">
    <w:name w:val="WW8Num35z3"/>
    <w:rsid w:val="00EE2A69"/>
    <w:rPr>
      <w:rFonts w:ascii="Symbol" w:hAnsi="Symbol" w:cs="Symbol"/>
    </w:rPr>
  </w:style>
  <w:style w:type="character" w:customStyle="1" w:styleId="WW8Num36z0">
    <w:name w:val="WW8Num36z0"/>
    <w:rsid w:val="00EE2A69"/>
    <w:rPr>
      <w:rFonts w:ascii="Symbol" w:hAnsi="Symbol" w:cs="Symbol"/>
    </w:rPr>
  </w:style>
  <w:style w:type="character" w:customStyle="1" w:styleId="WW8Num36z1">
    <w:name w:val="WW8Num36z1"/>
    <w:rsid w:val="00EE2A69"/>
    <w:rPr>
      <w:rFonts w:ascii="Courier New" w:hAnsi="Courier New" w:cs="Courier New"/>
    </w:rPr>
  </w:style>
  <w:style w:type="character" w:customStyle="1" w:styleId="WW8Num36z2">
    <w:name w:val="WW8Num36z2"/>
    <w:rsid w:val="00EE2A69"/>
    <w:rPr>
      <w:rFonts w:ascii="Wingdings" w:hAnsi="Wingdings" w:cs="Wingdings"/>
    </w:rPr>
  </w:style>
  <w:style w:type="character" w:customStyle="1" w:styleId="WW8Num37z3">
    <w:name w:val="WW8Num37z3"/>
    <w:rsid w:val="00EE2A69"/>
    <w:rPr>
      <w:rFonts w:ascii="Courier New" w:hAnsi="Courier New" w:cs="Courier New"/>
    </w:rPr>
  </w:style>
  <w:style w:type="character" w:customStyle="1" w:styleId="WW8Num38z0">
    <w:name w:val="WW8Num38z0"/>
    <w:rsid w:val="00EE2A69"/>
    <w:rPr>
      <w:rFonts w:ascii="Wingdings" w:hAnsi="Wingdings" w:cs="Wingdings"/>
    </w:rPr>
  </w:style>
  <w:style w:type="character" w:customStyle="1" w:styleId="WW8Num38z1">
    <w:name w:val="WW8Num38z1"/>
    <w:rsid w:val="00EE2A69"/>
    <w:rPr>
      <w:rFonts w:ascii="Courier New" w:hAnsi="Courier New" w:cs="Courier New"/>
    </w:rPr>
  </w:style>
  <w:style w:type="character" w:customStyle="1" w:styleId="WW8Num38z3">
    <w:name w:val="WW8Num38z3"/>
    <w:rsid w:val="00EE2A69"/>
    <w:rPr>
      <w:rFonts w:ascii="Symbol" w:hAnsi="Symbol" w:cs="Symbol"/>
    </w:rPr>
  </w:style>
  <w:style w:type="character" w:customStyle="1" w:styleId="WW8Num39z0">
    <w:name w:val="WW8Num39z0"/>
    <w:rsid w:val="00EE2A69"/>
    <w:rPr>
      <w:rFonts w:ascii="Symbol" w:hAnsi="Symbol" w:cs="Symbol"/>
    </w:rPr>
  </w:style>
  <w:style w:type="character" w:customStyle="1" w:styleId="WW8Num39z1">
    <w:name w:val="WW8Num39z1"/>
    <w:rsid w:val="00EE2A69"/>
    <w:rPr>
      <w:rFonts w:ascii="Courier New" w:hAnsi="Courier New" w:cs="Courier New"/>
    </w:rPr>
  </w:style>
  <w:style w:type="character" w:customStyle="1" w:styleId="WW8Num39z2">
    <w:name w:val="WW8Num39z2"/>
    <w:rsid w:val="00EE2A69"/>
    <w:rPr>
      <w:rFonts w:ascii="Wingdings" w:hAnsi="Wingdings" w:cs="Wingdings"/>
    </w:rPr>
  </w:style>
  <w:style w:type="character" w:customStyle="1" w:styleId="WW8Num40z0">
    <w:name w:val="WW8Num40z0"/>
    <w:rsid w:val="00EE2A69"/>
    <w:rPr>
      <w:rFonts w:ascii="Symbol" w:hAnsi="Symbol" w:cs="Symbol"/>
    </w:rPr>
  </w:style>
  <w:style w:type="character" w:customStyle="1" w:styleId="WW8Num41z0">
    <w:name w:val="WW8Num41z0"/>
    <w:rsid w:val="00EE2A69"/>
    <w:rPr>
      <w:rFonts w:ascii="Arial" w:eastAsia="Times New Roman" w:hAnsi="Arial" w:cs="Arial"/>
    </w:rPr>
  </w:style>
  <w:style w:type="character" w:customStyle="1" w:styleId="WW8Num41z1">
    <w:name w:val="WW8Num41z1"/>
    <w:rsid w:val="00EE2A69"/>
    <w:rPr>
      <w:rFonts w:ascii="Courier New" w:hAnsi="Courier New" w:cs="Courier New"/>
    </w:rPr>
  </w:style>
  <w:style w:type="character" w:customStyle="1" w:styleId="WW8Num41z2">
    <w:name w:val="WW8Num41z2"/>
    <w:rsid w:val="00EE2A69"/>
    <w:rPr>
      <w:rFonts w:ascii="Wingdings" w:hAnsi="Wingdings" w:cs="Wingdings"/>
    </w:rPr>
  </w:style>
  <w:style w:type="character" w:customStyle="1" w:styleId="WW8Num41z3">
    <w:name w:val="WW8Num41z3"/>
    <w:rsid w:val="00EE2A69"/>
    <w:rPr>
      <w:rFonts w:ascii="Symbol" w:hAnsi="Symbol" w:cs="Symbol"/>
    </w:rPr>
  </w:style>
  <w:style w:type="character" w:customStyle="1" w:styleId="WW8Num42z0">
    <w:name w:val="WW8Num42z0"/>
    <w:rsid w:val="00EE2A69"/>
    <w:rPr>
      <w:rFonts w:ascii="Arial" w:eastAsia="Times New Roman" w:hAnsi="Arial" w:cs="Arial"/>
      <w:u w:val="none"/>
    </w:rPr>
  </w:style>
  <w:style w:type="character" w:customStyle="1" w:styleId="WW8Num42z1">
    <w:name w:val="WW8Num42z1"/>
    <w:rsid w:val="00EE2A69"/>
    <w:rPr>
      <w:rFonts w:ascii="Courier New" w:hAnsi="Courier New" w:cs="Courier New"/>
    </w:rPr>
  </w:style>
  <w:style w:type="character" w:customStyle="1" w:styleId="WW8Num42z2">
    <w:name w:val="WW8Num42z2"/>
    <w:rsid w:val="00EE2A69"/>
    <w:rPr>
      <w:rFonts w:ascii="Wingdings" w:hAnsi="Wingdings" w:cs="Wingdings"/>
    </w:rPr>
  </w:style>
  <w:style w:type="character" w:customStyle="1" w:styleId="WW8Num42z3">
    <w:name w:val="WW8Num42z3"/>
    <w:rsid w:val="00EE2A69"/>
    <w:rPr>
      <w:rFonts w:ascii="Symbol" w:hAnsi="Symbol" w:cs="Symbol"/>
    </w:rPr>
  </w:style>
  <w:style w:type="character" w:customStyle="1" w:styleId="WW8Num43z0">
    <w:name w:val="WW8Num43z0"/>
    <w:rsid w:val="00EE2A69"/>
    <w:rPr>
      <w:rFonts w:ascii="Arial" w:eastAsia="Times New Roman" w:hAnsi="Arial" w:cs="Arial"/>
      <w:u w:val="none"/>
    </w:rPr>
  </w:style>
  <w:style w:type="character" w:customStyle="1" w:styleId="WW8Num43z1">
    <w:name w:val="WW8Num43z1"/>
    <w:rsid w:val="00EE2A69"/>
    <w:rPr>
      <w:rFonts w:ascii="Courier New" w:hAnsi="Courier New" w:cs="Courier New"/>
    </w:rPr>
  </w:style>
  <w:style w:type="character" w:customStyle="1" w:styleId="WW8Num43z2">
    <w:name w:val="WW8Num43z2"/>
    <w:rsid w:val="00EE2A69"/>
    <w:rPr>
      <w:rFonts w:ascii="Wingdings" w:hAnsi="Wingdings" w:cs="Wingdings"/>
    </w:rPr>
  </w:style>
  <w:style w:type="character" w:customStyle="1" w:styleId="WW8Num43z3">
    <w:name w:val="WW8Num43z3"/>
    <w:rsid w:val="00EE2A69"/>
    <w:rPr>
      <w:rFonts w:ascii="Symbol" w:hAnsi="Symbol" w:cs="Symbol"/>
    </w:rPr>
  </w:style>
  <w:style w:type="character" w:customStyle="1" w:styleId="WW8Num44z0">
    <w:name w:val="WW8Num44z0"/>
    <w:rsid w:val="00EE2A69"/>
    <w:rPr>
      <w:rFonts w:ascii="Symbol" w:hAnsi="Symbol" w:cs="Symbol"/>
    </w:rPr>
  </w:style>
  <w:style w:type="character" w:customStyle="1" w:styleId="WW8Num44z1">
    <w:name w:val="WW8Num44z1"/>
    <w:rsid w:val="00EE2A69"/>
    <w:rPr>
      <w:rFonts w:ascii="Courier New" w:hAnsi="Courier New" w:cs="Courier New"/>
    </w:rPr>
  </w:style>
  <w:style w:type="character" w:customStyle="1" w:styleId="WW8Num44z2">
    <w:name w:val="WW8Num44z2"/>
    <w:rsid w:val="00EE2A69"/>
    <w:rPr>
      <w:rFonts w:ascii="Wingdings" w:hAnsi="Wingdings" w:cs="Wingdings"/>
    </w:rPr>
  </w:style>
  <w:style w:type="character" w:customStyle="1" w:styleId="WW8Num45z0">
    <w:name w:val="WW8Num45z0"/>
    <w:rsid w:val="00EE2A69"/>
    <w:rPr>
      <w:rFonts w:ascii="Courier New" w:hAnsi="Courier New" w:cs="Courier New"/>
    </w:rPr>
  </w:style>
  <w:style w:type="character" w:customStyle="1" w:styleId="WW8Num45z2">
    <w:name w:val="WW8Num45z2"/>
    <w:rsid w:val="00EE2A69"/>
    <w:rPr>
      <w:rFonts w:ascii="Wingdings" w:hAnsi="Wingdings" w:cs="Wingdings"/>
    </w:rPr>
  </w:style>
  <w:style w:type="character" w:customStyle="1" w:styleId="WW8Num45z3">
    <w:name w:val="WW8Num45z3"/>
    <w:rsid w:val="00EE2A69"/>
    <w:rPr>
      <w:rFonts w:ascii="Symbol" w:hAnsi="Symbol" w:cs="Symbol"/>
    </w:rPr>
  </w:style>
  <w:style w:type="character" w:customStyle="1" w:styleId="WW8Num46z0">
    <w:name w:val="WW8Num46z0"/>
    <w:rsid w:val="00EE2A69"/>
    <w:rPr>
      <w:rFonts w:ascii="Times New Roman" w:hAnsi="Times New Roman" w:cs="Times New Roman"/>
    </w:rPr>
  </w:style>
  <w:style w:type="character" w:customStyle="1" w:styleId="WW8Num47z0">
    <w:name w:val="WW8Num47z0"/>
    <w:rsid w:val="00EE2A69"/>
    <w:rPr>
      <w:rFonts w:ascii="Arial" w:eastAsia="Times New Roman" w:hAnsi="Arial" w:cs="Arial"/>
      <w:u w:val="none"/>
    </w:rPr>
  </w:style>
  <w:style w:type="character" w:customStyle="1" w:styleId="WW8Num47z1">
    <w:name w:val="WW8Num47z1"/>
    <w:rsid w:val="00EE2A69"/>
    <w:rPr>
      <w:rFonts w:ascii="Courier New" w:hAnsi="Courier New" w:cs="Courier New"/>
    </w:rPr>
  </w:style>
  <w:style w:type="character" w:customStyle="1" w:styleId="WW8Num47z2">
    <w:name w:val="WW8Num47z2"/>
    <w:rsid w:val="00EE2A69"/>
    <w:rPr>
      <w:rFonts w:ascii="Wingdings" w:hAnsi="Wingdings" w:cs="Wingdings"/>
    </w:rPr>
  </w:style>
  <w:style w:type="character" w:customStyle="1" w:styleId="WW8Num47z3">
    <w:name w:val="WW8Num47z3"/>
    <w:rsid w:val="00EE2A69"/>
    <w:rPr>
      <w:rFonts w:ascii="Symbol" w:hAnsi="Symbol" w:cs="Symbol"/>
    </w:rPr>
  </w:style>
  <w:style w:type="character" w:customStyle="1" w:styleId="WW8Num48z0">
    <w:name w:val="WW8Num48z0"/>
    <w:rsid w:val="00EE2A69"/>
    <w:rPr>
      <w:rFonts w:ascii="Symbol" w:hAnsi="Symbol" w:cs="Symbol"/>
    </w:rPr>
  </w:style>
  <w:style w:type="character" w:customStyle="1" w:styleId="WW8Num48z1">
    <w:name w:val="WW8Num48z1"/>
    <w:rsid w:val="00EE2A69"/>
    <w:rPr>
      <w:rFonts w:ascii="Courier New" w:hAnsi="Courier New" w:cs="Courier New"/>
    </w:rPr>
  </w:style>
  <w:style w:type="character" w:customStyle="1" w:styleId="WW8Num48z2">
    <w:name w:val="WW8Num48z2"/>
    <w:rsid w:val="00EE2A69"/>
    <w:rPr>
      <w:rFonts w:ascii="Wingdings" w:hAnsi="Wingdings" w:cs="Wingdings"/>
    </w:rPr>
  </w:style>
  <w:style w:type="character" w:customStyle="1" w:styleId="WW8Num49z0">
    <w:name w:val="WW8Num49z0"/>
    <w:rsid w:val="00EE2A69"/>
    <w:rPr>
      <w:rFonts w:ascii="Symbol" w:hAnsi="Symbol" w:cs="Symbol"/>
    </w:rPr>
  </w:style>
  <w:style w:type="character" w:customStyle="1" w:styleId="WW8Num49z1">
    <w:name w:val="WW8Num49z1"/>
    <w:rsid w:val="00EE2A69"/>
    <w:rPr>
      <w:rFonts w:ascii="Courier New" w:hAnsi="Courier New" w:cs="Courier New"/>
    </w:rPr>
  </w:style>
  <w:style w:type="character" w:customStyle="1" w:styleId="WW8Num49z2">
    <w:name w:val="WW8Num49z2"/>
    <w:rsid w:val="00EE2A69"/>
    <w:rPr>
      <w:rFonts w:ascii="Wingdings" w:hAnsi="Wingdings" w:cs="Wingdings"/>
    </w:rPr>
  </w:style>
  <w:style w:type="character" w:customStyle="1" w:styleId="WW8Num50z0">
    <w:name w:val="WW8Num50z0"/>
    <w:rsid w:val="00EE2A69"/>
    <w:rPr>
      <w:rFonts w:ascii="Symbol" w:hAnsi="Symbol" w:cs="Symbol"/>
    </w:rPr>
  </w:style>
  <w:style w:type="character" w:customStyle="1" w:styleId="WW8Num50z1">
    <w:name w:val="WW8Num50z1"/>
    <w:rsid w:val="00EE2A69"/>
    <w:rPr>
      <w:rFonts w:ascii="Courier New" w:hAnsi="Courier New" w:cs="Courier New"/>
    </w:rPr>
  </w:style>
  <w:style w:type="character" w:customStyle="1" w:styleId="WW8Num50z2">
    <w:name w:val="WW8Num50z2"/>
    <w:rsid w:val="00EE2A69"/>
    <w:rPr>
      <w:rFonts w:ascii="Wingdings" w:hAnsi="Wingdings" w:cs="Wingdings"/>
    </w:rPr>
  </w:style>
  <w:style w:type="character" w:customStyle="1" w:styleId="WW8Num52z0">
    <w:name w:val="WW8Num52z0"/>
    <w:rsid w:val="00EE2A69"/>
    <w:rPr>
      <w:rFonts w:ascii="Arial" w:eastAsia="Times New Roman" w:hAnsi="Arial" w:cs="Arial"/>
    </w:rPr>
  </w:style>
  <w:style w:type="character" w:customStyle="1" w:styleId="WW8Num52z1">
    <w:name w:val="WW8Num52z1"/>
    <w:rsid w:val="00EE2A69"/>
    <w:rPr>
      <w:rFonts w:ascii="Times New Roman" w:hAnsi="Times New Roman" w:cs="Times New Roman"/>
    </w:rPr>
  </w:style>
  <w:style w:type="character" w:customStyle="1" w:styleId="WW8Num53z0">
    <w:name w:val="WW8Num53z0"/>
    <w:rsid w:val="00EE2A69"/>
    <w:rPr>
      <w:rFonts w:ascii="Symbol" w:hAnsi="Symbol" w:cs="Symbol"/>
    </w:rPr>
  </w:style>
  <w:style w:type="character" w:customStyle="1" w:styleId="WW8Num53z1">
    <w:name w:val="WW8Num53z1"/>
    <w:rsid w:val="00EE2A69"/>
    <w:rPr>
      <w:rFonts w:ascii="Courier New" w:hAnsi="Courier New" w:cs="Courier New"/>
    </w:rPr>
  </w:style>
  <w:style w:type="character" w:customStyle="1" w:styleId="WW8Num53z2">
    <w:name w:val="WW8Num53z2"/>
    <w:rsid w:val="00EE2A69"/>
    <w:rPr>
      <w:rFonts w:ascii="Wingdings" w:hAnsi="Wingdings" w:cs="Wingdings"/>
    </w:rPr>
  </w:style>
  <w:style w:type="character" w:customStyle="1" w:styleId="WW8Num54z0">
    <w:name w:val="WW8Num54z0"/>
    <w:rsid w:val="00EE2A69"/>
    <w:rPr>
      <w:rFonts w:ascii="Symbol" w:hAnsi="Symbol" w:cs="Symbol"/>
    </w:rPr>
  </w:style>
  <w:style w:type="character" w:customStyle="1" w:styleId="WW8Num55z0">
    <w:name w:val="WW8Num55z0"/>
    <w:rsid w:val="00EE2A69"/>
    <w:rPr>
      <w:rFonts w:ascii="Symbol" w:hAnsi="Symbol" w:cs="Symbol"/>
    </w:rPr>
  </w:style>
  <w:style w:type="character" w:customStyle="1" w:styleId="WW8Num55z1">
    <w:name w:val="WW8Num55z1"/>
    <w:rsid w:val="00EE2A69"/>
    <w:rPr>
      <w:rFonts w:ascii="Courier New" w:hAnsi="Courier New" w:cs="Courier New"/>
    </w:rPr>
  </w:style>
  <w:style w:type="character" w:customStyle="1" w:styleId="WW8Num55z2">
    <w:name w:val="WW8Num55z2"/>
    <w:rsid w:val="00EE2A69"/>
    <w:rPr>
      <w:rFonts w:ascii="Wingdings" w:hAnsi="Wingdings" w:cs="Wingdings"/>
    </w:rPr>
  </w:style>
  <w:style w:type="character" w:customStyle="1" w:styleId="WW8Num56z0">
    <w:name w:val="WW8Num56z0"/>
    <w:rsid w:val="00EE2A69"/>
    <w:rPr>
      <w:rFonts w:ascii="Symbol" w:hAnsi="Symbol" w:cs="Symbol"/>
    </w:rPr>
  </w:style>
  <w:style w:type="character" w:customStyle="1" w:styleId="WW8Num56z1">
    <w:name w:val="WW8Num56z1"/>
    <w:rsid w:val="00EE2A69"/>
    <w:rPr>
      <w:rFonts w:ascii="Courier New" w:hAnsi="Courier New" w:cs="Courier New"/>
    </w:rPr>
  </w:style>
  <w:style w:type="character" w:customStyle="1" w:styleId="WW8Num56z2">
    <w:name w:val="WW8Num56z2"/>
    <w:rsid w:val="00EE2A69"/>
    <w:rPr>
      <w:rFonts w:ascii="Wingdings" w:hAnsi="Wingdings" w:cs="Wingdings"/>
    </w:rPr>
  </w:style>
  <w:style w:type="character" w:customStyle="1" w:styleId="WW8Num57z0">
    <w:name w:val="WW8Num57z0"/>
    <w:rsid w:val="00EE2A69"/>
    <w:rPr>
      <w:rFonts w:ascii="Arial" w:eastAsia="Times New Roman" w:hAnsi="Arial" w:cs="Arial"/>
    </w:rPr>
  </w:style>
  <w:style w:type="character" w:customStyle="1" w:styleId="WW8Num57z1">
    <w:name w:val="WW8Num57z1"/>
    <w:rsid w:val="00EE2A69"/>
    <w:rPr>
      <w:rFonts w:ascii="Courier New" w:hAnsi="Courier New" w:cs="Courier New"/>
    </w:rPr>
  </w:style>
  <w:style w:type="character" w:customStyle="1" w:styleId="WW8Num57z2">
    <w:name w:val="WW8Num57z2"/>
    <w:rsid w:val="00EE2A69"/>
    <w:rPr>
      <w:rFonts w:ascii="Wingdings" w:hAnsi="Wingdings" w:cs="Wingdings"/>
    </w:rPr>
  </w:style>
  <w:style w:type="character" w:customStyle="1" w:styleId="WW8Num57z3">
    <w:name w:val="WW8Num57z3"/>
    <w:rsid w:val="00EE2A69"/>
    <w:rPr>
      <w:rFonts w:ascii="Symbol" w:hAnsi="Symbol" w:cs="Symbol"/>
    </w:rPr>
  </w:style>
  <w:style w:type="character" w:customStyle="1" w:styleId="WW8Num58z0">
    <w:name w:val="WW8Num58z0"/>
    <w:rsid w:val="00EE2A69"/>
    <w:rPr>
      <w:rFonts w:ascii="Arial" w:eastAsia="Times New Roman" w:hAnsi="Arial" w:cs="Arial"/>
    </w:rPr>
  </w:style>
  <w:style w:type="character" w:customStyle="1" w:styleId="WW8Num58z1">
    <w:name w:val="WW8Num58z1"/>
    <w:rsid w:val="00EE2A69"/>
    <w:rPr>
      <w:rFonts w:ascii="Courier New" w:hAnsi="Courier New" w:cs="Courier New"/>
    </w:rPr>
  </w:style>
  <w:style w:type="character" w:customStyle="1" w:styleId="WW8Num58z2">
    <w:name w:val="WW8Num58z2"/>
    <w:rsid w:val="00EE2A69"/>
    <w:rPr>
      <w:rFonts w:ascii="Wingdings" w:hAnsi="Wingdings" w:cs="Wingdings"/>
    </w:rPr>
  </w:style>
  <w:style w:type="character" w:customStyle="1" w:styleId="WW8Num58z3">
    <w:name w:val="WW8Num58z3"/>
    <w:rsid w:val="00EE2A69"/>
    <w:rPr>
      <w:rFonts w:ascii="Symbol" w:hAnsi="Symbol" w:cs="Symbol"/>
    </w:rPr>
  </w:style>
  <w:style w:type="character" w:customStyle="1" w:styleId="WW8Num59z0">
    <w:name w:val="WW8Num59z0"/>
    <w:rsid w:val="00EE2A69"/>
    <w:rPr>
      <w:rFonts w:ascii="Symbol" w:hAnsi="Symbol" w:cs="Symbol"/>
    </w:rPr>
  </w:style>
  <w:style w:type="character" w:customStyle="1" w:styleId="WW8Num59z1">
    <w:name w:val="WW8Num59z1"/>
    <w:rsid w:val="00EE2A69"/>
    <w:rPr>
      <w:rFonts w:ascii="Courier New" w:hAnsi="Courier New" w:cs="Courier New"/>
    </w:rPr>
  </w:style>
  <w:style w:type="character" w:customStyle="1" w:styleId="WW8Num59z2">
    <w:name w:val="WW8Num59z2"/>
    <w:rsid w:val="00EE2A69"/>
    <w:rPr>
      <w:rFonts w:ascii="Wingdings" w:hAnsi="Wingdings" w:cs="Wingdings"/>
    </w:rPr>
  </w:style>
  <w:style w:type="character" w:customStyle="1" w:styleId="WW8Num60z0">
    <w:name w:val="WW8Num60z0"/>
    <w:rsid w:val="00EE2A69"/>
    <w:rPr>
      <w:rFonts w:ascii="Calibri" w:eastAsia="Times New Roman" w:hAnsi="Calibri" w:cs="Calibri"/>
    </w:rPr>
  </w:style>
  <w:style w:type="character" w:customStyle="1" w:styleId="WW8Num60z1">
    <w:name w:val="WW8Num60z1"/>
    <w:rsid w:val="00EE2A69"/>
    <w:rPr>
      <w:rFonts w:ascii="Calibri" w:hAnsi="Calibri" w:cs="Calibri"/>
    </w:rPr>
  </w:style>
  <w:style w:type="character" w:customStyle="1" w:styleId="WW8Num60z2">
    <w:name w:val="WW8Num60z2"/>
    <w:rsid w:val="00EE2A69"/>
    <w:rPr>
      <w:rFonts w:cs="Times New Roman"/>
    </w:rPr>
  </w:style>
  <w:style w:type="character" w:customStyle="1" w:styleId="WW8Num61z0">
    <w:name w:val="WW8Num61z0"/>
    <w:rsid w:val="00EE2A69"/>
    <w:rPr>
      <w:rFonts w:ascii="Wingdings" w:eastAsia="Times New Roman" w:hAnsi="Wingdings" w:cs="Arial"/>
    </w:rPr>
  </w:style>
  <w:style w:type="character" w:customStyle="1" w:styleId="WW8Num61z1">
    <w:name w:val="WW8Num61z1"/>
    <w:rsid w:val="00EE2A69"/>
    <w:rPr>
      <w:rFonts w:ascii="Courier New" w:hAnsi="Courier New" w:cs="Courier New"/>
    </w:rPr>
  </w:style>
  <w:style w:type="character" w:customStyle="1" w:styleId="WW8Num61z2">
    <w:name w:val="WW8Num61z2"/>
    <w:rsid w:val="00EE2A69"/>
    <w:rPr>
      <w:rFonts w:ascii="Wingdings" w:hAnsi="Wingdings" w:cs="Wingdings"/>
    </w:rPr>
  </w:style>
  <w:style w:type="character" w:customStyle="1" w:styleId="WW8Num61z3">
    <w:name w:val="WW8Num61z3"/>
    <w:rsid w:val="00EE2A69"/>
    <w:rPr>
      <w:rFonts w:ascii="Symbol" w:hAnsi="Symbol" w:cs="Symbol"/>
    </w:rPr>
  </w:style>
  <w:style w:type="character" w:customStyle="1" w:styleId="WW8Num62z2">
    <w:name w:val="WW8Num62z2"/>
    <w:rsid w:val="00EE2A69"/>
    <w:rPr>
      <w:rFonts w:ascii="Times New Roman" w:hAnsi="Times New Roman" w:cs="Times New Roman"/>
    </w:rPr>
  </w:style>
  <w:style w:type="character" w:customStyle="1" w:styleId="WW8Num62z3">
    <w:name w:val="WW8Num62z3"/>
    <w:rsid w:val="00EE2A69"/>
    <w:rPr>
      <w:rFonts w:ascii="Symbol" w:hAnsi="Symbol" w:cs="Symbol"/>
    </w:rPr>
  </w:style>
  <w:style w:type="character" w:customStyle="1" w:styleId="WW8Num63z0">
    <w:name w:val="WW8Num63z0"/>
    <w:rsid w:val="00EE2A69"/>
    <w:rPr>
      <w:rFonts w:ascii="Symbol" w:hAnsi="Symbol" w:cs="Symbol"/>
    </w:rPr>
  </w:style>
  <w:style w:type="character" w:customStyle="1" w:styleId="WW8Num63z1">
    <w:name w:val="WW8Num63z1"/>
    <w:rsid w:val="00EE2A69"/>
    <w:rPr>
      <w:rFonts w:ascii="Courier New" w:hAnsi="Courier New" w:cs="Courier New"/>
    </w:rPr>
  </w:style>
  <w:style w:type="character" w:customStyle="1" w:styleId="WW8Num63z2">
    <w:name w:val="WW8Num63z2"/>
    <w:rsid w:val="00EE2A69"/>
    <w:rPr>
      <w:rFonts w:ascii="Wingdings" w:hAnsi="Wingdings" w:cs="Wingdings"/>
    </w:rPr>
  </w:style>
  <w:style w:type="character" w:customStyle="1" w:styleId="WW8Num65z0">
    <w:name w:val="WW8Num65z0"/>
    <w:rsid w:val="00EE2A69"/>
    <w:rPr>
      <w:rFonts w:ascii="Symbol" w:hAnsi="Symbol" w:cs="Symbol"/>
      <w:sz w:val="20"/>
    </w:rPr>
  </w:style>
  <w:style w:type="character" w:customStyle="1" w:styleId="WW8Num65z1">
    <w:name w:val="WW8Num65z1"/>
    <w:rsid w:val="00EE2A69"/>
    <w:rPr>
      <w:rFonts w:ascii="Courier New" w:hAnsi="Courier New" w:cs="Courier New"/>
      <w:sz w:val="20"/>
    </w:rPr>
  </w:style>
  <w:style w:type="character" w:customStyle="1" w:styleId="WW8Num65z2">
    <w:name w:val="WW8Num65z2"/>
    <w:rsid w:val="00EE2A69"/>
    <w:rPr>
      <w:rFonts w:ascii="Wingdings" w:hAnsi="Wingdings" w:cs="Wingdings"/>
      <w:sz w:val="20"/>
    </w:rPr>
  </w:style>
  <w:style w:type="character" w:customStyle="1" w:styleId="WW8Num66z2">
    <w:name w:val="WW8Num66z2"/>
    <w:rsid w:val="00EE2A69"/>
    <w:rPr>
      <w:rFonts w:ascii="Times New Roman" w:hAnsi="Times New Roman" w:cs="Times New Roman"/>
    </w:rPr>
  </w:style>
  <w:style w:type="character" w:customStyle="1" w:styleId="WW8Num66z3">
    <w:name w:val="WW8Num66z3"/>
    <w:rsid w:val="00EE2A69"/>
    <w:rPr>
      <w:rFonts w:ascii="Symbol" w:hAnsi="Symbol" w:cs="Symbol"/>
    </w:rPr>
  </w:style>
  <w:style w:type="character" w:customStyle="1" w:styleId="WW8Num67z2">
    <w:name w:val="WW8Num67z2"/>
    <w:rsid w:val="00EE2A69"/>
    <w:rPr>
      <w:rFonts w:ascii="Times New Roman" w:hAnsi="Times New Roman" w:cs="Times New Roman"/>
    </w:rPr>
  </w:style>
  <w:style w:type="character" w:customStyle="1" w:styleId="WW8Num67z3">
    <w:name w:val="WW8Num67z3"/>
    <w:rsid w:val="00EE2A69"/>
    <w:rPr>
      <w:rFonts w:ascii="Symbol" w:hAnsi="Symbol" w:cs="Symbol"/>
    </w:rPr>
  </w:style>
  <w:style w:type="character" w:customStyle="1" w:styleId="WW8Num68z2">
    <w:name w:val="WW8Num68z2"/>
    <w:rsid w:val="00EE2A69"/>
    <w:rPr>
      <w:rFonts w:ascii="Times New Roman" w:hAnsi="Times New Roman" w:cs="Times New Roman"/>
    </w:rPr>
  </w:style>
  <w:style w:type="character" w:customStyle="1" w:styleId="WW8Num68z3">
    <w:name w:val="WW8Num68z3"/>
    <w:rsid w:val="00EE2A69"/>
    <w:rPr>
      <w:rFonts w:ascii="Symbol" w:hAnsi="Symbol" w:cs="Symbol"/>
    </w:rPr>
  </w:style>
  <w:style w:type="character" w:customStyle="1" w:styleId="WW8Num69z0">
    <w:name w:val="WW8Num69z0"/>
    <w:rsid w:val="00EE2A69"/>
    <w:rPr>
      <w:rFonts w:ascii="Arial" w:eastAsia="Calibri" w:hAnsi="Arial" w:cs="Arial"/>
      <w:u w:val="none"/>
    </w:rPr>
  </w:style>
  <w:style w:type="character" w:customStyle="1" w:styleId="WW8Num69z1">
    <w:name w:val="WW8Num69z1"/>
    <w:rsid w:val="00EE2A69"/>
    <w:rPr>
      <w:rFonts w:ascii="Courier New" w:hAnsi="Courier New" w:cs="Courier New"/>
    </w:rPr>
  </w:style>
  <w:style w:type="character" w:customStyle="1" w:styleId="WW8Num69z2">
    <w:name w:val="WW8Num69z2"/>
    <w:rsid w:val="00EE2A69"/>
    <w:rPr>
      <w:rFonts w:ascii="Wingdings" w:hAnsi="Wingdings" w:cs="Wingdings"/>
    </w:rPr>
  </w:style>
  <w:style w:type="character" w:customStyle="1" w:styleId="WW8Num69z3">
    <w:name w:val="WW8Num69z3"/>
    <w:rsid w:val="00EE2A69"/>
    <w:rPr>
      <w:rFonts w:ascii="Symbol" w:hAnsi="Symbol" w:cs="Symbol"/>
    </w:rPr>
  </w:style>
  <w:style w:type="character" w:customStyle="1" w:styleId="WW8Num70z0">
    <w:name w:val="WW8Num70z0"/>
    <w:rsid w:val="00EE2A69"/>
    <w:rPr>
      <w:rFonts w:ascii="Symbol" w:hAnsi="Symbol" w:cs="Symbol"/>
    </w:rPr>
  </w:style>
  <w:style w:type="character" w:customStyle="1" w:styleId="WW8Num70z1">
    <w:name w:val="WW8Num70z1"/>
    <w:rsid w:val="00EE2A69"/>
    <w:rPr>
      <w:rFonts w:ascii="Courier New" w:hAnsi="Courier New" w:cs="Courier New"/>
    </w:rPr>
  </w:style>
  <w:style w:type="character" w:customStyle="1" w:styleId="WW8Num70z2">
    <w:name w:val="WW8Num70z2"/>
    <w:rsid w:val="00EE2A69"/>
    <w:rPr>
      <w:rFonts w:ascii="Wingdings" w:hAnsi="Wingdings" w:cs="Wingdings"/>
    </w:rPr>
  </w:style>
  <w:style w:type="character" w:customStyle="1" w:styleId="WW8Num71z0">
    <w:name w:val="WW8Num71z0"/>
    <w:rsid w:val="00EE2A69"/>
    <w:rPr>
      <w:rFonts w:ascii="Symbol" w:hAnsi="Symbol" w:cs="Symbol"/>
    </w:rPr>
  </w:style>
  <w:style w:type="character" w:customStyle="1" w:styleId="WW8Num71z1">
    <w:name w:val="WW8Num71z1"/>
    <w:rsid w:val="00EE2A69"/>
    <w:rPr>
      <w:rFonts w:ascii="Courier New" w:hAnsi="Courier New" w:cs="Courier New"/>
    </w:rPr>
  </w:style>
  <w:style w:type="character" w:customStyle="1" w:styleId="WW8Num71z2">
    <w:name w:val="WW8Num71z2"/>
    <w:rsid w:val="00EE2A69"/>
    <w:rPr>
      <w:rFonts w:ascii="Wingdings" w:hAnsi="Wingdings" w:cs="Wingdings"/>
    </w:rPr>
  </w:style>
  <w:style w:type="character" w:customStyle="1" w:styleId="WW8Num73z0">
    <w:name w:val="WW8Num73z0"/>
    <w:rsid w:val="00EE2A69"/>
    <w:rPr>
      <w:rFonts w:ascii="Wingdings" w:eastAsia="Times New Roman" w:hAnsi="Wingdings" w:cs="Times New Roman"/>
    </w:rPr>
  </w:style>
  <w:style w:type="character" w:customStyle="1" w:styleId="WW8Num73z1">
    <w:name w:val="WW8Num73z1"/>
    <w:rsid w:val="00EE2A69"/>
    <w:rPr>
      <w:rFonts w:ascii="Courier New" w:hAnsi="Courier New" w:cs="Courier New"/>
    </w:rPr>
  </w:style>
  <w:style w:type="character" w:customStyle="1" w:styleId="WW8Num73z2">
    <w:name w:val="WW8Num73z2"/>
    <w:rsid w:val="00EE2A69"/>
    <w:rPr>
      <w:rFonts w:ascii="Wingdings" w:hAnsi="Wingdings" w:cs="Wingdings"/>
    </w:rPr>
  </w:style>
  <w:style w:type="character" w:customStyle="1" w:styleId="WW8Num73z3">
    <w:name w:val="WW8Num73z3"/>
    <w:rsid w:val="00EE2A69"/>
    <w:rPr>
      <w:rFonts w:ascii="Symbol" w:hAnsi="Symbol" w:cs="Symbol"/>
    </w:rPr>
  </w:style>
  <w:style w:type="character" w:customStyle="1" w:styleId="WW8Num74z0">
    <w:name w:val="WW8Num74z0"/>
    <w:rsid w:val="00EE2A69"/>
    <w:rPr>
      <w:rFonts w:ascii="Arial" w:eastAsia="Calibri" w:hAnsi="Arial" w:cs="Arial"/>
    </w:rPr>
  </w:style>
  <w:style w:type="character" w:customStyle="1" w:styleId="WW8Num74z1">
    <w:name w:val="WW8Num74z1"/>
    <w:rsid w:val="00EE2A69"/>
    <w:rPr>
      <w:rFonts w:ascii="Courier New" w:hAnsi="Courier New" w:cs="Courier New"/>
    </w:rPr>
  </w:style>
  <w:style w:type="character" w:customStyle="1" w:styleId="WW8Num74z2">
    <w:name w:val="WW8Num74z2"/>
    <w:rsid w:val="00EE2A69"/>
    <w:rPr>
      <w:rFonts w:ascii="Wingdings" w:hAnsi="Wingdings" w:cs="Wingdings"/>
    </w:rPr>
  </w:style>
  <w:style w:type="character" w:customStyle="1" w:styleId="WW8Num74z3">
    <w:name w:val="WW8Num74z3"/>
    <w:rsid w:val="00EE2A69"/>
    <w:rPr>
      <w:rFonts w:ascii="Symbol" w:hAnsi="Symbol" w:cs="Symbol"/>
    </w:rPr>
  </w:style>
  <w:style w:type="character" w:customStyle="1" w:styleId="WW8Num75z0">
    <w:name w:val="WW8Num75z0"/>
    <w:rsid w:val="00EE2A69"/>
    <w:rPr>
      <w:rFonts w:ascii="Symbol" w:hAnsi="Symbol" w:cs="Symbol"/>
    </w:rPr>
  </w:style>
  <w:style w:type="character" w:customStyle="1" w:styleId="WW8Num76z0">
    <w:name w:val="WW8Num76z0"/>
    <w:rsid w:val="00EE2A69"/>
    <w:rPr>
      <w:rFonts w:ascii="Arial" w:eastAsia="Calibri" w:hAnsi="Arial" w:cs="Arial"/>
      <w:u w:val="none"/>
    </w:rPr>
  </w:style>
  <w:style w:type="character" w:customStyle="1" w:styleId="WW8Num76z1">
    <w:name w:val="WW8Num76z1"/>
    <w:rsid w:val="00EE2A69"/>
    <w:rPr>
      <w:rFonts w:ascii="Courier New" w:hAnsi="Courier New" w:cs="Courier New"/>
    </w:rPr>
  </w:style>
  <w:style w:type="character" w:customStyle="1" w:styleId="WW8Num76z2">
    <w:name w:val="WW8Num76z2"/>
    <w:rsid w:val="00EE2A69"/>
    <w:rPr>
      <w:rFonts w:ascii="Wingdings" w:hAnsi="Wingdings" w:cs="Wingdings"/>
    </w:rPr>
  </w:style>
  <w:style w:type="character" w:customStyle="1" w:styleId="WW8Num76z3">
    <w:name w:val="WW8Num76z3"/>
    <w:rsid w:val="00EE2A69"/>
    <w:rPr>
      <w:rFonts w:ascii="Symbol" w:hAnsi="Symbol" w:cs="Symbol"/>
    </w:rPr>
  </w:style>
  <w:style w:type="character" w:customStyle="1" w:styleId="WW8Num77z0">
    <w:name w:val="WW8Num77z0"/>
    <w:rsid w:val="00EE2A69"/>
    <w:rPr>
      <w:rFonts w:ascii="Arial" w:eastAsia="Calibri" w:hAnsi="Arial" w:cs="Arial"/>
      <w:u w:val="none"/>
    </w:rPr>
  </w:style>
  <w:style w:type="character" w:customStyle="1" w:styleId="WW8Num77z1">
    <w:name w:val="WW8Num77z1"/>
    <w:rsid w:val="00EE2A69"/>
    <w:rPr>
      <w:rFonts w:ascii="Courier New" w:hAnsi="Courier New" w:cs="Courier New"/>
    </w:rPr>
  </w:style>
  <w:style w:type="character" w:customStyle="1" w:styleId="WW8Num77z2">
    <w:name w:val="WW8Num77z2"/>
    <w:rsid w:val="00EE2A69"/>
    <w:rPr>
      <w:rFonts w:ascii="Wingdings" w:hAnsi="Wingdings" w:cs="Wingdings"/>
    </w:rPr>
  </w:style>
  <w:style w:type="character" w:customStyle="1" w:styleId="WW8Num77z3">
    <w:name w:val="WW8Num77z3"/>
    <w:rsid w:val="00EE2A69"/>
    <w:rPr>
      <w:rFonts w:ascii="Symbol" w:hAnsi="Symbol" w:cs="Symbol"/>
    </w:rPr>
  </w:style>
  <w:style w:type="character" w:customStyle="1" w:styleId="WW8Num78z1">
    <w:name w:val="WW8Num78z1"/>
    <w:rsid w:val="00EE2A69"/>
    <w:rPr>
      <w:rFonts w:ascii="Courier New" w:hAnsi="Courier New" w:cs="Courier New"/>
    </w:rPr>
  </w:style>
  <w:style w:type="character" w:customStyle="1" w:styleId="WW8Num78z2">
    <w:name w:val="WW8Num78z2"/>
    <w:rsid w:val="00EE2A69"/>
    <w:rPr>
      <w:rFonts w:ascii="Wingdings" w:hAnsi="Wingdings" w:cs="Wingdings"/>
    </w:rPr>
  </w:style>
  <w:style w:type="character" w:customStyle="1" w:styleId="WW8Num78z3">
    <w:name w:val="WW8Num78z3"/>
    <w:rsid w:val="00EE2A69"/>
    <w:rPr>
      <w:rFonts w:ascii="Symbol" w:hAnsi="Symbol" w:cs="Symbol"/>
    </w:rPr>
  </w:style>
  <w:style w:type="character" w:customStyle="1" w:styleId="WW8Num79z0">
    <w:name w:val="WW8Num79z0"/>
    <w:rsid w:val="00EE2A69"/>
    <w:rPr>
      <w:rFonts w:ascii="Arial" w:eastAsia="Times New Roman" w:hAnsi="Arial" w:cs="Arial"/>
    </w:rPr>
  </w:style>
  <w:style w:type="character" w:customStyle="1" w:styleId="WW8Num79z1">
    <w:name w:val="WW8Num79z1"/>
    <w:rsid w:val="00EE2A69"/>
    <w:rPr>
      <w:rFonts w:ascii="Courier New" w:hAnsi="Courier New" w:cs="Courier New"/>
    </w:rPr>
  </w:style>
  <w:style w:type="character" w:customStyle="1" w:styleId="WW8Num79z2">
    <w:name w:val="WW8Num79z2"/>
    <w:rsid w:val="00EE2A69"/>
    <w:rPr>
      <w:rFonts w:ascii="Wingdings" w:hAnsi="Wingdings" w:cs="Wingdings"/>
    </w:rPr>
  </w:style>
  <w:style w:type="character" w:customStyle="1" w:styleId="WW8Num79z3">
    <w:name w:val="WW8Num79z3"/>
    <w:rsid w:val="00EE2A69"/>
    <w:rPr>
      <w:rFonts w:ascii="Symbol" w:hAnsi="Symbol" w:cs="Symbol"/>
    </w:rPr>
  </w:style>
  <w:style w:type="character" w:customStyle="1" w:styleId="WW8Num80z0">
    <w:name w:val="WW8Num80z0"/>
    <w:rsid w:val="00EE2A69"/>
    <w:rPr>
      <w:rFonts w:ascii="Arial" w:eastAsia="Times New Roman" w:hAnsi="Arial" w:cs="Arial"/>
    </w:rPr>
  </w:style>
  <w:style w:type="character" w:customStyle="1" w:styleId="WW8Num80z1">
    <w:name w:val="WW8Num80z1"/>
    <w:rsid w:val="00EE2A69"/>
    <w:rPr>
      <w:rFonts w:ascii="Courier New" w:hAnsi="Courier New" w:cs="Courier New"/>
    </w:rPr>
  </w:style>
  <w:style w:type="character" w:customStyle="1" w:styleId="WW8Num80z2">
    <w:name w:val="WW8Num80z2"/>
    <w:rsid w:val="00EE2A69"/>
    <w:rPr>
      <w:rFonts w:ascii="Wingdings" w:hAnsi="Wingdings" w:cs="Wingdings"/>
    </w:rPr>
  </w:style>
  <w:style w:type="character" w:customStyle="1" w:styleId="WW8Num80z3">
    <w:name w:val="WW8Num80z3"/>
    <w:rsid w:val="00EE2A69"/>
    <w:rPr>
      <w:rFonts w:ascii="Symbol" w:hAnsi="Symbol" w:cs="Symbol"/>
    </w:rPr>
  </w:style>
  <w:style w:type="character" w:customStyle="1" w:styleId="WW8Num81z0">
    <w:name w:val="WW8Num81z0"/>
    <w:rsid w:val="00EE2A69"/>
    <w:rPr>
      <w:rFonts w:ascii="Symbol" w:hAnsi="Symbol" w:cs="Symbol"/>
      <w:sz w:val="20"/>
    </w:rPr>
  </w:style>
  <w:style w:type="character" w:customStyle="1" w:styleId="WW8Num82z0">
    <w:name w:val="WW8Num82z0"/>
    <w:rsid w:val="00EE2A69"/>
    <w:rPr>
      <w:rFonts w:ascii="Verdana" w:eastAsia="Times New Roman" w:hAnsi="Verdana" w:cs="Times New Roman"/>
    </w:rPr>
  </w:style>
  <w:style w:type="character" w:customStyle="1" w:styleId="WW8Num82z1">
    <w:name w:val="WW8Num82z1"/>
    <w:rsid w:val="00EE2A69"/>
    <w:rPr>
      <w:rFonts w:ascii="Courier New" w:hAnsi="Courier New" w:cs="Courier New"/>
    </w:rPr>
  </w:style>
  <w:style w:type="character" w:customStyle="1" w:styleId="WW8Num82z2">
    <w:name w:val="WW8Num82z2"/>
    <w:rsid w:val="00EE2A69"/>
    <w:rPr>
      <w:rFonts w:ascii="Wingdings" w:hAnsi="Wingdings" w:cs="Wingdings"/>
    </w:rPr>
  </w:style>
  <w:style w:type="character" w:customStyle="1" w:styleId="WW8Num82z3">
    <w:name w:val="WW8Num82z3"/>
    <w:rsid w:val="00EE2A69"/>
    <w:rPr>
      <w:rFonts w:ascii="Symbol" w:hAnsi="Symbol" w:cs="Symbol"/>
    </w:rPr>
  </w:style>
  <w:style w:type="character" w:customStyle="1" w:styleId="WW8Num83z0">
    <w:name w:val="WW8Num83z0"/>
    <w:rsid w:val="00EE2A69"/>
    <w:rPr>
      <w:rFonts w:ascii="Arial" w:eastAsia="Calibri" w:hAnsi="Arial" w:cs="Arial"/>
      <w:u w:val="none"/>
    </w:rPr>
  </w:style>
  <w:style w:type="character" w:customStyle="1" w:styleId="WW8Num83z1">
    <w:name w:val="WW8Num83z1"/>
    <w:rsid w:val="00EE2A69"/>
    <w:rPr>
      <w:rFonts w:ascii="Courier New" w:hAnsi="Courier New" w:cs="Courier New"/>
    </w:rPr>
  </w:style>
  <w:style w:type="character" w:customStyle="1" w:styleId="WW8Num83z2">
    <w:name w:val="WW8Num83z2"/>
    <w:rsid w:val="00EE2A69"/>
    <w:rPr>
      <w:rFonts w:ascii="Wingdings" w:hAnsi="Wingdings" w:cs="Wingdings"/>
    </w:rPr>
  </w:style>
  <w:style w:type="character" w:customStyle="1" w:styleId="WW8Num83z3">
    <w:name w:val="WW8Num83z3"/>
    <w:rsid w:val="00EE2A69"/>
    <w:rPr>
      <w:rFonts w:ascii="Symbol" w:hAnsi="Symbol" w:cs="Symbol"/>
    </w:rPr>
  </w:style>
  <w:style w:type="character" w:customStyle="1" w:styleId="WW8Num84z0">
    <w:name w:val="WW8Num84z0"/>
    <w:rsid w:val="00EE2A69"/>
    <w:rPr>
      <w:rFonts w:cs="Times New Roman"/>
    </w:rPr>
  </w:style>
  <w:style w:type="character" w:customStyle="1" w:styleId="WW8Num85z0">
    <w:name w:val="WW8Num85z0"/>
    <w:rsid w:val="00EE2A69"/>
    <w:rPr>
      <w:rFonts w:cs="Times New Roman"/>
    </w:rPr>
  </w:style>
  <w:style w:type="character" w:customStyle="1" w:styleId="WW8Num85z1">
    <w:name w:val="WW8Num85z1"/>
    <w:rsid w:val="00EE2A69"/>
    <w:rPr>
      <w:rFonts w:ascii="Symbol" w:hAnsi="Symbol" w:cs="Symbol"/>
    </w:rPr>
  </w:style>
  <w:style w:type="character" w:customStyle="1" w:styleId="WW8Num86z0">
    <w:name w:val="WW8Num86z0"/>
    <w:rsid w:val="00EE2A69"/>
    <w:rPr>
      <w:rFonts w:ascii="Wingdings" w:hAnsi="Wingdings" w:cs="Wingdings"/>
    </w:rPr>
  </w:style>
  <w:style w:type="character" w:customStyle="1" w:styleId="WW8Num86z1">
    <w:name w:val="WW8Num86z1"/>
    <w:rsid w:val="00EE2A69"/>
    <w:rPr>
      <w:rFonts w:ascii="Courier New" w:hAnsi="Courier New" w:cs="Courier New"/>
    </w:rPr>
  </w:style>
  <w:style w:type="character" w:customStyle="1" w:styleId="WW8Num86z3">
    <w:name w:val="WW8Num86z3"/>
    <w:rsid w:val="00EE2A69"/>
    <w:rPr>
      <w:rFonts w:ascii="Symbol" w:hAnsi="Symbol" w:cs="Symbol"/>
    </w:rPr>
  </w:style>
  <w:style w:type="character" w:customStyle="1" w:styleId="WW8Num87z0">
    <w:name w:val="WW8Num87z0"/>
    <w:rsid w:val="00EE2A69"/>
    <w:rPr>
      <w:rFonts w:ascii="Arial" w:eastAsia="Times New Roman" w:hAnsi="Arial" w:cs="Arial"/>
    </w:rPr>
  </w:style>
  <w:style w:type="character" w:customStyle="1" w:styleId="WW8Num87z1">
    <w:name w:val="WW8Num87z1"/>
    <w:rsid w:val="00EE2A69"/>
    <w:rPr>
      <w:rFonts w:ascii="Courier New" w:hAnsi="Courier New" w:cs="Courier New"/>
    </w:rPr>
  </w:style>
  <w:style w:type="character" w:customStyle="1" w:styleId="WW8Num87z2">
    <w:name w:val="WW8Num87z2"/>
    <w:rsid w:val="00EE2A69"/>
    <w:rPr>
      <w:rFonts w:ascii="Wingdings" w:hAnsi="Wingdings" w:cs="Wingdings"/>
    </w:rPr>
  </w:style>
  <w:style w:type="character" w:customStyle="1" w:styleId="WW8Num87z3">
    <w:name w:val="WW8Num87z3"/>
    <w:rsid w:val="00EE2A69"/>
    <w:rPr>
      <w:rFonts w:ascii="Symbol" w:hAnsi="Symbol" w:cs="Symbol"/>
    </w:rPr>
  </w:style>
  <w:style w:type="character" w:customStyle="1" w:styleId="WW8Num88z0">
    <w:name w:val="WW8Num88z0"/>
    <w:rsid w:val="00EE2A69"/>
    <w:rPr>
      <w:rFonts w:ascii="Times New Roman" w:hAnsi="Times New Roman" w:cs="Times New Roman"/>
    </w:rPr>
  </w:style>
  <w:style w:type="character" w:customStyle="1" w:styleId="WW8Num89z0">
    <w:name w:val="WW8Num89z0"/>
    <w:rsid w:val="00EE2A69"/>
    <w:rPr>
      <w:rFonts w:ascii="Times New Roman" w:hAnsi="Times New Roman" w:cs="Times New Roman"/>
    </w:rPr>
  </w:style>
  <w:style w:type="character" w:customStyle="1" w:styleId="WW8Num90z0">
    <w:name w:val="WW8Num90z0"/>
    <w:rsid w:val="00EE2A69"/>
    <w:rPr>
      <w:rFonts w:ascii="Times New Roman" w:hAnsi="Times New Roman" w:cs="Times New Roman"/>
    </w:rPr>
  </w:style>
  <w:style w:type="character" w:customStyle="1" w:styleId="WW8Num91z0">
    <w:name w:val="WW8Num91z0"/>
    <w:rsid w:val="00EE2A69"/>
    <w:rPr>
      <w:rFonts w:ascii="Symbol" w:hAnsi="Symbol" w:cs="Symbol"/>
    </w:rPr>
  </w:style>
  <w:style w:type="character" w:customStyle="1" w:styleId="WW8Num91z1">
    <w:name w:val="WW8Num91z1"/>
    <w:rsid w:val="00EE2A69"/>
    <w:rPr>
      <w:rFonts w:ascii="Courier New" w:hAnsi="Courier New" w:cs="Courier New"/>
    </w:rPr>
  </w:style>
  <w:style w:type="character" w:customStyle="1" w:styleId="WW8Num91z2">
    <w:name w:val="WW8Num91z2"/>
    <w:rsid w:val="00EE2A69"/>
    <w:rPr>
      <w:rFonts w:ascii="Wingdings" w:hAnsi="Wingdings" w:cs="Wingdings"/>
    </w:rPr>
  </w:style>
  <w:style w:type="character" w:customStyle="1" w:styleId="WW8Num92z0">
    <w:name w:val="WW8Num92z0"/>
    <w:rsid w:val="00EE2A69"/>
    <w:rPr>
      <w:rFonts w:ascii="Arial" w:eastAsia="Times New Roman" w:hAnsi="Arial" w:cs="Arial"/>
    </w:rPr>
  </w:style>
  <w:style w:type="character" w:customStyle="1" w:styleId="WW8Num92z1">
    <w:name w:val="WW8Num92z1"/>
    <w:rsid w:val="00EE2A69"/>
    <w:rPr>
      <w:rFonts w:ascii="Courier New" w:hAnsi="Courier New" w:cs="Courier New"/>
    </w:rPr>
  </w:style>
  <w:style w:type="character" w:customStyle="1" w:styleId="WW8Num92z2">
    <w:name w:val="WW8Num92z2"/>
    <w:rsid w:val="00EE2A69"/>
    <w:rPr>
      <w:rFonts w:ascii="Wingdings" w:hAnsi="Wingdings" w:cs="Wingdings"/>
    </w:rPr>
  </w:style>
  <w:style w:type="character" w:customStyle="1" w:styleId="WW8Num92z3">
    <w:name w:val="WW8Num92z3"/>
    <w:rsid w:val="00EE2A69"/>
    <w:rPr>
      <w:rFonts w:ascii="Symbol" w:hAnsi="Symbol" w:cs="Symbol"/>
    </w:rPr>
  </w:style>
  <w:style w:type="character" w:customStyle="1" w:styleId="WW8Num93z0">
    <w:name w:val="WW8Num93z0"/>
    <w:rsid w:val="00EE2A69"/>
    <w:rPr>
      <w:rFonts w:ascii="Arial" w:eastAsia="Times New Roman" w:hAnsi="Arial" w:cs="Arial"/>
      <w:u w:val="none"/>
    </w:rPr>
  </w:style>
  <w:style w:type="character" w:customStyle="1" w:styleId="WW8Num93z1">
    <w:name w:val="WW8Num93z1"/>
    <w:rsid w:val="00EE2A69"/>
    <w:rPr>
      <w:rFonts w:ascii="Courier New" w:hAnsi="Courier New" w:cs="Courier New"/>
    </w:rPr>
  </w:style>
  <w:style w:type="character" w:customStyle="1" w:styleId="WW8Num93z2">
    <w:name w:val="WW8Num93z2"/>
    <w:rsid w:val="00EE2A69"/>
    <w:rPr>
      <w:rFonts w:ascii="Wingdings" w:hAnsi="Wingdings" w:cs="Wingdings"/>
    </w:rPr>
  </w:style>
  <w:style w:type="character" w:customStyle="1" w:styleId="WW8Num93z3">
    <w:name w:val="WW8Num93z3"/>
    <w:rsid w:val="00EE2A69"/>
    <w:rPr>
      <w:rFonts w:ascii="Symbol" w:hAnsi="Symbol" w:cs="Symbol"/>
    </w:rPr>
  </w:style>
  <w:style w:type="character" w:customStyle="1" w:styleId="WW8Num94z0">
    <w:name w:val="WW8Num94z0"/>
    <w:rsid w:val="00EE2A69"/>
    <w:rPr>
      <w:rFonts w:ascii="Arial" w:eastAsia="Times New Roman" w:hAnsi="Arial" w:cs="Arial"/>
    </w:rPr>
  </w:style>
  <w:style w:type="character" w:customStyle="1" w:styleId="WW8Num94z1">
    <w:name w:val="WW8Num94z1"/>
    <w:rsid w:val="00EE2A69"/>
    <w:rPr>
      <w:rFonts w:ascii="Courier New" w:hAnsi="Courier New" w:cs="Courier New"/>
    </w:rPr>
  </w:style>
  <w:style w:type="character" w:customStyle="1" w:styleId="WW8Num94z2">
    <w:name w:val="WW8Num94z2"/>
    <w:rsid w:val="00EE2A69"/>
    <w:rPr>
      <w:rFonts w:ascii="Wingdings" w:hAnsi="Wingdings" w:cs="Wingdings"/>
    </w:rPr>
  </w:style>
  <w:style w:type="character" w:customStyle="1" w:styleId="WW8Num94z3">
    <w:name w:val="WW8Num94z3"/>
    <w:rsid w:val="00EE2A69"/>
    <w:rPr>
      <w:rFonts w:ascii="Symbol" w:hAnsi="Symbol" w:cs="Symbol"/>
    </w:rPr>
  </w:style>
  <w:style w:type="character" w:customStyle="1" w:styleId="WW8Num95z0">
    <w:name w:val="WW8Num95z0"/>
    <w:rsid w:val="00EE2A69"/>
    <w:rPr>
      <w:rFonts w:ascii="Arial" w:eastAsia="Times New Roman" w:hAnsi="Arial" w:cs="Arial"/>
      <w:color w:val="000000"/>
    </w:rPr>
  </w:style>
  <w:style w:type="character" w:customStyle="1" w:styleId="WW8Num95z1">
    <w:name w:val="WW8Num95z1"/>
    <w:rsid w:val="00EE2A69"/>
    <w:rPr>
      <w:rFonts w:ascii="Courier New" w:hAnsi="Courier New" w:cs="Courier New"/>
    </w:rPr>
  </w:style>
  <w:style w:type="character" w:customStyle="1" w:styleId="WW8Num95z2">
    <w:name w:val="WW8Num95z2"/>
    <w:rsid w:val="00EE2A69"/>
    <w:rPr>
      <w:rFonts w:ascii="Wingdings" w:hAnsi="Wingdings" w:cs="Wingdings"/>
    </w:rPr>
  </w:style>
  <w:style w:type="character" w:customStyle="1" w:styleId="WW8Num95z3">
    <w:name w:val="WW8Num95z3"/>
    <w:rsid w:val="00EE2A69"/>
    <w:rPr>
      <w:rFonts w:ascii="Symbol" w:hAnsi="Symbol" w:cs="Symbol"/>
    </w:rPr>
  </w:style>
  <w:style w:type="character" w:customStyle="1" w:styleId="WW8Num96z0">
    <w:name w:val="WW8Num96z0"/>
    <w:rsid w:val="00EE2A69"/>
    <w:rPr>
      <w:rFonts w:cs="Arial"/>
    </w:rPr>
  </w:style>
  <w:style w:type="character" w:customStyle="1" w:styleId="WW8Num96z1">
    <w:name w:val="WW8Num96z1"/>
    <w:rsid w:val="00EE2A69"/>
    <w:rPr>
      <w:rFonts w:cs="Times New Roman"/>
    </w:rPr>
  </w:style>
  <w:style w:type="character" w:customStyle="1" w:styleId="WW8Num97z0">
    <w:name w:val="WW8Num97z0"/>
    <w:rsid w:val="00EE2A69"/>
    <w:rPr>
      <w:rFonts w:ascii="Times New Roman" w:hAnsi="Times New Roman" w:cs="Times New Roman"/>
    </w:rPr>
  </w:style>
  <w:style w:type="character" w:customStyle="1" w:styleId="WW8Num98z0">
    <w:name w:val="WW8Num98z0"/>
    <w:rsid w:val="00EE2A69"/>
    <w:rPr>
      <w:rFonts w:ascii="Calibri" w:eastAsia="Times New Roman" w:hAnsi="Calibri" w:cs="Calibri"/>
    </w:rPr>
  </w:style>
  <w:style w:type="character" w:customStyle="1" w:styleId="WW8Num98z1">
    <w:name w:val="WW8Num98z1"/>
    <w:rsid w:val="00EE2A69"/>
    <w:rPr>
      <w:rFonts w:ascii="Courier New" w:hAnsi="Courier New" w:cs="Courier New"/>
    </w:rPr>
  </w:style>
  <w:style w:type="character" w:customStyle="1" w:styleId="WW8Num98z2">
    <w:name w:val="WW8Num98z2"/>
    <w:rsid w:val="00EE2A69"/>
    <w:rPr>
      <w:rFonts w:ascii="Wingdings" w:hAnsi="Wingdings" w:cs="Wingdings"/>
    </w:rPr>
  </w:style>
  <w:style w:type="character" w:customStyle="1" w:styleId="WW8Num98z3">
    <w:name w:val="WW8Num98z3"/>
    <w:rsid w:val="00EE2A69"/>
    <w:rPr>
      <w:rFonts w:ascii="Symbol" w:hAnsi="Symbol" w:cs="Symbol"/>
    </w:rPr>
  </w:style>
  <w:style w:type="character" w:customStyle="1" w:styleId="WW8Num99z0">
    <w:name w:val="WW8Num99z0"/>
    <w:rsid w:val="00EE2A69"/>
    <w:rPr>
      <w:rFonts w:ascii="Times New Roman" w:hAnsi="Times New Roman" w:cs="Times New Roman"/>
    </w:rPr>
  </w:style>
  <w:style w:type="character" w:customStyle="1" w:styleId="WW8Num100z0">
    <w:name w:val="WW8Num100z0"/>
    <w:rsid w:val="00EE2A69"/>
    <w:rPr>
      <w:rFonts w:ascii="Arial" w:eastAsia="Times New Roman" w:hAnsi="Arial" w:cs="Arial"/>
      <w:u w:val="none"/>
    </w:rPr>
  </w:style>
  <w:style w:type="character" w:customStyle="1" w:styleId="WW8Num100z1">
    <w:name w:val="WW8Num100z1"/>
    <w:rsid w:val="00EE2A69"/>
    <w:rPr>
      <w:rFonts w:ascii="Courier New" w:hAnsi="Courier New" w:cs="Courier New"/>
    </w:rPr>
  </w:style>
  <w:style w:type="character" w:customStyle="1" w:styleId="WW8Num100z2">
    <w:name w:val="WW8Num100z2"/>
    <w:rsid w:val="00EE2A69"/>
    <w:rPr>
      <w:rFonts w:ascii="Wingdings" w:hAnsi="Wingdings" w:cs="Wingdings"/>
    </w:rPr>
  </w:style>
  <w:style w:type="character" w:customStyle="1" w:styleId="WW8Num100z3">
    <w:name w:val="WW8Num100z3"/>
    <w:rsid w:val="00EE2A69"/>
    <w:rPr>
      <w:rFonts w:ascii="Symbol" w:hAnsi="Symbol" w:cs="Symbol"/>
    </w:rPr>
  </w:style>
  <w:style w:type="character" w:customStyle="1" w:styleId="WW8Num101z0">
    <w:name w:val="WW8Num101z0"/>
    <w:rsid w:val="00EE2A69"/>
    <w:rPr>
      <w:rFonts w:ascii="Arial" w:eastAsia="Times New Roman" w:hAnsi="Arial" w:cs="Arial"/>
    </w:rPr>
  </w:style>
  <w:style w:type="character" w:customStyle="1" w:styleId="WW8Num101z1">
    <w:name w:val="WW8Num101z1"/>
    <w:rsid w:val="00EE2A69"/>
    <w:rPr>
      <w:rFonts w:ascii="Courier New" w:hAnsi="Courier New" w:cs="Courier New"/>
    </w:rPr>
  </w:style>
  <w:style w:type="character" w:customStyle="1" w:styleId="WW8Num101z2">
    <w:name w:val="WW8Num101z2"/>
    <w:rsid w:val="00EE2A69"/>
    <w:rPr>
      <w:rFonts w:ascii="Wingdings" w:hAnsi="Wingdings" w:cs="Wingdings"/>
    </w:rPr>
  </w:style>
  <w:style w:type="character" w:customStyle="1" w:styleId="WW8Num101z3">
    <w:name w:val="WW8Num101z3"/>
    <w:rsid w:val="00EE2A69"/>
    <w:rPr>
      <w:rFonts w:ascii="Symbol" w:hAnsi="Symbol" w:cs="Symbol"/>
    </w:rPr>
  </w:style>
  <w:style w:type="character" w:customStyle="1" w:styleId="WW8Num103z0">
    <w:name w:val="WW8Num103z0"/>
    <w:rsid w:val="00EE2A69"/>
    <w:rPr>
      <w:rFonts w:ascii="Symbol" w:hAnsi="Symbol" w:cs="Symbol"/>
      <w:u w:val="none"/>
    </w:rPr>
  </w:style>
  <w:style w:type="character" w:customStyle="1" w:styleId="WW8Num103z1">
    <w:name w:val="WW8Num103z1"/>
    <w:rsid w:val="00EE2A69"/>
    <w:rPr>
      <w:rFonts w:ascii="Courier New" w:hAnsi="Courier New" w:cs="Courier New"/>
    </w:rPr>
  </w:style>
  <w:style w:type="character" w:customStyle="1" w:styleId="WW8Num103z2">
    <w:name w:val="WW8Num103z2"/>
    <w:rsid w:val="00EE2A69"/>
    <w:rPr>
      <w:rFonts w:ascii="Wingdings" w:hAnsi="Wingdings" w:cs="Wingdings"/>
    </w:rPr>
  </w:style>
  <w:style w:type="character" w:customStyle="1" w:styleId="WW8Num103z3">
    <w:name w:val="WW8Num103z3"/>
    <w:rsid w:val="00EE2A69"/>
    <w:rPr>
      <w:rFonts w:ascii="Symbol" w:hAnsi="Symbol" w:cs="Symbol"/>
    </w:rPr>
  </w:style>
  <w:style w:type="character" w:customStyle="1" w:styleId="WW8Num104z0">
    <w:name w:val="WW8Num104z0"/>
    <w:rsid w:val="00EE2A69"/>
    <w:rPr>
      <w:rFonts w:ascii="Symbol" w:hAnsi="Symbol" w:cs="Symbol"/>
    </w:rPr>
  </w:style>
  <w:style w:type="character" w:customStyle="1" w:styleId="WW8Num104z1">
    <w:name w:val="WW8Num104z1"/>
    <w:rsid w:val="00EE2A69"/>
    <w:rPr>
      <w:rFonts w:ascii="Courier New" w:hAnsi="Courier New" w:cs="Courier New"/>
    </w:rPr>
  </w:style>
  <w:style w:type="character" w:customStyle="1" w:styleId="WW8Num104z2">
    <w:name w:val="WW8Num104z2"/>
    <w:rsid w:val="00EE2A69"/>
    <w:rPr>
      <w:rFonts w:ascii="Wingdings" w:hAnsi="Wingdings" w:cs="Wingdings"/>
    </w:rPr>
  </w:style>
  <w:style w:type="character" w:customStyle="1" w:styleId="WW8Num105z0">
    <w:name w:val="WW8Num105z0"/>
    <w:rsid w:val="00EE2A69"/>
    <w:rPr>
      <w:rFonts w:ascii="Times New Roman" w:eastAsia="Times New Roman" w:hAnsi="Times New Roman" w:cs="Times New Roman"/>
    </w:rPr>
  </w:style>
  <w:style w:type="character" w:customStyle="1" w:styleId="WW8Num105z1">
    <w:name w:val="WW8Num105z1"/>
    <w:rsid w:val="00EE2A69"/>
    <w:rPr>
      <w:rFonts w:ascii="Symbol" w:eastAsia="Times New Roman" w:hAnsi="Symbol" w:cs="Symbol"/>
    </w:rPr>
  </w:style>
  <w:style w:type="character" w:customStyle="1" w:styleId="WW8Num105z2">
    <w:name w:val="WW8Num105z2"/>
    <w:rsid w:val="00EE2A69"/>
    <w:rPr>
      <w:rFonts w:ascii="Wingdings" w:hAnsi="Wingdings" w:cs="Wingdings"/>
    </w:rPr>
  </w:style>
  <w:style w:type="character" w:customStyle="1" w:styleId="WW8Num105z3">
    <w:name w:val="WW8Num105z3"/>
    <w:rsid w:val="00EE2A69"/>
    <w:rPr>
      <w:rFonts w:ascii="Symbol" w:hAnsi="Symbol" w:cs="Symbol"/>
    </w:rPr>
  </w:style>
  <w:style w:type="character" w:customStyle="1" w:styleId="WW8Num105z4">
    <w:name w:val="WW8Num105z4"/>
    <w:rsid w:val="00EE2A69"/>
    <w:rPr>
      <w:rFonts w:ascii="Courier New" w:hAnsi="Courier New" w:cs="Courier New"/>
    </w:rPr>
  </w:style>
  <w:style w:type="character" w:customStyle="1" w:styleId="WW8Num107z0">
    <w:name w:val="WW8Num107z0"/>
    <w:rsid w:val="00EE2A69"/>
    <w:rPr>
      <w:rFonts w:ascii="Symbol" w:hAnsi="Symbol" w:cs="Symbol"/>
    </w:rPr>
  </w:style>
  <w:style w:type="character" w:customStyle="1" w:styleId="WW8Num107z1">
    <w:name w:val="WW8Num107z1"/>
    <w:rsid w:val="00EE2A69"/>
    <w:rPr>
      <w:rFonts w:ascii="Courier New" w:hAnsi="Courier New" w:cs="Courier New"/>
    </w:rPr>
  </w:style>
  <w:style w:type="character" w:customStyle="1" w:styleId="WW8Num107z2">
    <w:name w:val="WW8Num107z2"/>
    <w:rsid w:val="00EE2A69"/>
    <w:rPr>
      <w:rFonts w:ascii="Wingdings" w:hAnsi="Wingdings" w:cs="Wingdings"/>
    </w:rPr>
  </w:style>
  <w:style w:type="character" w:customStyle="1" w:styleId="WW8Num108z0">
    <w:name w:val="WW8Num108z0"/>
    <w:rsid w:val="00EE2A69"/>
    <w:rPr>
      <w:rFonts w:ascii="Symbol" w:hAnsi="Symbol" w:cs="Symbol"/>
    </w:rPr>
  </w:style>
  <w:style w:type="character" w:customStyle="1" w:styleId="WW8Num108z1">
    <w:name w:val="WW8Num108z1"/>
    <w:rsid w:val="00EE2A69"/>
    <w:rPr>
      <w:rFonts w:ascii="Courier New" w:hAnsi="Courier New" w:cs="Courier New"/>
    </w:rPr>
  </w:style>
  <w:style w:type="character" w:customStyle="1" w:styleId="WW8Num108z2">
    <w:name w:val="WW8Num108z2"/>
    <w:rsid w:val="00EE2A69"/>
    <w:rPr>
      <w:rFonts w:ascii="Wingdings" w:hAnsi="Wingdings" w:cs="Wingdings"/>
    </w:rPr>
  </w:style>
  <w:style w:type="character" w:customStyle="1" w:styleId="WW8Num109z0">
    <w:name w:val="WW8Num109z0"/>
    <w:rsid w:val="00EE2A69"/>
    <w:rPr>
      <w:rFonts w:ascii="Symbol" w:hAnsi="Symbol" w:cs="Symbol"/>
    </w:rPr>
  </w:style>
  <w:style w:type="character" w:customStyle="1" w:styleId="WW8Num109z1">
    <w:name w:val="WW8Num109z1"/>
    <w:rsid w:val="00EE2A69"/>
    <w:rPr>
      <w:rFonts w:ascii="Courier New" w:hAnsi="Courier New" w:cs="Courier New"/>
    </w:rPr>
  </w:style>
  <w:style w:type="character" w:customStyle="1" w:styleId="WW8Num109z2">
    <w:name w:val="WW8Num109z2"/>
    <w:rsid w:val="00EE2A69"/>
    <w:rPr>
      <w:rFonts w:ascii="Wingdings" w:hAnsi="Wingdings" w:cs="Wingdings"/>
    </w:rPr>
  </w:style>
  <w:style w:type="character" w:customStyle="1" w:styleId="WW8Num111z0">
    <w:name w:val="WW8Num111z0"/>
    <w:rsid w:val="00EE2A69"/>
    <w:rPr>
      <w:rFonts w:ascii="Arial" w:eastAsia="Times New Roman" w:hAnsi="Arial" w:cs="Arial"/>
    </w:rPr>
  </w:style>
  <w:style w:type="character" w:customStyle="1" w:styleId="WW8Num111z1">
    <w:name w:val="WW8Num111z1"/>
    <w:rsid w:val="00EE2A69"/>
    <w:rPr>
      <w:rFonts w:ascii="Courier New" w:hAnsi="Courier New" w:cs="Courier New"/>
    </w:rPr>
  </w:style>
  <w:style w:type="character" w:customStyle="1" w:styleId="WW8Num111z2">
    <w:name w:val="WW8Num111z2"/>
    <w:rsid w:val="00EE2A69"/>
    <w:rPr>
      <w:rFonts w:ascii="Wingdings" w:hAnsi="Wingdings" w:cs="Wingdings"/>
    </w:rPr>
  </w:style>
  <w:style w:type="character" w:customStyle="1" w:styleId="WW8Num111z3">
    <w:name w:val="WW8Num111z3"/>
    <w:rsid w:val="00EE2A69"/>
    <w:rPr>
      <w:rFonts w:ascii="Symbol" w:hAnsi="Symbol" w:cs="Symbol"/>
    </w:rPr>
  </w:style>
  <w:style w:type="character" w:customStyle="1" w:styleId="WW8Num112z0">
    <w:name w:val="WW8Num112z0"/>
    <w:rsid w:val="00EE2A69"/>
    <w:rPr>
      <w:rFonts w:ascii="Symbol" w:hAnsi="Symbol" w:cs="Symbol"/>
    </w:rPr>
  </w:style>
  <w:style w:type="character" w:customStyle="1" w:styleId="WW8Num112z1">
    <w:name w:val="WW8Num112z1"/>
    <w:rsid w:val="00EE2A69"/>
    <w:rPr>
      <w:rFonts w:ascii="Courier New" w:hAnsi="Courier New" w:cs="Courier New"/>
    </w:rPr>
  </w:style>
  <w:style w:type="character" w:customStyle="1" w:styleId="WW8Num112z2">
    <w:name w:val="WW8Num112z2"/>
    <w:rsid w:val="00EE2A69"/>
    <w:rPr>
      <w:rFonts w:ascii="Wingdings" w:hAnsi="Wingdings" w:cs="Wingdings"/>
    </w:rPr>
  </w:style>
  <w:style w:type="character" w:customStyle="1" w:styleId="WW8Num113z0">
    <w:name w:val="WW8Num113z0"/>
    <w:rsid w:val="00EE2A69"/>
    <w:rPr>
      <w:rFonts w:ascii="Wingdings" w:hAnsi="Wingdings" w:cs="Wingdings"/>
    </w:rPr>
  </w:style>
  <w:style w:type="character" w:customStyle="1" w:styleId="WW8Num113z1">
    <w:name w:val="WW8Num113z1"/>
    <w:rsid w:val="00EE2A69"/>
    <w:rPr>
      <w:rFonts w:ascii="Courier New" w:hAnsi="Courier New" w:cs="Courier New"/>
    </w:rPr>
  </w:style>
  <w:style w:type="character" w:customStyle="1" w:styleId="WW8Num113z2">
    <w:name w:val="WW8Num113z2"/>
    <w:rsid w:val="00EE2A69"/>
    <w:rPr>
      <w:rFonts w:ascii="Arial" w:eastAsia="Times New Roman" w:hAnsi="Arial" w:cs="Arial"/>
    </w:rPr>
  </w:style>
  <w:style w:type="character" w:customStyle="1" w:styleId="WW8Num113z3">
    <w:name w:val="WW8Num113z3"/>
    <w:rsid w:val="00EE2A69"/>
    <w:rPr>
      <w:rFonts w:ascii="Symbol" w:hAnsi="Symbol" w:cs="Symbol"/>
    </w:rPr>
  </w:style>
  <w:style w:type="character" w:customStyle="1" w:styleId="WW8Num114z0">
    <w:name w:val="WW8Num114z0"/>
    <w:rsid w:val="00EE2A69"/>
    <w:rPr>
      <w:rFonts w:ascii="Times New Roman" w:eastAsia="Times New Roman" w:hAnsi="Times New Roman" w:cs="Times New Roman"/>
    </w:rPr>
  </w:style>
  <w:style w:type="character" w:customStyle="1" w:styleId="WW8Num114z1">
    <w:name w:val="WW8Num114z1"/>
    <w:rsid w:val="00EE2A69"/>
    <w:rPr>
      <w:rFonts w:ascii="Courier New" w:hAnsi="Courier New" w:cs="Courier New"/>
    </w:rPr>
  </w:style>
  <w:style w:type="character" w:customStyle="1" w:styleId="WW8Num114z2">
    <w:name w:val="WW8Num114z2"/>
    <w:rsid w:val="00EE2A69"/>
    <w:rPr>
      <w:rFonts w:ascii="Wingdings" w:hAnsi="Wingdings" w:cs="Wingdings"/>
    </w:rPr>
  </w:style>
  <w:style w:type="character" w:customStyle="1" w:styleId="WW8Num114z3">
    <w:name w:val="WW8Num114z3"/>
    <w:rsid w:val="00EE2A69"/>
    <w:rPr>
      <w:rFonts w:ascii="Symbol" w:hAnsi="Symbol" w:cs="Symbol"/>
    </w:rPr>
  </w:style>
  <w:style w:type="character" w:customStyle="1" w:styleId="WW8Num115z0">
    <w:name w:val="WW8Num115z0"/>
    <w:rsid w:val="00EE2A69"/>
    <w:rPr>
      <w:rFonts w:ascii="Arial" w:hAnsi="Arial" w:cs="Arial"/>
      <w:b w:val="0"/>
      <w:i w:val="0"/>
      <w:sz w:val="22"/>
    </w:rPr>
  </w:style>
  <w:style w:type="character" w:customStyle="1" w:styleId="WW8Num115z1">
    <w:name w:val="WW8Num115z1"/>
    <w:rsid w:val="00EE2A69"/>
    <w:rPr>
      <w:rFonts w:ascii="Courier New" w:hAnsi="Courier New" w:cs="Courier New"/>
    </w:rPr>
  </w:style>
  <w:style w:type="character" w:customStyle="1" w:styleId="WW8Num115z2">
    <w:name w:val="WW8Num115z2"/>
    <w:rsid w:val="00EE2A69"/>
    <w:rPr>
      <w:rFonts w:ascii="Wingdings" w:hAnsi="Wingdings" w:cs="Wingdings"/>
    </w:rPr>
  </w:style>
  <w:style w:type="character" w:customStyle="1" w:styleId="WW8Num115z3">
    <w:name w:val="WW8Num115z3"/>
    <w:rsid w:val="00EE2A69"/>
    <w:rPr>
      <w:rFonts w:ascii="Symbol" w:hAnsi="Symbol" w:cs="Symbol"/>
    </w:rPr>
  </w:style>
  <w:style w:type="character" w:customStyle="1" w:styleId="WW8Num116z0">
    <w:name w:val="WW8Num116z0"/>
    <w:rsid w:val="00EE2A69"/>
    <w:rPr>
      <w:rFonts w:ascii="Symbol" w:eastAsia="Calibri" w:hAnsi="Symbol" w:cs="Times New Roman"/>
    </w:rPr>
  </w:style>
  <w:style w:type="character" w:customStyle="1" w:styleId="WW8Num116z1">
    <w:name w:val="WW8Num116z1"/>
    <w:rsid w:val="00EE2A69"/>
    <w:rPr>
      <w:rFonts w:ascii="Courier New" w:hAnsi="Courier New" w:cs="Courier New"/>
    </w:rPr>
  </w:style>
  <w:style w:type="character" w:customStyle="1" w:styleId="WW8Num116z2">
    <w:name w:val="WW8Num116z2"/>
    <w:rsid w:val="00EE2A69"/>
    <w:rPr>
      <w:rFonts w:ascii="Wingdings" w:hAnsi="Wingdings" w:cs="Wingdings"/>
    </w:rPr>
  </w:style>
  <w:style w:type="character" w:customStyle="1" w:styleId="WW8Num116z3">
    <w:name w:val="WW8Num116z3"/>
    <w:rsid w:val="00EE2A69"/>
    <w:rPr>
      <w:rFonts w:ascii="Symbol" w:hAnsi="Symbol" w:cs="Symbol"/>
    </w:rPr>
  </w:style>
  <w:style w:type="character" w:customStyle="1" w:styleId="Policepardfaut1">
    <w:name w:val="Police par défaut1"/>
    <w:rsid w:val="00EE2A69"/>
  </w:style>
  <w:style w:type="character" w:customStyle="1" w:styleId="BodyTextChar">
    <w:name w:val="Body Text Char"/>
    <w:rsid w:val="00EE2A69"/>
    <w:rPr>
      <w:sz w:val="24"/>
      <w:lang w:val="en-GB" w:bidi="ar-SA"/>
    </w:rPr>
  </w:style>
  <w:style w:type="character" w:customStyle="1" w:styleId="Caractresdenotedebasdepage">
    <w:name w:val="Caractères de note de bas de page"/>
    <w:rsid w:val="00EE2A69"/>
    <w:rPr>
      <w:vertAlign w:val="superscript"/>
    </w:rPr>
  </w:style>
  <w:style w:type="character" w:customStyle="1" w:styleId="Marquedecommentaire1">
    <w:name w:val="Marque de commentaire1"/>
    <w:rsid w:val="00EE2A69"/>
    <w:rPr>
      <w:sz w:val="16"/>
      <w:szCs w:val="16"/>
    </w:rPr>
  </w:style>
  <w:style w:type="character" w:customStyle="1" w:styleId="kno-fv-vq">
    <w:name w:val="kno-fv-vq"/>
    <w:rsid w:val="00EE2A69"/>
  </w:style>
  <w:style w:type="character" w:customStyle="1" w:styleId="noarchive">
    <w:name w:val="noarchive"/>
    <w:rsid w:val="00EE2A69"/>
  </w:style>
  <w:style w:type="character" w:customStyle="1" w:styleId="reflink">
    <w:name w:val="reflink"/>
    <w:rsid w:val="00EE2A69"/>
  </w:style>
  <w:style w:type="character" w:customStyle="1" w:styleId="NotedebasdepageCar1">
    <w:name w:val="Note de bas de page Car1"/>
    <w:uiPriority w:val="99"/>
    <w:rsid w:val="00EE2A69"/>
    <w:rPr>
      <w:lang w:val="en-GB"/>
    </w:rPr>
  </w:style>
  <w:style w:type="character" w:customStyle="1" w:styleId="EnteteafssetrapportCar">
    <w:name w:val="En_tete_afsset_rapport Car"/>
    <w:uiPriority w:val="99"/>
    <w:rsid w:val="00EE2A69"/>
    <w:rPr>
      <w:rFonts w:ascii="Arial" w:hAnsi="Arial" w:cs="Arial"/>
      <w:b/>
      <w:snapToGrid/>
      <w:sz w:val="18"/>
      <w:szCs w:val="18"/>
      <w:shd w:val="clear" w:color="auto" w:fill="FFFFFF"/>
      <w:lang w:val="en-GB" w:eastAsia="fi-FI"/>
    </w:rPr>
  </w:style>
  <w:style w:type="character" w:customStyle="1" w:styleId="EntetepuceorangeCar">
    <w:name w:val="En_tete_puce_orange Car"/>
    <w:uiPriority w:val="99"/>
    <w:rsid w:val="00EE2A69"/>
    <w:rPr>
      <w:rFonts w:ascii="Symbol" w:hAnsi="Symbol" w:cs="Arial"/>
      <w:b/>
      <w:snapToGrid/>
      <w:color w:val="FF6600"/>
      <w:sz w:val="18"/>
      <w:szCs w:val="22"/>
      <w:shd w:val="clear" w:color="auto" w:fill="FFFFFF"/>
      <w:lang w:val="en-GB" w:eastAsia="fi-FI"/>
    </w:rPr>
  </w:style>
  <w:style w:type="character" w:customStyle="1" w:styleId="EntetesoulignebleuCar">
    <w:name w:val="En_tete_souligne_bleu Car"/>
    <w:uiPriority w:val="99"/>
    <w:rsid w:val="00EE2A69"/>
    <w:rPr>
      <w:rFonts w:ascii="Arial" w:hAnsi="Arial" w:cs="Arial"/>
      <w:snapToGrid/>
      <w:sz w:val="18"/>
      <w:szCs w:val="18"/>
      <w:shd w:val="clear" w:color="auto" w:fill="FFFFFF"/>
      <w:lang w:val="en-GB" w:eastAsia="fi-FI"/>
    </w:rPr>
  </w:style>
  <w:style w:type="character" w:customStyle="1" w:styleId="Sous-titreCar">
    <w:name w:val="Sous-titre Car"/>
    <w:uiPriority w:val="99"/>
    <w:rsid w:val="00EE2A69"/>
    <w:rPr>
      <w:rFonts w:ascii="Cambria" w:eastAsia="Times New Roman" w:hAnsi="Cambria" w:cs="Times New Roman"/>
      <w:sz w:val="24"/>
      <w:szCs w:val="24"/>
      <w:lang w:val="en-GB"/>
    </w:rPr>
  </w:style>
  <w:style w:type="character" w:styleId="Emphasis">
    <w:name w:val="Emphasis"/>
    <w:uiPriority w:val="20"/>
    <w:qFormat/>
    <w:rsid w:val="00EE2A69"/>
    <w:rPr>
      <w:i/>
      <w:iCs/>
    </w:rPr>
  </w:style>
  <w:style w:type="character" w:customStyle="1" w:styleId="PiedpageversionCar">
    <w:name w:val="Pied_page_version Car"/>
    <w:uiPriority w:val="99"/>
    <w:rsid w:val="00EE2A69"/>
    <w:rPr>
      <w:rFonts w:ascii="Arial" w:hAnsi="Arial" w:cs="Arial"/>
      <w:b/>
      <w:snapToGrid/>
      <w:color w:val="FF0000"/>
      <w:spacing w:val="2"/>
      <w:sz w:val="18"/>
      <w:szCs w:val="18"/>
      <w:shd w:val="clear" w:color="auto" w:fill="FFFFFF"/>
      <w:lang w:val="en-GB" w:eastAsia="fi-FI"/>
    </w:rPr>
  </w:style>
  <w:style w:type="character" w:customStyle="1" w:styleId="ExplorateurdedocumentsCar">
    <w:name w:val="Explorateur de documents Car"/>
    <w:rsid w:val="00EE2A69"/>
    <w:rPr>
      <w:rFonts w:ascii="Tahoma" w:hAnsi="Tahoma" w:cs="Tahoma"/>
      <w:shd w:val="clear" w:color="auto" w:fill="000080"/>
      <w:lang w:val="en-GB"/>
    </w:rPr>
  </w:style>
  <w:style w:type="character" w:customStyle="1" w:styleId="PiedpagemoisanneeCar">
    <w:name w:val="Pied_page_mois_annee Car"/>
    <w:uiPriority w:val="99"/>
    <w:rsid w:val="00EE2A69"/>
    <w:rPr>
      <w:rFonts w:ascii="Arial" w:hAnsi="Arial" w:cs="Arial"/>
      <w:b/>
      <w:snapToGrid/>
      <w:spacing w:val="2"/>
      <w:sz w:val="18"/>
      <w:szCs w:val="18"/>
      <w:shd w:val="clear" w:color="auto" w:fill="FFFFFF"/>
      <w:lang w:val="en-GB" w:eastAsia="fi-FI"/>
    </w:rPr>
  </w:style>
  <w:style w:type="character" w:customStyle="1" w:styleId="NormalItaliqueCar">
    <w:name w:val="Normal_Italique Car"/>
    <w:uiPriority w:val="99"/>
    <w:rsid w:val="00EE2A69"/>
    <w:rPr>
      <w:rFonts w:ascii="Arial" w:hAnsi="Arial" w:cs="Arial"/>
      <w:i/>
      <w:sz w:val="22"/>
      <w:szCs w:val="22"/>
      <w:shd w:val="clear" w:color="auto" w:fill="FFFFFF"/>
      <w:lang w:val="en-GB"/>
    </w:rPr>
  </w:style>
  <w:style w:type="character" w:customStyle="1" w:styleId="StyleAppelnotedebasdep">
    <w:name w:val="Style Appel note de bas de p."/>
    <w:uiPriority w:val="99"/>
    <w:rsid w:val="00EE2A69"/>
    <w:rPr>
      <w:rFonts w:ascii="Arial" w:hAnsi="Arial" w:cs="Arial"/>
      <w:b/>
      <w:bCs/>
      <w:color w:val="auto"/>
      <w:position w:val="6"/>
      <w:sz w:val="16"/>
      <w:vertAlign w:val="superscript"/>
    </w:rPr>
  </w:style>
  <w:style w:type="character" w:customStyle="1" w:styleId="Style21TabFigRAPPORTTitreCarCar">
    <w:name w:val="Style_21_Tab_Fig_RAPPORT_Titre Car Car"/>
    <w:rsid w:val="00EE2A69"/>
    <w:rPr>
      <w:rFonts w:ascii="Arial" w:hAnsi="Arial" w:cs="Arial"/>
      <w:b/>
      <w:shd w:val="clear" w:color="auto" w:fill="FFFFFF"/>
      <w:lang w:val="en-GB"/>
    </w:rPr>
  </w:style>
  <w:style w:type="character" w:customStyle="1" w:styleId="NormalGrasCar">
    <w:name w:val="Normal_Gras Car"/>
    <w:uiPriority w:val="99"/>
    <w:rsid w:val="00EE2A69"/>
    <w:rPr>
      <w:rFonts w:ascii="Arial" w:hAnsi="Arial" w:cs="Arial"/>
      <w:b/>
      <w:sz w:val="22"/>
      <w:szCs w:val="22"/>
      <w:shd w:val="clear" w:color="auto" w:fill="FFFFFF"/>
      <w:lang w:val="en-GB"/>
    </w:rPr>
  </w:style>
  <w:style w:type="character" w:customStyle="1" w:styleId="Style22TabFigRAPPORTTexteCar">
    <w:name w:val="Style_22_Tab_Fig_RAPPORT_Texte Car"/>
    <w:rsid w:val="00EE2A69"/>
    <w:rPr>
      <w:rFonts w:ascii="Arial" w:hAnsi="Arial" w:cs="Arial"/>
      <w:szCs w:val="22"/>
      <w:shd w:val="clear" w:color="auto" w:fill="FFFFFF"/>
      <w:lang w:val="en-GB"/>
    </w:rPr>
  </w:style>
  <w:style w:type="character" w:customStyle="1" w:styleId="Style22TabFigRAPPORTTexteGrasCar">
    <w:name w:val="Style_22_Tab_Fig_RAPPORT_Texte_Gras Car"/>
    <w:rsid w:val="00EE2A69"/>
    <w:rPr>
      <w:rFonts w:ascii="Arial" w:hAnsi="Arial" w:cs="Arial"/>
      <w:b/>
      <w:szCs w:val="22"/>
      <w:shd w:val="clear" w:color="auto" w:fill="FFFFFF"/>
      <w:lang w:val="en-GB"/>
    </w:rPr>
  </w:style>
  <w:style w:type="character" w:customStyle="1" w:styleId="CorpsdutexteCar2">
    <w:name w:val="Corps du texte Car2"/>
    <w:uiPriority w:val="99"/>
    <w:rsid w:val="00EE2A69"/>
    <w:rPr>
      <w:rFonts w:ascii="Book Antiqua" w:hAnsi="Book Antiqua" w:cs="Arial"/>
      <w:sz w:val="22"/>
      <w:szCs w:val="22"/>
      <w:shd w:val="clear" w:color="auto" w:fill="FFFFFF"/>
      <w:lang w:val="en-GB"/>
    </w:rPr>
  </w:style>
  <w:style w:type="character" w:customStyle="1" w:styleId="CorpsdutexteCar2CarCarCar">
    <w:name w:val="Corps du texte Car2 Car Car Car"/>
    <w:uiPriority w:val="99"/>
    <w:rsid w:val="00EE2A69"/>
    <w:rPr>
      <w:rFonts w:ascii="Book Antiqua" w:hAnsi="Book Antiqua" w:cs="Arial"/>
      <w:sz w:val="22"/>
      <w:szCs w:val="22"/>
      <w:shd w:val="clear" w:color="auto" w:fill="FFFFFF"/>
      <w:lang w:val="en-GB"/>
    </w:rPr>
  </w:style>
  <w:style w:type="character" w:customStyle="1" w:styleId="PhrasedeconclusionCar">
    <w:name w:val="Phrase de conclusion Car"/>
    <w:uiPriority w:val="99"/>
    <w:rsid w:val="00EE2A69"/>
  </w:style>
  <w:style w:type="character" w:customStyle="1" w:styleId="CarCar9">
    <w:name w:val="Car Car9"/>
    <w:uiPriority w:val="99"/>
    <w:rsid w:val="00EE2A69"/>
    <w:rPr>
      <w:rFonts w:ascii="Arial" w:eastAsia="Times New Roman" w:hAnsi="Arial" w:cs="Times New Roman"/>
      <w:sz w:val="18"/>
      <w:szCs w:val="24"/>
    </w:rPr>
  </w:style>
  <w:style w:type="character" w:customStyle="1" w:styleId="src1">
    <w:name w:val="src1"/>
    <w:uiPriority w:val="99"/>
    <w:rsid w:val="00EE2A69"/>
    <w:rPr>
      <w:vanish w:val="0"/>
    </w:rPr>
  </w:style>
  <w:style w:type="character" w:customStyle="1" w:styleId="chapo">
    <w:name w:val="chapo"/>
    <w:uiPriority w:val="99"/>
    <w:rsid w:val="00EE2A69"/>
  </w:style>
  <w:style w:type="character" w:customStyle="1" w:styleId="BodyText3Char1">
    <w:name w:val="Body Text 3 Char1"/>
    <w:link w:val="BodyText3"/>
    <w:uiPriority w:val="99"/>
    <w:rsid w:val="00EE2A69"/>
    <w:rPr>
      <w:rFonts w:ascii="Arial" w:hAnsi="Arial" w:cs="Arial"/>
      <w:sz w:val="16"/>
      <w:szCs w:val="16"/>
      <w:shd w:val="clear" w:color="auto" w:fill="FFFFFF"/>
    </w:rPr>
  </w:style>
  <w:style w:type="character" w:customStyle="1" w:styleId="BodyText2Char1">
    <w:name w:val="Body Text 2 Char1"/>
    <w:link w:val="BodyText2"/>
    <w:uiPriority w:val="99"/>
    <w:rsid w:val="00EE2A69"/>
    <w:rPr>
      <w:sz w:val="24"/>
      <w:szCs w:val="24"/>
      <w:shd w:val="clear" w:color="auto" w:fill="FFFFFF"/>
    </w:rPr>
  </w:style>
  <w:style w:type="character" w:customStyle="1" w:styleId="NotedefinCar">
    <w:name w:val="Note de fin Car"/>
    <w:uiPriority w:val="99"/>
    <w:rsid w:val="00EE2A69"/>
    <w:rPr>
      <w:rFonts w:ascii="Arial" w:hAnsi="Arial" w:cs="Arial"/>
      <w:shd w:val="clear" w:color="auto" w:fill="FFFFFF"/>
      <w:lang w:val="en-GB"/>
    </w:rPr>
  </w:style>
  <w:style w:type="character" w:customStyle="1" w:styleId="Caractresdenotedefin">
    <w:name w:val="Caractères de note de fin"/>
    <w:rsid w:val="00EE2A69"/>
    <w:rPr>
      <w:vertAlign w:val="superscript"/>
    </w:rPr>
  </w:style>
  <w:style w:type="character" w:customStyle="1" w:styleId="A7">
    <w:name w:val="A7"/>
    <w:uiPriority w:val="99"/>
    <w:rsid w:val="00EE2A69"/>
    <w:rPr>
      <w:rFonts w:cs="Univers LT Std 45 Light"/>
      <w:b/>
      <w:bCs/>
      <w:i/>
      <w:iCs/>
      <w:color w:val="221E1F"/>
      <w:sz w:val="14"/>
      <w:szCs w:val="14"/>
    </w:rPr>
  </w:style>
  <w:style w:type="character" w:customStyle="1" w:styleId="A10">
    <w:name w:val="A10"/>
    <w:uiPriority w:val="99"/>
    <w:rsid w:val="00EE2A69"/>
    <w:rPr>
      <w:rFonts w:cs="Univers LT Std 45 Light"/>
      <w:b/>
      <w:bCs/>
      <w:i/>
      <w:iCs/>
      <w:color w:val="221E1F"/>
      <w:sz w:val="14"/>
      <w:szCs w:val="14"/>
    </w:rPr>
  </w:style>
  <w:style w:type="character" w:customStyle="1" w:styleId="jrnl">
    <w:name w:val="jrnl"/>
    <w:rsid w:val="00EE2A69"/>
    <w:rPr>
      <w:rFonts w:cs="Times New Roman"/>
    </w:rPr>
  </w:style>
  <w:style w:type="character" w:customStyle="1" w:styleId="apple-style-span">
    <w:name w:val="apple-style-span"/>
    <w:uiPriority w:val="99"/>
    <w:rsid w:val="00EE2A69"/>
  </w:style>
  <w:style w:type="character" w:customStyle="1" w:styleId="TextedebullesCar1">
    <w:name w:val="Texte de bulles Car1"/>
    <w:rsid w:val="00EE2A69"/>
    <w:rPr>
      <w:rFonts w:ascii="Tahoma" w:hAnsi="Tahoma" w:cs="Tahoma"/>
      <w:sz w:val="16"/>
      <w:szCs w:val="16"/>
      <w:shd w:val="clear" w:color="auto" w:fill="FFFFFF"/>
    </w:rPr>
  </w:style>
  <w:style w:type="character" w:customStyle="1" w:styleId="pmid1">
    <w:name w:val="pmid1"/>
    <w:uiPriority w:val="99"/>
    <w:rsid w:val="00EE2A69"/>
  </w:style>
  <w:style w:type="character" w:customStyle="1" w:styleId="apple-converted-space">
    <w:name w:val="apple-converted-space"/>
    <w:rsid w:val="00EE2A69"/>
  </w:style>
  <w:style w:type="character" w:styleId="HTMLCite">
    <w:name w:val="HTML Cite"/>
    <w:uiPriority w:val="99"/>
    <w:rsid w:val="00EE2A69"/>
    <w:rPr>
      <w:i/>
      <w:iCs/>
    </w:rPr>
  </w:style>
  <w:style w:type="character" w:customStyle="1" w:styleId="author">
    <w:name w:val="author"/>
    <w:uiPriority w:val="99"/>
    <w:rsid w:val="00EE2A69"/>
  </w:style>
  <w:style w:type="character" w:customStyle="1" w:styleId="articletitle">
    <w:name w:val="articletitle"/>
    <w:uiPriority w:val="99"/>
    <w:rsid w:val="00EE2A69"/>
  </w:style>
  <w:style w:type="character" w:customStyle="1" w:styleId="journaltitle">
    <w:name w:val="journaltitle"/>
    <w:uiPriority w:val="99"/>
    <w:rsid w:val="00EE2A69"/>
  </w:style>
  <w:style w:type="character" w:customStyle="1" w:styleId="pubyear">
    <w:name w:val="pubyear"/>
    <w:uiPriority w:val="99"/>
    <w:rsid w:val="00EE2A69"/>
  </w:style>
  <w:style w:type="character" w:customStyle="1" w:styleId="vol">
    <w:name w:val="vol"/>
    <w:uiPriority w:val="99"/>
    <w:rsid w:val="00EE2A69"/>
  </w:style>
  <w:style w:type="character" w:customStyle="1" w:styleId="pagefirst">
    <w:name w:val="pagefirst"/>
    <w:uiPriority w:val="99"/>
    <w:rsid w:val="00EE2A69"/>
  </w:style>
  <w:style w:type="character" w:customStyle="1" w:styleId="pagelast">
    <w:name w:val="pagelast"/>
    <w:uiPriority w:val="99"/>
    <w:rsid w:val="00EE2A69"/>
  </w:style>
  <w:style w:type="character" w:customStyle="1" w:styleId="citation-abbreviation2">
    <w:name w:val="citation-abbreviation2"/>
    <w:uiPriority w:val="99"/>
    <w:rsid w:val="00EE2A69"/>
  </w:style>
  <w:style w:type="character" w:customStyle="1" w:styleId="citation-publication-date">
    <w:name w:val="citation-publication-date"/>
    <w:uiPriority w:val="99"/>
    <w:rsid w:val="00EE2A69"/>
  </w:style>
  <w:style w:type="character" w:customStyle="1" w:styleId="citation-volume">
    <w:name w:val="citation-volume"/>
    <w:uiPriority w:val="99"/>
    <w:rsid w:val="00EE2A69"/>
  </w:style>
  <w:style w:type="character" w:customStyle="1" w:styleId="citation-issue">
    <w:name w:val="citation-issue"/>
    <w:uiPriority w:val="99"/>
    <w:rsid w:val="00EE2A69"/>
  </w:style>
  <w:style w:type="character" w:customStyle="1" w:styleId="citation-flpages">
    <w:name w:val="citation-flpages"/>
    <w:uiPriority w:val="99"/>
    <w:rsid w:val="00EE2A69"/>
  </w:style>
  <w:style w:type="character" w:customStyle="1" w:styleId="slug-vol">
    <w:name w:val="slug-vol"/>
    <w:uiPriority w:val="99"/>
    <w:rsid w:val="00EE2A69"/>
  </w:style>
  <w:style w:type="character" w:customStyle="1" w:styleId="slug-issue">
    <w:name w:val="slug-issue"/>
    <w:uiPriority w:val="99"/>
    <w:rsid w:val="00EE2A69"/>
  </w:style>
  <w:style w:type="character" w:customStyle="1" w:styleId="st1">
    <w:name w:val="st1"/>
    <w:rsid w:val="00EE2A69"/>
  </w:style>
  <w:style w:type="character" w:customStyle="1" w:styleId="CharChar13">
    <w:name w:val="Char Char13"/>
    <w:rsid w:val="00EE2A69"/>
    <w:rPr>
      <w:rFonts w:ascii="Arial" w:hAnsi="Arial" w:cs="Arial"/>
      <w:b/>
      <w:bCs/>
      <w:spacing w:val="10"/>
      <w:kern w:val="1"/>
      <w:sz w:val="32"/>
      <w:szCs w:val="32"/>
    </w:rPr>
  </w:style>
  <w:style w:type="character" w:customStyle="1" w:styleId="CharChar12">
    <w:name w:val="Char Char12"/>
    <w:rsid w:val="00EE2A69"/>
    <w:rPr>
      <w:rFonts w:ascii="Arial" w:hAnsi="Arial" w:cs="Arial"/>
      <w:b/>
      <w:bCs/>
      <w:sz w:val="28"/>
      <w:szCs w:val="28"/>
    </w:rPr>
  </w:style>
  <w:style w:type="character" w:customStyle="1" w:styleId="CharChar11">
    <w:name w:val="Char Char11"/>
    <w:rsid w:val="00EE2A69"/>
    <w:rPr>
      <w:rFonts w:ascii="Arial" w:hAnsi="Arial" w:cs="Arial"/>
      <w:b/>
      <w:bCs/>
      <w:sz w:val="26"/>
      <w:szCs w:val="26"/>
    </w:rPr>
  </w:style>
  <w:style w:type="character" w:customStyle="1" w:styleId="CharChar10">
    <w:name w:val="Char Char10"/>
    <w:rsid w:val="00EE2A69"/>
    <w:rPr>
      <w:rFonts w:ascii="Arial" w:hAnsi="Arial" w:cs="Arial"/>
      <w:sz w:val="28"/>
      <w:szCs w:val="28"/>
      <w:u w:val="single"/>
    </w:rPr>
  </w:style>
  <w:style w:type="character" w:customStyle="1" w:styleId="CharChar9">
    <w:name w:val="Char Char9"/>
    <w:rsid w:val="00EE2A69"/>
    <w:rPr>
      <w:rFonts w:ascii="Arial" w:hAnsi="Arial" w:cs="Arial"/>
      <w:i/>
      <w:iCs/>
      <w:sz w:val="22"/>
      <w:szCs w:val="22"/>
    </w:rPr>
  </w:style>
  <w:style w:type="character" w:customStyle="1" w:styleId="CharChar8">
    <w:name w:val="Char Char8"/>
    <w:rsid w:val="00EE2A69"/>
    <w:rPr>
      <w:rFonts w:ascii="Arial" w:hAnsi="Arial" w:cs="Arial"/>
      <w:b/>
      <w:bCs/>
      <w:sz w:val="22"/>
      <w:szCs w:val="22"/>
    </w:rPr>
  </w:style>
  <w:style w:type="character" w:customStyle="1" w:styleId="CharChar7">
    <w:name w:val="Char Char7"/>
    <w:rsid w:val="00EE2A69"/>
    <w:rPr>
      <w:rFonts w:ascii="Arial" w:hAnsi="Arial" w:cs="Arial"/>
      <w:b/>
      <w:bCs/>
      <w:sz w:val="24"/>
      <w:szCs w:val="24"/>
    </w:rPr>
  </w:style>
  <w:style w:type="character" w:customStyle="1" w:styleId="CharChar6">
    <w:name w:val="Char Char6"/>
    <w:rsid w:val="00EE2A69"/>
    <w:rPr>
      <w:rFonts w:ascii="Arial" w:hAnsi="Arial" w:cs="Arial"/>
      <w:b/>
      <w:bCs/>
      <w:sz w:val="24"/>
      <w:szCs w:val="24"/>
    </w:rPr>
  </w:style>
  <w:style w:type="character" w:customStyle="1" w:styleId="CharChar5">
    <w:name w:val="Char Char5"/>
    <w:rsid w:val="00EE2A69"/>
    <w:rPr>
      <w:rFonts w:ascii="Arial" w:hAnsi="Arial" w:cs="Arial"/>
      <w:sz w:val="22"/>
      <w:szCs w:val="22"/>
    </w:rPr>
  </w:style>
  <w:style w:type="character" w:customStyle="1" w:styleId="CharChar2">
    <w:name w:val="Char Char2"/>
    <w:rsid w:val="00EE2A69"/>
    <w:rPr>
      <w:rFonts w:ascii="Arial" w:hAnsi="Arial" w:cs="Arial"/>
      <w:sz w:val="22"/>
      <w:szCs w:val="22"/>
      <w:shd w:val="clear" w:color="auto" w:fill="FFFFFF"/>
    </w:rPr>
  </w:style>
  <w:style w:type="character" w:customStyle="1" w:styleId="CharChar">
    <w:name w:val="Char Char"/>
    <w:rsid w:val="00EE2A69"/>
    <w:rPr>
      <w:rFonts w:ascii="Times New Roman" w:hAnsi="Times New Roman" w:cs="Times New Roman"/>
      <w:sz w:val="16"/>
      <w:szCs w:val="16"/>
      <w:shd w:val="clear" w:color="auto" w:fill="FFFFFF"/>
    </w:rPr>
  </w:style>
  <w:style w:type="character" w:customStyle="1" w:styleId="tw4winMark">
    <w:name w:val="tw4winMark"/>
    <w:rsid w:val="00EE2A69"/>
    <w:rPr>
      <w:rFonts w:ascii="Courier New" w:hAnsi="Courier New" w:cs="Courier New"/>
      <w:vanish/>
      <w:color w:val="800080"/>
      <w:sz w:val="24"/>
      <w:szCs w:val="24"/>
      <w:vertAlign w:val="subscript"/>
    </w:rPr>
  </w:style>
  <w:style w:type="character" w:customStyle="1" w:styleId="tw4winError">
    <w:name w:val="tw4winError"/>
    <w:rsid w:val="00EE2A69"/>
    <w:rPr>
      <w:rFonts w:ascii="Courier New" w:hAnsi="Courier New" w:cs="Courier New"/>
      <w:color w:val="00FF00"/>
      <w:sz w:val="40"/>
      <w:szCs w:val="40"/>
    </w:rPr>
  </w:style>
  <w:style w:type="character" w:customStyle="1" w:styleId="tw4winTerm">
    <w:name w:val="tw4winTerm"/>
    <w:rsid w:val="00EE2A69"/>
    <w:rPr>
      <w:color w:val="0000FF"/>
    </w:rPr>
  </w:style>
  <w:style w:type="character" w:customStyle="1" w:styleId="tw4winPopup">
    <w:name w:val="tw4winPopup"/>
    <w:rsid w:val="00EE2A69"/>
    <w:rPr>
      <w:rFonts w:ascii="Courier New" w:hAnsi="Courier New" w:cs="Courier New"/>
      <w:color w:val="008000"/>
      <w:lang w:val="fr-FR" w:eastAsia="fr-FR"/>
    </w:rPr>
  </w:style>
  <w:style w:type="character" w:customStyle="1" w:styleId="tw4winJump">
    <w:name w:val="tw4winJump"/>
    <w:rsid w:val="00EE2A69"/>
    <w:rPr>
      <w:rFonts w:ascii="Courier New" w:hAnsi="Courier New" w:cs="Courier New"/>
      <w:color w:val="008080"/>
      <w:lang w:val="fr-FR" w:eastAsia="fr-FR"/>
    </w:rPr>
  </w:style>
  <w:style w:type="character" w:customStyle="1" w:styleId="tw4winExternal">
    <w:name w:val="tw4winExternal"/>
    <w:rsid w:val="00EE2A69"/>
    <w:rPr>
      <w:rFonts w:ascii="Courier New" w:hAnsi="Courier New" w:cs="Courier New"/>
      <w:color w:val="808080"/>
      <w:lang w:val="fr-FR" w:eastAsia="fr-FR"/>
    </w:rPr>
  </w:style>
  <w:style w:type="character" w:customStyle="1" w:styleId="tw4winInternal">
    <w:name w:val="tw4winInternal"/>
    <w:rsid w:val="00EE2A69"/>
    <w:rPr>
      <w:rFonts w:ascii="Courier New" w:hAnsi="Courier New" w:cs="Courier New"/>
      <w:color w:val="FF0000"/>
      <w:lang w:val="fr-FR" w:eastAsia="fr-FR"/>
    </w:rPr>
  </w:style>
  <w:style w:type="character" w:customStyle="1" w:styleId="DONOTTRANSLATE">
    <w:name w:val="DO_NOT_TRANSLATE"/>
    <w:rsid w:val="00EE2A69"/>
    <w:rPr>
      <w:rFonts w:ascii="Courier New" w:hAnsi="Courier New" w:cs="Courier New"/>
      <w:color w:val="800000"/>
      <w:lang w:val="fr-FR" w:eastAsia="fr-FR"/>
    </w:rPr>
  </w:style>
  <w:style w:type="character" w:customStyle="1" w:styleId="st">
    <w:name w:val="st"/>
    <w:rsid w:val="00EE2A69"/>
  </w:style>
  <w:style w:type="character" w:customStyle="1" w:styleId="FontStyle65">
    <w:name w:val="Font Style65"/>
    <w:uiPriority w:val="99"/>
    <w:rsid w:val="00EE2A69"/>
    <w:rPr>
      <w:rFonts w:ascii="Arial" w:hAnsi="Arial" w:cs="Arial"/>
      <w:color w:val="000000"/>
      <w:sz w:val="22"/>
      <w:szCs w:val="20"/>
    </w:rPr>
  </w:style>
  <w:style w:type="character" w:customStyle="1" w:styleId="FontStyle66">
    <w:name w:val="Font Style66"/>
    <w:rsid w:val="00EE2A69"/>
    <w:rPr>
      <w:rFonts w:ascii="Arial" w:hAnsi="Arial" w:cs="Arial"/>
      <w:i/>
      <w:iCs/>
      <w:color w:val="000000"/>
      <w:sz w:val="20"/>
      <w:szCs w:val="20"/>
    </w:rPr>
  </w:style>
  <w:style w:type="character" w:customStyle="1" w:styleId="FontStyle67">
    <w:name w:val="Font Style67"/>
    <w:rsid w:val="00EE2A69"/>
    <w:rPr>
      <w:rFonts w:ascii="Arial" w:hAnsi="Arial" w:cs="Arial"/>
      <w:b/>
      <w:bCs/>
      <w:color w:val="000000"/>
      <w:sz w:val="16"/>
      <w:szCs w:val="16"/>
    </w:rPr>
  </w:style>
  <w:style w:type="character" w:customStyle="1" w:styleId="FontStyle68">
    <w:name w:val="Font Style68"/>
    <w:rsid w:val="00EE2A69"/>
    <w:rPr>
      <w:rFonts w:ascii="Arial" w:hAnsi="Arial" w:cs="Arial"/>
      <w:color w:val="000000"/>
      <w:sz w:val="16"/>
      <w:szCs w:val="16"/>
    </w:rPr>
  </w:style>
  <w:style w:type="character" w:customStyle="1" w:styleId="FontStyle63">
    <w:name w:val="Font Style63"/>
    <w:rsid w:val="00EE2A69"/>
    <w:rPr>
      <w:rFonts w:ascii="Arial" w:hAnsi="Arial" w:cs="Arial"/>
      <w:b/>
      <w:bCs/>
      <w:color w:val="000000"/>
      <w:sz w:val="20"/>
      <w:szCs w:val="20"/>
    </w:rPr>
  </w:style>
  <w:style w:type="character" w:customStyle="1" w:styleId="hps">
    <w:name w:val="hps"/>
    <w:uiPriority w:val="99"/>
    <w:rsid w:val="00EE2A69"/>
    <w:rPr>
      <w:rFonts w:cs="Times New Roman"/>
    </w:rPr>
  </w:style>
  <w:style w:type="character" w:customStyle="1" w:styleId="Sautdindex">
    <w:name w:val="Saut d'index"/>
    <w:rsid w:val="00EE2A69"/>
  </w:style>
  <w:style w:type="character" w:styleId="EndnoteReference">
    <w:name w:val="endnote reference"/>
    <w:rsid w:val="00EE2A69"/>
    <w:rPr>
      <w:vertAlign w:val="superscript"/>
    </w:rPr>
  </w:style>
  <w:style w:type="paragraph" w:customStyle="1" w:styleId="Titre1">
    <w:name w:val="Titre1"/>
    <w:basedOn w:val="Normal"/>
    <w:next w:val="Normal"/>
    <w:rsid w:val="00EE2A69"/>
    <w:pPr>
      <w:widowControl/>
      <w:suppressAutoHyphens/>
      <w:spacing w:before="240" w:after="60"/>
      <w:jc w:val="both"/>
    </w:pPr>
    <w:rPr>
      <w:rFonts w:ascii="Arial" w:hAnsi="Arial"/>
      <w:b/>
      <w:bCs/>
      <w:kern w:val="1"/>
      <w:sz w:val="32"/>
      <w:szCs w:val="32"/>
      <w:lang w:eastAsia="zh-CN"/>
    </w:rPr>
  </w:style>
  <w:style w:type="paragraph" w:styleId="List">
    <w:name w:val="List"/>
    <w:basedOn w:val="BodyText"/>
    <w:rsid w:val="00EE2A69"/>
    <w:pPr>
      <w:widowControl/>
      <w:suppressAutoHyphens/>
      <w:spacing w:after="180"/>
      <w:jc w:val="both"/>
    </w:pPr>
    <w:rPr>
      <w:rFonts w:ascii="Times New Roman" w:hAnsi="Times New Roman" w:cs="Lohit Hindi"/>
      <w:sz w:val="24"/>
      <w:lang w:eastAsia="zh-CN"/>
    </w:rPr>
  </w:style>
  <w:style w:type="paragraph" w:customStyle="1" w:styleId="Index">
    <w:name w:val="Index"/>
    <w:basedOn w:val="Normal"/>
    <w:rsid w:val="00EE2A69"/>
    <w:pPr>
      <w:widowControl/>
      <w:suppressLineNumbers/>
      <w:suppressAutoHyphens/>
      <w:jc w:val="both"/>
    </w:pPr>
    <w:rPr>
      <w:rFonts w:ascii="Arial" w:hAnsi="Arial" w:cs="Lohit Hindi"/>
      <w:sz w:val="23"/>
      <w:szCs w:val="23"/>
      <w:lang w:eastAsia="zh-CN"/>
    </w:rPr>
  </w:style>
  <w:style w:type="paragraph" w:customStyle="1" w:styleId="CharChar1CharCharCharCharCharCharChar">
    <w:name w:val="Char Char1 Char Char Char Char Char Char Char"/>
    <w:basedOn w:val="Normal"/>
    <w:rsid w:val="00EE2A69"/>
    <w:pPr>
      <w:widowControl/>
      <w:suppressAutoHyphens/>
      <w:spacing w:after="160" w:line="240" w:lineRule="exact"/>
      <w:jc w:val="both"/>
    </w:pPr>
    <w:rPr>
      <w:rFonts w:ascii="Arial" w:hAnsi="Arial" w:cs="Arial"/>
      <w:lang w:eastAsia="zh-CN"/>
    </w:rPr>
  </w:style>
  <w:style w:type="paragraph" w:customStyle="1" w:styleId="Corpsdetexte21">
    <w:name w:val="Corps de texte 21"/>
    <w:basedOn w:val="Normal"/>
    <w:rsid w:val="00EE2A69"/>
    <w:pPr>
      <w:widowControl/>
      <w:suppressAutoHyphens/>
      <w:spacing w:after="120" w:line="480" w:lineRule="auto"/>
      <w:jc w:val="both"/>
    </w:pPr>
    <w:rPr>
      <w:rFonts w:ascii="Arial" w:hAnsi="Arial"/>
      <w:sz w:val="23"/>
      <w:szCs w:val="23"/>
      <w:lang w:eastAsia="zh-CN"/>
    </w:rPr>
  </w:style>
  <w:style w:type="paragraph" w:customStyle="1" w:styleId="Retrait1religne1">
    <w:name w:val="Retrait 1re ligne1"/>
    <w:basedOn w:val="BodyText"/>
    <w:rsid w:val="00EE2A69"/>
    <w:pPr>
      <w:widowControl/>
      <w:suppressAutoHyphens/>
      <w:spacing w:after="120"/>
      <w:ind w:firstLine="210"/>
    </w:pPr>
    <w:rPr>
      <w:rFonts w:ascii="Times New Roman" w:hAnsi="Times New Roman"/>
      <w:sz w:val="24"/>
      <w:szCs w:val="24"/>
      <w:lang w:eastAsia="zh-CN"/>
    </w:rPr>
  </w:style>
  <w:style w:type="paragraph" w:customStyle="1" w:styleId="Listepuces1">
    <w:name w:val="Liste à puces1"/>
    <w:basedOn w:val="Normal"/>
    <w:rsid w:val="00EE2A69"/>
    <w:pPr>
      <w:widowControl/>
      <w:numPr>
        <w:numId w:val="39"/>
      </w:numPr>
      <w:suppressAutoHyphens/>
      <w:spacing w:after="240"/>
      <w:jc w:val="both"/>
    </w:pPr>
    <w:rPr>
      <w:rFonts w:ascii="Arial" w:hAnsi="Arial"/>
      <w:sz w:val="23"/>
      <w:lang w:val="fr-FR" w:eastAsia="fr-FR"/>
    </w:rPr>
  </w:style>
  <w:style w:type="paragraph" w:customStyle="1" w:styleId="Chaptertitle">
    <w:name w:val="Chapter title"/>
    <w:basedOn w:val="BodyText"/>
    <w:next w:val="BodyText"/>
    <w:rsid w:val="00EE2A69"/>
    <w:pPr>
      <w:widowControl/>
      <w:suppressAutoHyphens/>
      <w:spacing w:before="240" w:after="360"/>
      <w:jc w:val="center"/>
    </w:pPr>
    <w:rPr>
      <w:rFonts w:ascii="Times New Roman Bold" w:hAnsi="Times New Roman Bold" w:cs="Times New Roman Bold"/>
      <w:b/>
      <w:caps/>
      <w:sz w:val="32"/>
      <w:szCs w:val="24"/>
      <w:lang w:eastAsia="zh-CN"/>
    </w:rPr>
  </w:style>
  <w:style w:type="paragraph" w:customStyle="1" w:styleId="CoverTitle0">
    <w:name w:val="Cover Title"/>
    <w:basedOn w:val="BodyText"/>
    <w:next w:val="BodyText"/>
    <w:rsid w:val="00EE2A69"/>
    <w:pPr>
      <w:widowControl/>
      <w:suppressAutoHyphens/>
      <w:spacing w:before="2160"/>
      <w:jc w:val="center"/>
    </w:pPr>
    <w:rPr>
      <w:rFonts w:ascii="Times New Roman Bold" w:hAnsi="Times New Roman Bold" w:cs="Times New Roman Bold"/>
      <w:b/>
      <w:sz w:val="32"/>
      <w:lang w:eastAsia="zh-CN"/>
    </w:rPr>
  </w:style>
  <w:style w:type="paragraph" w:customStyle="1" w:styleId="TableText1">
    <w:name w:val="Table Text"/>
    <w:basedOn w:val="Normal"/>
    <w:rsid w:val="00EE2A69"/>
    <w:pPr>
      <w:widowControl/>
      <w:suppressAutoHyphens/>
      <w:overflowPunct w:val="0"/>
      <w:autoSpaceDE w:val="0"/>
      <w:jc w:val="both"/>
      <w:textAlignment w:val="baseline"/>
    </w:pPr>
    <w:rPr>
      <w:rFonts w:ascii="Arial" w:hAnsi="Arial"/>
      <w:lang w:eastAsia="zh-CN"/>
    </w:rPr>
  </w:style>
  <w:style w:type="paragraph" w:customStyle="1" w:styleId="Commentaire1">
    <w:name w:val="Commentaire1"/>
    <w:basedOn w:val="Normal"/>
    <w:rsid w:val="00EE2A69"/>
    <w:pPr>
      <w:widowControl/>
      <w:suppressAutoHyphens/>
      <w:jc w:val="both"/>
    </w:pPr>
    <w:rPr>
      <w:rFonts w:ascii="Arial" w:hAnsi="Arial"/>
      <w:lang w:val="sv-FI" w:eastAsia="zh-CN"/>
    </w:rPr>
  </w:style>
  <w:style w:type="paragraph" w:customStyle="1" w:styleId="Normal1">
    <w:name w:val="Normal1"/>
    <w:rsid w:val="00EE2A69"/>
    <w:pPr>
      <w:suppressAutoHyphens/>
      <w:autoSpaceDE w:val="0"/>
    </w:pPr>
    <w:rPr>
      <w:rFonts w:ascii="Times New Roman" w:hAnsi="Times New Roman" w:cs="Times New Roman"/>
      <w:color w:val="000000"/>
      <w:sz w:val="24"/>
      <w:szCs w:val="24"/>
      <w:lang w:eastAsia="zh-CN"/>
    </w:rPr>
  </w:style>
  <w:style w:type="paragraph" w:customStyle="1" w:styleId="Contact">
    <w:name w:val="Contact"/>
    <w:basedOn w:val="Normal"/>
    <w:next w:val="Normal"/>
    <w:rsid w:val="00EE2A69"/>
    <w:pPr>
      <w:widowControl/>
      <w:suppressAutoHyphens/>
      <w:spacing w:before="480"/>
      <w:ind w:left="567" w:hanging="567"/>
      <w:jc w:val="both"/>
    </w:pPr>
    <w:rPr>
      <w:rFonts w:ascii="Arial" w:hAnsi="Arial"/>
      <w:sz w:val="23"/>
      <w:lang w:val="fr-FR" w:eastAsia="fr-FR"/>
    </w:rPr>
  </w:style>
  <w:style w:type="paragraph" w:customStyle="1" w:styleId="ListBullet1">
    <w:name w:val="List Bullet 1"/>
    <w:basedOn w:val="Normal"/>
    <w:rsid w:val="00EE2A69"/>
    <w:pPr>
      <w:widowControl/>
      <w:numPr>
        <w:numId w:val="34"/>
      </w:numPr>
      <w:suppressAutoHyphens/>
      <w:spacing w:after="240"/>
      <w:jc w:val="both"/>
    </w:pPr>
    <w:rPr>
      <w:rFonts w:ascii="Arial" w:hAnsi="Arial"/>
      <w:sz w:val="23"/>
      <w:lang w:val="fr-FR" w:eastAsia="fr-FR"/>
    </w:rPr>
  </w:style>
  <w:style w:type="paragraph" w:customStyle="1" w:styleId="Listepuces21">
    <w:name w:val="Liste à puces 21"/>
    <w:basedOn w:val="Normal"/>
    <w:rsid w:val="00EE2A69"/>
    <w:pPr>
      <w:widowControl/>
      <w:numPr>
        <w:numId w:val="33"/>
      </w:numPr>
      <w:suppressAutoHyphens/>
      <w:spacing w:after="240"/>
      <w:jc w:val="both"/>
    </w:pPr>
    <w:rPr>
      <w:rFonts w:ascii="Arial" w:hAnsi="Arial"/>
      <w:sz w:val="23"/>
      <w:lang w:val="fr-FR" w:eastAsia="fr-FR"/>
    </w:rPr>
  </w:style>
  <w:style w:type="paragraph" w:customStyle="1" w:styleId="Listepuces31">
    <w:name w:val="Liste à puces 31"/>
    <w:basedOn w:val="Normal"/>
    <w:rsid w:val="00EE2A69"/>
    <w:pPr>
      <w:widowControl/>
      <w:numPr>
        <w:numId w:val="30"/>
      </w:numPr>
      <w:suppressAutoHyphens/>
      <w:spacing w:after="240"/>
      <w:jc w:val="both"/>
    </w:pPr>
    <w:rPr>
      <w:rFonts w:ascii="Arial" w:hAnsi="Arial"/>
      <w:sz w:val="23"/>
      <w:lang w:val="fr-FR" w:eastAsia="fr-FR"/>
    </w:rPr>
  </w:style>
  <w:style w:type="paragraph" w:customStyle="1" w:styleId="Listepuces41">
    <w:name w:val="Liste à puces 41"/>
    <w:basedOn w:val="Normal"/>
    <w:rsid w:val="00EE2A69"/>
    <w:pPr>
      <w:widowControl/>
      <w:numPr>
        <w:numId w:val="28"/>
      </w:numPr>
      <w:suppressAutoHyphens/>
      <w:spacing w:after="240"/>
      <w:jc w:val="both"/>
    </w:pPr>
    <w:rPr>
      <w:rFonts w:ascii="Arial" w:hAnsi="Arial"/>
      <w:sz w:val="23"/>
      <w:lang w:val="fr-FR" w:eastAsia="fr-FR"/>
    </w:rPr>
  </w:style>
  <w:style w:type="paragraph" w:customStyle="1" w:styleId="ListDash">
    <w:name w:val="List Dash"/>
    <w:basedOn w:val="Normal"/>
    <w:rsid w:val="00EE2A69"/>
    <w:pPr>
      <w:widowControl/>
      <w:numPr>
        <w:numId w:val="40"/>
      </w:numPr>
      <w:suppressAutoHyphens/>
      <w:spacing w:after="240"/>
      <w:jc w:val="both"/>
    </w:pPr>
    <w:rPr>
      <w:rFonts w:ascii="Arial" w:hAnsi="Arial"/>
      <w:sz w:val="23"/>
      <w:lang w:val="fr-FR" w:eastAsia="fr-FR"/>
    </w:rPr>
  </w:style>
  <w:style w:type="paragraph" w:customStyle="1" w:styleId="ListDash1">
    <w:name w:val="List Dash 1"/>
    <w:basedOn w:val="Normal"/>
    <w:rsid w:val="00EE2A69"/>
    <w:pPr>
      <w:widowControl/>
      <w:numPr>
        <w:numId w:val="42"/>
      </w:numPr>
      <w:suppressAutoHyphens/>
      <w:spacing w:after="240"/>
      <w:jc w:val="both"/>
    </w:pPr>
    <w:rPr>
      <w:rFonts w:ascii="Arial" w:hAnsi="Arial"/>
      <w:sz w:val="23"/>
      <w:lang w:val="fr-FR" w:eastAsia="fr-FR"/>
    </w:rPr>
  </w:style>
  <w:style w:type="paragraph" w:customStyle="1" w:styleId="ListDash2">
    <w:name w:val="List Dash 2"/>
    <w:basedOn w:val="Normal"/>
    <w:rsid w:val="00EE2A69"/>
    <w:pPr>
      <w:widowControl/>
      <w:numPr>
        <w:numId w:val="41"/>
      </w:numPr>
      <w:suppressAutoHyphens/>
      <w:spacing w:after="240"/>
      <w:jc w:val="both"/>
    </w:pPr>
    <w:rPr>
      <w:rFonts w:ascii="Arial" w:hAnsi="Arial"/>
      <w:sz w:val="23"/>
      <w:lang w:val="fr-FR" w:eastAsia="fr-FR"/>
    </w:rPr>
  </w:style>
  <w:style w:type="paragraph" w:customStyle="1" w:styleId="ListDash3">
    <w:name w:val="List Dash 3"/>
    <w:basedOn w:val="Normal"/>
    <w:rsid w:val="00EE2A69"/>
    <w:pPr>
      <w:widowControl/>
      <w:numPr>
        <w:numId w:val="43"/>
      </w:numPr>
      <w:suppressAutoHyphens/>
      <w:spacing w:after="240"/>
      <w:jc w:val="both"/>
    </w:pPr>
    <w:rPr>
      <w:rFonts w:ascii="Arial" w:hAnsi="Arial"/>
      <w:sz w:val="23"/>
      <w:lang w:val="fr-FR" w:eastAsia="fr-FR"/>
    </w:rPr>
  </w:style>
  <w:style w:type="paragraph" w:customStyle="1" w:styleId="ListDash4">
    <w:name w:val="List Dash 4"/>
    <w:basedOn w:val="Normal"/>
    <w:rsid w:val="00EE2A69"/>
    <w:pPr>
      <w:widowControl/>
      <w:numPr>
        <w:numId w:val="32"/>
      </w:numPr>
      <w:suppressAutoHyphens/>
      <w:spacing w:after="240"/>
      <w:jc w:val="both"/>
    </w:pPr>
    <w:rPr>
      <w:rFonts w:ascii="Arial" w:hAnsi="Arial"/>
      <w:sz w:val="23"/>
      <w:lang w:val="fr-FR" w:eastAsia="fr-FR"/>
    </w:rPr>
  </w:style>
  <w:style w:type="paragraph" w:customStyle="1" w:styleId="Listenumros1">
    <w:name w:val="Liste à numéros1"/>
    <w:basedOn w:val="Normal"/>
    <w:rsid w:val="00EE2A69"/>
    <w:pPr>
      <w:widowControl/>
      <w:numPr>
        <w:numId w:val="35"/>
      </w:numPr>
      <w:suppressAutoHyphens/>
      <w:spacing w:after="240"/>
      <w:jc w:val="both"/>
    </w:pPr>
    <w:rPr>
      <w:rFonts w:ascii="Arial" w:hAnsi="Arial"/>
      <w:sz w:val="23"/>
      <w:lang w:val="fr-FR" w:eastAsia="fr-FR"/>
    </w:rPr>
  </w:style>
  <w:style w:type="paragraph" w:customStyle="1" w:styleId="ListNumber1">
    <w:name w:val="List Number 1"/>
    <w:basedOn w:val="Normal"/>
    <w:rsid w:val="00EE2A69"/>
    <w:pPr>
      <w:widowControl/>
      <w:numPr>
        <w:numId w:val="37"/>
      </w:numPr>
      <w:suppressAutoHyphens/>
      <w:spacing w:after="240"/>
      <w:jc w:val="both"/>
    </w:pPr>
    <w:rPr>
      <w:rFonts w:ascii="Arial" w:hAnsi="Arial"/>
      <w:sz w:val="23"/>
      <w:lang w:val="fr-FR" w:eastAsia="fr-FR"/>
    </w:rPr>
  </w:style>
  <w:style w:type="paragraph" w:customStyle="1" w:styleId="Listenumros21">
    <w:name w:val="Liste à numéros 21"/>
    <w:basedOn w:val="Normal"/>
    <w:rsid w:val="00EE2A69"/>
    <w:pPr>
      <w:widowControl/>
      <w:numPr>
        <w:numId w:val="36"/>
      </w:numPr>
      <w:suppressAutoHyphens/>
      <w:spacing w:after="240"/>
      <w:jc w:val="both"/>
    </w:pPr>
    <w:rPr>
      <w:rFonts w:ascii="Arial" w:hAnsi="Arial"/>
      <w:sz w:val="23"/>
      <w:lang w:val="fr-FR" w:eastAsia="fr-FR"/>
    </w:rPr>
  </w:style>
  <w:style w:type="paragraph" w:customStyle="1" w:styleId="Listenumros31">
    <w:name w:val="Liste à numéros 31"/>
    <w:basedOn w:val="Normal"/>
    <w:rsid w:val="00EE2A69"/>
    <w:pPr>
      <w:widowControl/>
      <w:numPr>
        <w:numId w:val="27"/>
      </w:numPr>
      <w:suppressAutoHyphens/>
      <w:spacing w:after="240"/>
      <w:jc w:val="both"/>
    </w:pPr>
    <w:rPr>
      <w:rFonts w:ascii="Arial" w:hAnsi="Arial"/>
      <w:sz w:val="23"/>
      <w:lang w:val="fr-FR" w:eastAsia="fr-FR"/>
    </w:rPr>
  </w:style>
  <w:style w:type="paragraph" w:customStyle="1" w:styleId="Listenumros41">
    <w:name w:val="Liste à numéros 41"/>
    <w:basedOn w:val="Normal"/>
    <w:rsid w:val="00EE2A69"/>
    <w:pPr>
      <w:widowControl/>
      <w:numPr>
        <w:numId w:val="38"/>
      </w:numPr>
      <w:suppressAutoHyphens/>
      <w:spacing w:after="240"/>
      <w:jc w:val="both"/>
    </w:pPr>
    <w:rPr>
      <w:rFonts w:ascii="Arial" w:hAnsi="Arial"/>
      <w:sz w:val="23"/>
      <w:lang w:val="fr-FR" w:eastAsia="fr-FR"/>
    </w:rPr>
  </w:style>
  <w:style w:type="paragraph" w:customStyle="1" w:styleId="ListNumberLevel2">
    <w:name w:val="List Number (Level 2)"/>
    <w:basedOn w:val="Normal"/>
    <w:rsid w:val="00EE2A69"/>
    <w:pPr>
      <w:widowControl/>
      <w:numPr>
        <w:ilvl w:val="1"/>
        <w:numId w:val="26"/>
      </w:numPr>
      <w:suppressAutoHyphens/>
      <w:spacing w:after="240"/>
      <w:jc w:val="both"/>
      <w:outlineLvl w:val="1"/>
    </w:pPr>
    <w:rPr>
      <w:rFonts w:ascii="Arial" w:hAnsi="Arial"/>
      <w:sz w:val="23"/>
      <w:lang w:val="fr-FR" w:eastAsia="fr-FR"/>
    </w:rPr>
  </w:style>
  <w:style w:type="paragraph" w:customStyle="1" w:styleId="ListNumber1Level2">
    <w:name w:val="List Number 1 (Level 2)"/>
    <w:basedOn w:val="Normal"/>
    <w:rsid w:val="00EE2A69"/>
    <w:pPr>
      <w:widowControl/>
      <w:tabs>
        <w:tab w:val="num" w:pos="1191"/>
      </w:tabs>
      <w:suppressAutoHyphens/>
      <w:spacing w:after="240"/>
      <w:ind w:left="1191" w:hanging="709"/>
      <w:jc w:val="both"/>
    </w:pPr>
    <w:rPr>
      <w:rFonts w:ascii="Arial" w:hAnsi="Arial"/>
      <w:sz w:val="23"/>
      <w:lang w:val="fr-FR" w:eastAsia="fr-FR"/>
    </w:rPr>
  </w:style>
  <w:style w:type="paragraph" w:customStyle="1" w:styleId="ListNumber2Level2">
    <w:name w:val="List Number 2 (Level 2)"/>
    <w:basedOn w:val="Normal"/>
    <w:rsid w:val="00EE2A69"/>
    <w:pPr>
      <w:widowControl/>
      <w:tabs>
        <w:tab w:val="num" w:pos="1786"/>
      </w:tabs>
      <w:suppressAutoHyphens/>
      <w:spacing w:after="240"/>
      <w:ind w:left="1786" w:hanging="709"/>
      <w:jc w:val="both"/>
    </w:pPr>
    <w:rPr>
      <w:rFonts w:ascii="Arial" w:hAnsi="Arial"/>
      <w:sz w:val="23"/>
      <w:lang w:val="fr-FR" w:eastAsia="fr-FR"/>
    </w:rPr>
  </w:style>
  <w:style w:type="paragraph" w:customStyle="1" w:styleId="ListNumber3Level2">
    <w:name w:val="List Number 3 (Level 2)"/>
    <w:basedOn w:val="Normal"/>
    <w:rsid w:val="00EE2A69"/>
    <w:pPr>
      <w:widowControl/>
      <w:tabs>
        <w:tab w:val="num" w:pos="2625"/>
      </w:tabs>
      <w:suppressAutoHyphens/>
      <w:spacing w:after="240"/>
      <w:ind w:left="2625" w:hanging="709"/>
      <w:jc w:val="both"/>
    </w:pPr>
    <w:rPr>
      <w:rFonts w:ascii="Arial" w:hAnsi="Arial"/>
      <w:sz w:val="23"/>
      <w:lang w:val="fr-FR" w:eastAsia="fr-FR"/>
    </w:rPr>
  </w:style>
  <w:style w:type="paragraph" w:customStyle="1" w:styleId="ListNumber4Level2">
    <w:name w:val="List Number 4 (Level 2)"/>
    <w:basedOn w:val="Normal"/>
    <w:rsid w:val="00EE2A69"/>
    <w:pPr>
      <w:widowControl/>
      <w:tabs>
        <w:tab w:val="num" w:pos="3589"/>
      </w:tabs>
      <w:suppressAutoHyphens/>
      <w:spacing w:after="240"/>
      <w:ind w:left="3589" w:hanging="709"/>
      <w:jc w:val="both"/>
    </w:pPr>
    <w:rPr>
      <w:rFonts w:ascii="Arial" w:hAnsi="Arial"/>
      <w:sz w:val="23"/>
      <w:lang w:val="fr-FR" w:eastAsia="fr-FR"/>
    </w:rPr>
  </w:style>
  <w:style w:type="paragraph" w:customStyle="1" w:styleId="ListNumberLevel3">
    <w:name w:val="List Number (Level 3)"/>
    <w:basedOn w:val="Normal"/>
    <w:rsid w:val="00EE2A69"/>
    <w:pPr>
      <w:widowControl/>
      <w:numPr>
        <w:ilvl w:val="2"/>
        <w:numId w:val="26"/>
      </w:numPr>
      <w:suppressAutoHyphens/>
      <w:spacing w:after="240"/>
      <w:jc w:val="both"/>
      <w:outlineLvl w:val="2"/>
    </w:pPr>
    <w:rPr>
      <w:rFonts w:ascii="Arial" w:hAnsi="Arial"/>
      <w:sz w:val="23"/>
      <w:lang w:val="fr-FR" w:eastAsia="fr-FR"/>
    </w:rPr>
  </w:style>
  <w:style w:type="paragraph" w:customStyle="1" w:styleId="ListNumber1Level3">
    <w:name w:val="List Number 1 (Level 3)"/>
    <w:basedOn w:val="Normal"/>
    <w:rsid w:val="00EE2A69"/>
    <w:pPr>
      <w:widowControl/>
      <w:tabs>
        <w:tab w:val="num" w:pos="1191"/>
      </w:tabs>
      <w:suppressAutoHyphens/>
      <w:spacing w:after="240"/>
      <w:ind w:left="1191" w:hanging="709"/>
      <w:jc w:val="both"/>
    </w:pPr>
    <w:rPr>
      <w:rFonts w:ascii="Arial" w:hAnsi="Arial"/>
      <w:sz w:val="23"/>
      <w:lang w:val="fr-FR" w:eastAsia="fr-FR"/>
    </w:rPr>
  </w:style>
  <w:style w:type="paragraph" w:customStyle="1" w:styleId="ListNumber2Level3">
    <w:name w:val="List Number 2 (Level 3)"/>
    <w:basedOn w:val="Normal"/>
    <w:rsid w:val="00EE2A69"/>
    <w:pPr>
      <w:widowControl/>
      <w:tabs>
        <w:tab w:val="num" w:pos="1786"/>
      </w:tabs>
      <w:suppressAutoHyphens/>
      <w:spacing w:after="240"/>
      <w:ind w:left="1786" w:hanging="709"/>
      <w:jc w:val="both"/>
    </w:pPr>
    <w:rPr>
      <w:rFonts w:ascii="Arial" w:hAnsi="Arial"/>
      <w:sz w:val="23"/>
      <w:lang w:val="fr-FR" w:eastAsia="fr-FR"/>
    </w:rPr>
  </w:style>
  <w:style w:type="paragraph" w:customStyle="1" w:styleId="ListNumber3Level3">
    <w:name w:val="List Number 3 (Level 3)"/>
    <w:basedOn w:val="Normal"/>
    <w:rsid w:val="00EE2A69"/>
    <w:pPr>
      <w:widowControl/>
      <w:tabs>
        <w:tab w:val="num" w:pos="2625"/>
      </w:tabs>
      <w:suppressAutoHyphens/>
      <w:spacing w:after="240"/>
      <w:ind w:left="2625" w:hanging="709"/>
      <w:jc w:val="both"/>
    </w:pPr>
    <w:rPr>
      <w:rFonts w:ascii="Arial" w:hAnsi="Arial"/>
      <w:sz w:val="23"/>
      <w:lang w:val="fr-FR" w:eastAsia="fr-FR"/>
    </w:rPr>
  </w:style>
  <w:style w:type="paragraph" w:customStyle="1" w:styleId="ListNumber4Level3">
    <w:name w:val="List Number 4 (Level 3)"/>
    <w:basedOn w:val="Normal"/>
    <w:rsid w:val="00EE2A69"/>
    <w:pPr>
      <w:widowControl/>
      <w:tabs>
        <w:tab w:val="num" w:pos="3589"/>
      </w:tabs>
      <w:suppressAutoHyphens/>
      <w:spacing w:after="240"/>
      <w:ind w:left="3589" w:hanging="709"/>
      <w:jc w:val="both"/>
    </w:pPr>
    <w:rPr>
      <w:rFonts w:ascii="Arial" w:hAnsi="Arial"/>
      <w:sz w:val="23"/>
      <w:lang w:val="fr-FR" w:eastAsia="fr-FR"/>
    </w:rPr>
  </w:style>
  <w:style w:type="paragraph" w:customStyle="1" w:styleId="ListNumberLevel4">
    <w:name w:val="List Number (Level 4)"/>
    <w:basedOn w:val="Normal"/>
    <w:rsid w:val="00EE2A69"/>
    <w:pPr>
      <w:widowControl/>
      <w:numPr>
        <w:ilvl w:val="3"/>
        <w:numId w:val="26"/>
      </w:numPr>
      <w:suppressAutoHyphens/>
      <w:spacing w:after="240"/>
      <w:jc w:val="both"/>
      <w:outlineLvl w:val="3"/>
    </w:pPr>
    <w:rPr>
      <w:rFonts w:ascii="Arial" w:hAnsi="Arial"/>
      <w:sz w:val="23"/>
      <w:lang w:val="fr-FR" w:eastAsia="fr-FR"/>
    </w:rPr>
  </w:style>
  <w:style w:type="paragraph" w:customStyle="1" w:styleId="ListNumber1Level4">
    <w:name w:val="List Number 1 (Level 4)"/>
    <w:basedOn w:val="Normal"/>
    <w:rsid w:val="00EE2A69"/>
    <w:pPr>
      <w:widowControl/>
      <w:tabs>
        <w:tab w:val="num" w:pos="1191"/>
      </w:tabs>
      <w:suppressAutoHyphens/>
      <w:spacing w:after="240"/>
      <w:ind w:left="1191" w:hanging="709"/>
      <w:jc w:val="both"/>
    </w:pPr>
    <w:rPr>
      <w:rFonts w:ascii="Arial" w:hAnsi="Arial"/>
      <w:sz w:val="23"/>
      <w:lang w:val="fr-FR" w:eastAsia="fr-FR"/>
    </w:rPr>
  </w:style>
  <w:style w:type="paragraph" w:customStyle="1" w:styleId="ListNumber2Level4">
    <w:name w:val="List Number 2 (Level 4)"/>
    <w:basedOn w:val="Normal"/>
    <w:rsid w:val="00EE2A69"/>
    <w:pPr>
      <w:widowControl/>
      <w:tabs>
        <w:tab w:val="num" w:pos="1786"/>
      </w:tabs>
      <w:suppressAutoHyphens/>
      <w:spacing w:after="240"/>
      <w:ind w:left="1786" w:hanging="709"/>
      <w:jc w:val="both"/>
    </w:pPr>
    <w:rPr>
      <w:rFonts w:ascii="Arial" w:hAnsi="Arial"/>
      <w:sz w:val="23"/>
      <w:lang w:val="fr-FR" w:eastAsia="fr-FR"/>
    </w:rPr>
  </w:style>
  <w:style w:type="paragraph" w:customStyle="1" w:styleId="ListNumber3Level4">
    <w:name w:val="List Number 3 (Level 4)"/>
    <w:basedOn w:val="Normal"/>
    <w:rsid w:val="00EE2A69"/>
    <w:pPr>
      <w:widowControl/>
      <w:tabs>
        <w:tab w:val="num" w:pos="2625"/>
      </w:tabs>
      <w:suppressAutoHyphens/>
      <w:spacing w:after="240"/>
      <w:ind w:left="2625" w:hanging="709"/>
      <w:jc w:val="both"/>
    </w:pPr>
    <w:rPr>
      <w:rFonts w:ascii="Arial" w:hAnsi="Arial"/>
      <w:sz w:val="23"/>
      <w:lang w:val="fr-FR" w:eastAsia="fr-FR"/>
    </w:rPr>
  </w:style>
  <w:style w:type="paragraph" w:customStyle="1" w:styleId="ListNumber4Level4">
    <w:name w:val="List Number 4 (Level 4)"/>
    <w:basedOn w:val="Normal"/>
    <w:rsid w:val="00EE2A69"/>
    <w:pPr>
      <w:widowControl/>
      <w:tabs>
        <w:tab w:val="num" w:pos="3589"/>
      </w:tabs>
      <w:suppressAutoHyphens/>
      <w:spacing w:after="240"/>
      <w:ind w:left="3589" w:hanging="709"/>
      <w:jc w:val="both"/>
    </w:pPr>
    <w:rPr>
      <w:rFonts w:ascii="Arial" w:hAnsi="Arial"/>
      <w:sz w:val="23"/>
      <w:lang w:val="fr-FR" w:eastAsia="fr-FR"/>
    </w:rPr>
  </w:style>
  <w:style w:type="paragraph" w:customStyle="1" w:styleId="En-ttedetabledesmatires1">
    <w:name w:val="En-tête de table des matières1"/>
    <w:basedOn w:val="Normal"/>
    <w:next w:val="Normal"/>
    <w:rsid w:val="00EE2A69"/>
    <w:pPr>
      <w:keepNext/>
      <w:widowControl/>
      <w:suppressAutoHyphens/>
      <w:spacing w:before="240" w:after="240"/>
      <w:jc w:val="center"/>
    </w:pPr>
    <w:rPr>
      <w:rFonts w:ascii="Arial" w:hAnsi="Arial"/>
      <w:b/>
      <w:sz w:val="23"/>
      <w:lang w:val="fr-FR" w:eastAsia="fr-FR"/>
    </w:rPr>
  </w:style>
  <w:style w:type="paragraph" w:customStyle="1" w:styleId="WW-Lgende">
    <w:name w:val="WW-Légende"/>
    <w:basedOn w:val="Normal"/>
    <w:next w:val="Normal"/>
    <w:rsid w:val="00EE2A69"/>
    <w:pPr>
      <w:widowControl/>
      <w:suppressAutoHyphens/>
      <w:spacing w:before="80" w:after="80"/>
      <w:jc w:val="center"/>
    </w:pPr>
    <w:rPr>
      <w:rFonts w:ascii="Arial" w:hAnsi="Arial" w:cs="Arial"/>
      <w:b/>
      <w:bCs/>
      <w:szCs w:val="23"/>
      <w:lang w:val="fr-FR" w:eastAsia="zh-CN"/>
    </w:rPr>
  </w:style>
  <w:style w:type="paragraph" w:customStyle="1" w:styleId="Titre31">
    <w:name w:val="Titre 31"/>
    <w:basedOn w:val="Normal1"/>
    <w:next w:val="Normal1"/>
    <w:rsid w:val="00EE2A69"/>
    <w:rPr>
      <w:rFonts w:ascii="Arial" w:hAnsi="Arial" w:cs="Arial"/>
      <w:color w:val="auto"/>
      <w:lang w:val="fr-FR"/>
    </w:rPr>
  </w:style>
  <w:style w:type="paragraph" w:customStyle="1" w:styleId="ESRHeading6">
    <w:name w:val="ESR Heading 6"/>
    <w:basedOn w:val="Normal1"/>
    <w:next w:val="Normal1"/>
    <w:uiPriority w:val="99"/>
    <w:rsid w:val="00EE2A69"/>
    <w:rPr>
      <w:rFonts w:ascii="Arial" w:hAnsi="Arial" w:cs="Arial"/>
      <w:color w:val="auto"/>
      <w:lang w:val="fr-FR"/>
    </w:rPr>
  </w:style>
  <w:style w:type="paragraph" w:customStyle="1" w:styleId="Enteteafssetrapport">
    <w:name w:val="En_tete_afsset_rapport"/>
    <w:basedOn w:val="Header"/>
    <w:uiPriority w:val="99"/>
    <w:rsid w:val="00EE2A69"/>
    <w:pPr>
      <w:widowControl/>
      <w:pBdr>
        <w:bottom w:val="single" w:sz="4" w:space="1" w:color="00FFFF"/>
      </w:pBdr>
      <w:shd w:val="clear" w:color="auto" w:fill="FFFFFF"/>
      <w:tabs>
        <w:tab w:val="clear" w:pos="4536"/>
        <w:tab w:val="clear" w:pos="7088"/>
        <w:tab w:val="clear" w:pos="8789"/>
        <w:tab w:val="right" w:pos="9540"/>
      </w:tabs>
      <w:suppressAutoHyphens/>
      <w:spacing w:before="80" w:after="80" w:line="300" w:lineRule="auto"/>
      <w:jc w:val="both"/>
    </w:pPr>
    <w:rPr>
      <w:rFonts w:ascii="Arial" w:hAnsi="Arial" w:cs="Arial"/>
      <w:b/>
      <w:sz w:val="18"/>
      <w:szCs w:val="18"/>
      <w:lang w:eastAsia="zh-CN"/>
    </w:rPr>
  </w:style>
  <w:style w:type="paragraph" w:customStyle="1" w:styleId="Entetepuceorange">
    <w:name w:val="En_tete_puce_orange"/>
    <w:basedOn w:val="Header"/>
    <w:uiPriority w:val="99"/>
    <w:rsid w:val="00EE2A69"/>
    <w:pPr>
      <w:widowControl/>
      <w:shd w:val="clear" w:color="auto" w:fill="FFFFFF"/>
      <w:tabs>
        <w:tab w:val="clear" w:pos="4536"/>
        <w:tab w:val="clear" w:pos="7088"/>
        <w:tab w:val="clear" w:pos="8789"/>
        <w:tab w:val="right" w:pos="9540"/>
      </w:tabs>
      <w:suppressAutoHyphens/>
      <w:spacing w:before="80" w:after="80" w:line="300" w:lineRule="auto"/>
      <w:jc w:val="both"/>
    </w:pPr>
    <w:rPr>
      <w:rFonts w:ascii="Symbol" w:hAnsi="Symbol" w:cs="Arial"/>
      <w:b/>
      <w:color w:val="FF6600"/>
      <w:sz w:val="18"/>
      <w:szCs w:val="22"/>
      <w:lang w:eastAsia="zh-CN"/>
    </w:rPr>
  </w:style>
  <w:style w:type="paragraph" w:customStyle="1" w:styleId="Entetesoulignebleu">
    <w:name w:val="En_tete_souligne_bleu"/>
    <w:basedOn w:val="Header"/>
    <w:uiPriority w:val="99"/>
    <w:rsid w:val="00EE2A69"/>
    <w:pPr>
      <w:widowControl/>
      <w:shd w:val="clear" w:color="auto" w:fill="FFFFFF"/>
      <w:tabs>
        <w:tab w:val="clear" w:pos="4536"/>
        <w:tab w:val="clear" w:pos="7088"/>
        <w:tab w:val="clear" w:pos="8789"/>
        <w:tab w:val="right" w:pos="9540"/>
      </w:tabs>
      <w:suppressAutoHyphens/>
      <w:spacing w:before="80" w:after="80" w:line="300" w:lineRule="auto"/>
      <w:jc w:val="both"/>
    </w:pPr>
    <w:rPr>
      <w:rFonts w:ascii="Arial" w:hAnsi="Arial" w:cs="Arial"/>
      <w:sz w:val="18"/>
      <w:szCs w:val="18"/>
      <w:lang w:eastAsia="zh-CN"/>
    </w:rPr>
  </w:style>
  <w:style w:type="paragraph" w:styleId="Subtitle">
    <w:name w:val="Subtitle"/>
    <w:basedOn w:val="Normal"/>
    <w:next w:val="Normal"/>
    <w:link w:val="SubtitleChar"/>
    <w:uiPriority w:val="99"/>
    <w:qFormat/>
    <w:rsid w:val="00EE2A69"/>
    <w:pPr>
      <w:widowControl/>
      <w:suppressAutoHyphens/>
      <w:spacing w:after="60"/>
      <w:jc w:val="center"/>
    </w:pPr>
    <w:rPr>
      <w:rFonts w:ascii="Arial" w:hAnsi="Arial"/>
      <w:b/>
      <w:szCs w:val="23"/>
      <w:lang w:eastAsia="zh-CN"/>
    </w:rPr>
  </w:style>
  <w:style w:type="character" w:customStyle="1" w:styleId="SubtitleChar">
    <w:name w:val="Subtitle Char"/>
    <w:basedOn w:val="DefaultParagraphFont"/>
    <w:link w:val="Subtitle"/>
    <w:uiPriority w:val="99"/>
    <w:rsid w:val="00EE2A69"/>
    <w:rPr>
      <w:rFonts w:ascii="Arial" w:hAnsi="Arial" w:cs="Times New Roman"/>
      <w:b/>
      <w:szCs w:val="23"/>
      <w:lang w:eastAsia="zh-CN"/>
    </w:rPr>
  </w:style>
  <w:style w:type="paragraph" w:customStyle="1" w:styleId="StyleAnnexeDPITableau0NOM">
    <w:name w:val="Style_Annexe_DPI_Tableau_0_NOM"/>
    <w:basedOn w:val="Normal"/>
    <w:rsid w:val="00EE2A69"/>
    <w:pPr>
      <w:widowControl/>
      <w:shd w:val="clear" w:color="auto" w:fill="FFFFFF"/>
      <w:suppressAutoHyphens/>
      <w:spacing w:before="80" w:after="80" w:line="300" w:lineRule="auto"/>
      <w:jc w:val="right"/>
    </w:pPr>
    <w:rPr>
      <w:rFonts w:ascii="Arial" w:hAnsi="Arial" w:cs="Arial"/>
      <w:b/>
      <w:lang w:eastAsia="zh-CN"/>
    </w:rPr>
  </w:style>
  <w:style w:type="paragraph" w:customStyle="1" w:styleId="Style22TabFigRAPPORTTexte">
    <w:name w:val="Style_22_Tab_Fig_RAPPORT_Texte"/>
    <w:basedOn w:val="Normal"/>
    <w:rsid w:val="00EE2A69"/>
    <w:pPr>
      <w:widowControl/>
      <w:shd w:val="clear" w:color="auto" w:fill="FFFFFF"/>
      <w:suppressAutoHyphens/>
      <w:spacing w:before="80" w:after="80" w:line="300" w:lineRule="auto"/>
      <w:jc w:val="both"/>
    </w:pPr>
    <w:rPr>
      <w:rFonts w:ascii="Arial" w:hAnsi="Arial" w:cs="Arial"/>
      <w:szCs w:val="22"/>
      <w:lang w:eastAsia="zh-CN"/>
    </w:rPr>
  </w:style>
  <w:style w:type="paragraph" w:customStyle="1" w:styleId="Style22TabFigRAPPORTTexteItal">
    <w:name w:val="Style_22_Tab_Fig_RAPPORT_Texte_Ital"/>
    <w:basedOn w:val="Style22TabFigRAPPORTTexte"/>
    <w:uiPriority w:val="99"/>
    <w:rsid w:val="00EE2A69"/>
    <w:rPr>
      <w:i/>
    </w:rPr>
  </w:style>
  <w:style w:type="paragraph" w:customStyle="1" w:styleId="Style20TabFigLISTENumero">
    <w:name w:val="Style_20_Tab_Fig_LISTE_Numero"/>
    <w:basedOn w:val="Normal"/>
    <w:uiPriority w:val="99"/>
    <w:rsid w:val="00EE2A69"/>
    <w:pPr>
      <w:widowControl/>
      <w:shd w:val="clear" w:color="auto" w:fill="FFFFFF"/>
      <w:suppressAutoHyphens/>
      <w:spacing w:before="80" w:after="80" w:line="300" w:lineRule="auto"/>
      <w:jc w:val="both"/>
    </w:pPr>
    <w:rPr>
      <w:rFonts w:ascii="Arial" w:hAnsi="Arial" w:cs="Arial"/>
      <w:u w:val="single"/>
      <w:lang w:eastAsia="zh-CN"/>
    </w:rPr>
  </w:style>
  <w:style w:type="paragraph" w:customStyle="1" w:styleId="Style20TabFigLISTETitre">
    <w:name w:val="Style_20_Tab_Fig_LISTE_Titre"/>
    <w:basedOn w:val="Normal"/>
    <w:uiPriority w:val="99"/>
    <w:rsid w:val="00EE2A69"/>
    <w:pPr>
      <w:widowControl/>
      <w:shd w:val="clear" w:color="auto" w:fill="FFFFFF"/>
      <w:suppressAutoHyphens/>
      <w:spacing w:before="80" w:after="80" w:line="300" w:lineRule="auto"/>
      <w:jc w:val="both"/>
    </w:pPr>
    <w:rPr>
      <w:rFonts w:ascii="Arial" w:hAnsi="Arial" w:cs="Arial"/>
      <w:b/>
      <w:lang w:eastAsia="zh-CN"/>
    </w:rPr>
  </w:style>
  <w:style w:type="paragraph" w:styleId="Index1">
    <w:name w:val="index 1"/>
    <w:basedOn w:val="Normal"/>
    <w:next w:val="Normal"/>
    <w:uiPriority w:val="99"/>
    <w:rsid w:val="00EE2A69"/>
    <w:pPr>
      <w:widowControl/>
      <w:shd w:val="clear" w:color="auto" w:fill="FFFFFF"/>
      <w:suppressAutoHyphens/>
      <w:spacing w:before="80" w:after="80" w:line="300" w:lineRule="auto"/>
      <w:ind w:left="240" w:hanging="240"/>
      <w:jc w:val="both"/>
    </w:pPr>
    <w:rPr>
      <w:rFonts w:ascii="Arial" w:hAnsi="Arial" w:cs="Arial"/>
      <w:sz w:val="22"/>
      <w:szCs w:val="22"/>
      <w:lang w:eastAsia="zh-CN"/>
    </w:rPr>
  </w:style>
  <w:style w:type="paragraph" w:styleId="IndexHeading">
    <w:name w:val="index heading"/>
    <w:basedOn w:val="Normal"/>
    <w:next w:val="Normal"/>
    <w:uiPriority w:val="99"/>
    <w:rsid w:val="00EE2A69"/>
    <w:pPr>
      <w:keepLines/>
      <w:widowControl/>
      <w:shd w:val="clear" w:color="auto" w:fill="FFFFFF"/>
      <w:suppressAutoHyphens/>
      <w:spacing w:before="60" w:after="60" w:line="300" w:lineRule="auto"/>
      <w:jc w:val="both"/>
    </w:pPr>
    <w:rPr>
      <w:rFonts w:ascii="Arial" w:hAnsi="Arial" w:cs="Arial"/>
      <w:sz w:val="22"/>
      <w:lang w:eastAsia="zh-CN"/>
    </w:rPr>
  </w:style>
  <w:style w:type="paragraph" w:customStyle="1" w:styleId="Style20TabFigLISTEPages">
    <w:name w:val="Style_20_Tab_Fig_LISTE_Pages"/>
    <w:basedOn w:val="Normal"/>
    <w:uiPriority w:val="99"/>
    <w:rsid w:val="00EE2A69"/>
    <w:pPr>
      <w:widowControl/>
      <w:shd w:val="clear" w:color="auto" w:fill="FFFFFF"/>
      <w:suppressAutoHyphens/>
      <w:spacing w:before="80" w:after="80" w:line="300" w:lineRule="auto"/>
      <w:jc w:val="both"/>
    </w:pPr>
    <w:rPr>
      <w:rFonts w:ascii="Arial" w:hAnsi="Arial" w:cs="Arial"/>
      <w:i/>
      <w:lang w:eastAsia="zh-CN"/>
    </w:rPr>
  </w:style>
  <w:style w:type="paragraph" w:customStyle="1" w:styleId="Style00Filetbleu">
    <w:name w:val="Style_00_Filet_bleu"/>
    <w:basedOn w:val="Normal"/>
    <w:uiPriority w:val="99"/>
    <w:rsid w:val="00EE2A69"/>
    <w:pPr>
      <w:widowControl/>
      <w:pBdr>
        <w:bottom w:val="single" w:sz="12" w:space="1" w:color="00FFFF"/>
      </w:pBdr>
      <w:shd w:val="clear" w:color="auto" w:fill="FFFFFF"/>
      <w:suppressAutoHyphens/>
      <w:spacing w:before="400" w:after="400" w:line="300" w:lineRule="auto"/>
      <w:jc w:val="both"/>
    </w:pPr>
    <w:rPr>
      <w:rFonts w:ascii="Arial" w:hAnsi="Arial" w:cs="Arial"/>
      <w:b/>
      <w:sz w:val="22"/>
      <w:szCs w:val="22"/>
      <w:lang w:eastAsia="zh-CN"/>
    </w:rPr>
  </w:style>
  <w:style w:type="paragraph" w:customStyle="1" w:styleId="Style01Titresaisine">
    <w:name w:val="Style_01_Titre_saisine"/>
    <w:basedOn w:val="Normal"/>
    <w:uiPriority w:val="99"/>
    <w:rsid w:val="00EE2A69"/>
    <w:pPr>
      <w:widowControl/>
      <w:shd w:val="clear" w:color="auto" w:fill="FFFFFF"/>
      <w:suppressAutoHyphens/>
      <w:spacing w:before="200" w:after="480" w:line="300" w:lineRule="auto"/>
      <w:jc w:val="center"/>
    </w:pPr>
    <w:rPr>
      <w:rFonts w:ascii="Arial" w:hAnsi="Arial" w:cs="Arial"/>
      <w:b/>
      <w:spacing w:val="10"/>
      <w:sz w:val="32"/>
      <w:szCs w:val="28"/>
      <w:lang w:eastAsia="zh-CN"/>
    </w:rPr>
  </w:style>
  <w:style w:type="paragraph" w:customStyle="1" w:styleId="Titre0">
    <w:name w:val="Titre 0"/>
    <w:basedOn w:val="Normal"/>
    <w:uiPriority w:val="99"/>
    <w:rsid w:val="00EE2A69"/>
    <w:pPr>
      <w:widowControl/>
      <w:shd w:val="clear" w:color="auto" w:fill="FFFFFF"/>
      <w:suppressAutoHyphens/>
      <w:spacing w:before="400" w:after="200" w:line="300" w:lineRule="auto"/>
      <w:jc w:val="center"/>
    </w:pPr>
    <w:rPr>
      <w:rFonts w:ascii="Arial" w:hAnsi="Arial" w:cs="Arial"/>
      <w:b/>
      <w:sz w:val="28"/>
      <w:szCs w:val="22"/>
      <w:lang w:eastAsia="zh-CN"/>
    </w:rPr>
  </w:style>
  <w:style w:type="paragraph" w:customStyle="1" w:styleId="Style02Soustitresaisine">
    <w:name w:val="Style_02_Sous_titre_saisine"/>
    <w:basedOn w:val="Normal"/>
    <w:uiPriority w:val="99"/>
    <w:rsid w:val="00EE2A69"/>
    <w:pPr>
      <w:widowControl/>
      <w:shd w:val="clear" w:color="auto" w:fill="FFFFFF"/>
      <w:suppressAutoHyphens/>
      <w:spacing w:before="80" w:line="300" w:lineRule="auto"/>
      <w:jc w:val="center"/>
    </w:pPr>
    <w:rPr>
      <w:rFonts w:ascii="Arial" w:hAnsi="Arial" w:cs="Arial"/>
      <w:b/>
      <w:sz w:val="23"/>
      <w:szCs w:val="22"/>
      <w:lang w:eastAsia="zh-CN"/>
    </w:rPr>
  </w:style>
  <w:style w:type="paragraph" w:customStyle="1" w:styleId="Style03Saisinenumero">
    <w:name w:val="Style_03_Saisine_numero"/>
    <w:basedOn w:val="Normal"/>
    <w:uiPriority w:val="99"/>
    <w:rsid w:val="00EE2A69"/>
    <w:pPr>
      <w:widowControl/>
      <w:shd w:val="clear" w:color="auto" w:fill="FFFFFF"/>
      <w:suppressAutoHyphens/>
      <w:spacing w:line="300" w:lineRule="auto"/>
      <w:jc w:val="center"/>
    </w:pPr>
    <w:rPr>
      <w:rFonts w:ascii="Arial" w:hAnsi="Arial" w:cs="Arial"/>
      <w:b/>
      <w:spacing w:val="10"/>
      <w:sz w:val="22"/>
      <w:szCs w:val="22"/>
      <w:lang w:eastAsia="zh-CN"/>
    </w:rPr>
  </w:style>
  <w:style w:type="paragraph" w:customStyle="1" w:styleId="Tabledesillustrations1">
    <w:name w:val="Table des illustrations1"/>
    <w:basedOn w:val="Normal"/>
    <w:next w:val="Normal"/>
    <w:rsid w:val="00EE2A69"/>
    <w:pPr>
      <w:widowControl/>
      <w:shd w:val="clear" w:color="auto" w:fill="FFFFFF"/>
      <w:suppressAutoHyphens/>
      <w:spacing w:before="80" w:after="80" w:line="300" w:lineRule="auto"/>
      <w:ind w:left="482" w:hanging="482"/>
      <w:jc w:val="both"/>
    </w:pPr>
    <w:rPr>
      <w:rFonts w:ascii="Arial" w:hAnsi="Arial" w:cs="Arial"/>
      <w:szCs w:val="22"/>
      <w:lang w:eastAsia="zh-CN"/>
    </w:rPr>
  </w:style>
  <w:style w:type="paragraph" w:customStyle="1" w:styleId="Style04RAPPORT">
    <w:name w:val="Style_04_RAPPORT"/>
    <w:basedOn w:val="Normal"/>
    <w:uiPriority w:val="99"/>
    <w:rsid w:val="00EE2A69"/>
    <w:pPr>
      <w:widowControl/>
      <w:shd w:val="clear" w:color="auto" w:fill="FFFFFF"/>
      <w:suppressAutoHyphens/>
      <w:spacing w:before="720" w:after="480" w:line="300" w:lineRule="auto"/>
      <w:jc w:val="center"/>
    </w:pPr>
    <w:rPr>
      <w:rFonts w:ascii="Arial Black" w:hAnsi="Arial Black" w:cs="Arial"/>
      <w:spacing w:val="20"/>
      <w:sz w:val="32"/>
      <w:szCs w:val="32"/>
      <w:lang w:eastAsia="zh-CN"/>
    </w:rPr>
  </w:style>
  <w:style w:type="paragraph" w:customStyle="1" w:styleId="Style05groupetravailnomdate">
    <w:name w:val="Style_05_groupe_travail_nom_date"/>
    <w:basedOn w:val="Style03Saisinenumero"/>
    <w:uiPriority w:val="99"/>
    <w:rsid w:val="00EE2A69"/>
    <w:pPr>
      <w:spacing w:before="120" w:after="120"/>
    </w:pPr>
  </w:style>
  <w:style w:type="paragraph" w:customStyle="1" w:styleId="Piedpageversion">
    <w:name w:val="Pied_page_version"/>
    <w:basedOn w:val="Footer"/>
    <w:uiPriority w:val="99"/>
    <w:rsid w:val="00EE2A69"/>
    <w:pPr>
      <w:widowControl/>
      <w:pBdr>
        <w:top w:val="single" w:sz="4" w:space="1" w:color="00FFFF"/>
        <w:bottom w:val="single" w:sz="4" w:space="1" w:color="00FFFF"/>
      </w:pBdr>
      <w:shd w:val="clear" w:color="auto" w:fill="FFFFFF"/>
      <w:tabs>
        <w:tab w:val="center" w:pos="4680"/>
        <w:tab w:val="right" w:pos="9540"/>
      </w:tabs>
      <w:suppressAutoHyphens/>
      <w:spacing w:before="80" w:after="80" w:line="300" w:lineRule="auto"/>
      <w:jc w:val="both"/>
    </w:pPr>
    <w:rPr>
      <w:rFonts w:ascii="Arial" w:hAnsi="Arial" w:cs="Arial"/>
      <w:b/>
      <w:color w:val="FF0000"/>
      <w:spacing w:val="0"/>
      <w:sz w:val="18"/>
      <w:szCs w:val="18"/>
      <w:lang w:eastAsia="zh-CN"/>
    </w:rPr>
  </w:style>
  <w:style w:type="paragraph" w:customStyle="1" w:styleId="Explorateurdedocuments1">
    <w:name w:val="Explorateur de documents1"/>
    <w:basedOn w:val="Normal"/>
    <w:rsid w:val="00EE2A69"/>
    <w:pPr>
      <w:widowControl/>
      <w:shd w:val="clear" w:color="auto" w:fill="000080"/>
      <w:suppressAutoHyphens/>
      <w:spacing w:before="80" w:after="80" w:line="300" w:lineRule="auto"/>
      <w:jc w:val="both"/>
    </w:pPr>
    <w:rPr>
      <w:rFonts w:ascii="Tahoma" w:hAnsi="Tahoma" w:cs="Tahoma"/>
      <w:lang w:eastAsia="zh-CN"/>
    </w:rPr>
  </w:style>
  <w:style w:type="paragraph" w:customStyle="1" w:styleId="Piedpagemoisannee">
    <w:name w:val="Pied_page_mois_annee"/>
    <w:basedOn w:val="Footer"/>
    <w:uiPriority w:val="99"/>
    <w:rsid w:val="00EE2A69"/>
    <w:pPr>
      <w:widowControl/>
      <w:pBdr>
        <w:top w:val="single" w:sz="4" w:space="1" w:color="00FFFF"/>
        <w:bottom w:val="single" w:sz="4" w:space="1" w:color="00FFFF"/>
      </w:pBdr>
      <w:shd w:val="clear" w:color="auto" w:fill="FFFFFF"/>
      <w:tabs>
        <w:tab w:val="center" w:pos="4680"/>
        <w:tab w:val="right" w:pos="9540"/>
      </w:tabs>
      <w:suppressAutoHyphens/>
      <w:spacing w:before="80" w:after="80" w:line="300" w:lineRule="auto"/>
      <w:jc w:val="both"/>
    </w:pPr>
    <w:rPr>
      <w:rFonts w:ascii="Arial" w:hAnsi="Arial" w:cs="Arial"/>
      <w:b/>
      <w:spacing w:val="0"/>
      <w:sz w:val="18"/>
      <w:szCs w:val="18"/>
      <w:lang w:eastAsia="zh-CN"/>
    </w:rPr>
  </w:style>
  <w:style w:type="paragraph" w:customStyle="1" w:styleId="piedpagenumeropage">
    <w:name w:val="pied_page_numero_page"/>
    <w:basedOn w:val="Footer"/>
    <w:uiPriority w:val="99"/>
    <w:rsid w:val="00EE2A69"/>
    <w:pPr>
      <w:widowControl/>
      <w:pBdr>
        <w:top w:val="single" w:sz="4" w:space="1" w:color="00FFFF"/>
        <w:bottom w:val="single" w:sz="4" w:space="1" w:color="00FFFF"/>
      </w:pBdr>
      <w:shd w:val="clear" w:color="auto" w:fill="FFFFFF"/>
      <w:tabs>
        <w:tab w:val="center" w:pos="4680"/>
        <w:tab w:val="right" w:pos="9540"/>
      </w:tabs>
      <w:suppressAutoHyphens/>
      <w:spacing w:before="80" w:after="80" w:line="300" w:lineRule="auto"/>
      <w:jc w:val="both"/>
    </w:pPr>
    <w:rPr>
      <w:rFonts w:ascii="Arial" w:hAnsi="Arial" w:cs="Arial"/>
      <w:spacing w:val="0"/>
      <w:sz w:val="18"/>
      <w:szCs w:val="18"/>
      <w:lang w:eastAsia="zh-CN"/>
    </w:rPr>
  </w:style>
  <w:style w:type="paragraph" w:styleId="ListBullet2">
    <w:name w:val="List Bullet 2"/>
    <w:basedOn w:val="Normal"/>
    <w:rsid w:val="00EE2A69"/>
    <w:pPr>
      <w:widowControl/>
      <w:numPr>
        <w:numId w:val="29"/>
      </w:numPr>
      <w:shd w:val="clear" w:color="auto" w:fill="FFFFFF"/>
      <w:suppressAutoHyphens/>
      <w:spacing w:before="20" w:after="20" w:line="300" w:lineRule="auto"/>
      <w:ind w:left="1083" w:hanging="357"/>
      <w:jc w:val="both"/>
    </w:pPr>
    <w:rPr>
      <w:rFonts w:ascii="Arial" w:hAnsi="Arial" w:cs="Arial"/>
      <w:sz w:val="22"/>
      <w:szCs w:val="22"/>
      <w:lang w:eastAsia="zh-CN"/>
    </w:rPr>
  </w:style>
  <w:style w:type="paragraph" w:customStyle="1" w:styleId="Style10soulignebleuIntroAnnexes">
    <w:name w:val="Style_10_souligne_bleu_Intro_Annexes"/>
    <w:basedOn w:val="Normal"/>
    <w:rsid w:val="00EE2A69"/>
    <w:pPr>
      <w:widowControl/>
      <w:pBdr>
        <w:bottom w:val="single" w:sz="8" w:space="1" w:color="00FFFF"/>
      </w:pBdr>
      <w:shd w:val="clear" w:color="auto" w:fill="FFFFFF"/>
      <w:suppressAutoHyphens/>
      <w:spacing w:before="600" w:after="120" w:line="300" w:lineRule="auto"/>
      <w:jc w:val="both"/>
    </w:pPr>
    <w:rPr>
      <w:rFonts w:ascii="Arial" w:hAnsi="Arial" w:cs="Arial"/>
      <w:b/>
      <w:smallCaps/>
      <w:sz w:val="22"/>
      <w:szCs w:val="22"/>
      <w:lang w:eastAsia="zh-CN"/>
    </w:rPr>
  </w:style>
  <w:style w:type="paragraph" w:customStyle="1" w:styleId="Style11grasIntroAnnexe">
    <w:name w:val="Style_11_gras_Intro_Annexe"/>
    <w:basedOn w:val="Normal"/>
    <w:uiPriority w:val="99"/>
    <w:rsid w:val="00EE2A69"/>
    <w:pPr>
      <w:widowControl/>
      <w:shd w:val="clear" w:color="auto" w:fill="FFFFFF"/>
      <w:suppressAutoHyphens/>
      <w:spacing w:before="160" w:after="40" w:line="300" w:lineRule="auto"/>
      <w:jc w:val="both"/>
    </w:pPr>
    <w:rPr>
      <w:rFonts w:ascii="Arial" w:hAnsi="Arial" w:cs="Arial"/>
      <w:b/>
      <w:sz w:val="22"/>
      <w:szCs w:val="22"/>
      <w:lang w:eastAsia="zh-CN"/>
    </w:rPr>
  </w:style>
  <w:style w:type="paragraph" w:customStyle="1" w:styleId="PiedpageSAIFORM">
    <w:name w:val="Pied_page_SAI_FORM"/>
    <w:basedOn w:val="Footer"/>
    <w:uiPriority w:val="99"/>
    <w:rsid w:val="00EE2A69"/>
    <w:pPr>
      <w:widowControl/>
      <w:shd w:val="clear" w:color="auto" w:fill="FFFFFF"/>
      <w:tabs>
        <w:tab w:val="center" w:pos="4536"/>
        <w:tab w:val="right" w:pos="9072"/>
      </w:tabs>
      <w:suppressAutoHyphens/>
      <w:spacing w:line="300" w:lineRule="auto"/>
      <w:jc w:val="right"/>
    </w:pPr>
    <w:rPr>
      <w:rFonts w:ascii="Arial" w:hAnsi="Arial" w:cs="Arial"/>
      <w:color w:val="808080"/>
      <w:spacing w:val="0"/>
      <w:sz w:val="16"/>
      <w:szCs w:val="16"/>
      <w:lang w:eastAsia="zh-CN"/>
    </w:rPr>
  </w:style>
  <w:style w:type="paragraph" w:customStyle="1" w:styleId="Piedpage1er">
    <w:name w:val="Pied_page_1er"/>
    <w:basedOn w:val="Normal"/>
    <w:uiPriority w:val="99"/>
    <w:rsid w:val="00EE2A69"/>
    <w:pPr>
      <w:widowControl/>
      <w:shd w:val="clear" w:color="auto" w:fill="FFFFFF"/>
      <w:suppressAutoHyphens/>
      <w:spacing w:line="300" w:lineRule="auto"/>
      <w:ind w:right="74"/>
      <w:jc w:val="center"/>
    </w:pPr>
    <w:rPr>
      <w:rFonts w:ascii="Arial" w:hAnsi="Arial" w:cs="Arial"/>
      <w:sz w:val="18"/>
      <w:szCs w:val="18"/>
      <w:lang w:eastAsia="zh-CN"/>
    </w:rPr>
  </w:style>
  <w:style w:type="paragraph" w:customStyle="1" w:styleId="Piedpage1ersoulignebleu">
    <w:name w:val="Pied page_1er_souligne_bleu"/>
    <w:basedOn w:val="Normal"/>
    <w:uiPriority w:val="99"/>
    <w:rsid w:val="00EE2A69"/>
    <w:pPr>
      <w:widowControl/>
      <w:pBdr>
        <w:bottom w:val="single" w:sz="4" w:space="1" w:color="00FFFF"/>
      </w:pBdr>
      <w:shd w:val="clear" w:color="auto" w:fill="FFFFFF"/>
      <w:suppressAutoHyphens/>
      <w:spacing w:line="300" w:lineRule="auto"/>
      <w:jc w:val="center"/>
    </w:pPr>
    <w:rPr>
      <w:rFonts w:ascii="Arial" w:hAnsi="Arial" w:cs="Arial"/>
      <w:sz w:val="18"/>
      <w:szCs w:val="18"/>
      <w:lang w:eastAsia="zh-CN"/>
    </w:rPr>
  </w:style>
  <w:style w:type="paragraph" w:customStyle="1" w:styleId="Piedpage1erSAIFORM">
    <w:name w:val="Pied_page_1er_SAI_FORM"/>
    <w:basedOn w:val="PiedpageSAIFORM"/>
    <w:uiPriority w:val="99"/>
    <w:rsid w:val="00EE2A69"/>
    <w:pPr>
      <w:spacing w:before="40"/>
      <w:jc w:val="center"/>
    </w:pPr>
  </w:style>
  <w:style w:type="paragraph" w:customStyle="1" w:styleId="NormalItalique">
    <w:name w:val="Normal_Italique"/>
    <w:basedOn w:val="Normal"/>
    <w:uiPriority w:val="99"/>
    <w:rsid w:val="00EE2A69"/>
    <w:pPr>
      <w:widowControl/>
      <w:shd w:val="clear" w:color="auto" w:fill="FFFFFF"/>
      <w:tabs>
        <w:tab w:val="left" w:pos="4791"/>
        <w:tab w:val="decimal" w:pos="7456"/>
      </w:tabs>
      <w:suppressAutoHyphens/>
      <w:spacing w:before="60" w:after="60" w:line="300" w:lineRule="auto"/>
      <w:ind w:right="142"/>
      <w:jc w:val="both"/>
    </w:pPr>
    <w:rPr>
      <w:rFonts w:ascii="Arial" w:hAnsi="Arial" w:cs="Arial"/>
      <w:i/>
      <w:sz w:val="22"/>
      <w:szCs w:val="22"/>
      <w:lang w:eastAsia="zh-CN"/>
    </w:rPr>
  </w:style>
  <w:style w:type="paragraph" w:customStyle="1" w:styleId="StyleAnnexeDPItableau1Prenom">
    <w:name w:val="Style_Annexe_DPI_tableau_1_Prenom"/>
    <w:basedOn w:val="Normal"/>
    <w:rsid w:val="00EE2A69"/>
    <w:pPr>
      <w:widowControl/>
      <w:shd w:val="clear" w:color="auto" w:fill="FFFFFF"/>
      <w:suppressAutoHyphens/>
      <w:spacing w:before="80" w:after="80" w:line="300" w:lineRule="auto"/>
      <w:jc w:val="both"/>
    </w:pPr>
    <w:rPr>
      <w:rFonts w:ascii="Arial" w:hAnsi="Arial" w:cs="Arial"/>
      <w:b/>
      <w:lang w:eastAsia="zh-CN"/>
    </w:rPr>
  </w:style>
  <w:style w:type="paragraph" w:customStyle="1" w:styleId="StyleAnnexeDPItableau2rubriqueDPI">
    <w:name w:val="Style_Annexe_DPI_tableau_2_rubrique_DPI"/>
    <w:basedOn w:val="Normal"/>
    <w:rsid w:val="00EE2A69"/>
    <w:pPr>
      <w:widowControl/>
      <w:shd w:val="clear" w:color="auto" w:fill="FFFFFF"/>
      <w:suppressAutoHyphens/>
      <w:spacing w:before="60" w:after="60" w:line="300" w:lineRule="auto"/>
      <w:jc w:val="both"/>
    </w:pPr>
    <w:rPr>
      <w:rFonts w:ascii="Arial" w:hAnsi="Arial" w:cs="Arial"/>
      <w:b/>
      <w:i/>
      <w:lang w:eastAsia="zh-CN"/>
    </w:rPr>
  </w:style>
  <w:style w:type="paragraph" w:customStyle="1" w:styleId="StyleAnnexeDPITableau3Normal">
    <w:name w:val="Style_Annexe_DPI_Tableau_3_Normal"/>
    <w:basedOn w:val="Normal"/>
    <w:rsid w:val="00EE2A69"/>
    <w:pPr>
      <w:widowControl/>
      <w:shd w:val="clear" w:color="auto" w:fill="FFFFFF"/>
      <w:suppressAutoHyphens/>
      <w:spacing w:before="60" w:after="60" w:line="300" w:lineRule="auto"/>
      <w:jc w:val="both"/>
    </w:pPr>
    <w:rPr>
      <w:rFonts w:ascii="Arial" w:hAnsi="Arial" w:cs="Arial"/>
      <w:lang w:eastAsia="zh-CN"/>
    </w:rPr>
  </w:style>
  <w:style w:type="paragraph" w:customStyle="1" w:styleId="Style19SOMMAIRE">
    <w:name w:val="Style_19_SOMMAIRE"/>
    <w:basedOn w:val="Normal"/>
    <w:uiPriority w:val="99"/>
    <w:rsid w:val="00EE2A69"/>
    <w:pPr>
      <w:widowControl/>
      <w:shd w:val="clear" w:color="auto" w:fill="FFFFFF"/>
      <w:suppressAutoHyphens/>
      <w:spacing w:before="200" w:after="80" w:line="300" w:lineRule="auto"/>
      <w:jc w:val="both"/>
    </w:pPr>
    <w:rPr>
      <w:rFonts w:ascii="Arial" w:hAnsi="Arial" w:cs="Arial"/>
      <w:b/>
      <w:spacing w:val="20"/>
      <w:sz w:val="28"/>
      <w:szCs w:val="22"/>
      <w:lang w:eastAsia="zh-CN"/>
    </w:rPr>
  </w:style>
  <w:style w:type="paragraph" w:customStyle="1" w:styleId="Style21TabFigRAPPORTTitre">
    <w:name w:val="Style_21_Tab_Fig_RAPPORT_Titre"/>
    <w:basedOn w:val="Normal"/>
    <w:rsid w:val="00EE2A69"/>
    <w:pPr>
      <w:widowControl/>
      <w:shd w:val="clear" w:color="auto" w:fill="FFFFFF"/>
      <w:suppressAutoHyphens/>
      <w:spacing w:before="200" w:after="200" w:line="300" w:lineRule="auto"/>
      <w:jc w:val="center"/>
    </w:pPr>
    <w:rPr>
      <w:rFonts w:ascii="Arial" w:hAnsi="Arial" w:cs="Arial"/>
      <w:b/>
      <w:lang w:eastAsia="zh-CN"/>
    </w:rPr>
  </w:style>
  <w:style w:type="paragraph" w:customStyle="1" w:styleId="Titre00ANNEXES">
    <w:name w:val="Titre 00 ANNEXES"/>
    <w:basedOn w:val="Style04RAPPORT"/>
    <w:uiPriority w:val="99"/>
    <w:rsid w:val="00EE2A69"/>
  </w:style>
  <w:style w:type="paragraph" w:customStyle="1" w:styleId="Style22TabFigRAPPORTTexteGras">
    <w:name w:val="Style_22_Tab_Fig_RAPPORT_Texte_Gras"/>
    <w:basedOn w:val="Style22TabFigRAPPORTTexte"/>
    <w:rsid w:val="00EE2A69"/>
    <w:rPr>
      <w:b/>
    </w:rPr>
  </w:style>
  <w:style w:type="paragraph" w:customStyle="1" w:styleId="Pucecarre">
    <w:name w:val="Puce carrée"/>
    <w:basedOn w:val="Normal"/>
    <w:rsid w:val="00EE2A69"/>
    <w:pPr>
      <w:widowControl/>
      <w:shd w:val="clear" w:color="auto" w:fill="FFFFFF"/>
      <w:suppressAutoHyphens/>
      <w:spacing w:before="120" w:after="60" w:line="300" w:lineRule="auto"/>
      <w:jc w:val="both"/>
    </w:pPr>
    <w:rPr>
      <w:rFonts w:ascii="Arial" w:hAnsi="Arial" w:cs="Arial"/>
      <w:sz w:val="22"/>
      <w:szCs w:val="22"/>
      <w:lang w:eastAsia="zh-CN"/>
    </w:rPr>
  </w:style>
  <w:style w:type="paragraph" w:customStyle="1" w:styleId="PucecarreGras">
    <w:name w:val="Puce carrée Gras"/>
    <w:basedOn w:val="Pucecarre"/>
    <w:rsid w:val="00EE2A69"/>
    <w:rPr>
      <w:b/>
    </w:rPr>
  </w:style>
  <w:style w:type="paragraph" w:customStyle="1" w:styleId="Pucecarredcale">
    <w:name w:val="Puce carrée décalée"/>
    <w:basedOn w:val="Pucecarre"/>
    <w:uiPriority w:val="99"/>
    <w:rsid w:val="00EE2A69"/>
    <w:pPr>
      <w:tabs>
        <w:tab w:val="left" w:pos="720"/>
      </w:tabs>
      <w:ind w:left="720"/>
    </w:pPr>
  </w:style>
  <w:style w:type="paragraph" w:customStyle="1" w:styleId="NormalGras">
    <w:name w:val="Normal_Gras"/>
    <w:basedOn w:val="Normal"/>
    <w:uiPriority w:val="99"/>
    <w:rsid w:val="00EE2A69"/>
    <w:pPr>
      <w:widowControl/>
      <w:shd w:val="clear" w:color="auto" w:fill="FFFFFF"/>
      <w:suppressAutoHyphens/>
      <w:spacing w:before="80" w:after="80" w:line="300" w:lineRule="auto"/>
      <w:jc w:val="both"/>
    </w:pPr>
    <w:rPr>
      <w:rFonts w:ascii="Arial" w:hAnsi="Arial" w:cs="Arial"/>
      <w:b/>
      <w:sz w:val="22"/>
      <w:szCs w:val="22"/>
      <w:lang w:eastAsia="zh-CN"/>
    </w:rPr>
  </w:style>
  <w:style w:type="paragraph" w:customStyle="1" w:styleId="PuceFleche">
    <w:name w:val="Puce Fleche"/>
    <w:basedOn w:val="Normal"/>
    <w:uiPriority w:val="99"/>
    <w:rsid w:val="00EE2A69"/>
    <w:pPr>
      <w:widowControl/>
      <w:numPr>
        <w:numId w:val="31"/>
      </w:numPr>
      <w:shd w:val="clear" w:color="auto" w:fill="FFFFFF"/>
      <w:tabs>
        <w:tab w:val="left" w:pos="360"/>
      </w:tabs>
      <w:suppressAutoHyphens/>
      <w:spacing w:before="80" w:after="80" w:line="300" w:lineRule="auto"/>
      <w:ind w:left="360" w:hanging="357"/>
      <w:jc w:val="both"/>
    </w:pPr>
    <w:rPr>
      <w:rFonts w:ascii="Arial" w:hAnsi="Arial" w:cs="Arial"/>
      <w:sz w:val="22"/>
      <w:szCs w:val="22"/>
      <w:lang w:eastAsia="zh-CN"/>
    </w:rPr>
  </w:style>
  <w:style w:type="paragraph" w:customStyle="1" w:styleId="PuceFlechedcale">
    <w:name w:val="Puce Fleche décalée"/>
    <w:basedOn w:val="PuceFleche"/>
    <w:uiPriority w:val="99"/>
    <w:rsid w:val="00EE2A69"/>
    <w:pPr>
      <w:tabs>
        <w:tab w:val="clear" w:pos="360"/>
        <w:tab w:val="clear" w:pos="723"/>
        <w:tab w:val="left" w:pos="720"/>
      </w:tabs>
      <w:ind w:left="720"/>
    </w:pPr>
  </w:style>
  <w:style w:type="paragraph" w:customStyle="1" w:styleId="PuceFlecheGras">
    <w:name w:val="Puce Fleche Gras"/>
    <w:basedOn w:val="PuceFleche"/>
    <w:uiPriority w:val="99"/>
    <w:rsid w:val="00EE2A69"/>
    <w:rPr>
      <w:b/>
    </w:rPr>
  </w:style>
  <w:style w:type="paragraph" w:customStyle="1" w:styleId="Corpsdutexte">
    <w:name w:val="Corps du texte"/>
    <w:basedOn w:val="Normal"/>
    <w:uiPriority w:val="99"/>
    <w:rsid w:val="00EE2A69"/>
    <w:pPr>
      <w:widowControl/>
      <w:shd w:val="clear" w:color="auto" w:fill="FFFFFF"/>
      <w:suppressAutoHyphens/>
      <w:spacing w:before="100" w:line="300" w:lineRule="auto"/>
      <w:jc w:val="both"/>
    </w:pPr>
    <w:rPr>
      <w:rFonts w:ascii="Book Antiqua" w:hAnsi="Book Antiqua" w:cs="Arial"/>
      <w:sz w:val="22"/>
      <w:szCs w:val="22"/>
      <w:lang w:eastAsia="zh-CN"/>
    </w:rPr>
  </w:style>
  <w:style w:type="paragraph" w:customStyle="1" w:styleId="CorpsdutexteCar2CarCar">
    <w:name w:val="Corps du texte Car2 Car Car"/>
    <w:basedOn w:val="Normal"/>
    <w:uiPriority w:val="99"/>
    <w:rsid w:val="00EE2A69"/>
    <w:pPr>
      <w:widowControl/>
      <w:shd w:val="clear" w:color="auto" w:fill="FFFFFF"/>
      <w:suppressAutoHyphens/>
      <w:spacing w:before="100" w:line="300" w:lineRule="auto"/>
      <w:jc w:val="both"/>
    </w:pPr>
    <w:rPr>
      <w:rFonts w:ascii="Book Antiqua" w:hAnsi="Book Antiqua" w:cs="Arial"/>
      <w:sz w:val="22"/>
      <w:szCs w:val="22"/>
      <w:lang w:eastAsia="zh-CN"/>
    </w:rPr>
  </w:style>
  <w:style w:type="paragraph" w:customStyle="1" w:styleId="Phrasedeconclusion">
    <w:name w:val="Phrase de conclusion"/>
    <w:basedOn w:val="Corpsdutexte"/>
    <w:uiPriority w:val="99"/>
    <w:rsid w:val="00EE2A69"/>
    <w:pPr>
      <w:spacing w:before="400"/>
    </w:pPr>
  </w:style>
  <w:style w:type="paragraph" w:customStyle="1" w:styleId="Textebrut1">
    <w:name w:val="Texte brut1"/>
    <w:basedOn w:val="Normal"/>
    <w:rsid w:val="00EE2A69"/>
    <w:pPr>
      <w:widowControl/>
      <w:shd w:val="clear" w:color="auto" w:fill="FFFFFF"/>
      <w:suppressAutoHyphens/>
      <w:spacing w:line="300" w:lineRule="auto"/>
      <w:jc w:val="both"/>
    </w:pPr>
    <w:rPr>
      <w:rFonts w:ascii="Consolas" w:eastAsia="Calibri" w:hAnsi="Consolas" w:cs="Arial"/>
      <w:sz w:val="21"/>
      <w:szCs w:val="21"/>
      <w:lang w:eastAsia="zh-CN"/>
    </w:rPr>
  </w:style>
  <w:style w:type="paragraph" w:customStyle="1" w:styleId="citation">
    <w:name w:val="citation"/>
    <w:basedOn w:val="Normal"/>
    <w:uiPriority w:val="99"/>
    <w:rsid w:val="00EE2A69"/>
    <w:pPr>
      <w:widowControl/>
      <w:shd w:val="clear" w:color="auto" w:fill="FFFFFF"/>
      <w:suppressAutoHyphens/>
      <w:spacing w:before="280" w:after="280" w:line="300" w:lineRule="auto"/>
      <w:jc w:val="both"/>
    </w:pPr>
    <w:rPr>
      <w:rFonts w:ascii="Arial" w:hAnsi="Arial" w:cs="Arial"/>
      <w:sz w:val="23"/>
      <w:szCs w:val="22"/>
      <w:lang w:eastAsia="zh-CN"/>
    </w:rPr>
  </w:style>
  <w:style w:type="paragraph" w:customStyle="1" w:styleId="authlist">
    <w:name w:val="auth_list"/>
    <w:basedOn w:val="Normal"/>
    <w:uiPriority w:val="99"/>
    <w:rsid w:val="00EE2A69"/>
    <w:pPr>
      <w:widowControl/>
      <w:shd w:val="clear" w:color="auto" w:fill="FFFFFF"/>
      <w:suppressAutoHyphens/>
      <w:spacing w:before="280" w:after="280" w:line="300" w:lineRule="auto"/>
      <w:jc w:val="both"/>
    </w:pPr>
    <w:rPr>
      <w:rFonts w:ascii="Arial" w:hAnsi="Arial" w:cs="Arial"/>
      <w:sz w:val="23"/>
      <w:szCs w:val="22"/>
      <w:lang w:eastAsia="zh-CN"/>
    </w:rPr>
  </w:style>
  <w:style w:type="paragraph" w:customStyle="1" w:styleId="Paragraphedeliste1">
    <w:name w:val="Paragraphe de liste1"/>
    <w:basedOn w:val="Normal"/>
    <w:rsid w:val="00EE2A69"/>
    <w:pPr>
      <w:widowControl/>
      <w:shd w:val="clear" w:color="auto" w:fill="FFFFFF"/>
      <w:suppressAutoHyphens/>
      <w:spacing w:line="276" w:lineRule="auto"/>
      <w:ind w:left="720"/>
      <w:jc w:val="both"/>
    </w:pPr>
    <w:rPr>
      <w:rFonts w:cs="Verdana"/>
      <w:sz w:val="22"/>
      <w:szCs w:val="22"/>
      <w:lang w:eastAsia="zh-CN"/>
    </w:rPr>
  </w:style>
  <w:style w:type="paragraph" w:customStyle="1" w:styleId="Corpsdetexte31">
    <w:name w:val="Corps de texte 31"/>
    <w:basedOn w:val="Normal"/>
    <w:rsid w:val="00EE2A69"/>
    <w:pPr>
      <w:widowControl/>
      <w:shd w:val="clear" w:color="auto" w:fill="FFFFFF"/>
      <w:suppressAutoHyphens/>
      <w:spacing w:before="80" w:after="120" w:line="300" w:lineRule="auto"/>
      <w:jc w:val="both"/>
    </w:pPr>
    <w:rPr>
      <w:rFonts w:ascii="Arial" w:hAnsi="Arial" w:cs="Arial"/>
      <w:sz w:val="16"/>
      <w:szCs w:val="16"/>
      <w:lang w:eastAsia="zh-CN"/>
    </w:rPr>
  </w:style>
  <w:style w:type="character" w:customStyle="1" w:styleId="RetraitcorpsdetexteCar1">
    <w:name w:val="Retrait corps de texte Car1"/>
    <w:rsid w:val="00EE2A69"/>
    <w:rPr>
      <w:rFonts w:ascii="Arial" w:hAnsi="Arial" w:cs="Arial"/>
      <w:sz w:val="22"/>
      <w:szCs w:val="22"/>
      <w:shd w:val="clear" w:color="auto" w:fill="FFFFFF"/>
      <w:lang w:val="en-GB" w:eastAsia="zh-CN"/>
    </w:rPr>
  </w:style>
  <w:style w:type="paragraph" w:styleId="EndnoteText">
    <w:name w:val="endnote text"/>
    <w:basedOn w:val="Normal"/>
    <w:link w:val="EndnoteTextChar"/>
    <w:uiPriority w:val="99"/>
    <w:rsid w:val="00EE2A69"/>
    <w:pPr>
      <w:widowControl/>
      <w:shd w:val="clear" w:color="auto" w:fill="FFFFFF"/>
      <w:suppressAutoHyphens/>
      <w:spacing w:before="80" w:after="80" w:line="300" w:lineRule="auto"/>
      <w:jc w:val="both"/>
    </w:pPr>
    <w:rPr>
      <w:rFonts w:ascii="Arial" w:hAnsi="Arial" w:cs="Arial"/>
      <w:lang w:eastAsia="zh-CN"/>
    </w:rPr>
  </w:style>
  <w:style w:type="character" w:customStyle="1" w:styleId="EndnoteTextChar">
    <w:name w:val="Endnote Text Char"/>
    <w:basedOn w:val="DefaultParagraphFont"/>
    <w:link w:val="EndnoteText"/>
    <w:uiPriority w:val="99"/>
    <w:rsid w:val="00EE2A69"/>
    <w:rPr>
      <w:rFonts w:ascii="Arial" w:hAnsi="Arial" w:cs="Arial"/>
      <w:shd w:val="clear" w:color="auto" w:fill="FFFFFF"/>
      <w:lang w:eastAsia="zh-CN"/>
    </w:rPr>
  </w:style>
  <w:style w:type="paragraph" w:customStyle="1" w:styleId="Pa5">
    <w:name w:val="Pa5"/>
    <w:basedOn w:val="Normal1"/>
    <w:next w:val="Normal1"/>
    <w:uiPriority w:val="99"/>
    <w:rsid w:val="00EE2A69"/>
    <w:pPr>
      <w:spacing w:line="281" w:lineRule="atLeast"/>
    </w:pPr>
    <w:rPr>
      <w:rFonts w:ascii="Univers LT Std 45 Light" w:eastAsia="Calibri" w:hAnsi="Univers LT Std 45 Light" w:cs="Univers LT Std 45 Light"/>
      <w:color w:val="auto"/>
      <w:lang w:val="fr-CA"/>
    </w:rPr>
  </w:style>
  <w:style w:type="paragraph" w:customStyle="1" w:styleId="Paragraphedeliste2">
    <w:name w:val="Paragraphe de liste2"/>
    <w:basedOn w:val="Normal"/>
    <w:uiPriority w:val="99"/>
    <w:rsid w:val="00EE2A69"/>
    <w:pPr>
      <w:widowControl/>
      <w:shd w:val="clear" w:color="auto" w:fill="FFFFFF"/>
      <w:suppressAutoHyphens/>
      <w:spacing w:before="80" w:after="80" w:line="300" w:lineRule="auto"/>
      <w:ind w:left="720"/>
      <w:jc w:val="both"/>
    </w:pPr>
    <w:rPr>
      <w:rFonts w:ascii="Arial" w:eastAsia="Calibri" w:hAnsi="Arial" w:cs="Arial"/>
      <w:sz w:val="22"/>
      <w:szCs w:val="22"/>
      <w:lang w:eastAsia="zh-CN"/>
    </w:rPr>
  </w:style>
  <w:style w:type="paragraph" w:customStyle="1" w:styleId="title1">
    <w:name w:val="title1"/>
    <w:basedOn w:val="Normal"/>
    <w:uiPriority w:val="99"/>
    <w:rsid w:val="00EE2A69"/>
    <w:pPr>
      <w:widowControl/>
      <w:suppressAutoHyphens/>
      <w:jc w:val="both"/>
    </w:pPr>
    <w:rPr>
      <w:rFonts w:ascii="Arial" w:hAnsi="Arial"/>
      <w:sz w:val="29"/>
      <w:szCs w:val="29"/>
      <w:lang w:eastAsia="ko-KR"/>
    </w:rPr>
  </w:style>
  <w:style w:type="paragraph" w:customStyle="1" w:styleId="desc2">
    <w:name w:val="desc2"/>
    <w:basedOn w:val="Normal"/>
    <w:uiPriority w:val="99"/>
    <w:rsid w:val="00EE2A69"/>
    <w:pPr>
      <w:widowControl/>
      <w:suppressAutoHyphens/>
      <w:spacing w:before="280" w:after="280"/>
      <w:jc w:val="both"/>
    </w:pPr>
    <w:rPr>
      <w:rFonts w:ascii="Arial" w:hAnsi="Arial"/>
      <w:sz w:val="28"/>
      <w:szCs w:val="28"/>
      <w:lang w:eastAsia="ko-KR"/>
    </w:rPr>
  </w:style>
  <w:style w:type="paragraph" w:customStyle="1" w:styleId="font5">
    <w:name w:val="font5"/>
    <w:basedOn w:val="Normal"/>
    <w:uiPriority w:val="99"/>
    <w:rsid w:val="00EE2A69"/>
    <w:pPr>
      <w:widowControl/>
      <w:suppressAutoHyphens/>
      <w:spacing w:before="280" w:after="280"/>
      <w:jc w:val="both"/>
    </w:pPr>
    <w:rPr>
      <w:rFonts w:ascii="Tahoma" w:hAnsi="Tahoma" w:cs="Tahoma"/>
      <w:color w:val="000000"/>
      <w:sz w:val="16"/>
      <w:szCs w:val="16"/>
      <w:lang w:eastAsia="zh-CN"/>
    </w:rPr>
  </w:style>
  <w:style w:type="paragraph" w:customStyle="1" w:styleId="font6">
    <w:name w:val="font6"/>
    <w:basedOn w:val="Normal"/>
    <w:uiPriority w:val="99"/>
    <w:rsid w:val="00EE2A69"/>
    <w:pPr>
      <w:widowControl/>
      <w:suppressAutoHyphens/>
      <w:spacing w:before="280" w:after="280"/>
      <w:jc w:val="both"/>
    </w:pPr>
    <w:rPr>
      <w:rFonts w:ascii="Tahoma" w:hAnsi="Tahoma" w:cs="Tahoma"/>
      <w:b/>
      <w:bCs/>
      <w:color w:val="000000"/>
      <w:sz w:val="16"/>
      <w:szCs w:val="16"/>
      <w:lang w:eastAsia="zh-CN"/>
    </w:rPr>
  </w:style>
  <w:style w:type="paragraph" w:customStyle="1" w:styleId="font7">
    <w:name w:val="font7"/>
    <w:basedOn w:val="Normal"/>
    <w:uiPriority w:val="99"/>
    <w:rsid w:val="00EE2A69"/>
    <w:pPr>
      <w:widowControl/>
      <w:suppressAutoHyphens/>
      <w:spacing w:before="280" w:after="280"/>
      <w:jc w:val="both"/>
    </w:pPr>
    <w:rPr>
      <w:rFonts w:ascii="Arial" w:hAnsi="Arial" w:cs="Arial"/>
      <w:color w:val="000000"/>
      <w:sz w:val="16"/>
      <w:szCs w:val="16"/>
      <w:lang w:eastAsia="zh-CN"/>
    </w:rPr>
  </w:style>
  <w:style w:type="paragraph" w:customStyle="1" w:styleId="font8">
    <w:name w:val="font8"/>
    <w:basedOn w:val="Normal"/>
    <w:uiPriority w:val="99"/>
    <w:rsid w:val="00EE2A69"/>
    <w:pPr>
      <w:widowControl/>
      <w:suppressAutoHyphens/>
      <w:spacing w:before="280" w:after="280"/>
      <w:jc w:val="both"/>
    </w:pPr>
    <w:rPr>
      <w:rFonts w:ascii="Arial" w:hAnsi="Arial"/>
      <w:color w:val="000000"/>
      <w:sz w:val="16"/>
      <w:szCs w:val="16"/>
      <w:lang w:eastAsia="zh-CN"/>
    </w:rPr>
  </w:style>
  <w:style w:type="paragraph" w:customStyle="1" w:styleId="font9">
    <w:name w:val="font9"/>
    <w:basedOn w:val="Normal"/>
    <w:uiPriority w:val="99"/>
    <w:rsid w:val="00EE2A69"/>
    <w:pPr>
      <w:widowControl/>
      <w:suppressAutoHyphens/>
      <w:spacing w:before="280" w:after="280"/>
      <w:jc w:val="both"/>
    </w:pPr>
    <w:rPr>
      <w:rFonts w:ascii="Arial" w:hAnsi="Arial" w:cs="Arial"/>
      <w:color w:val="000000"/>
      <w:sz w:val="16"/>
      <w:szCs w:val="16"/>
      <w:lang w:eastAsia="zh-CN"/>
    </w:rPr>
  </w:style>
  <w:style w:type="paragraph" w:customStyle="1" w:styleId="font10">
    <w:name w:val="font10"/>
    <w:basedOn w:val="Normal"/>
    <w:uiPriority w:val="99"/>
    <w:rsid w:val="00EE2A69"/>
    <w:pPr>
      <w:widowControl/>
      <w:suppressAutoHyphens/>
      <w:spacing w:before="280" w:after="280"/>
      <w:jc w:val="both"/>
    </w:pPr>
    <w:rPr>
      <w:rFonts w:ascii="Arial" w:hAnsi="Arial" w:cs="Arial"/>
      <w:color w:val="FF0000"/>
      <w:sz w:val="16"/>
      <w:szCs w:val="16"/>
      <w:lang w:eastAsia="zh-CN"/>
    </w:rPr>
  </w:style>
  <w:style w:type="paragraph" w:customStyle="1" w:styleId="font11">
    <w:name w:val="font11"/>
    <w:basedOn w:val="Normal"/>
    <w:uiPriority w:val="99"/>
    <w:rsid w:val="00EE2A69"/>
    <w:pPr>
      <w:widowControl/>
      <w:suppressAutoHyphens/>
      <w:spacing w:before="280" w:after="280"/>
      <w:jc w:val="both"/>
    </w:pPr>
    <w:rPr>
      <w:rFonts w:ascii="Arial" w:hAnsi="Arial" w:cs="Arial"/>
      <w:sz w:val="16"/>
      <w:szCs w:val="16"/>
      <w:lang w:eastAsia="zh-CN"/>
    </w:rPr>
  </w:style>
  <w:style w:type="paragraph" w:customStyle="1" w:styleId="font12">
    <w:name w:val="font12"/>
    <w:basedOn w:val="Normal"/>
    <w:uiPriority w:val="99"/>
    <w:rsid w:val="00EE2A69"/>
    <w:pPr>
      <w:widowControl/>
      <w:suppressAutoHyphens/>
      <w:spacing w:before="280" w:after="280"/>
      <w:jc w:val="both"/>
    </w:pPr>
    <w:rPr>
      <w:rFonts w:ascii="Arial" w:hAnsi="Arial" w:cs="Arial"/>
      <w:color w:val="000000"/>
      <w:sz w:val="16"/>
      <w:szCs w:val="16"/>
      <w:u w:val="single"/>
      <w:lang w:eastAsia="zh-CN"/>
    </w:rPr>
  </w:style>
  <w:style w:type="paragraph" w:customStyle="1" w:styleId="font13">
    <w:name w:val="font13"/>
    <w:basedOn w:val="Normal"/>
    <w:uiPriority w:val="99"/>
    <w:rsid w:val="00EE2A69"/>
    <w:pPr>
      <w:widowControl/>
      <w:suppressAutoHyphens/>
      <w:spacing w:before="280" w:after="280"/>
      <w:jc w:val="both"/>
    </w:pPr>
    <w:rPr>
      <w:rFonts w:ascii="Arial" w:hAnsi="Arial" w:cs="Arial"/>
      <w:b/>
      <w:bCs/>
      <w:color w:val="333399"/>
      <w:sz w:val="16"/>
      <w:szCs w:val="16"/>
      <w:lang w:eastAsia="zh-CN"/>
    </w:rPr>
  </w:style>
  <w:style w:type="paragraph" w:customStyle="1" w:styleId="font14">
    <w:name w:val="font14"/>
    <w:basedOn w:val="Normal"/>
    <w:uiPriority w:val="99"/>
    <w:rsid w:val="00EE2A69"/>
    <w:pPr>
      <w:widowControl/>
      <w:suppressAutoHyphens/>
      <w:spacing w:before="280" w:after="280"/>
      <w:jc w:val="both"/>
    </w:pPr>
    <w:rPr>
      <w:rFonts w:ascii="Arial" w:hAnsi="Arial" w:cs="Arial"/>
      <w:color w:val="000000"/>
      <w:sz w:val="16"/>
      <w:szCs w:val="16"/>
      <w:u w:val="single"/>
      <w:lang w:eastAsia="zh-CN"/>
    </w:rPr>
  </w:style>
  <w:style w:type="paragraph" w:customStyle="1" w:styleId="font15">
    <w:name w:val="font15"/>
    <w:basedOn w:val="Normal"/>
    <w:uiPriority w:val="99"/>
    <w:rsid w:val="00EE2A69"/>
    <w:pPr>
      <w:widowControl/>
      <w:suppressAutoHyphens/>
      <w:spacing w:before="280" w:after="280"/>
      <w:jc w:val="both"/>
    </w:pPr>
    <w:rPr>
      <w:rFonts w:ascii="Arial" w:hAnsi="Arial" w:cs="Arial"/>
      <w:color w:val="000000"/>
      <w:sz w:val="16"/>
      <w:szCs w:val="16"/>
      <w:lang w:eastAsia="zh-CN"/>
    </w:rPr>
  </w:style>
  <w:style w:type="paragraph" w:customStyle="1" w:styleId="font16">
    <w:name w:val="font16"/>
    <w:basedOn w:val="Normal"/>
    <w:uiPriority w:val="99"/>
    <w:rsid w:val="00EE2A69"/>
    <w:pPr>
      <w:widowControl/>
      <w:suppressAutoHyphens/>
      <w:spacing w:before="280" w:after="280"/>
      <w:jc w:val="both"/>
    </w:pPr>
    <w:rPr>
      <w:rFonts w:ascii="Arial" w:hAnsi="Arial" w:cs="Arial"/>
      <w:color w:val="000000"/>
      <w:sz w:val="16"/>
      <w:szCs w:val="16"/>
      <w:u w:val="single"/>
      <w:lang w:eastAsia="zh-CN"/>
    </w:rPr>
  </w:style>
  <w:style w:type="paragraph" w:customStyle="1" w:styleId="font17">
    <w:name w:val="font17"/>
    <w:basedOn w:val="Normal"/>
    <w:uiPriority w:val="99"/>
    <w:rsid w:val="00EE2A69"/>
    <w:pPr>
      <w:widowControl/>
      <w:suppressAutoHyphens/>
      <w:spacing w:before="280" w:after="280"/>
      <w:jc w:val="both"/>
    </w:pPr>
    <w:rPr>
      <w:rFonts w:ascii="Arial" w:hAnsi="Arial" w:cs="Arial"/>
      <w:color w:val="000000"/>
      <w:sz w:val="16"/>
      <w:szCs w:val="16"/>
      <w:lang w:eastAsia="zh-CN"/>
    </w:rPr>
  </w:style>
  <w:style w:type="paragraph" w:customStyle="1" w:styleId="font18">
    <w:name w:val="font18"/>
    <w:basedOn w:val="Normal"/>
    <w:uiPriority w:val="99"/>
    <w:rsid w:val="00EE2A69"/>
    <w:pPr>
      <w:widowControl/>
      <w:suppressAutoHyphens/>
      <w:spacing w:before="280" w:after="280"/>
      <w:jc w:val="both"/>
    </w:pPr>
    <w:rPr>
      <w:rFonts w:ascii="Arial" w:hAnsi="Arial" w:cs="Arial"/>
      <w:color w:val="000000"/>
      <w:sz w:val="16"/>
      <w:szCs w:val="16"/>
      <w:u w:val="single"/>
      <w:lang w:eastAsia="zh-CN"/>
    </w:rPr>
  </w:style>
  <w:style w:type="paragraph" w:customStyle="1" w:styleId="xl65">
    <w:name w:val="xl65"/>
    <w:basedOn w:val="Normal"/>
    <w:uiPriority w:val="99"/>
    <w:rsid w:val="00EE2A69"/>
    <w:pPr>
      <w:widowControl/>
      <w:suppressAutoHyphens/>
      <w:spacing w:before="280" w:after="280"/>
      <w:jc w:val="both"/>
    </w:pPr>
    <w:rPr>
      <w:rFonts w:ascii="Arial" w:hAnsi="Arial"/>
      <w:sz w:val="16"/>
      <w:szCs w:val="16"/>
      <w:lang w:eastAsia="zh-CN"/>
    </w:rPr>
  </w:style>
  <w:style w:type="paragraph" w:customStyle="1" w:styleId="xl66">
    <w:name w:val="xl66"/>
    <w:basedOn w:val="Normal"/>
    <w:uiPriority w:val="99"/>
    <w:rsid w:val="00EE2A69"/>
    <w:pPr>
      <w:widowControl/>
      <w:suppressAutoHyphens/>
      <w:spacing w:before="280" w:after="280"/>
      <w:jc w:val="both"/>
    </w:pPr>
    <w:rPr>
      <w:rFonts w:ascii="Arial" w:hAnsi="Arial"/>
      <w:sz w:val="16"/>
      <w:szCs w:val="16"/>
      <w:lang w:eastAsia="zh-CN"/>
    </w:rPr>
  </w:style>
  <w:style w:type="paragraph" w:customStyle="1" w:styleId="xl67">
    <w:name w:val="xl67"/>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sz w:val="16"/>
      <w:szCs w:val="16"/>
      <w:lang w:eastAsia="zh-CN"/>
    </w:rPr>
  </w:style>
  <w:style w:type="paragraph" w:customStyle="1" w:styleId="xl68">
    <w:name w:val="xl68"/>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b/>
      <w:bCs/>
      <w:color w:val="4F81BD"/>
      <w:sz w:val="16"/>
      <w:szCs w:val="16"/>
      <w:lang w:eastAsia="zh-CN"/>
    </w:rPr>
  </w:style>
  <w:style w:type="paragraph" w:customStyle="1" w:styleId="xl69">
    <w:name w:val="xl69"/>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sz w:val="16"/>
      <w:szCs w:val="16"/>
      <w:u w:val="single"/>
      <w:lang w:eastAsia="zh-CN"/>
    </w:rPr>
  </w:style>
  <w:style w:type="paragraph" w:customStyle="1" w:styleId="xl70">
    <w:name w:val="xl70"/>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sz w:val="16"/>
      <w:szCs w:val="16"/>
      <w:lang w:eastAsia="zh-CN"/>
    </w:rPr>
  </w:style>
  <w:style w:type="paragraph" w:customStyle="1" w:styleId="xl71">
    <w:name w:val="xl71"/>
    <w:basedOn w:val="Normal"/>
    <w:uiPriority w:val="99"/>
    <w:rsid w:val="00EE2A69"/>
    <w:pPr>
      <w:widowControl/>
      <w:pBdr>
        <w:top w:val="single" w:sz="8" w:space="0" w:color="FFFFFF"/>
        <w:left w:val="single" w:sz="8" w:space="8" w:color="FFFFFF"/>
        <w:bottom w:val="single" w:sz="8" w:space="0" w:color="FFFFFF"/>
        <w:right w:val="single" w:sz="8" w:space="0" w:color="FFFFFF"/>
      </w:pBdr>
      <w:shd w:val="clear" w:color="auto" w:fill="E9EDF4"/>
      <w:suppressAutoHyphens/>
      <w:spacing w:before="280" w:after="280"/>
      <w:ind w:firstLine="100"/>
      <w:jc w:val="both"/>
      <w:textAlignment w:val="top"/>
    </w:pPr>
    <w:rPr>
      <w:rFonts w:ascii="Arial" w:hAnsi="Arial" w:cs="Arial"/>
      <w:sz w:val="16"/>
      <w:szCs w:val="16"/>
      <w:lang w:eastAsia="zh-CN"/>
    </w:rPr>
  </w:style>
  <w:style w:type="paragraph" w:customStyle="1" w:styleId="xl72">
    <w:name w:val="xl72"/>
    <w:basedOn w:val="Normal"/>
    <w:uiPriority w:val="99"/>
    <w:rsid w:val="00EE2A69"/>
    <w:pPr>
      <w:widowControl/>
      <w:suppressAutoHyphens/>
      <w:spacing w:before="280" w:after="280"/>
      <w:jc w:val="both"/>
    </w:pPr>
    <w:rPr>
      <w:rFonts w:ascii="Arial" w:hAnsi="Arial"/>
      <w:sz w:val="16"/>
      <w:szCs w:val="16"/>
      <w:lang w:eastAsia="zh-CN"/>
    </w:rPr>
  </w:style>
  <w:style w:type="paragraph" w:customStyle="1" w:styleId="xl73">
    <w:name w:val="xl73"/>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sz w:val="16"/>
      <w:szCs w:val="16"/>
      <w:u w:val="single"/>
      <w:lang w:eastAsia="zh-CN"/>
    </w:rPr>
  </w:style>
  <w:style w:type="paragraph" w:customStyle="1" w:styleId="xl74">
    <w:name w:val="xl74"/>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b/>
      <w:bCs/>
      <w:color w:val="4F81BD"/>
      <w:sz w:val="16"/>
      <w:szCs w:val="16"/>
      <w:u w:val="single"/>
      <w:lang w:eastAsia="zh-CN"/>
    </w:rPr>
  </w:style>
  <w:style w:type="paragraph" w:customStyle="1" w:styleId="xl75">
    <w:name w:val="xl75"/>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b/>
      <w:bCs/>
      <w:color w:val="1F497D"/>
      <w:sz w:val="16"/>
      <w:szCs w:val="16"/>
      <w:lang w:eastAsia="zh-CN"/>
    </w:rPr>
  </w:style>
  <w:style w:type="paragraph" w:customStyle="1" w:styleId="xl76">
    <w:name w:val="xl76"/>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b/>
      <w:bCs/>
      <w:color w:val="FF0000"/>
      <w:sz w:val="16"/>
      <w:szCs w:val="16"/>
      <w:lang w:eastAsia="zh-CN"/>
    </w:rPr>
  </w:style>
  <w:style w:type="paragraph" w:customStyle="1" w:styleId="xl77">
    <w:name w:val="xl77"/>
    <w:basedOn w:val="Normal"/>
    <w:uiPriority w:val="99"/>
    <w:rsid w:val="00EE2A69"/>
    <w:pPr>
      <w:widowControl/>
      <w:pBdr>
        <w:top w:val="single" w:sz="8" w:space="0" w:color="FFFFFF"/>
        <w:left w:val="single" w:sz="8" w:space="0" w:color="FFFFFF"/>
        <w:bottom w:val="single" w:sz="4" w:space="0" w:color="000000"/>
        <w:right w:val="single" w:sz="8" w:space="0" w:color="FFFFFF"/>
      </w:pBdr>
      <w:shd w:val="clear" w:color="auto" w:fill="E9EDF4"/>
      <w:suppressAutoHyphens/>
      <w:spacing w:before="280" w:after="280"/>
      <w:jc w:val="both"/>
      <w:textAlignment w:val="top"/>
    </w:pPr>
    <w:rPr>
      <w:rFonts w:ascii="Arial" w:hAnsi="Arial" w:cs="Arial"/>
      <w:sz w:val="16"/>
      <w:szCs w:val="16"/>
      <w:u w:val="single"/>
      <w:lang w:eastAsia="zh-CN"/>
    </w:rPr>
  </w:style>
  <w:style w:type="paragraph" w:customStyle="1" w:styleId="xl78">
    <w:name w:val="xl78"/>
    <w:basedOn w:val="Normal"/>
    <w:uiPriority w:val="99"/>
    <w:rsid w:val="00EE2A69"/>
    <w:pPr>
      <w:widowControl/>
      <w:pBdr>
        <w:top w:val="single" w:sz="8" w:space="0" w:color="FFFFFF"/>
        <w:left w:val="single" w:sz="8" w:space="0" w:color="FFFFFF"/>
        <w:right w:val="single" w:sz="8" w:space="0" w:color="FFFFFF"/>
      </w:pBdr>
      <w:shd w:val="clear" w:color="auto" w:fill="E9EDF4"/>
      <w:suppressAutoHyphens/>
      <w:spacing w:before="280" w:after="280"/>
      <w:jc w:val="both"/>
      <w:textAlignment w:val="top"/>
    </w:pPr>
    <w:rPr>
      <w:rFonts w:ascii="Arial" w:hAnsi="Arial" w:cs="Arial"/>
      <w:b/>
      <w:bCs/>
      <w:sz w:val="16"/>
      <w:szCs w:val="16"/>
      <w:lang w:eastAsia="zh-CN"/>
    </w:rPr>
  </w:style>
  <w:style w:type="paragraph" w:customStyle="1" w:styleId="xl79">
    <w:name w:val="xl79"/>
    <w:basedOn w:val="Normal"/>
    <w:uiPriority w:val="99"/>
    <w:rsid w:val="00EE2A69"/>
    <w:pPr>
      <w:widowControl/>
      <w:pBdr>
        <w:top w:val="single" w:sz="8" w:space="0" w:color="FFFFFF"/>
        <w:left w:val="single" w:sz="8" w:space="0" w:color="FFFFFF"/>
        <w:right w:val="single" w:sz="8" w:space="0" w:color="FFFFFF"/>
      </w:pBdr>
      <w:shd w:val="clear" w:color="auto" w:fill="E9EDF4"/>
      <w:suppressAutoHyphens/>
      <w:spacing w:before="280" w:after="280"/>
      <w:jc w:val="both"/>
      <w:textAlignment w:val="top"/>
    </w:pPr>
    <w:rPr>
      <w:rFonts w:ascii="Arial" w:hAnsi="Arial" w:cs="Arial"/>
      <w:sz w:val="16"/>
      <w:szCs w:val="16"/>
      <w:lang w:eastAsia="zh-CN"/>
    </w:rPr>
  </w:style>
  <w:style w:type="paragraph" w:customStyle="1" w:styleId="xl80">
    <w:name w:val="xl80"/>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E9EDF4"/>
      <w:suppressAutoHyphens/>
      <w:spacing w:before="280" w:after="280"/>
      <w:jc w:val="both"/>
      <w:textAlignment w:val="top"/>
    </w:pPr>
    <w:rPr>
      <w:rFonts w:ascii="Arial" w:hAnsi="Arial" w:cs="Arial"/>
      <w:color w:val="FF0000"/>
      <w:sz w:val="16"/>
      <w:szCs w:val="16"/>
      <w:lang w:eastAsia="zh-CN"/>
    </w:rPr>
  </w:style>
  <w:style w:type="paragraph" w:customStyle="1" w:styleId="xl81">
    <w:name w:val="xl81"/>
    <w:basedOn w:val="Normal"/>
    <w:uiPriority w:val="99"/>
    <w:rsid w:val="00EE2A69"/>
    <w:pPr>
      <w:widowControl/>
      <w:pBdr>
        <w:left w:val="single" w:sz="8" w:space="0" w:color="FFFFFF"/>
        <w:bottom w:val="single" w:sz="8" w:space="0" w:color="FFFFFF"/>
        <w:right w:val="single" w:sz="8" w:space="0" w:color="FFFFFF"/>
      </w:pBdr>
      <w:shd w:val="clear" w:color="auto" w:fill="D0D8E8"/>
      <w:suppressAutoHyphens/>
      <w:spacing w:before="280" w:after="280"/>
      <w:jc w:val="both"/>
      <w:textAlignment w:val="top"/>
    </w:pPr>
    <w:rPr>
      <w:rFonts w:ascii="Arial" w:hAnsi="Arial" w:cs="Arial"/>
      <w:lang w:eastAsia="zh-CN"/>
    </w:rPr>
  </w:style>
  <w:style w:type="paragraph" w:customStyle="1" w:styleId="xl82">
    <w:name w:val="xl82"/>
    <w:basedOn w:val="Normal"/>
    <w:uiPriority w:val="99"/>
    <w:rsid w:val="00EE2A69"/>
    <w:pPr>
      <w:widowControl/>
      <w:pBdr>
        <w:left w:val="single" w:sz="8" w:space="0" w:color="FFFFFF"/>
        <w:bottom w:val="single" w:sz="8" w:space="0" w:color="FFFFFF"/>
        <w:right w:val="single" w:sz="8" w:space="0" w:color="FFFFFF"/>
      </w:pBdr>
      <w:shd w:val="clear" w:color="auto" w:fill="D0D8E8"/>
      <w:suppressAutoHyphens/>
      <w:spacing w:before="280" w:after="280"/>
      <w:jc w:val="both"/>
      <w:textAlignment w:val="top"/>
    </w:pPr>
    <w:rPr>
      <w:rFonts w:ascii="Arial" w:hAnsi="Arial" w:cs="Arial"/>
      <w:b/>
      <w:bCs/>
      <w:sz w:val="16"/>
      <w:szCs w:val="16"/>
      <w:lang w:eastAsia="zh-CN"/>
    </w:rPr>
  </w:style>
  <w:style w:type="paragraph" w:customStyle="1" w:styleId="xl83">
    <w:name w:val="xl83"/>
    <w:basedOn w:val="Normal"/>
    <w:uiPriority w:val="99"/>
    <w:rsid w:val="00EE2A69"/>
    <w:pPr>
      <w:widowControl/>
      <w:suppressAutoHyphens/>
      <w:spacing w:before="280" w:after="280"/>
      <w:jc w:val="both"/>
      <w:textAlignment w:val="center"/>
    </w:pPr>
    <w:rPr>
      <w:rFonts w:ascii="Arial" w:hAnsi="Arial"/>
      <w:color w:val="FFFFFF"/>
      <w:sz w:val="16"/>
      <w:szCs w:val="16"/>
      <w:lang w:eastAsia="zh-CN"/>
    </w:rPr>
  </w:style>
  <w:style w:type="paragraph" w:customStyle="1" w:styleId="xl84">
    <w:name w:val="xl84"/>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4F81BD"/>
      <w:suppressAutoHyphens/>
      <w:spacing w:before="280" w:after="280"/>
      <w:jc w:val="center"/>
      <w:textAlignment w:val="center"/>
    </w:pPr>
    <w:rPr>
      <w:rFonts w:ascii="Arial" w:hAnsi="Arial" w:cs="Arial"/>
      <w:b/>
      <w:bCs/>
      <w:color w:val="FFFFFF"/>
      <w:sz w:val="23"/>
      <w:szCs w:val="23"/>
      <w:lang w:eastAsia="zh-CN"/>
    </w:rPr>
  </w:style>
  <w:style w:type="paragraph" w:customStyle="1" w:styleId="xl85">
    <w:name w:val="xl85"/>
    <w:basedOn w:val="Normal"/>
    <w:uiPriority w:val="99"/>
    <w:rsid w:val="00EE2A69"/>
    <w:pPr>
      <w:widowControl/>
      <w:suppressAutoHyphens/>
      <w:spacing w:before="280" w:after="280"/>
      <w:jc w:val="center"/>
      <w:textAlignment w:val="center"/>
    </w:pPr>
    <w:rPr>
      <w:rFonts w:ascii="Arial" w:hAnsi="Arial"/>
      <w:color w:val="FFFFFF"/>
      <w:sz w:val="16"/>
      <w:szCs w:val="16"/>
      <w:lang w:eastAsia="zh-CN"/>
    </w:rPr>
  </w:style>
  <w:style w:type="paragraph" w:customStyle="1" w:styleId="xl86">
    <w:name w:val="xl86"/>
    <w:basedOn w:val="Normal"/>
    <w:uiPriority w:val="99"/>
    <w:rsid w:val="00EE2A69"/>
    <w:pPr>
      <w:widowControl/>
      <w:pBdr>
        <w:left w:val="single" w:sz="8" w:space="0" w:color="FFFFFF"/>
        <w:bottom w:val="single" w:sz="8" w:space="0" w:color="FFFFFF"/>
        <w:right w:val="single" w:sz="8" w:space="0" w:color="FFFFFF"/>
      </w:pBdr>
      <w:shd w:val="clear" w:color="auto" w:fill="4F81BD"/>
      <w:suppressAutoHyphens/>
      <w:spacing w:before="280" w:after="280"/>
      <w:jc w:val="center"/>
      <w:textAlignment w:val="center"/>
    </w:pPr>
    <w:rPr>
      <w:rFonts w:ascii="Arial" w:hAnsi="Arial" w:cs="Arial"/>
      <w:b/>
      <w:bCs/>
      <w:color w:val="FFFFFF"/>
      <w:lang w:eastAsia="zh-CN"/>
    </w:rPr>
  </w:style>
  <w:style w:type="paragraph" w:customStyle="1" w:styleId="xl87">
    <w:name w:val="xl87"/>
    <w:basedOn w:val="Normal"/>
    <w:uiPriority w:val="99"/>
    <w:rsid w:val="00EE2A69"/>
    <w:pPr>
      <w:widowControl/>
      <w:pBdr>
        <w:left w:val="single" w:sz="8" w:space="0" w:color="FFFFFF"/>
        <w:bottom w:val="single" w:sz="8" w:space="0" w:color="FFFFFF"/>
        <w:right w:val="single" w:sz="8" w:space="0" w:color="FFFFFF"/>
      </w:pBdr>
      <w:shd w:val="clear" w:color="auto" w:fill="4F81BD"/>
      <w:suppressAutoHyphens/>
      <w:spacing w:before="280" w:after="280"/>
      <w:jc w:val="center"/>
      <w:textAlignment w:val="center"/>
    </w:pPr>
    <w:rPr>
      <w:rFonts w:ascii="Arial" w:hAnsi="Arial" w:cs="Arial"/>
      <w:color w:val="FFFFFF"/>
      <w:lang w:eastAsia="zh-CN"/>
    </w:rPr>
  </w:style>
  <w:style w:type="paragraph" w:customStyle="1" w:styleId="xl88">
    <w:name w:val="xl88"/>
    <w:basedOn w:val="Normal"/>
    <w:uiPriority w:val="99"/>
    <w:rsid w:val="00EE2A69"/>
    <w:pPr>
      <w:widowControl/>
      <w:pBdr>
        <w:bottom w:val="single" w:sz="8" w:space="0" w:color="FFFFFF"/>
        <w:right w:val="single" w:sz="8" w:space="0" w:color="FFFFFF"/>
      </w:pBdr>
      <w:shd w:val="clear" w:color="auto" w:fill="4F81BD"/>
      <w:suppressAutoHyphens/>
      <w:spacing w:before="280" w:after="280"/>
      <w:jc w:val="center"/>
      <w:textAlignment w:val="center"/>
    </w:pPr>
    <w:rPr>
      <w:rFonts w:ascii="Arial" w:hAnsi="Arial" w:cs="Arial"/>
      <w:color w:val="FFFFFF"/>
      <w:lang w:eastAsia="zh-CN"/>
    </w:rPr>
  </w:style>
  <w:style w:type="paragraph" w:customStyle="1" w:styleId="xl89">
    <w:name w:val="xl89"/>
    <w:basedOn w:val="Normal"/>
    <w:uiPriority w:val="99"/>
    <w:rsid w:val="00EE2A69"/>
    <w:pPr>
      <w:widowControl/>
      <w:pBdr>
        <w:bottom w:val="single" w:sz="8" w:space="0" w:color="FFFFFF"/>
        <w:right w:val="single" w:sz="8" w:space="0" w:color="FFFFFF"/>
      </w:pBdr>
      <w:shd w:val="clear" w:color="auto" w:fill="4F81BD"/>
      <w:suppressAutoHyphens/>
      <w:spacing w:before="280" w:after="280"/>
      <w:jc w:val="center"/>
      <w:textAlignment w:val="center"/>
    </w:pPr>
    <w:rPr>
      <w:rFonts w:ascii="Arial" w:hAnsi="Arial" w:cs="Arial"/>
      <w:b/>
      <w:bCs/>
      <w:color w:val="FFFFFF"/>
      <w:lang w:eastAsia="zh-CN"/>
    </w:rPr>
  </w:style>
  <w:style w:type="paragraph" w:customStyle="1" w:styleId="xl90">
    <w:name w:val="xl90"/>
    <w:basedOn w:val="Normal"/>
    <w:uiPriority w:val="99"/>
    <w:rsid w:val="00EE2A69"/>
    <w:pPr>
      <w:widowControl/>
      <w:pBdr>
        <w:top w:val="single" w:sz="8" w:space="0" w:color="FFFFFF"/>
        <w:left w:val="single" w:sz="8" w:space="0" w:color="FFFFFF"/>
        <w:bottom w:val="single" w:sz="8" w:space="0" w:color="FFFFFF"/>
        <w:right w:val="single" w:sz="8" w:space="0" w:color="FFFFFF"/>
      </w:pBdr>
      <w:shd w:val="clear" w:color="auto" w:fill="4F81BD"/>
      <w:suppressAutoHyphens/>
      <w:spacing w:before="280" w:after="280"/>
      <w:jc w:val="center"/>
      <w:textAlignment w:val="center"/>
    </w:pPr>
    <w:rPr>
      <w:rFonts w:ascii="Arial" w:hAnsi="Arial" w:cs="Arial"/>
      <w:b/>
      <w:bCs/>
      <w:color w:val="FFFFFF"/>
      <w:lang w:eastAsia="zh-CN"/>
    </w:rPr>
  </w:style>
  <w:style w:type="paragraph" w:customStyle="1" w:styleId="xl91">
    <w:name w:val="xl91"/>
    <w:basedOn w:val="Normal"/>
    <w:uiPriority w:val="99"/>
    <w:rsid w:val="00EE2A69"/>
    <w:pPr>
      <w:widowControl/>
      <w:suppressAutoHyphens/>
      <w:spacing w:before="280" w:after="280"/>
      <w:jc w:val="both"/>
    </w:pPr>
    <w:rPr>
      <w:rFonts w:ascii="Arial" w:hAnsi="Arial" w:cs="Arial"/>
      <w:sz w:val="16"/>
      <w:szCs w:val="16"/>
      <w:lang w:eastAsia="zh-CN"/>
    </w:rPr>
  </w:style>
  <w:style w:type="paragraph" w:customStyle="1" w:styleId="xl92">
    <w:name w:val="xl92"/>
    <w:basedOn w:val="Normal"/>
    <w:uiPriority w:val="99"/>
    <w:rsid w:val="00EE2A69"/>
    <w:pPr>
      <w:widowControl/>
      <w:pBdr>
        <w:top w:val="single" w:sz="8" w:space="0" w:color="FFFFFF"/>
        <w:left w:val="single" w:sz="8" w:space="8" w:color="FFFFFF"/>
        <w:bottom w:val="single" w:sz="8" w:space="0" w:color="FFFFFF"/>
        <w:right w:val="single" w:sz="8" w:space="0" w:color="FFFFFF"/>
      </w:pBdr>
      <w:shd w:val="clear" w:color="auto" w:fill="E9EDF4"/>
      <w:suppressAutoHyphens/>
      <w:spacing w:before="280" w:after="280"/>
      <w:ind w:firstLine="100"/>
      <w:jc w:val="both"/>
      <w:textAlignment w:val="top"/>
    </w:pPr>
    <w:rPr>
      <w:rFonts w:ascii="Arial" w:hAnsi="Arial" w:cs="Arial"/>
      <w:sz w:val="16"/>
      <w:szCs w:val="16"/>
      <w:lang w:eastAsia="zh-CN"/>
    </w:rPr>
  </w:style>
  <w:style w:type="paragraph" w:customStyle="1" w:styleId="TITRE10">
    <w:name w:val="_TITRE1"/>
    <w:basedOn w:val="Normal"/>
    <w:next w:val="Normal"/>
    <w:qFormat/>
    <w:rsid w:val="00EE2A69"/>
    <w:pPr>
      <w:widowControl/>
      <w:suppressAutoHyphens/>
      <w:jc w:val="both"/>
    </w:pPr>
    <w:rPr>
      <w:rFonts w:ascii="Arial" w:hAnsi="Arial"/>
      <w:b/>
      <w:sz w:val="28"/>
      <w:szCs w:val="28"/>
      <w:lang w:eastAsia="zh-CN"/>
    </w:rPr>
  </w:style>
  <w:style w:type="paragraph" w:customStyle="1" w:styleId="TITRE2">
    <w:name w:val="_TITRE2"/>
    <w:basedOn w:val="Normal"/>
    <w:next w:val="Normal"/>
    <w:qFormat/>
    <w:rsid w:val="00EE2A69"/>
    <w:pPr>
      <w:keepNext/>
      <w:keepLines/>
      <w:widowControl/>
      <w:tabs>
        <w:tab w:val="num" w:pos="0"/>
      </w:tabs>
      <w:suppressAutoHyphens/>
      <w:spacing w:before="360" w:after="120"/>
      <w:ind w:left="431" w:hanging="431"/>
      <w:jc w:val="both"/>
    </w:pPr>
    <w:rPr>
      <w:rFonts w:ascii="Arial" w:hAnsi="Arial" w:cs="Arial"/>
      <w:b/>
      <w:bCs/>
      <w:sz w:val="23"/>
      <w:lang w:eastAsia="zh-CN"/>
    </w:rPr>
  </w:style>
  <w:style w:type="paragraph" w:customStyle="1" w:styleId="TITRE3">
    <w:name w:val="_TITRE3"/>
    <w:basedOn w:val="Normal"/>
    <w:next w:val="Normal"/>
    <w:qFormat/>
    <w:rsid w:val="00EE2A69"/>
    <w:pPr>
      <w:keepNext/>
      <w:keepLines/>
      <w:widowControl/>
      <w:tabs>
        <w:tab w:val="num" w:pos="0"/>
      </w:tabs>
      <w:suppressAutoHyphens/>
      <w:autoSpaceDE w:val="0"/>
      <w:spacing w:before="240" w:after="60"/>
      <w:ind w:left="505" w:hanging="505"/>
      <w:jc w:val="both"/>
    </w:pPr>
    <w:rPr>
      <w:rFonts w:ascii="Arial" w:hAnsi="Arial" w:cs="Arial"/>
      <w:b/>
      <w:sz w:val="23"/>
      <w:lang w:eastAsia="zh-CN"/>
    </w:rPr>
  </w:style>
  <w:style w:type="paragraph" w:customStyle="1" w:styleId="Listecouleur-Accent11">
    <w:name w:val="Liste couleur - Accent 11"/>
    <w:basedOn w:val="Normal"/>
    <w:uiPriority w:val="34"/>
    <w:qFormat/>
    <w:rsid w:val="00EE2A69"/>
    <w:pPr>
      <w:widowControl/>
      <w:suppressAutoHyphens/>
      <w:spacing w:before="80" w:after="80"/>
      <w:ind w:left="720"/>
      <w:jc w:val="both"/>
    </w:pPr>
    <w:rPr>
      <w:rFonts w:ascii="Arial" w:hAnsi="Arial" w:cs="Arial"/>
      <w:sz w:val="22"/>
      <w:szCs w:val="23"/>
      <w:lang w:eastAsia="zh-CN"/>
    </w:rPr>
  </w:style>
  <w:style w:type="paragraph" w:customStyle="1" w:styleId="corpsdutexte0">
    <w:name w:val="corpsdutexte"/>
    <w:basedOn w:val="Normal"/>
    <w:uiPriority w:val="99"/>
    <w:rsid w:val="00EE2A69"/>
    <w:pPr>
      <w:widowControl/>
      <w:shd w:val="clear" w:color="auto" w:fill="FFFFFF"/>
      <w:suppressAutoHyphens/>
      <w:spacing w:before="100" w:line="300" w:lineRule="auto"/>
      <w:jc w:val="both"/>
    </w:pPr>
    <w:rPr>
      <w:rFonts w:ascii="Book Antiqua" w:eastAsia="Calibri" w:hAnsi="Book Antiqua" w:cs="Book Antiqua"/>
      <w:sz w:val="22"/>
      <w:szCs w:val="22"/>
      <w:lang w:eastAsia="zh-CN"/>
    </w:rPr>
  </w:style>
  <w:style w:type="paragraph" w:customStyle="1" w:styleId="align-justify">
    <w:name w:val="align-justify"/>
    <w:basedOn w:val="Normal"/>
    <w:uiPriority w:val="99"/>
    <w:rsid w:val="00EE2A69"/>
    <w:pPr>
      <w:widowControl/>
      <w:suppressAutoHyphens/>
      <w:spacing w:after="360" w:line="360" w:lineRule="atLeast"/>
      <w:jc w:val="both"/>
    </w:pPr>
    <w:rPr>
      <w:rFonts w:ascii="Arial" w:hAnsi="Arial"/>
      <w:sz w:val="23"/>
      <w:szCs w:val="23"/>
      <w:lang w:eastAsia="zh-CN"/>
    </w:rPr>
  </w:style>
  <w:style w:type="paragraph" w:customStyle="1" w:styleId="Paragraphedeliste3">
    <w:name w:val="Paragraphe de liste3"/>
    <w:basedOn w:val="Normal"/>
    <w:rsid w:val="00EE2A69"/>
    <w:pPr>
      <w:widowControl/>
      <w:shd w:val="clear" w:color="auto" w:fill="FFFFFF"/>
      <w:suppressAutoHyphens/>
      <w:spacing w:before="80" w:after="80" w:line="300" w:lineRule="auto"/>
      <w:ind w:left="720"/>
      <w:jc w:val="both"/>
    </w:pPr>
    <w:rPr>
      <w:rFonts w:ascii="Arial" w:hAnsi="Arial" w:cs="Arial"/>
      <w:sz w:val="22"/>
      <w:szCs w:val="22"/>
      <w:lang w:val="fr-FR" w:eastAsia="zh-CN"/>
    </w:rPr>
  </w:style>
  <w:style w:type="paragraph" w:customStyle="1" w:styleId="Style26">
    <w:name w:val="Style26"/>
    <w:basedOn w:val="Normal"/>
    <w:rsid w:val="00EE2A69"/>
    <w:pPr>
      <w:suppressAutoHyphens/>
      <w:autoSpaceDE w:val="0"/>
      <w:spacing w:before="80" w:after="80" w:line="300" w:lineRule="auto"/>
      <w:jc w:val="both"/>
    </w:pPr>
    <w:rPr>
      <w:rFonts w:ascii="Arial" w:hAnsi="Arial" w:cs="Arial"/>
      <w:szCs w:val="23"/>
      <w:lang w:eastAsia="zh-CN"/>
    </w:rPr>
  </w:style>
  <w:style w:type="paragraph" w:customStyle="1" w:styleId="Style36">
    <w:name w:val="Style36"/>
    <w:basedOn w:val="Normal"/>
    <w:rsid w:val="00EE2A69"/>
    <w:pPr>
      <w:suppressAutoHyphens/>
      <w:autoSpaceDE w:val="0"/>
      <w:spacing w:before="80" w:after="80" w:line="300" w:lineRule="auto"/>
      <w:jc w:val="both"/>
    </w:pPr>
    <w:rPr>
      <w:rFonts w:ascii="Arial" w:hAnsi="Arial" w:cs="Arial"/>
      <w:szCs w:val="23"/>
      <w:lang w:eastAsia="zh-CN"/>
    </w:rPr>
  </w:style>
  <w:style w:type="paragraph" w:customStyle="1" w:styleId="Style27">
    <w:name w:val="Style27"/>
    <w:basedOn w:val="Normal"/>
    <w:rsid w:val="00EE2A69"/>
    <w:pPr>
      <w:suppressAutoHyphens/>
      <w:autoSpaceDE w:val="0"/>
      <w:spacing w:before="80" w:after="80" w:line="300" w:lineRule="auto"/>
      <w:jc w:val="both"/>
    </w:pPr>
    <w:rPr>
      <w:rFonts w:ascii="Arial" w:hAnsi="Arial" w:cs="Arial"/>
      <w:szCs w:val="23"/>
      <w:lang w:eastAsia="zh-CN"/>
    </w:rPr>
  </w:style>
  <w:style w:type="paragraph" w:customStyle="1" w:styleId="Style2">
    <w:name w:val="Style2"/>
    <w:basedOn w:val="Normal"/>
    <w:qFormat/>
    <w:rsid w:val="00EE2A69"/>
    <w:pPr>
      <w:suppressAutoHyphens/>
      <w:autoSpaceDE w:val="0"/>
      <w:spacing w:before="80" w:after="80" w:line="300" w:lineRule="auto"/>
      <w:jc w:val="both"/>
    </w:pPr>
    <w:rPr>
      <w:rFonts w:ascii="Arial" w:hAnsi="Arial" w:cs="Arial"/>
      <w:szCs w:val="23"/>
      <w:lang w:eastAsia="zh-CN"/>
    </w:rPr>
  </w:style>
  <w:style w:type="paragraph" w:customStyle="1" w:styleId="Tabledesmatiresniveau10">
    <w:name w:val="Table des matières niveau 10"/>
    <w:basedOn w:val="Index"/>
    <w:rsid w:val="00EE2A69"/>
    <w:pPr>
      <w:tabs>
        <w:tab w:val="right" w:leader="dot" w:pos="7091"/>
      </w:tabs>
      <w:ind w:left="2547"/>
    </w:pPr>
  </w:style>
  <w:style w:type="paragraph" w:customStyle="1" w:styleId="Contenudetableau">
    <w:name w:val="Contenu de tableau"/>
    <w:basedOn w:val="Normal"/>
    <w:rsid w:val="00EE2A69"/>
    <w:pPr>
      <w:widowControl/>
      <w:suppressLineNumbers/>
      <w:suppressAutoHyphens/>
      <w:jc w:val="both"/>
    </w:pPr>
    <w:rPr>
      <w:rFonts w:ascii="Arial" w:hAnsi="Arial"/>
      <w:sz w:val="23"/>
      <w:szCs w:val="23"/>
      <w:lang w:eastAsia="zh-CN"/>
    </w:rPr>
  </w:style>
  <w:style w:type="paragraph" w:customStyle="1" w:styleId="Titredetableau">
    <w:name w:val="Titre de tableau"/>
    <w:basedOn w:val="Contenudetableau"/>
    <w:rsid w:val="00EE2A69"/>
    <w:pPr>
      <w:jc w:val="center"/>
    </w:pPr>
    <w:rPr>
      <w:b/>
      <w:bCs/>
    </w:rPr>
  </w:style>
  <w:style w:type="character" w:customStyle="1" w:styleId="CommentaireCar1">
    <w:name w:val="Commentaire Car1"/>
    <w:rsid w:val="00EE2A69"/>
    <w:rPr>
      <w:lang w:val="en-GB" w:eastAsia="zh-CN"/>
    </w:rPr>
  </w:style>
  <w:style w:type="character" w:customStyle="1" w:styleId="TitreCar1">
    <w:name w:val="Titre Car1"/>
    <w:aliases w:val="ECHA Heading Car1"/>
    <w:rsid w:val="00EE2A69"/>
    <w:rPr>
      <w:rFonts w:cs="Arial"/>
      <w:b/>
      <w:bCs/>
      <w:snapToGrid w:val="0"/>
      <w:color w:val="0046AD"/>
      <w:sz w:val="28"/>
      <w:szCs w:val="32"/>
      <w:lang w:val="en-GB" w:eastAsia="fi-FI"/>
    </w:rPr>
  </w:style>
  <w:style w:type="paragraph" w:customStyle="1" w:styleId="Style16">
    <w:name w:val="Style16"/>
    <w:basedOn w:val="Normal"/>
    <w:uiPriority w:val="99"/>
    <w:rsid w:val="00EE2A69"/>
    <w:pPr>
      <w:autoSpaceDE w:val="0"/>
      <w:autoSpaceDN w:val="0"/>
      <w:adjustRightInd w:val="0"/>
    </w:pPr>
    <w:rPr>
      <w:rFonts w:ascii="Arial Unicode MS" w:hAnsi="Calibri" w:cs="Arial Unicode MS"/>
      <w:sz w:val="24"/>
      <w:szCs w:val="24"/>
      <w:lang w:val="en-CA" w:eastAsia="en-CA"/>
    </w:rPr>
  </w:style>
  <w:style w:type="character" w:customStyle="1" w:styleId="FontStyle40">
    <w:name w:val="Font Style40"/>
    <w:uiPriority w:val="99"/>
    <w:rsid w:val="00EE2A69"/>
    <w:rPr>
      <w:rFonts w:ascii="Arial Unicode MS" w:eastAsia="Times New Roman" w:cs="Arial Unicode MS"/>
      <w:color w:val="000000"/>
      <w:sz w:val="12"/>
      <w:szCs w:val="12"/>
    </w:rPr>
  </w:style>
  <w:style w:type="character" w:customStyle="1" w:styleId="FontStyle42">
    <w:name w:val="Font Style42"/>
    <w:uiPriority w:val="99"/>
    <w:rsid w:val="00EE2A69"/>
    <w:rPr>
      <w:rFonts w:ascii="Arial Unicode MS" w:eastAsia="Times New Roman" w:cs="Arial Unicode MS"/>
      <w:b/>
      <w:bCs/>
      <w:color w:val="000000"/>
      <w:sz w:val="12"/>
      <w:szCs w:val="12"/>
    </w:rPr>
  </w:style>
  <w:style w:type="paragraph" w:customStyle="1" w:styleId="Style19">
    <w:name w:val="Style19"/>
    <w:basedOn w:val="Normal"/>
    <w:uiPriority w:val="99"/>
    <w:rsid w:val="00EE2A69"/>
    <w:pPr>
      <w:autoSpaceDE w:val="0"/>
      <w:autoSpaceDN w:val="0"/>
      <w:adjustRightInd w:val="0"/>
    </w:pPr>
    <w:rPr>
      <w:rFonts w:ascii="Arial Unicode MS" w:hAnsi="Calibri" w:cs="Arial Unicode MS"/>
      <w:sz w:val="24"/>
      <w:szCs w:val="24"/>
      <w:lang w:val="en-CA" w:eastAsia="en-CA"/>
    </w:rPr>
  </w:style>
  <w:style w:type="character" w:customStyle="1" w:styleId="TextebrutCar1">
    <w:name w:val="Texte brut Car1"/>
    <w:uiPriority w:val="99"/>
    <w:semiHidden/>
    <w:rsid w:val="00EE2A69"/>
    <w:rPr>
      <w:rFonts w:ascii="Courier New" w:hAnsi="Courier New" w:cs="Courier New"/>
      <w:lang w:val="en-GB" w:eastAsia="zh-CN"/>
    </w:rPr>
  </w:style>
  <w:style w:type="character" w:customStyle="1" w:styleId="mw-headline">
    <w:name w:val="mw-headline"/>
    <w:rsid w:val="00EE2A69"/>
  </w:style>
  <w:style w:type="character" w:customStyle="1" w:styleId="mw-cite-backlink">
    <w:name w:val="mw-cite-backlink"/>
    <w:rsid w:val="00EE2A69"/>
  </w:style>
  <w:style w:type="character" w:customStyle="1" w:styleId="cite-accessibility-label">
    <w:name w:val="cite-accessibility-label"/>
    <w:rsid w:val="00EE2A69"/>
  </w:style>
  <w:style w:type="character" w:customStyle="1" w:styleId="reference-text">
    <w:name w:val="reference-text"/>
    <w:rsid w:val="00EE2A69"/>
  </w:style>
  <w:style w:type="character" w:customStyle="1" w:styleId="reference-accessdate">
    <w:name w:val="reference-accessdate"/>
    <w:rsid w:val="00EE2A69"/>
  </w:style>
  <w:style w:type="paragraph" w:customStyle="1" w:styleId="Table">
    <w:name w:val="Table"/>
    <w:basedOn w:val="Normal"/>
    <w:link w:val="TableChar"/>
    <w:rsid w:val="00EE2A69"/>
    <w:pPr>
      <w:keepNext/>
      <w:widowControl/>
      <w:spacing w:before="40" w:after="40"/>
    </w:pPr>
    <w:rPr>
      <w:rFonts w:ascii="Arial" w:hAnsi="Arial" w:cs="Arial"/>
      <w:sz w:val="17"/>
      <w:szCs w:val="17"/>
      <w:lang w:eastAsia="da-DK"/>
    </w:rPr>
  </w:style>
  <w:style w:type="character" w:customStyle="1" w:styleId="TableChar">
    <w:name w:val="Table Char"/>
    <w:link w:val="Table"/>
    <w:locked/>
    <w:rsid w:val="00EE2A69"/>
    <w:rPr>
      <w:rFonts w:ascii="Arial" w:hAnsi="Arial" w:cs="Arial"/>
      <w:sz w:val="17"/>
      <w:szCs w:val="17"/>
      <w:lang w:eastAsia="da-DK"/>
    </w:rPr>
  </w:style>
  <w:style w:type="paragraph" w:customStyle="1" w:styleId="Table-Contents">
    <w:name w:val="Table - Contents"/>
    <w:basedOn w:val="Normal"/>
    <w:rsid w:val="00EE2A69"/>
    <w:pPr>
      <w:widowControl/>
      <w:suppressAutoHyphens/>
      <w:spacing w:before="80" w:after="80" w:line="180" w:lineRule="exact"/>
    </w:pPr>
    <w:rPr>
      <w:rFonts w:ascii="Arial" w:hAnsi="Arial"/>
      <w:sz w:val="16"/>
      <w:lang w:val="nb-NO" w:eastAsia="nb-NO"/>
    </w:rPr>
  </w:style>
  <w:style w:type="paragraph" w:customStyle="1" w:styleId="NormalLigemargener">
    <w:name w:val="Normal + Lige margener"/>
    <w:basedOn w:val="Normal"/>
    <w:link w:val="NormalLigemargenerTegn"/>
    <w:rsid w:val="00EE2A69"/>
    <w:pPr>
      <w:widowControl/>
      <w:jc w:val="both"/>
    </w:pPr>
    <w:rPr>
      <w:rFonts w:ascii="Times New Roman" w:hAnsi="Times New Roman"/>
      <w:sz w:val="24"/>
      <w:szCs w:val="24"/>
      <w:lang w:eastAsia="en-US"/>
    </w:rPr>
  </w:style>
  <w:style w:type="character" w:customStyle="1" w:styleId="NormalLigemargenerTegn">
    <w:name w:val="Normal + Lige margener Tegn"/>
    <w:link w:val="NormalLigemargener"/>
    <w:rsid w:val="00EE2A69"/>
    <w:rPr>
      <w:rFonts w:ascii="Times New Roman" w:hAnsi="Times New Roman" w:cs="Times New Roman"/>
      <w:sz w:val="24"/>
      <w:szCs w:val="24"/>
      <w:lang w:eastAsia="en-US"/>
    </w:rPr>
  </w:style>
  <w:style w:type="character" w:customStyle="1" w:styleId="value">
    <w:name w:val="value"/>
    <w:rsid w:val="00EE2A69"/>
  </w:style>
  <w:style w:type="character" w:customStyle="1" w:styleId="CorpsdetexteCar1">
    <w:name w:val="Corps de texte Car1"/>
    <w:rsid w:val="00EE2A69"/>
    <w:rPr>
      <w:sz w:val="24"/>
      <w:lang w:val="en-GB" w:eastAsia="zh-CN" w:bidi="ar-SA"/>
    </w:rPr>
  </w:style>
  <w:style w:type="character" w:customStyle="1" w:styleId="TextedebullesCar2">
    <w:name w:val="Texte de bulles Car2"/>
    <w:uiPriority w:val="99"/>
    <w:rsid w:val="00EE2A69"/>
    <w:rPr>
      <w:rFonts w:ascii="Tahoma" w:hAnsi="Tahoma" w:cs="Tahoma"/>
      <w:snapToGrid w:val="0"/>
      <w:sz w:val="16"/>
      <w:szCs w:val="16"/>
      <w:lang w:val="en-GB" w:eastAsia="fi-FI"/>
    </w:rPr>
  </w:style>
  <w:style w:type="character" w:customStyle="1" w:styleId="En-tteCar1">
    <w:name w:val="En-tête Car1"/>
    <w:rsid w:val="00EE2A69"/>
    <w:rPr>
      <w:rFonts w:ascii="Arial" w:hAnsi="Arial"/>
      <w:sz w:val="23"/>
      <w:szCs w:val="23"/>
      <w:lang w:val="en-GB" w:eastAsia="zh-CN"/>
    </w:rPr>
  </w:style>
  <w:style w:type="character" w:customStyle="1" w:styleId="NotedebasdepageCar2">
    <w:name w:val="Note de bas de page Car2"/>
    <w:rsid w:val="00EE2A69"/>
    <w:rPr>
      <w:rFonts w:ascii="Arial" w:hAnsi="Arial"/>
      <w:lang w:val="en-GB" w:eastAsia="zh-CN"/>
    </w:rPr>
  </w:style>
  <w:style w:type="character" w:customStyle="1" w:styleId="ObjetducommentaireCar1">
    <w:name w:val="Objet du commentaire Car1"/>
    <w:uiPriority w:val="99"/>
    <w:rsid w:val="00EE2A69"/>
    <w:rPr>
      <w:b/>
      <w:bCs/>
      <w:snapToGrid w:val="0"/>
      <w:lang w:val="x-none" w:eastAsia="fi-FI"/>
    </w:rPr>
  </w:style>
  <w:style w:type="character" w:customStyle="1" w:styleId="PieddepageCar1">
    <w:name w:val="Pied de page Car1"/>
    <w:uiPriority w:val="99"/>
    <w:rsid w:val="00EE2A69"/>
    <w:rPr>
      <w:rFonts w:ascii="Arial" w:hAnsi="Arial"/>
      <w:sz w:val="23"/>
      <w:szCs w:val="23"/>
      <w:lang w:val="en-GB" w:eastAsia="zh-CN"/>
    </w:rPr>
  </w:style>
  <w:style w:type="paragraph" w:styleId="DocumentMap">
    <w:name w:val="Document Map"/>
    <w:basedOn w:val="Normal"/>
    <w:link w:val="DocumentMapChar"/>
    <w:unhideWhenUsed/>
    <w:rsid w:val="00EE2A69"/>
    <w:pPr>
      <w:widowControl/>
      <w:suppressAutoHyphens/>
      <w:jc w:val="both"/>
    </w:pPr>
    <w:rPr>
      <w:rFonts w:ascii="Tahoma" w:hAnsi="Tahoma" w:cs="Tahoma"/>
      <w:sz w:val="16"/>
      <w:szCs w:val="16"/>
      <w:lang w:eastAsia="zh-CN"/>
    </w:rPr>
  </w:style>
  <w:style w:type="character" w:customStyle="1" w:styleId="DocumentMapChar">
    <w:name w:val="Document Map Char"/>
    <w:basedOn w:val="DefaultParagraphFont"/>
    <w:link w:val="DocumentMap"/>
    <w:rsid w:val="00EE2A69"/>
    <w:rPr>
      <w:rFonts w:ascii="Tahoma" w:hAnsi="Tahoma" w:cs="Tahoma"/>
      <w:sz w:val="16"/>
      <w:szCs w:val="16"/>
      <w:lang w:eastAsia="zh-CN"/>
    </w:rPr>
  </w:style>
  <w:style w:type="paragraph" w:customStyle="1" w:styleId="Paragraphedeliste4">
    <w:name w:val="Paragraphe de liste4"/>
    <w:basedOn w:val="Normal"/>
    <w:rsid w:val="00EE2A69"/>
    <w:pPr>
      <w:widowControl/>
      <w:spacing w:after="200" w:line="276" w:lineRule="auto"/>
      <w:ind w:left="720"/>
      <w:contextualSpacing/>
    </w:pPr>
    <w:rPr>
      <w:rFonts w:ascii="Calibri" w:hAnsi="Calibri"/>
      <w:sz w:val="22"/>
      <w:szCs w:val="22"/>
      <w:lang w:val="de-DE" w:eastAsia="en-US"/>
    </w:rPr>
  </w:style>
  <w:style w:type="paragraph" w:customStyle="1" w:styleId="TEXTE1">
    <w:name w:val="_TEXTE1"/>
    <w:basedOn w:val="Normal"/>
    <w:link w:val="TEXTE1Car"/>
    <w:qFormat/>
    <w:rsid w:val="00EE2A69"/>
    <w:pPr>
      <w:widowControl/>
      <w:numPr>
        <w:numId w:val="44"/>
      </w:numPr>
      <w:suppressAutoHyphens/>
      <w:jc w:val="both"/>
    </w:pPr>
    <w:rPr>
      <w:rFonts w:ascii="Arial" w:hAnsi="Arial"/>
      <w:sz w:val="23"/>
      <w:szCs w:val="23"/>
      <w:lang w:eastAsia="zh-CN"/>
    </w:rPr>
  </w:style>
  <w:style w:type="paragraph" w:customStyle="1" w:styleId="Puce1">
    <w:name w:val="Puce 1"/>
    <w:basedOn w:val="Normal"/>
    <w:autoRedefine/>
    <w:rsid w:val="00EE2A69"/>
    <w:pPr>
      <w:widowControl/>
      <w:numPr>
        <w:numId w:val="45"/>
      </w:numPr>
      <w:spacing w:before="40" w:after="40"/>
      <w:ind w:hanging="357"/>
    </w:pPr>
    <w:rPr>
      <w:rFonts w:ascii="Arial" w:hAnsi="Arial"/>
      <w:sz w:val="22"/>
      <w:szCs w:val="24"/>
      <w:lang w:eastAsia="fr-FR"/>
    </w:rPr>
  </w:style>
  <w:style w:type="paragraph" w:customStyle="1" w:styleId="Puce2">
    <w:name w:val="Puce 2"/>
    <w:basedOn w:val="Normal"/>
    <w:autoRedefine/>
    <w:rsid w:val="00EE2A69"/>
    <w:pPr>
      <w:widowControl/>
      <w:numPr>
        <w:numId w:val="46"/>
      </w:numPr>
      <w:spacing w:before="20" w:after="20"/>
      <w:ind w:left="1083" w:hanging="357"/>
    </w:pPr>
    <w:rPr>
      <w:rFonts w:ascii="Arial" w:hAnsi="Arial"/>
      <w:sz w:val="22"/>
      <w:szCs w:val="24"/>
      <w:lang w:eastAsia="fr-FR"/>
    </w:rPr>
  </w:style>
  <w:style w:type="character" w:styleId="PlaceholderText">
    <w:name w:val="Placeholder Text"/>
    <w:uiPriority w:val="99"/>
    <w:semiHidden/>
    <w:rsid w:val="00EE2A69"/>
    <w:rPr>
      <w:color w:val="808080"/>
    </w:rPr>
  </w:style>
  <w:style w:type="paragraph" w:customStyle="1" w:styleId="note">
    <w:name w:val="note"/>
    <w:basedOn w:val="Puce1"/>
    <w:qFormat/>
    <w:rsid w:val="00EE2A69"/>
  </w:style>
  <w:style w:type="paragraph" w:customStyle="1" w:styleId="titreparagraphe">
    <w:name w:val="titre paragraphe"/>
    <w:basedOn w:val="Normal"/>
    <w:next w:val="Normal"/>
    <w:qFormat/>
    <w:rsid w:val="00EE2A69"/>
    <w:pPr>
      <w:widowControl/>
      <w:spacing w:before="240" w:after="80"/>
      <w:ind w:firstLine="284"/>
      <w:jc w:val="both"/>
    </w:pPr>
    <w:rPr>
      <w:rFonts w:ascii="Arial" w:hAnsi="Arial"/>
      <w:sz w:val="22"/>
      <w:szCs w:val="24"/>
      <w:u w:val="single"/>
      <w:lang w:eastAsia="fr-FR"/>
    </w:rPr>
  </w:style>
  <w:style w:type="table" w:styleId="TableColumns1">
    <w:name w:val="Table Columns 1"/>
    <w:basedOn w:val="TableNormal"/>
    <w:uiPriority w:val="99"/>
    <w:rsid w:val="00EE2A69"/>
    <w:pPr>
      <w:spacing w:before="80" w:after="80"/>
      <w:jc w:val="both"/>
    </w:pPr>
    <w:rPr>
      <w:rFonts w:ascii="Times New Roman" w:hAnsi="Times New Roman" w:cs="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EE2A69"/>
    <w:pPr>
      <w:spacing w:before="80" w:after="80"/>
      <w:jc w:val="both"/>
    </w:pPr>
    <w:rPr>
      <w:rFonts w:ascii="Times New Roman" w:hAnsi="Times New Roman" w:cs="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8">
    <w:name w:val="Table Grid 8"/>
    <w:basedOn w:val="TableNormal"/>
    <w:rsid w:val="00EE2A69"/>
    <w:pPr>
      <w:spacing w:before="80" w:after="80"/>
      <w:jc w:val="both"/>
    </w:pPr>
    <w:rPr>
      <w:rFonts w:ascii="Times New Roman" w:hAnsi="Times New Roman"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EE2A69"/>
    <w:pPr>
      <w:spacing w:before="80" w:after="80"/>
      <w:jc w:val="both"/>
    </w:pPr>
    <w:rPr>
      <w:rFonts w:ascii="Times New Roman" w:hAnsi="Times New Roman" w:cs="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EE2A69"/>
    <w:pPr>
      <w:spacing w:before="80" w:after="80"/>
      <w:jc w:val="both"/>
    </w:pPr>
    <w:rPr>
      <w:rFonts w:ascii="Times New Roman" w:hAnsi="Times New Roman" w:cs="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EXTE1Car">
    <w:name w:val="_TEXTE1 Car"/>
    <w:link w:val="TEXTE1"/>
    <w:rsid w:val="00EE2A69"/>
    <w:rPr>
      <w:rFonts w:ascii="Arial" w:hAnsi="Arial" w:cs="Times New Roman"/>
      <w:sz w:val="23"/>
      <w:szCs w:val="23"/>
      <w:lang w:eastAsia="zh-CN"/>
    </w:rPr>
  </w:style>
  <w:style w:type="paragraph" w:styleId="BodyText3">
    <w:name w:val="Body Text 3"/>
    <w:basedOn w:val="Normal"/>
    <w:link w:val="BodyText3Char1"/>
    <w:uiPriority w:val="99"/>
    <w:rsid w:val="00EE2A69"/>
    <w:pPr>
      <w:widowControl/>
      <w:shd w:val="clear" w:color="auto" w:fill="FFFFFF"/>
      <w:spacing w:before="80" w:after="120" w:line="300" w:lineRule="auto"/>
      <w:jc w:val="both"/>
    </w:pPr>
    <w:rPr>
      <w:rFonts w:ascii="Arial" w:hAnsi="Arial" w:cs="Arial"/>
      <w:sz w:val="16"/>
      <w:szCs w:val="16"/>
      <w:lang w:eastAsia="en-GB"/>
    </w:rPr>
  </w:style>
  <w:style w:type="character" w:customStyle="1" w:styleId="Corpsdetexte3Car1">
    <w:name w:val="Corps de texte 3 Car1"/>
    <w:basedOn w:val="DefaultParagraphFont"/>
    <w:uiPriority w:val="99"/>
    <w:rsid w:val="00EE2A69"/>
    <w:rPr>
      <w:rFonts w:cs="Times New Roman"/>
      <w:sz w:val="16"/>
      <w:szCs w:val="16"/>
      <w:lang w:eastAsia="fi-FI"/>
    </w:rPr>
  </w:style>
  <w:style w:type="paragraph" w:styleId="BodyText2">
    <w:name w:val="Body Text 2"/>
    <w:basedOn w:val="Normal"/>
    <w:link w:val="BodyText2Char1"/>
    <w:uiPriority w:val="99"/>
    <w:rsid w:val="00EE2A69"/>
    <w:pPr>
      <w:widowControl/>
      <w:shd w:val="clear" w:color="auto" w:fill="FFFFFF"/>
      <w:spacing w:before="80" w:after="120" w:line="480" w:lineRule="auto"/>
      <w:jc w:val="both"/>
    </w:pPr>
    <w:rPr>
      <w:rFonts w:cs="Verdana"/>
      <w:sz w:val="24"/>
      <w:szCs w:val="24"/>
      <w:lang w:eastAsia="en-GB"/>
    </w:rPr>
  </w:style>
  <w:style w:type="character" w:customStyle="1" w:styleId="Corpsdetexte2Car1">
    <w:name w:val="Corps de texte 2 Car1"/>
    <w:basedOn w:val="DefaultParagraphFont"/>
    <w:uiPriority w:val="99"/>
    <w:rsid w:val="00EE2A69"/>
    <w:rPr>
      <w:rFonts w:cs="Times New Roman"/>
      <w:lang w:eastAsia="fi-FI"/>
    </w:rPr>
  </w:style>
  <w:style w:type="numbering" w:customStyle="1" w:styleId="Style1">
    <w:name w:val="Style1"/>
    <w:uiPriority w:val="99"/>
    <w:rsid w:val="00EE2A69"/>
    <w:pPr>
      <w:numPr>
        <w:numId w:val="47"/>
      </w:numPr>
    </w:pPr>
  </w:style>
  <w:style w:type="paragraph" w:styleId="Quote">
    <w:name w:val="Quote"/>
    <w:basedOn w:val="Normal"/>
    <w:next w:val="Normal"/>
    <w:link w:val="QuoteChar"/>
    <w:uiPriority w:val="29"/>
    <w:qFormat/>
    <w:rsid w:val="00EE2A69"/>
    <w:pPr>
      <w:widowControl/>
      <w:shd w:val="clear" w:color="auto" w:fill="FFFFFF"/>
      <w:spacing w:before="80" w:after="80" w:line="300" w:lineRule="auto"/>
      <w:jc w:val="both"/>
    </w:pPr>
    <w:rPr>
      <w:rFonts w:ascii="Arial" w:hAnsi="Arial" w:cs="Arial"/>
      <w:i/>
      <w:iCs/>
      <w:color w:val="000000"/>
      <w:sz w:val="22"/>
      <w:szCs w:val="22"/>
      <w:lang w:eastAsia="fr-FR"/>
    </w:rPr>
  </w:style>
  <w:style w:type="character" w:customStyle="1" w:styleId="QuoteChar">
    <w:name w:val="Quote Char"/>
    <w:basedOn w:val="DefaultParagraphFont"/>
    <w:link w:val="Quote"/>
    <w:uiPriority w:val="29"/>
    <w:rsid w:val="00EE2A69"/>
    <w:rPr>
      <w:rFonts w:ascii="Arial" w:hAnsi="Arial" w:cs="Arial"/>
      <w:i/>
      <w:iCs/>
      <w:color w:val="000000"/>
      <w:sz w:val="22"/>
      <w:szCs w:val="22"/>
      <w:shd w:val="clear" w:color="auto" w:fill="FFFFFF"/>
      <w:lang w:eastAsia="fr-FR"/>
    </w:rPr>
  </w:style>
  <w:style w:type="character" w:styleId="BookTitle">
    <w:name w:val="Book Title"/>
    <w:uiPriority w:val="33"/>
    <w:qFormat/>
    <w:rsid w:val="00EE2A69"/>
    <w:rPr>
      <w:b/>
      <w:bCs/>
      <w:smallCaps/>
      <w:spacing w:val="5"/>
    </w:rPr>
  </w:style>
  <w:style w:type="character" w:styleId="IntenseReference">
    <w:name w:val="Intense Reference"/>
    <w:uiPriority w:val="32"/>
    <w:rsid w:val="00EE2A69"/>
    <w:rPr>
      <w:b/>
      <w:bCs/>
      <w:smallCaps/>
      <w:color w:val="C0504D"/>
      <w:spacing w:val="5"/>
      <w:u w:val="single"/>
    </w:rPr>
  </w:style>
  <w:style w:type="character" w:customStyle="1" w:styleId="CommentaireCar2">
    <w:name w:val="Commentaire Car2"/>
    <w:uiPriority w:val="99"/>
    <w:semiHidden/>
    <w:rsid w:val="00EE2A69"/>
    <w:rPr>
      <w:rFonts w:ascii="Arial" w:hAnsi="Arial" w:cs="Arial"/>
      <w:lang w:eastAsia="ar-SA"/>
    </w:rPr>
  </w:style>
  <w:style w:type="character" w:customStyle="1" w:styleId="z0161">
    <w:name w:val="z0161"/>
    <w:rsid w:val="00EE2A69"/>
    <w:rPr>
      <w:rFonts w:ascii="Arial" w:hAnsi="Arial" w:cs="Arial" w:hint="default"/>
      <w:b w:val="0"/>
      <w:bCs w:val="0"/>
      <w:i w:val="0"/>
      <w:iCs w:val="0"/>
      <w:strike w:val="0"/>
      <w:dstrike w:val="0"/>
      <w:color w:val="000000"/>
      <w:sz w:val="20"/>
      <w:szCs w:val="20"/>
      <w:u w:val="none"/>
      <w:effect w:val="none"/>
    </w:rPr>
  </w:style>
  <w:style w:type="character" w:customStyle="1" w:styleId="WW8Num1z0">
    <w:name w:val="WW8Num1z0"/>
    <w:rsid w:val="00EE2A69"/>
    <w:rPr>
      <w:rFonts w:ascii="Arial" w:hAnsi="Arial" w:cs="Arial"/>
      <w:color w:val="808080"/>
    </w:rPr>
  </w:style>
  <w:style w:type="character" w:customStyle="1" w:styleId="WW8Num1z1">
    <w:name w:val="WW8Num1z1"/>
    <w:rsid w:val="00EE2A69"/>
    <w:rPr>
      <w:rFonts w:cs="Times New Roman"/>
    </w:rPr>
  </w:style>
  <w:style w:type="character" w:customStyle="1" w:styleId="WW8Num2z0">
    <w:name w:val="WW8Num2z0"/>
    <w:rsid w:val="00EE2A69"/>
    <w:rPr>
      <w:rFonts w:cs="Times New Roman"/>
    </w:rPr>
  </w:style>
  <w:style w:type="character" w:customStyle="1" w:styleId="WW8Num3z0">
    <w:name w:val="WW8Num3z0"/>
    <w:rsid w:val="00EE2A69"/>
    <w:rPr>
      <w:rFonts w:ascii="Arial" w:eastAsia="Times New Roman" w:hAnsi="Arial" w:cs="Arial"/>
    </w:rPr>
  </w:style>
  <w:style w:type="character" w:customStyle="1" w:styleId="WW8Num3z1">
    <w:name w:val="WW8Num3z1"/>
    <w:rsid w:val="00EE2A69"/>
    <w:rPr>
      <w:rFonts w:ascii="Courier New" w:hAnsi="Courier New" w:cs="Courier New"/>
    </w:rPr>
  </w:style>
  <w:style w:type="character" w:customStyle="1" w:styleId="WW8Num3z2">
    <w:name w:val="WW8Num3z2"/>
    <w:rsid w:val="00EE2A69"/>
    <w:rPr>
      <w:rFonts w:ascii="Wingdings" w:hAnsi="Wingdings" w:cs="Wingdings"/>
    </w:rPr>
  </w:style>
  <w:style w:type="character" w:customStyle="1" w:styleId="WW8Num3z3">
    <w:name w:val="WW8Num3z3"/>
    <w:rsid w:val="00EE2A69"/>
    <w:rPr>
      <w:rFonts w:ascii="Symbol" w:eastAsia="Times New Roman" w:hAnsi="Symbol" w:cs="Arial"/>
    </w:rPr>
  </w:style>
  <w:style w:type="character" w:customStyle="1" w:styleId="WW8Num3z6">
    <w:name w:val="WW8Num3z6"/>
    <w:rsid w:val="00EE2A69"/>
    <w:rPr>
      <w:rFonts w:ascii="Symbol" w:hAnsi="Symbol" w:cs="Symbol"/>
    </w:rPr>
  </w:style>
  <w:style w:type="character" w:customStyle="1" w:styleId="WW8Num6z0">
    <w:name w:val="WW8Num6z0"/>
    <w:rsid w:val="00EE2A69"/>
    <w:rPr>
      <w:rFonts w:ascii="Wingdings" w:hAnsi="Wingdings" w:cs="Wingdings"/>
    </w:rPr>
  </w:style>
  <w:style w:type="character" w:customStyle="1" w:styleId="WW8Num6z1">
    <w:name w:val="WW8Num6z1"/>
    <w:rsid w:val="00EE2A69"/>
    <w:rPr>
      <w:rFonts w:ascii="Courier New" w:hAnsi="Courier New" w:cs="Courier New"/>
    </w:rPr>
  </w:style>
  <w:style w:type="character" w:customStyle="1" w:styleId="WW8Num6z3">
    <w:name w:val="WW8Num6z3"/>
    <w:rsid w:val="00EE2A69"/>
    <w:rPr>
      <w:rFonts w:ascii="Symbol" w:hAnsi="Symbol" w:cs="Symbol"/>
    </w:rPr>
  </w:style>
  <w:style w:type="character" w:customStyle="1" w:styleId="WW8Num8z0">
    <w:name w:val="WW8Num8z0"/>
    <w:rsid w:val="00EE2A69"/>
    <w:rPr>
      <w:rFonts w:ascii="Wingdings" w:hAnsi="Wingdings" w:cs="Wingdings"/>
    </w:rPr>
  </w:style>
  <w:style w:type="character" w:customStyle="1" w:styleId="WW8Num8z1">
    <w:name w:val="WW8Num8z1"/>
    <w:rsid w:val="00EE2A69"/>
    <w:rPr>
      <w:rFonts w:ascii="Courier New" w:hAnsi="Courier New" w:cs="Courier New"/>
    </w:rPr>
  </w:style>
  <w:style w:type="character" w:customStyle="1" w:styleId="WW8Num12z3">
    <w:name w:val="WW8Num12z3"/>
    <w:rsid w:val="00EE2A69"/>
    <w:rPr>
      <w:rFonts w:ascii="Symbol" w:hAnsi="Symbol" w:cs="Symbol"/>
    </w:rPr>
  </w:style>
  <w:style w:type="character" w:customStyle="1" w:styleId="WW8Num20z2">
    <w:name w:val="WW8Num20z2"/>
    <w:rsid w:val="00EE2A69"/>
    <w:rPr>
      <w:rFonts w:ascii="Wingdings" w:hAnsi="Wingdings" w:cs="Wingdings"/>
    </w:rPr>
  </w:style>
  <w:style w:type="character" w:customStyle="1" w:styleId="WW8Num21z3">
    <w:name w:val="WW8Num21z3"/>
    <w:rsid w:val="00EE2A69"/>
    <w:rPr>
      <w:rFonts w:ascii="Symbol" w:hAnsi="Symbol" w:cs="Symbol"/>
    </w:rPr>
  </w:style>
  <w:style w:type="character" w:customStyle="1" w:styleId="Heading1Char">
    <w:name w:val="Heading 1 Char"/>
    <w:rsid w:val="00EE2A69"/>
    <w:rPr>
      <w:rFonts w:ascii="Cambria" w:eastAsia="Times New Roman" w:hAnsi="Cambria" w:cs="Times New Roman"/>
      <w:b/>
      <w:bCs/>
      <w:kern w:val="1"/>
      <w:sz w:val="32"/>
      <w:szCs w:val="32"/>
    </w:rPr>
  </w:style>
  <w:style w:type="character" w:customStyle="1" w:styleId="Heading2Char">
    <w:name w:val="Heading 2 Char"/>
    <w:rsid w:val="00EE2A69"/>
    <w:rPr>
      <w:rFonts w:ascii="Cambria" w:eastAsia="Times New Roman" w:hAnsi="Cambria" w:cs="Times New Roman"/>
      <w:b/>
      <w:bCs/>
      <w:i/>
      <w:iCs/>
      <w:sz w:val="28"/>
      <w:szCs w:val="28"/>
    </w:rPr>
  </w:style>
  <w:style w:type="character" w:customStyle="1" w:styleId="Heading3Char">
    <w:name w:val="Heading 3 Char"/>
    <w:rsid w:val="00EE2A69"/>
    <w:rPr>
      <w:rFonts w:ascii="Cambria" w:eastAsia="Times New Roman" w:hAnsi="Cambria" w:cs="Times New Roman"/>
      <w:b/>
      <w:bCs/>
      <w:sz w:val="26"/>
      <w:szCs w:val="26"/>
    </w:rPr>
  </w:style>
  <w:style w:type="character" w:customStyle="1" w:styleId="Heading4Char">
    <w:name w:val="Heading 4 Char"/>
    <w:rsid w:val="00EE2A69"/>
    <w:rPr>
      <w:rFonts w:ascii="Calibri" w:eastAsia="Times New Roman" w:hAnsi="Calibri" w:cs="Times New Roman"/>
      <w:b/>
      <w:bCs/>
      <w:sz w:val="28"/>
      <w:szCs w:val="28"/>
    </w:rPr>
  </w:style>
  <w:style w:type="character" w:customStyle="1" w:styleId="Heading5Char">
    <w:name w:val="Heading 5 Char"/>
    <w:rsid w:val="00EE2A69"/>
    <w:rPr>
      <w:rFonts w:ascii="Calibri" w:eastAsia="Times New Roman" w:hAnsi="Calibri" w:cs="Times New Roman"/>
      <w:b/>
      <w:bCs/>
      <w:i/>
      <w:iCs/>
      <w:sz w:val="26"/>
      <w:szCs w:val="26"/>
    </w:rPr>
  </w:style>
  <w:style w:type="character" w:customStyle="1" w:styleId="Heading6Char">
    <w:name w:val="Heading 6 Char"/>
    <w:rsid w:val="00EE2A69"/>
    <w:rPr>
      <w:rFonts w:ascii="Calibri" w:eastAsia="Times New Roman" w:hAnsi="Calibri" w:cs="Times New Roman"/>
      <w:b/>
      <w:bCs/>
      <w:sz w:val="22"/>
      <w:szCs w:val="22"/>
    </w:rPr>
  </w:style>
  <w:style w:type="character" w:customStyle="1" w:styleId="Heading7Char">
    <w:name w:val="Heading 7 Char"/>
    <w:rsid w:val="00EE2A69"/>
    <w:rPr>
      <w:rFonts w:ascii="Calibri" w:eastAsia="Times New Roman" w:hAnsi="Calibri" w:cs="Times New Roman"/>
      <w:sz w:val="24"/>
      <w:szCs w:val="24"/>
    </w:rPr>
  </w:style>
  <w:style w:type="character" w:customStyle="1" w:styleId="Heading8Char">
    <w:name w:val="Heading 8 Char"/>
    <w:rsid w:val="00EE2A69"/>
    <w:rPr>
      <w:rFonts w:ascii="Calibri" w:eastAsia="Times New Roman" w:hAnsi="Calibri" w:cs="Times New Roman"/>
      <w:i/>
      <w:iCs/>
      <w:sz w:val="24"/>
      <w:szCs w:val="24"/>
    </w:rPr>
  </w:style>
  <w:style w:type="character" w:customStyle="1" w:styleId="Heading9Char">
    <w:name w:val="Heading 9 Char"/>
    <w:rsid w:val="00EE2A69"/>
    <w:rPr>
      <w:rFonts w:ascii="Cambria" w:eastAsia="Times New Roman" w:hAnsi="Cambria" w:cs="Times New Roman"/>
      <w:sz w:val="22"/>
      <w:szCs w:val="22"/>
    </w:rPr>
  </w:style>
  <w:style w:type="character" w:customStyle="1" w:styleId="CommentTextChar">
    <w:name w:val="Comment Text Char"/>
    <w:rsid w:val="00EE2A69"/>
    <w:rPr>
      <w:rFonts w:ascii="Arial" w:hAnsi="Arial" w:cs="Arial"/>
    </w:rPr>
  </w:style>
  <w:style w:type="character" w:customStyle="1" w:styleId="HeaderChar">
    <w:name w:val="Header Char"/>
    <w:rsid w:val="00EE2A69"/>
    <w:rPr>
      <w:rFonts w:ascii="Arial" w:hAnsi="Arial" w:cs="Arial"/>
      <w:sz w:val="24"/>
    </w:rPr>
  </w:style>
  <w:style w:type="character" w:customStyle="1" w:styleId="FooterChar">
    <w:name w:val="Footer Char"/>
    <w:rsid w:val="00EE2A69"/>
    <w:rPr>
      <w:rFonts w:ascii="Arial" w:hAnsi="Arial" w:cs="Arial"/>
      <w:sz w:val="24"/>
    </w:rPr>
  </w:style>
  <w:style w:type="character" w:customStyle="1" w:styleId="BodyText3Char">
    <w:name w:val="Body Text 3 Char"/>
    <w:rsid w:val="00EE2A69"/>
    <w:rPr>
      <w:rFonts w:ascii="Arial" w:hAnsi="Arial" w:cs="Arial"/>
      <w:sz w:val="16"/>
      <w:szCs w:val="16"/>
    </w:rPr>
  </w:style>
  <w:style w:type="character" w:customStyle="1" w:styleId="BodyTextIndentChar">
    <w:name w:val="Body Text Indent Char"/>
    <w:rsid w:val="00EE2A69"/>
    <w:rPr>
      <w:rFonts w:ascii="Arial" w:hAnsi="Arial" w:cs="Arial"/>
      <w:sz w:val="24"/>
    </w:rPr>
  </w:style>
  <w:style w:type="character" w:customStyle="1" w:styleId="BodyTextIndent3Char">
    <w:name w:val="Body Text Indent 3 Char"/>
    <w:rsid w:val="00EE2A69"/>
    <w:rPr>
      <w:rFonts w:ascii="Arial" w:hAnsi="Arial" w:cs="Arial"/>
      <w:sz w:val="16"/>
      <w:szCs w:val="16"/>
    </w:rPr>
  </w:style>
  <w:style w:type="character" w:customStyle="1" w:styleId="BodyTextIndent2Char">
    <w:name w:val="Body Text Indent 2 Char"/>
    <w:rsid w:val="00EE2A69"/>
    <w:rPr>
      <w:rFonts w:ascii="Arial" w:hAnsi="Arial" w:cs="Arial"/>
      <w:sz w:val="24"/>
    </w:rPr>
  </w:style>
  <w:style w:type="character" w:customStyle="1" w:styleId="BodyText2Char">
    <w:name w:val="Body Text 2 Char"/>
    <w:rsid w:val="00EE2A69"/>
    <w:rPr>
      <w:rFonts w:ascii="Arial" w:hAnsi="Arial" w:cs="Arial"/>
      <w:sz w:val="24"/>
    </w:rPr>
  </w:style>
  <w:style w:type="character" w:customStyle="1" w:styleId="FootnoteTextChar">
    <w:name w:val="Footnote Text Char"/>
    <w:rsid w:val="00EE2A69"/>
    <w:rPr>
      <w:rFonts w:ascii="Arial" w:hAnsi="Arial" w:cs="Arial"/>
    </w:rPr>
  </w:style>
  <w:style w:type="character" w:customStyle="1" w:styleId="BalloonTextChar">
    <w:name w:val="Balloon Text Char"/>
    <w:rsid w:val="00EE2A69"/>
    <w:rPr>
      <w:sz w:val="0"/>
      <w:szCs w:val="0"/>
    </w:rPr>
  </w:style>
  <w:style w:type="character" w:customStyle="1" w:styleId="CommentSubjectChar">
    <w:name w:val="Comment Subject Char"/>
    <w:rsid w:val="00EE2A69"/>
    <w:rPr>
      <w:rFonts w:ascii="Arial" w:hAnsi="Arial" w:cs="Arial"/>
      <w:b/>
      <w:bCs/>
    </w:rPr>
  </w:style>
  <w:style w:type="character" w:customStyle="1" w:styleId="CarCar1">
    <w:name w:val="Car Car1"/>
    <w:rsid w:val="00EE2A69"/>
    <w:rPr>
      <w:rFonts w:ascii="Tahoma" w:hAnsi="Tahoma" w:cs="Tahoma"/>
      <w:shd w:val="clear" w:color="auto" w:fill="000080"/>
    </w:rPr>
  </w:style>
  <w:style w:type="character" w:customStyle="1" w:styleId="CarCar2">
    <w:name w:val="Car Car2"/>
    <w:rsid w:val="00EE2A69"/>
    <w:rPr>
      <w:rFonts w:ascii="Futura Book" w:hAnsi="Futura Book" w:cs="Futura Book"/>
      <w:color w:val="808080"/>
    </w:rPr>
  </w:style>
  <w:style w:type="character" w:customStyle="1" w:styleId="CarCar">
    <w:name w:val="Car Car"/>
    <w:rsid w:val="00EE2A69"/>
    <w:rPr>
      <w:rFonts w:ascii="Courier New" w:hAnsi="Courier New" w:cs="Courier New"/>
    </w:rPr>
  </w:style>
  <w:style w:type="character" w:customStyle="1" w:styleId="hit">
    <w:name w:val="hit"/>
    <w:rsid w:val="00EE2A69"/>
    <w:rPr>
      <w:position w:val="0"/>
      <w:sz w:val="24"/>
      <w:szCs w:val="24"/>
      <w:shd w:val="clear" w:color="auto" w:fill="FFFFDD"/>
      <w:vertAlign w:val="baseline"/>
    </w:rPr>
  </w:style>
  <w:style w:type="character" w:customStyle="1" w:styleId="CarCar3">
    <w:name w:val="Car Car3"/>
    <w:rsid w:val="00EE2A69"/>
    <w:rPr>
      <w:rFonts w:ascii="Arial" w:hAnsi="Arial" w:cs="Arial"/>
      <w:sz w:val="18"/>
      <w:lang w:val="fr-FR" w:eastAsia="ar-SA" w:bidi="ar-SA"/>
    </w:rPr>
  </w:style>
  <w:style w:type="paragraph" w:customStyle="1" w:styleId="Lgende1">
    <w:name w:val="Légende1"/>
    <w:basedOn w:val="Normal"/>
    <w:next w:val="Normal"/>
    <w:rsid w:val="00EE2A69"/>
    <w:pPr>
      <w:widowControl/>
      <w:suppressAutoHyphens/>
      <w:spacing w:before="120" w:after="120"/>
    </w:pPr>
    <w:rPr>
      <w:rFonts w:ascii="Arial" w:hAnsi="Arial" w:cs="Arial"/>
      <w:b/>
      <w:bCs/>
      <w:lang w:eastAsia="he-IL" w:bidi="he-IL"/>
    </w:rPr>
  </w:style>
  <w:style w:type="paragraph" w:customStyle="1" w:styleId="Retraitcorpsdetexte31">
    <w:name w:val="Retrait corps de texte 31"/>
    <w:basedOn w:val="Normal"/>
    <w:rsid w:val="00EE2A69"/>
    <w:pPr>
      <w:widowControl/>
      <w:suppressAutoHyphens/>
      <w:ind w:left="567"/>
      <w:jc w:val="both"/>
    </w:pPr>
    <w:rPr>
      <w:rFonts w:ascii="Arial" w:hAnsi="Arial" w:cs="Arial"/>
      <w:b/>
      <w:i/>
      <w:sz w:val="22"/>
      <w:lang w:eastAsia="ar-SA"/>
    </w:rPr>
  </w:style>
  <w:style w:type="paragraph" w:customStyle="1" w:styleId="Retraitcorpsdetexte21">
    <w:name w:val="Retrait corps de texte 21"/>
    <w:basedOn w:val="Normal"/>
    <w:rsid w:val="00EE2A69"/>
    <w:pPr>
      <w:widowControl/>
      <w:suppressAutoHyphens/>
      <w:ind w:left="567"/>
      <w:jc w:val="both"/>
    </w:pPr>
    <w:rPr>
      <w:rFonts w:ascii="Arial" w:hAnsi="Arial" w:cs="Arial"/>
      <w:lang w:eastAsia="ar-SA"/>
    </w:rPr>
  </w:style>
  <w:style w:type="paragraph" w:customStyle="1" w:styleId="TEXTE3">
    <w:name w:val="_TEXTE3"/>
    <w:basedOn w:val="Normal"/>
    <w:rsid w:val="00EE2A69"/>
    <w:pPr>
      <w:keepLines/>
      <w:widowControl/>
      <w:suppressAutoHyphens/>
      <w:spacing w:after="60"/>
      <w:ind w:left="743" w:right="68" w:firstLine="284"/>
      <w:jc w:val="both"/>
    </w:pPr>
    <w:rPr>
      <w:rFonts w:ascii="Arial" w:hAnsi="Arial" w:cs="Arial"/>
      <w:color w:val="000000"/>
      <w:lang w:eastAsia="ar-SA"/>
    </w:rPr>
  </w:style>
  <w:style w:type="paragraph" w:customStyle="1" w:styleId="TEXTE2">
    <w:name w:val="_TEXTE2"/>
    <w:basedOn w:val="Normal"/>
    <w:rsid w:val="00EE2A69"/>
    <w:pPr>
      <w:keepLines/>
      <w:widowControl/>
      <w:suppressAutoHyphens/>
      <w:spacing w:after="60"/>
      <w:ind w:left="399" w:firstLine="284"/>
      <w:jc w:val="both"/>
    </w:pPr>
    <w:rPr>
      <w:rFonts w:ascii="Arial" w:hAnsi="Arial" w:cs="Arial"/>
      <w:lang w:eastAsia="ar-SA"/>
    </w:rPr>
  </w:style>
  <w:style w:type="paragraph" w:customStyle="1" w:styleId="LEGENDETAB">
    <w:name w:val="_LEGENDE_TAB"/>
    <w:basedOn w:val="Lgende1"/>
    <w:next w:val="TEXTE3"/>
    <w:rsid w:val="00EE2A69"/>
  </w:style>
  <w:style w:type="paragraph" w:customStyle="1" w:styleId="TABLEAU">
    <w:name w:val="_TABLEAU"/>
    <w:basedOn w:val="LEGENDETAB"/>
    <w:rsid w:val="00EE2A69"/>
    <w:pPr>
      <w:keepLines/>
      <w:spacing w:before="0" w:after="360"/>
      <w:ind w:left="1080"/>
      <w:jc w:val="center"/>
    </w:pPr>
    <w:rPr>
      <w:b w:val="0"/>
      <w:bCs w:val="0"/>
    </w:rPr>
  </w:style>
  <w:style w:type="paragraph" w:customStyle="1" w:styleId="LEGENDEFIG">
    <w:name w:val="_LEGENDE_FIG"/>
    <w:basedOn w:val="LEGENDETAB"/>
    <w:next w:val="TEXTE3"/>
    <w:rsid w:val="00EE2A69"/>
    <w:pPr>
      <w:keepNext/>
      <w:keepLines/>
      <w:spacing w:after="360"/>
      <w:ind w:left="1077" w:hanging="1077"/>
      <w:jc w:val="both"/>
    </w:pPr>
    <w:rPr>
      <w:sz w:val="18"/>
    </w:rPr>
  </w:style>
  <w:style w:type="paragraph" w:customStyle="1" w:styleId="SIGNATUREDG">
    <w:name w:val="_SIGNATURE_DG"/>
    <w:basedOn w:val="Heading1"/>
    <w:rsid w:val="00EE2A69"/>
    <w:pPr>
      <w:widowControl/>
      <w:suppressAutoHyphens/>
      <w:spacing w:before="1600" w:after="0"/>
      <w:ind w:left="4253"/>
      <w:jc w:val="center"/>
    </w:pPr>
    <w:rPr>
      <w:rFonts w:ascii="Arial" w:hAnsi="Arial" w:cs="Arial"/>
      <w:color w:val="auto"/>
      <w:sz w:val="22"/>
      <w:lang w:eastAsia="he-IL" w:bidi="he-IL"/>
    </w:rPr>
  </w:style>
  <w:style w:type="paragraph" w:customStyle="1" w:styleId="TITRE00">
    <w:name w:val="_TITRE0"/>
    <w:basedOn w:val="Normal"/>
    <w:next w:val="TEXTE0"/>
    <w:qFormat/>
    <w:rsid w:val="00EE2A69"/>
    <w:pPr>
      <w:widowControl/>
      <w:shd w:val="clear" w:color="auto" w:fill="D9D9D9"/>
      <w:suppressAutoHyphens/>
      <w:spacing w:before="600" w:after="120"/>
      <w:ind w:left="397"/>
    </w:pPr>
    <w:rPr>
      <w:rFonts w:ascii="Arial" w:hAnsi="Arial" w:cs="Arial"/>
      <w:b/>
      <w:bCs/>
      <w:smallCaps/>
      <w:sz w:val="22"/>
      <w:lang w:eastAsia="ar-SA"/>
    </w:rPr>
  </w:style>
  <w:style w:type="paragraph" w:customStyle="1" w:styleId="TEXTE0">
    <w:name w:val="_TEXTE0"/>
    <w:basedOn w:val="Normal"/>
    <w:rsid w:val="00EE2A69"/>
    <w:pPr>
      <w:widowControl/>
      <w:suppressAutoHyphens/>
      <w:ind w:left="399"/>
      <w:jc w:val="both"/>
    </w:pPr>
    <w:rPr>
      <w:rFonts w:ascii="Arial" w:hAnsi="Arial" w:cs="Arial"/>
      <w:lang w:eastAsia="ar-SA"/>
    </w:rPr>
  </w:style>
  <w:style w:type="paragraph" w:customStyle="1" w:styleId="KEYWORDS">
    <w:name w:val="_KEYWORDS"/>
    <w:basedOn w:val="TEXTE0"/>
    <w:rsid w:val="00EE2A69"/>
    <w:rPr>
      <w:smallCaps/>
    </w:rPr>
  </w:style>
  <w:style w:type="paragraph" w:customStyle="1" w:styleId="Textedebulles1">
    <w:name w:val="Texte de bulles1"/>
    <w:basedOn w:val="Normal"/>
    <w:rsid w:val="00EE2A69"/>
    <w:pPr>
      <w:widowControl/>
      <w:suppressAutoHyphens/>
    </w:pPr>
    <w:rPr>
      <w:rFonts w:ascii="Tahoma" w:hAnsi="Tahoma" w:cs="Tahoma"/>
      <w:sz w:val="16"/>
      <w:szCs w:val="16"/>
      <w:lang w:eastAsia="ar-SA"/>
    </w:rPr>
  </w:style>
  <w:style w:type="paragraph" w:customStyle="1" w:styleId="CommentSubject1">
    <w:name w:val="Comment Subject1"/>
    <w:basedOn w:val="Commentaire1"/>
    <w:next w:val="Commentaire1"/>
    <w:rsid w:val="00EE2A69"/>
  </w:style>
  <w:style w:type="paragraph" w:customStyle="1" w:styleId="Tableau0">
    <w:name w:val="Tableau"/>
    <w:basedOn w:val="Normal"/>
    <w:rsid w:val="00EE2A69"/>
    <w:pPr>
      <w:widowControl/>
      <w:suppressAutoHyphens/>
      <w:spacing w:before="40"/>
    </w:pPr>
    <w:rPr>
      <w:rFonts w:ascii="Arial Narrow" w:hAnsi="Arial Narrow" w:cs="Arial"/>
      <w:lang w:eastAsia="ar-SA"/>
    </w:rPr>
  </w:style>
  <w:style w:type="paragraph" w:customStyle="1" w:styleId="Corpsdetexte12">
    <w:name w:val="Corps de texte 12"/>
    <w:basedOn w:val="Normal"/>
    <w:rsid w:val="00EE2A69"/>
    <w:pPr>
      <w:widowControl/>
      <w:suppressAutoHyphens/>
      <w:spacing w:before="120" w:line="360" w:lineRule="auto"/>
      <w:jc w:val="both"/>
    </w:pPr>
    <w:rPr>
      <w:rFonts w:ascii="Arial" w:hAnsi="Arial" w:cs="Arial"/>
      <w:lang w:eastAsia="ar-SA"/>
    </w:rPr>
  </w:style>
  <w:style w:type="paragraph" w:styleId="HTMLPreformatted">
    <w:name w:val="HTML Preformatted"/>
    <w:basedOn w:val="Normal"/>
    <w:link w:val="HTMLPreformattedChar"/>
    <w:rsid w:val="00EE2A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HTMLPreformattedChar">
    <w:name w:val="HTML Preformatted Char"/>
    <w:basedOn w:val="DefaultParagraphFont"/>
    <w:link w:val="HTMLPreformatted"/>
    <w:rsid w:val="00EE2A69"/>
    <w:rPr>
      <w:rFonts w:ascii="Courier New" w:hAnsi="Courier New" w:cs="Courier New"/>
      <w:lang w:eastAsia="ar-SA"/>
    </w:rPr>
  </w:style>
  <w:style w:type="paragraph" w:customStyle="1" w:styleId="Contenuducadre">
    <w:name w:val="Contenu du cadre"/>
    <w:basedOn w:val="BodyText"/>
    <w:rsid w:val="00EE2A69"/>
    <w:pPr>
      <w:widowControl/>
      <w:suppressAutoHyphens/>
      <w:spacing w:after="20"/>
      <w:jc w:val="right"/>
    </w:pPr>
    <w:rPr>
      <w:rFonts w:ascii="Arial" w:hAnsi="Arial" w:cs="Arial"/>
      <w:color w:val="808080"/>
      <w:sz w:val="16"/>
      <w:lang w:eastAsia="ar-SA"/>
    </w:rPr>
  </w:style>
  <w:style w:type="paragraph" w:customStyle="1" w:styleId="Tramecouleur-Accent11">
    <w:name w:val="Trame couleur - Accent 11"/>
    <w:hidden/>
    <w:uiPriority w:val="99"/>
    <w:semiHidden/>
    <w:rsid w:val="00EE2A69"/>
    <w:rPr>
      <w:rFonts w:ascii="Arial" w:hAnsi="Arial" w:cs="Arial"/>
      <w:sz w:val="24"/>
      <w:lang w:val="fr-FR" w:eastAsia="ar-SA"/>
    </w:rPr>
  </w:style>
  <w:style w:type="paragraph" w:customStyle="1" w:styleId="Explorateurdedocument1">
    <w:name w:val="Explorateur de document1"/>
    <w:basedOn w:val="Normal"/>
    <w:rsid w:val="00EE2A69"/>
    <w:pPr>
      <w:widowControl/>
      <w:shd w:val="clear" w:color="auto" w:fill="000080"/>
      <w:suppressAutoHyphens/>
    </w:pPr>
    <w:rPr>
      <w:rFonts w:ascii="Tahoma" w:hAnsi="Tahoma" w:cs="Tahoma"/>
      <w:lang w:eastAsia="ar-SA"/>
    </w:rPr>
  </w:style>
  <w:style w:type="paragraph" w:customStyle="1" w:styleId="Style3">
    <w:name w:val="Style3"/>
    <w:basedOn w:val="Normal"/>
    <w:qFormat/>
    <w:rsid w:val="00EE2A69"/>
    <w:pPr>
      <w:widowControl/>
      <w:tabs>
        <w:tab w:val="left" w:pos="1701"/>
      </w:tabs>
      <w:suppressAutoHyphens/>
      <w:spacing w:before="240" w:after="240"/>
      <w:ind w:left="1560" w:hanging="851"/>
    </w:pPr>
    <w:rPr>
      <w:rFonts w:ascii="Arial" w:hAnsi="Arial" w:cs="Arial"/>
      <w:b/>
      <w:lang w:eastAsia="ar-SA"/>
    </w:rPr>
  </w:style>
  <w:style w:type="paragraph" w:customStyle="1" w:styleId="Style4">
    <w:name w:val="Style4"/>
    <w:basedOn w:val="Normal"/>
    <w:qFormat/>
    <w:rsid w:val="00EE2A69"/>
    <w:pPr>
      <w:widowControl/>
      <w:tabs>
        <w:tab w:val="left" w:pos="2268"/>
      </w:tabs>
      <w:suppressAutoHyphens/>
      <w:ind w:left="1800" w:hanging="1091"/>
      <w:jc w:val="both"/>
    </w:pPr>
    <w:rPr>
      <w:rFonts w:ascii="Arial" w:hAnsi="Arial" w:cs="Arial"/>
      <w:b/>
      <w:bCs/>
      <w:lang w:eastAsia="ar-SA"/>
    </w:rPr>
  </w:style>
  <w:style w:type="paragraph" w:customStyle="1" w:styleId="Style5">
    <w:name w:val="Style5"/>
    <w:basedOn w:val="Normal"/>
    <w:qFormat/>
    <w:rsid w:val="00EE2A69"/>
    <w:pPr>
      <w:widowControl/>
      <w:numPr>
        <w:ilvl w:val="4"/>
        <w:numId w:val="49"/>
      </w:numPr>
      <w:tabs>
        <w:tab w:val="left" w:pos="2268"/>
      </w:tabs>
      <w:suppressAutoHyphens/>
      <w:spacing w:line="276" w:lineRule="auto"/>
      <w:jc w:val="both"/>
    </w:pPr>
    <w:rPr>
      <w:rFonts w:ascii="Arial" w:hAnsi="Arial" w:cs="Arial"/>
      <w:b/>
      <w:bCs/>
      <w:lang w:eastAsia="ar-SA"/>
    </w:rPr>
  </w:style>
  <w:style w:type="numbering" w:customStyle="1" w:styleId="jujustyleliste">
    <w:name w:val="juju style liste"/>
    <w:uiPriority w:val="99"/>
    <w:rsid w:val="00EE2A69"/>
    <w:pPr>
      <w:numPr>
        <w:numId w:val="48"/>
      </w:numPr>
    </w:pPr>
  </w:style>
  <w:style w:type="paragraph" w:customStyle="1" w:styleId="Style0">
    <w:name w:val="Style0"/>
    <w:basedOn w:val="TITRE10"/>
    <w:qFormat/>
    <w:rsid w:val="00EE2A69"/>
    <w:pPr>
      <w:numPr>
        <w:numId w:val="50"/>
      </w:numPr>
      <w:spacing w:before="360"/>
      <w:outlineLvl w:val="0"/>
    </w:pPr>
    <w:rPr>
      <w:lang w:eastAsia="ar-SA"/>
    </w:rPr>
  </w:style>
  <w:style w:type="numbering" w:customStyle="1" w:styleId="jujustyle2">
    <w:name w:val="juju style 2"/>
    <w:uiPriority w:val="99"/>
    <w:rsid w:val="00EE2A69"/>
    <w:pPr>
      <w:numPr>
        <w:numId w:val="50"/>
      </w:numPr>
    </w:pPr>
  </w:style>
  <w:style w:type="paragraph" w:customStyle="1" w:styleId="Style01">
    <w:name w:val="Style01"/>
    <w:basedOn w:val="Style2"/>
    <w:qFormat/>
    <w:rsid w:val="00EE2A69"/>
    <w:pPr>
      <w:keepNext/>
      <w:keepLines/>
      <w:widowControl/>
      <w:numPr>
        <w:ilvl w:val="1"/>
        <w:numId w:val="50"/>
      </w:numPr>
      <w:pBdr>
        <w:bottom w:val="single" w:sz="4" w:space="1" w:color="auto"/>
      </w:pBdr>
      <w:tabs>
        <w:tab w:val="left" w:pos="851"/>
      </w:tabs>
      <w:spacing w:before="600" w:after="120" w:line="240" w:lineRule="auto"/>
      <w:outlineLvl w:val="0"/>
    </w:pPr>
    <w:rPr>
      <w:b/>
      <w:bCs/>
      <w:smallCaps/>
      <w:sz w:val="22"/>
      <w:szCs w:val="22"/>
      <w:lang w:eastAsia="ar-SA"/>
    </w:rPr>
  </w:style>
  <w:style w:type="paragraph" w:customStyle="1" w:styleId="Pa24">
    <w:name w:val="Pa24"/>
    <w:basedOn w:val="Default"/>
    <w:next w:val="Default"/>
    <w:uiPriority w:val="99"/>
    <w:rsid w:val="00EE2A69"/>
    <w:pPr>
      <w:spacing w:line="141" w:lineRule="atLeast"/>
    </w:pPr>
    <w:rPr>
      <w:rFonts w:ascii="Univers LT Std 57 Cn" w:eastAsia="Calibri" w:hAnsi="Univers LT Std 57 Cn" w:cs="Times New Roman"/>
      <w:color w:val="auto"/>
      <w:lang w:val="fr-CA" w:eastAsia="en-US"/>
    </w:rPr>
  </w:style>
  <w:style w:type="table" w:customStyle="1" w:styleId="Ombrageclair1">
    <w:name w:val="Ombrage clair1"/>
    <w:basedOn w:val="TableNormal"/>
    <w:uiPriority w:val="60"/>
    <w:rsid w:val="00EE2A69"/>
    <w:rPr>
      <w:rFonts w:ascii="Calibri" w:eastAsia="Calibri" w:hAnsi="Calibri" w:cs="Times New Roman"/>
      <w:color w:val="00000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EE2A69"/>
    <w:pPr>
      <w:suppressAutoHyphens/>
      <w:autoSpaceDN w:val="0"/>
      <w:textAlignment w:val="baseline"/>
    </w:pPr>
    <w:rPr>
      <w:rFonts w:ascii="Times New Roman" w:hAnsi="Times New Roman" w:cs="Times New Roman"/>
      <w:kern w:val="3"/>
      <w:sz w:val="24"/>
      <w:szCs w:val="24"/>
      <w:lang w:val="fr-FR" w:eastAsia="fr-FR"/>
    </w:rPr>
  </w:style>
  <w:style w:type="numbering" w:customStyle="1" w:styleId="Aucuneliste2">
    <w:name w:val="Aucune liste2"/>
    <w:next w:val="NoList"/>
    <w:uiPriority w:val="99"/>
    <w:semiHidden/>
    <w:unhideWhenUsed/>
    <w:rsid w:val="00EE2A69"/>
  </w:style>
  <w:style w:type="paragraph" w:styleId="BodyTextIndent2">
    <w:name w:val="Body Text Indent 2"/>
    <w:basedOn w:val="Normal"/>
    <w:link w:val="BodyTextIndent2Char1"/>
    <w:rsid w:val="00EE2A69"/>
    <w:pPr>
      <w:widowControl/>
      <w:ind w:left="567"/>
      <w:jc w:val="both"/>
    </w:pPr>
    <w:rPr>
      <w:rFonts w:ascii="Arial" w:hAnsi="Arial" w:cs="Arial"/>
      <w:lang w:eastAsia="fr-FR"/>
    </w:rPr>
  </w:style>
  <w:style w:type="character" w:customStyle="1" w:styleId="BodyTextIndent2Char1">
    <w:name w:val="Body Text Indent 2 Char1"/>
    <w:basedOn w:val="DefaultParagraphFont"/>
    <w:link w:val="BodyTextIndent2"/>
    <w:rsid w:val="00EE2A69"/>
    <w:rPr>
      <w:rFonts w:ascii="Arial" w:hAnsi="Arial" w:cs="Arial"/>
      <w:lang w:eastAsia="fr-FR"/>
    </w:rPr>
  </w:style>
  <w:style w:type="paragraph" w:customStyle="1" w:styleId="Grillemoyenne1-Accent21">
    <w:name w:val="Grille moyenne 1 - Accent 21"/>
    <w:basedOn w:val="Normal"/>
    <w:uiPriority w:val="34"/>
    <w:qFormat/>
    <w:rsid w:val="00EE2A69"/>
    <w:pPr>
      <w:widowControl/>
      <w:ind w:left="720"/>
      <w:contextualSpacing/>
    </w:pPr>
    <w:rPr>
      <w:rFonts w:ascii="Times New Roman" w:hAnsi="Times New Roman"/>
      <w:lang w:eastAsia="fr-FR"/>
    </w:rPr>
  </w:style>
  <w:style w:type="table" w:customStyle="1" w:styleId="Grilledutableau2">
    <w:name w:val="Grille du tableau2"/>
    <w:basedOn w:val="TableNormal"/>
    <w:next w:val="TableGrid"/>
    <w:uiPriority w:val="59"/>
    <w:rsid w:val="00EE2A69"/>
    <w:rPr>
      <w:rFonts w:ascii="Calibri" w:hAnsi="Calibri" w:cs="Times New Roman"/>
      <w:sz w:val="22"/>
      <w:szCs w:val="22"/>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
    <w:name w:val="Tableau simple 31"/>
    <w:basedOn w:val="TableNormal"/>
    <w:uiPriority w:val="43"/>
    <w:rsid w:val="00EE2A69"/>
    <w:rPr>
      <w:rFonts w:ascii="Calibri" w:eastAsia="Calibri" w:hAnsi="Calibri" w:cs="Times New Roman"/>
      <w:sz w:val="22"/>
      <w:szCs w:val="22"/>
      <w:lang w:val="fr-F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volissue">
    <w:name w:val="volissue"/>
    <w:basedOn w:val="Normal"/>
    <w:rsid w:val="00EE2A69"/>
    <w:pPr>
      <w:widowControl/>
      <w:spacing w:before="100" w:beforeAutospacing="1" w:after="100" w:afterAutospacing="1"/>
    </w:pPr>
    <w:rPr>
      <w:rFonts w:ascii="Times New Roman" w:hAnsi="Times New Roman"/>
      <w:sz w:val="24"/>
      <w:szCs w:val="24"/>
      <w:lang w:val="fr-FR" w:eastAsia="fr-FR"/>
    </w:rPr>
  </w:style>
  <w:style w:type="character" w:customStyle="1" w:styleId="sc">
    <w:name w:val="sc"/>
    <w:rsid w:val="00EE2A69"/>
  </w:style>
  <w:style w:type="character" w:customStyle="1" w:styleId="shorttext">
    <w:name w:val="short_text"/>
    <w:rsid w:val="00EE2A69"/>
  </w:style>
  <w:style w:type="character" w:customStyle="1" w:styleId="EFSABodytextCharChar">
    <w:name w:val="EFSA_Body text Char Char"/>
    <w:link w:val="EFSABodytext"/>
    <w:locked/>
    <w:rsid w:val="00EE2A69"/>
  </w:style>
  <w:style w:type="paragraph" w:customStyle="1" w:styleId="EFSABodytext">
    <w:name w:val="EFSA_Body text"/>
    <w:basedOn w:val="Normal"/>
    <w:link w:val="EFSABodytextCharChar"/>
    <w:qFormat/>
    <w:rsid w:val="00EE2A69"/>
    <w:pPr>
      <w:widowControl/>
      <w:spacing w:after="240"/>
      <w:jc w:val="both"/>
    </w:pPr>
    <w:rPr>
      <w:rFonts w:cs="Verdana"/>
      <w:lang w:eastAsia="en-GB"/>
    </w:rPr>
  </w:style>
  <w:style w:type="character" w:customStyle="1" w:styleId="atn">
    <w:name w:val="atn"/>
    <w:rsid w:val="00EE2A69"/>
  </w:style>
  <w:style w:type="character" w:customStyle="1" w:styleId="h3">
    <w:name w:val="h3"/>
    <w:uiPriority w:val="99"/>
    <w:rsid w:val="00EE2A69"/>
    <w:rPr>
      <w:rFonts w:cs="Times New Roman"/>
    </w:rPr>
  </w:style>
  <w:style w:type="character" w:customStyle="1" w:styleId="shorttext1">
    <w:name w:val="short_text1"/>
    <w:rsid w:val="00EE2A69"/>
    <w:rPr>
      <w:sz w:val="29"/>
    </w:rPr>
  </w:style>
  <w:style w:type="character" w:customStyle="1" w:styleId="hlfld-fulltext">
    <w:name w:val="hlfld-fulltext"/>
    <w:basedOn w:val="DefaultParagraphFont"/>
    <w:rsid w:val="00EE2A69"/>
  </w:style>
  <w:style w:type="paragraph" w:customStyle="1" w:styleId="EndNoteBibliographyTitle">
    <w:name w:val="EndNote Bibliography Title"/>
    <w:basedOn w:val="Normal"/>
    <w:link w:val="EndNoteBibliographyTitleCar"/>
    <w:rsid w:val="00EE2A69"/>
    <w:pPr>
      <w:jc w:val="center"/>
    </w:pPr>
    <w:rPr>
      <w:noProof/>
      <w:sz w:val="28"/>
      <w:lang w:val="fi-FI"/>
    </w:rPr>
  </w:style>
  <w:style w:type="character" w:customStyle="1" w:styleId="EndNoteBibliographyTitleCar">
    <w:name w:val="EndNote Bibliography Title Car"/>
    <w:basedOn w:val="DefaultParagraphFont"/>
    <w:link w:val="EndNoteBibliographyTitle"/>
    <w:rsid w:val="00EE2A69"/>
    <w:rPr>
      <w:rFonts w:cs="Times New Roman"/>
      <w:noProof/>
      <w:sz w:val="28"/>
      <w:lang w:val="fi-FI" w:eastAsia="fi-FI"/>
    </w:rPr>
  </w:style>
  <w:style w:type="paragraph" w:customStyle="1" w:styleId="EndNoteBibliography">
    <w:name w:val="EndNote Bibliography"/>
    <w:basedOn w:val="Normal"/>
    <w:link w:val="EndNoteBibliographyCar"/>
    <w:rsid w:val="00EE2A69"/>
    <w:pPr>
      <w:jc w:val="center"/>
    </w:pPr>
    <w:rPr>
      <w:noProof/>
      <w:sz w:val="28"/>
      <w:lang w:val="fi-FI"/>
    </w:rPr>
  </w:style>
  <w:style w:type="character" w:customStyle="1" w:styleId="EndNoteBibliographyCar">
    <w:name w:val="EndNote Bibliography Car"/>
    <w:basedOn w:val="DefaultParagraphFont"/>
    <w:link w:val="EndNoteBibliography"/>
    <w:rsid w:val="00EE2A69"/>
    <w:rPr>
      <w:rFonts w:cs="Times New Roman"/>
      <w:noProof/>
      <w:sz w:val="28"/>
      <w:lang w:val="fi-FI" w:eastAsia="fi-FI"/>
    </w:rPr>
  </w:style>
  <w:style w:type="paragraph" w:customStyle="1" w:styleId="Pa9">
    <w:name w:val="Pa9"/>
    <w:basedOn w:val="Default"/>
    <w:next w:val="Default"/>
    <w:uiPriority w:val="99"/>
    <w:rsid w:val="00EE2A69"/>
    <w:pPr>
      <w:spacing w:line="171" w:lineRule="atLeast"/>
    </w:pPr>
    <w:rPr>
      <w:rFonts w:ascii="Adobe Garamond Pro" w:hAnsi="Adobe Garamond Pro" w:cs="Times New Roman"/>
      <w:color w:val="auto"/>
      <w:lang w:val="fr-FR"/>
    </w:rPr>
  </w:style>
  <w:style w:type="paragraph" w:customStyle="1" w:styleId="Pa2">
    <w:name w:val="Pa2"/>
    <w:basedOn w:val="Default"/>
    <w:next w:val="Default"/>
    <w:uiPriority w:val="99"/>
    <w:rsid w:val="00EE2A69"/>
    <w:pPr>
      <w:spacing w:line="191" w:lineRule="atLeast"/>
    </w:pPr>
    <w:rPr>
      <w:rFonts w:ascii="Adobe Garamond Pro" w:hAnsi="Adobe Garamond Pro" w:cs="Times New Roman"/>
      <w:color w:val="auto"/>
      <w:lang w:val="fr-FR"/>
    </w:rPr>
  </w:style>
  <w:style w:type="paragraph" w:customStyle="1" w:styleId="Pa0">
    <w:name w:val="Pa0"/>
    <w:basedOn w:val="Default"/>
    <w:next w:val="Default"/>
    <w:uiPriority w:val="99"/>
    <w:rsid w:val="00EE2A69"/>
    <w:pPr>
      <w:spacing w:line="241" w:lineRule="atLeast"/>
    </w:pPr>
    <w:rPr>
      <w:rFonts w:ascii="Friz Quadrata Std" w:eastAsiaTheme="minorHAnsi" w:hAnsi="Friz Quadrata Std" w:cstheme="minorBidi"/>
      <w:color w:val="auto"/>
      <w:lang w:val="fr-FR" w:eastAsia="en-US"/>
    </w:rPr>
  </w:style>
  <w:style w:type="character" w:customStyle="1" w:styleId="A0">
    <w:name w:val="A0"/>
    <w:uiPriority w:val="99"/>
    <w:rsid w:val="00EE2A69"/>
    <w:rPr>
      <w:rFonts w:cs="Friz Quadrata Std"/>
      <w:color w:val="000000"/>
      <w:sz w:val="18"/>
      <w:szCs w:val="18"/>
    </w:rPr>
  </w:style>
  <w:style w:type="character" w:customStyle="1" w:styleId="A1">
    <w:name w:val="A1"/>
    <w:uiPriority w:val="99"/>
    <w:rsid w:val="00EE2A69"/>
    <w:rPr>
      <w:rFonts w:cs="Friz Quadrata Std"/>
      <w:color w:val="000000"/>
      <w:sz w:val="16"/>
      <w:szCs w:val="16"/>
    </w:rPr>
  </w:style>
  <w:style w:type="character" w:customStyle="1" w:styleId="A2">
    <w:name w:val="A2"/>
    <w:uiPriority w:val="99"/>
    <w:rsid w:val="00EE2A69"/>
    <w:rPr>
      <w:rFonts w:ascii="Frutiger LT Std 45 Light" w:hAnsi="Frutiger LT Std 45 Light" w:cs="Frutiger LT Std 45 Light"/>
      <w:color w:val="000000"/>
      <w:sz w:val="12"/>
      <w:szCs w:val="12"/>
    </w:rPr>
  </w:style>
  <w:style w:type="character" w:customStyle="1" w:styleId="A3">
    <w:name w:val="A3"/>
    <w:uiPriority w:val="99"/>
    <w:rsid w:val="00EE2A69"/>
    <w:rPr>
      <w:rFonts w:cs="Friz Quadrata Std"/>
      <w:color w:val="000000"/>
      <w:sz w:val="20"/>
      <w:szCs w:val="20"/>
    </w:rPr>
  </w:style>
  <w:style w:type="character" w:customStyle="1" w:styleId="A9">
    <w:name w:val="A9"/>
    <w:uiPriority w:val="99"/>
    <w:rsid w:val="00EE2A69"/>
    <w:rPr>
      <w:rFonts w:ascii="Univers LT Std 45 Light" w:hAnsi="Univers LT Std 45 Light" w:cs="Univers LT Std 45 Light"/>
      <w:b/>
      <w:bCs/>
      <w:i/>
      <w:iCs/>
      <w:color w:val="000000"/>
      <w:sz w:val="14"/>
      <w:szCs w:val="14"/>
    </w:rPr>
  </w:style>
  <w:style w:type="paragraph" w:customStyle="1" w:styleId="Pa4">
    <w:name w:val="Pa4"/>
    <w:basedOn w:val="Default"/>
    <w:next w:val="Default"/>
    <w:uiPriority w:val="99"/>
    <w:rsid w:val="00EE2A69"/>
    <w:pPr>
      <w:spacing w:line="161" w:lineRule="atLeast"/>
    </w:pPr>
    <w:rPr>
      <w:rFonts w:ascii="Friz Quadrata Std" w:eastAsiaTheme="minorHAnsi" w:hAnsi="Friz Quadrata Std" w:cstheme="minorBidi"/>
      <w:color w:val="auto"/>
      <w:lang w:val="fr-FR" w:eastAsia="en-US"/>
    </w:rPr>
  </w:style>
  <w:style w:type="paragraph" w:customStyle="1" w:styleId="Pa1">
    <w:name w:val="Pa1"/>
    <w:basedOn w:val="Default"/>
    <w:next w:val="Default"/>
    <w:uiPriority w:val="99"/>
    <w:rsid w:val="00EE2A69"/>
    <w:pPr>
      <w:spacing w:line="191" w:lineRule="atLeast"/>
    </w:pPr>
    <w:rPr>
      <w:rFonts w:ascii="Friz Quadrata Std" w:eastAsiaTheme="minorHAnsi" w:hAnsi="Friz Quadrata Std" w:cstheme="minorBidi"/>
      <w:color w:val="auto"/>
      <w:lang w:val="fr-FR" w:eastAsia="en-US"/>
    </w:rPr>
  </w:style>
  <w:style w:type="paragraph" w:customStyle="1" w:styleId="Pa3">
    <w:name w:val="Pa3"/>
    <w:basedOn w:val="Default"/>
    <w:next w:val="Default"/>
    <w:uiPriority w:val="99"/>
    <w:rsid w:val="00EE2A69"/>
    <w:pPr>
      <w:spacing w:line="221" w:lineRule="atLeast"/>
    </w:pPr>
    <w:rPr>
      <w:rFonts w:ascii="Friz Quadrata Std" w:eastAsiaTheme="minorHAnsi" w:hAnsi="Friz Quadrata Std" w:cstheme="minorBidi"/>
      <w:color w:val="auto"/>
      <w:lang w:val="fr-FR" w:eastAsia="en-US"/>
    </w:rPr>
  </w:style>
  <w:style w:type="paragraph" w:customStyle="1" w:styleId="Pa12">
    <w:name w:val="Pa12"/>
    <w:basedOn w:val="Default"/>
    <w:next w:val="Default"/>
    <w:uiPriority w:val="99"/>
    <w:rsid w:val="00EE2A69"/>
    <w:pPr>
      <w:spacing w:line="141" w:lineRule="atLeast"/>
    </w:pPr>
    <w:rPr>
      <w:rFonts w:ascii="Friz Quadrata Std" w:eastAsiaTheme="minorHAnsi" w:hAnsi="Friz Quadrata Std" w:cstheme="minorBidi"/>
      <w:color w:val="auto"/>
      <w:lang w:val="fr-FR" w:eastAsia="en-US"/>
    </w:rPr>
  </w:style>
  <w:style w:type="paragraph" w:customStyle="1" w:styleId="Pa15">
    <w:name w:val="Pa15"/>
    <w:basedOn w:val="Default"/>
    <w:next w:val="Default"/>
    <w:uiPriority w:val="99"/>
    <w:rsid w:val="00EE2A69"/>
    <w:pPr>
      <w:spacing w:line="131" w:lineRule="atLeast"/>
    </w:pPr>
    <w:rPr>
      <w:rFonts w:ascii="Friz Quadrata Std" w:eastAsiaTheme="minorHAnsi" w:hAnsi="Friz Quadrata Std" w:cstheme="minorBidi"/>
      <w:color w:val="auto"/>
      <w:lang w:val="fr-FR" w:eastAsia="en-US"/>
    </w:rPr>
  </w:style>
  <w:style w:type="paragraph" w:customStyle="1" w:styleId="Pa6">
    <w:name w:val="Pa6"/>
    <w:basedOn w:val="Default"/>
    <w:next w:val="Default"/>
    <w:uiPriority w:val="99"/>
    <w:rsid w:val="00EE2A69"/>
    <w:pPr>
      <w:spacing w:line="201" w:lineRule="atLeast"/>
    </w:pPr>
    <w:rPr>
      <w:rFonts w:ascii="Times" w:eastAsiaTheme="minorHAnsi" w:hAnsi="Times" w:cstheme="minorBidi"/>
      <w:color w:val="auto"/>
      <w:lang w:val="fr-FR" w:eastAsia="en-US"/>
    </w:rPr>
  </w:style>
  <w:style w:type="character" w:customStyle="1" w:styleId="A8">
    <w:name w:val="A8"/>
    <w:uiPriority w:val="99"/>
    <w:rsid w:val="00EE2A69"/>
    <w:rPr>
      <w:rFonts w:cs="Times"/>
      <w:color w:val="000000"/>
      <w:sz w:val="15"/>
      <w:szCs w:val="15"/>
    </w:rPr>
  </w:style>
  <w:style w:type="character" w:customStyle="1" w:styleId="element-citation">
    <w:name w:val="element-citation"/>
    <w:basedOn w:val="DefaultParagraphFont"/>
    <w:rsid w:val="00EE2A69"/>
  </w:style>
  <w:style w:type="character" w:customStyle="1" w:styleId="ref-journal">
    <w:name w:val="ref-journal"/>
    <w:basedOn w:val="DefaultParagraphFont"/>
    <w:rsid w:val="00EE2A69"/>
  </w:style>
  <w:style w:type="character" w:customStyle="1" w:styleId="ref-vol">
    <w:name w:val="ref-vol"/>
    <w:basedOn w:val="DefaultParagraphFont"/>
    <w:rsid w:val="00EE2A69"/>
  </w:style>
  <w:style w:type="character" w:customStyle="1" w:styleId="nowrap">
    <w:name w:val="nowrap"/>
    <w:basedOn w:val="DefaultParagraphFont"/>
    <w:rsid w:val="00EE2A69"/>
  </w:style>
  <w:style w:type="table" w:customStyle="1" w:styleId="Grilledutableau3">
    <w:name w:val="Grille du tableau3"/>
    <w:basedOn w:val="TableNormal"/>
    <w:next w:val="TableGrid"/>
    <w:uiPriority w:val="59"/>
    <w:rsid w:val="009773B0"/>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59"/>
    <w:rsid w:val="00A5689A"/>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
    <w:name w:val="Titre4"/>
    <w:basedOn w:val="Normal"/>
    <w:rsid w:val="00DB7BBA"/>
    <w:pPr>
      <w:widowControl/>
      <w:spacing w:before="100" w:beforeAutospacing="1" w:after="100" w:afterAutospacing="1"/>
    </w:pPr>
    <w:rPr>
      <w:rFonts w:ascii="Times New Roman" w:hAnsi="Times New Roman"/>
      <w:sz w:val="24"/>
      <w:szCs w:val="24"/>
      <w:lang w:val="fr-FR" w:eastAsia="fr-FR"/>
    </w:rPr>
  </w:style>
  <w:style w:type="paragraph" w:customStyle="1" w:styleId="desc">
    <w:name w:val="desc"/>
    <w:basedOn w:val="Normal"/>
    <w:rsid w:val="00B07373"/>
    <w:pPr>
      <w:widowControl/>
      <w:spacing w:before="100" w:beforeAutospacing="1" w:after="100" w:afterAutospacing="1"/>
    </w:pPr>
    <w:rPr>
      <w:rFonts w:ascii="Times New Roman" w:hAnsi="Times New Roman"/>
      <w:sz w:val="24"/>
      <w:szCs w:val="24"/>
      <w:lang w:val="fr-FR" w:eastAsia="fr-FR"/>
    </w:rPr>
  </w:style>
  <w:style w:type="paragraph" w:customStyle="1" w:styleId="Titre20">
    <w:name w:val="Titre2"/>
    <w:basedOn w:val="Normal"/>
    <w:rsid w:val="00B07373"/>
    <w:pPr>
      <w:widowControl/>
      <w:spacing w:before="100" w:beforeAutospacing="1" w:after="100" w:afterAutospacing="1"/>
    </w:pPr>
    <w:rPr>
      <w:rFonts w:ascii="Times New Roman" w:hAnsi="Times New Roman"/>
      <w:sz w:val="24"/>
      <w:szCs w:val="24"/>
      <w:lang w:val="fr-FR" w:eastAsia="fr-FR"/>
    </w:rPr>
  </w:style>
  <w:style w:type="numbering" w:customStyle="1" w:styleId="Aucuneliste3">
    <w:name w:val="Aucune liste3"/>
    <w:next w:val="NoList"/>
    <w:uiPriority w:val="99"/>
    <w:semiHidden/>
    <w:unhideWhenUsed/>
    <w:rsid w:val="00C6686A"/>
  </w:style>
  <w:style w:type="table" w:customStyle="1" w:styleId="Grilledutableau5">
    <w:name w:val="Grille du tableau5"/>
    <w:basedOn w:val="TableNormal"/>
    <w:next w:val="TableGrid"/>
    <w:uiPriority w:val="59"/>
    <w:rsid w:val="00C6686A"/>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NoList"/>
    <w:uiPriority w:val="99"/>
    <w:semiHidden/>
    <w:unhideWhenUsed/>
    <w:rsid w:val="00C6686A"/>
  </w:style>
  <w:style w:type="table" w:customStyle="1" w:styleId="Grilledutableau11">
    <w:name w:val="Grille du tableau11"/>
    <w:basedOn w:val="TableNormal"/>
    <w:next w:val="TableGrid"/>
    <w:uiPriority w:val="59"/>
    <w:rsid w:val="00C6686A"/>
    <w:pPr>
      <w:spacing w:after="180"/>
    </w:pPr>
    <w:rPr>
      <w:rFonts w:ascii="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nnesdetableau11">
    <w:name w:val="Colonnes de tableau 11"/>
    <w:basedOn w:val="TableNormal"/>
    <w:next w:val="TableColumns1"/>
    <w:uiPriority w:val="99"/>
    <w:rsid w:val="00C6686A"/>
    <w:pPr>
      <w:spacing w:before="80" w:after="80"/>
      <w:jc w:val="both"/>
    </w:pPr>
    <w:rPr>
      <w:rFonts w:ascii="Times New Roman" w:hAnsi="Times New Roman" w:cs="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1">
    <w:name w:val="Effets de tableau 3D 11"/>
    <w:basedOn w:val="TableNormal"/>
    <w:next w:val="Table3Deffects1"/>
    <w:rsid w:val="00C6686A"/>
    <w:pPr>
      <w:spacing w:before="80" w:after="80"/>
      <w:jc w:val="both"/>
    </w:pPr>
    <w:rPr>
      <w:rFonts w:ascii="Times New Roman" w:hAnsi="Times New Roman" w:cs="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illedetableau81">
    <w:name w:val="Grille de tableau 81"/>
    <w:basedOn w:val="TableNormal"/>
    <w:next w:val="TableGrid8"/>
    <w:rsid w:val="00C6686A"/>
    <w:pPr>
      <w:spacing w:before="80" w:after="80"/>
      <w:jc w:val="both"/>
    </w:pPr>
    <w:rPr>
      <w:rFonts w:ascii="Times New Roman" w:hAnsi="Times New Roman"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71">
    <w:name w:val="Grille de tableau 71"/>
    <w:basedOn w:val="TableNormal"/>
    <w:next w:val="TableGrid7"/>
    <w:rsid w:val="00C6686A"/>
    <w:pPr>
      <w:spacing w:before="80" w:after="80"/>
      <w:jc w:val="both"/>
    </w:pPr>
    <w:rPr>
      <w:rFonts w:ascii="Times New Roman" w:hAnsi="Times New Roman" w:cs="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51">
    <w:name w:val="Grille de tableau 51"/>
    <w:basedOn w:val="TableNormal"/>
    <w:next w:val="TableGrid5"/>
    <w:rsid w:val="00C6686A"/>
    <w:pPr>
      <w:spacing w:before="80" w:after="80"/>
      <w:jc w:val="both"/>
    </w:pPr>
    <w:rPr>
      <w:rFonts w:ascii="Times New Roman" w:hAnsi="Times New Roman" w:cs="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mbrageclair11">
    <w:name w:val="Ombrage clair11"/>
    <w:basedOn w:val="TableNormal"/>
    <w:uiPriority w:val="60"/>
    <w:rsid w:val="00C6686A"/>
    <w:rPr>
      <w:rFonts w:ascii="Calibri" w:eastAsia="Calibri" w:hAnsi="Calibri" w:cs="Times New Roman"/>
      <w:color w:val="00000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21">
    <w:name w:val="Aucune liste21"/>
    <w:next w:val="NoList"/>
    <w:uiPriority w:val="99"/>
    <w:semiHidden/>
    <w:unhideWhenUsed/>
    <w:rsid w:val="00C6686A"/>
  </w:style>
  <w:style w:type="table" w:customStyle="1" w:styleId="Grilledutableau21">
    <w:name w:val="Grille du tableau21"/>
    <w:basedOn w:val="TableNormal"/>
    <w:next w:val="TableGrid"/>
    <w:uiPriority w:val="59"/>
    <w:rsid w:val="00C6686A"/>
    <w:rPr>
      <w:rFonts w:ascii="Calibri" w:hAnsi="Calibri" w:cs="Times New Roman"/>
      <w:sz w:val="22"/>
      <w:szCs w:val="22"/>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1">
    <w:name w:val="Tableau simple 311"/>
    <w:basedOn w:val="TableNormal"/>
    <w:uiPriority w:val="43"/>
    <w:rsid w:val="00C6686A"/>
    <w:rPr>
      <w:rFonts w:ascii="Calibri" w:eastAsia="Calibri" w:hAnsi="Calibri" w:cs="Times New Roman"/>
      <w:sz w:val="22"/>
      <w:szCs w:val="22"/>
      <w:lang w:val="fr-F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lledutableau31">
    <w:name w:val="Grille du tableau31"/>
    <w:basedOn w:val="TableNormal"/>
    <w:next w:val="TableGrid"/>
    <w:uiPriority w:val="59"/>
    <w:rsid w:val="00C6686A"/>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Normal"/>
    <w:next w:val="TableGrid"/>
    <w:uiPriority w:val="59"/>
    <w:rsid w:val="00C6686A"/>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NoList"/>
    <w:uiPriority w:val="99"/>
    <w:semiHidden/>
    <w:unhideWhenUsed/>
    <w:rsid w:val="00D34D16"/>
  </w:style>
  <w:style w:type="table" w:customStyle="1" w:styleId="Grilledutableau6">
    <w:name w:val="Grille du tableau6"/>
    <w:basedOn w:val="TableNormal"/>
    <w:next w:val="TableGrid"/>
    <w:uiPriority w:val="59"/>
    <w:rsid w:val="00D34D16"/>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D34D16"/>
  </w:style>
  <w:style w:type="table" w:customStyle="1" w:styleId="Grilledutableau12">
    <w:name w:val="Grille du tableau12"/>
    <w:basedOn w:val="TableNormal"/>
    <w:next w:val="TableGrid"/>
    <w:uiPriority w:val="59"/>
    <w:rsid w:val="00D34D16"/>
    <w:pPr>
      <w:spacing w:after="180"/>
    </w:pPr>
    <w:rPr>
      <w:rFonts w:ascii="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nnesdetableau12">
    <w:name w:val="Colonnes de tableau 12"/>
    <w:basedOn w:val="TableNormal"/>
    <w:next w:val="TableColumns1"/>
    <w:uiPriority w:val="99"/>
    <w:rsid w:val="00D34D16"/>
    <w:pPr>
      <w:spacing w:before="80" w:after="80"/>
      <w:jc w:val="both"/>
    </w:pPr>
    <w:rPr>
      <w:rFonts w:ascii="Times New Roman" w:hAnsi="Times New Roman" w:cs="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2">
    <w:name w:val="Effets de tableau 3D 12"/>
    <w:basedOn w:val="TableNormal"/>
    <w:next w:val="Table3Deffects1"/>
    <w:rsid w:val="00D34D16"/>
    <w:pPr>
      <w:spacing w:before="80" w:after="80"/>
      <w:jc w:val="both"/>
    </w:pPr>
    <w:rPr>
      <w:rFonts w:ascii="Times New Roman" w:hAnsi="Times New Roman" w:cs="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illedetableau82">
    <w:name w:val="Grille de tableau 82"/>
    <w:basedOn w:val="TableNormal"/>
    <w:next w:val="TableGrid8"/>
    <w:rsid w:val="00D34D16"/>
    <w:pPr>
      <w:spacing w:before="80" w:after="80"/>
      <w:jc w:val="both"/>
    </w:pPr>
    <w:rPr>
      <w:rFonts w:ascii="Times New Roman" w:hAnsi="Times New Roman"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72">
    <w:name w:val="Grille de tableau 72"/>
    <w:basedOn w:val="TableNormal"/>
    <w:next w:val="TableGrid7"/>
    <w:rsid w:val="00D34D16"/>
    <w:pPr>
      <w:spacing w:before="80" w:after="80"/>
      <w:jc w:val="both"/>
    </w:pPr>
    <w:rPr>
      <w:rFonts w:ascii="Times New Roman" w:hAnsi="Times New Roman" w:cs="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52">
    <w:name w:val="Grille de tableau 52"/>
    <w:basedOn w:val="TableNormal"/>
    <w:next w:val="TableGrid5"/>
    <w:rsid w:val="00D34D16"/>
    <w:pPr>
      <w:spacing w:before="80" w:after="80"/>
      <w:jc w:val="both"/>
    </w:pPr>
    <w:rPr>
      <w:rFonts w:ascii="Times New Roman" w:hAnsi="Times New Roman" w:cs="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mbrageclair12">
    <w:name w:val="Ombrage clair12"/>
    <w:basedOn w:val="TableNormal"/>
    <w:uiPriority w:val="60"/>
    <w:rsid w:val="00D34D16"/>
    <w:rPr>
      <w:rFonts w:ascii="Calibri" w:eastAsia="Calibri" w:hAnsi="Calibri" w:cs="Times New Roman"/>
      <w:color w:val="00000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22">
    <w:name w:val="Aucune liste22"/>
    <w:next w:val="NoList"/>
    <w:uiPriority w:val="99"/>
    <w:semiHidden/>
    <w:unhideWhenUsed/>
    <w:rsid w:val="00D34D16"/>
  </w:style>
  <w:style w:type="table" w:customStyle="1" w:styleId="Grilledutableau22">
    <w:name w:val="Grille du tableau22"/>
    <w:basedOn w:val="TableNormal"/>
    <w:next w:val="TableGrid"/>
    <w:uiPriority w:val="59"/>
    <w:rsid w:val="00D34D16"/>
    <w:rPr>
      <w:rFonts w:ascii="Calibri" w:hAnsi="Calibri" w:cs="Times New Roman"/>
      <w:sz w:val="22"/>
      <w:szCs w:val="22"/>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2">
    <w:name w:val="Tableau simple 312"/>
    <w:basedOn w:val="TableNormal"/>
    <w:uiPriority w:val="43"/>
    <w:rsid w:val="00D34D16"/>
    <w:rPr>
      <w:rFonts w:ascii="Calibri" w:eastAsia="Calibri" w:hAnsi="Calibri" w:cs="Times New Roman"/>
      <w:sz w:val="22"/>
      <w:szCs w:val="22"/>
      <w:lang w:val="fr-F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lledutableau32">
    <w:name w:val="Grille du tableau32"/>
    <w:basedOn w:val="TableNormal"/>
    <w:next w:val="TableGrid"/>
    <w:uiPriority w:val="59"/>
    <w:rsid w:val="00D34D16"/>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Normal"/>
    <w:next w:val="TableGrid"/>
    <w:uiPriority w:val="59"/>
    <w:rsid w:val="00D34D16"/>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NoList"/>
    <w:uiPriority w:val="99"/>
    <w:semiHidden/>
    <w:unhideWhenUsed/>
    <w:rsid w:val="002831AC"/>
  </w:style>
  <w:style w:type="table" w:customStyle="1" w:styleId="Grilledutableau7">
    <w:name w:val="Grille du tableau7"/>
    <w:basedOn w:val="TableNormal"/>
    <w:next w:val="TableGrid"/>
    <w:uiPriority w:val="59"/>
    <w:rsid w:val="002831AC"/>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NoList"/>
    <w:uiPriority w:val="99"/>
    <w:semiHidden/>
    <w:unhideWhenUsed/>
    <w:rsid w:val="002831AC"/>
  </w:style>
  <w:style w:type="table" w:customStyle="1" w:styleId="Grilledutableau13">
    <w:name w:val="Grille du tableau13"/>
    <w:basedOn w:val="TableNormal"/>
    <w:next w:val="TableGrid"/>
    <w:uiPriority w:val="59"/>
    <w:rsid w:val="002831AC"/>
    <w:pPr>
      <w:spacing w:after="180"/>
    </w:pPr>
    <w:rPr>
      <w:rFonts w:ascii="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nnesdetableau13">
    <w:name w:val="Colonnes de tableau 13"/>
    <w:basedOn w:val="TableNormal"/>
    <w:next w:val="TableColumns1"/>
    <w:uiPriority w:val="99"/>
    <w:rsid w:val="002831AC"/>
    <w:pPr>
      <w:spacing w:before="80" w:after="80"/>
      <w:jc w:val="both"/>
    </w:pPr>
    <w:rPr>
      <w:rFonts w:ascii="Times New Roman" w:hAnsi="Times New Roman" w:cs="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3">
    <w:name w:val="Effets de tableau 3D 13"/>
    <w:basedOn w:val="TableNormal"/>
    <w:next w:val="Table3Deffects1"/>
    <w:rsid w:val="002831AC"/>
    <w:pPr>
      <w:spacing w:before="80" w:after="80"/>
      <w:jc w:val="both"/>
    </w:pPr>
    <w:rPr>
      <w:rFonts w:ascii="Times New Roman" w:hAnsi="Times New Roman" w:cs="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illedetableau83">
    <w:name w:val="Grille de tableau 83"/>
    <w:basedOn w:val="TableNormal"/>
    <w:next w:val="TableGrid8"/>
    <w:rsid w:val="002831AC"/>
    <w:pPr>
      <w:spacing w:before="80" w:after="80"/>
      <w:jc w:val="both"/>
    </w:pPr>
    <w:rPr>
      <w:rFonts w:ascii="Times New Roman" w:hAnsi="Times New Roman"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73">
    <w:name w:val="Grille de tableau 73"/>
    <w:basedOn w:val="TableNormal"/>
    <w:next w:val="TableGrid7"/>
    <w:rsid w:val="002831AC"/>
    <w:pPr>
      <w:spacing w:before="80" w:after="80"/>
      <w:jc w:val="both"/>
    </w:pPr>
    <w:rPr>
      <w:rFonts w:ascii="Times New Roman" w:hAnsi="Times New Roman" w:cs="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53">
    <w:name w:val="Grille de tableau 53"/>
    <w:basedOn w:val="TableNormal"/>
    <w:next w:val="TableGrid5"/>
    <w:rsid w:val="002831AC"/>
    <w:pPr>
      <w:spacing w:before="80" w:after="80"/>
      <w:jc w:val="both"/>
    </w:pPr>
    <w:rPr>
      <w:rFonts w:ascii="Times New Roman" w:hAnsi="Times New Roman" w:cs="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mbrageclair13">
    <w:name w:val="Ombrage clair13"/>
    <w:basedOn w:val="TableNormal"/>
    <w:uiPriority w:val="60"/>
    <w:rsid w:val="002831AC"/>
    <w:rPr>
      <w:rFonts w:ascii="Calibri" w:eastAsia="Calibri" w:hAnsi="Calibri" w:cs="Times New Roman"/>
      <w:color w:val="00000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23">
    <w:name w:val="Aucune liste23"/>
    <w:next w:val="NoList"/>
    <w:uiPriority w:val="99"/>
    <w:semiHidden/>
    <w:unhideWhenUsed/>
    <w:rsid w:val="002831AC"/>
  </w:style>
  <w:style w:type="table" w:customStyle="1" w:styleId="Grilledutableau23">
    <w:name w:val="Grille du tableau23"/>
    <w:basedOn w:val="TableNormal"/>
    <w:next w:val="TableGrid"/>
    <w:uiPriority w:val="59"/>
    <w:rsid w:val="002831AC"/>
    <w:rPr>
      <w:rFonts w:ascii="Calibri" w:hAnsi="Calibri" w:cs="Times New Roman"/>
      <w:sz w:val="22"/>
      <w:szCs w:val="22"/>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3">
    <w:name w:val="Tableau simple 313"/>
    <w:basedOn w:val="TableNormal"/>
    <w:uiPriority w:val="43"/>
    <w:rsid w:val="002831AC"/>
    <w:rPr>
      <w:rFonts w:ascii="Calibri" w:eastAsia="Calibri" w:hAnsi="Calibri" w:cs="Times New Roman"/>
      <w:sz w:val="22"/>
      <w:szCs w:val="22"/>
      <w:lang w:val="fr-F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lledutableau33">
    <w:name w:val="Grille du tableau33"/>
    <w:basedOn w:val="TableNormal"/>
    <w:next w:val="TableGrid"/>
    <w:uiPriority w:val="59"/>
    <w:rsid w:val="002831AC"/>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
    <w:name w:val="Grille du tableau43"/>
    <w:basedOn w:val="TableNormal"/>
    <w:next w:val="TableGrid"/>
    <w:uiPriority w:val="59"/>
    <w:rsid w:val="002831AC"/>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NoList"/>
    <w:uiPriority w:val="99"/>
    <w:semiHidden/>
    <w:unhideWhenUsed/>
    <w:rsid w:val="003545D9"/>
  </w:style>
  <w:style w:type="table" w:customStyle="1" w:styleId="Grilledutableau8">
    <w:name w:val="Grille du tableau8"/>
    <w:basedOn w:val="TableNormal"/>
    <w:next w:val="TableGrid"/>
    <w:uiPriority w:val="59"/>
    <w:rsid w:val="003545D9"/>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NoList"/>
    <w:uiPriority w:val="99"/>
    <w:semiHidden/>
    <w:unhideWhenUsed/>
    <w:rsid w:val="003545D9"/>
  </w:style>
  <w:style w:type="table" w:customStyle="1" w:styleId="Grilledutableau14">
    <w:name w:val="Grille du tableau14"/>
    <w:basedOn w:val="TableNormal"/>
    <w:next w:val="TableGrid"/>
    <w:uiPriority w:val="59"/>
    <w:rsid w:val="003545D9"/>
    <w:pPr>
      <w:spacing w:after="180"/>
    </w:pPr>
    <w:rPr>
      <w:rFonts w:ascii="Times New Roman" w:hAnsi="Times New Roman"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nnesdetableau14">
    <w:name w:val="Colonnes de tableau 14"/>
    <w:basedOn w:val="TableNormal"/>
    <w:next w:val="TableColumns1"/>
    <w:uiPriority w:val="99"/>
    <w:rsid w:val="003545D9"/>
    <w:pPr>
      <w:spacing w:before="80" w:after="80"/>
      <w:jc w:val="both"/>
    </w:pPr>
    <w:rPr>
      <w:rFonts w:ascii="Times New Roman" w:hAnsi="Times New Roman" w:cs="Times New Roman"/>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detableau3D14">
    <w:name w:val="Effets de tableau 3D 14"/>
    <w:basedOn w:val="TableNormal"/>
    <w:next w:val="Table3Deffects1"/>
    <w:rsid w:val="003545D9"/>
    <w:pPr>
      <w:spacing w:before="80" w:after="80"/>
      <w:jc w:val="both"/>
    </w:pPr>
    <w:rPr>
      <w:rFonts w:ascii="Times New Roman" w:hAnsi="Times New Roman" w:cs="Times New Roman"/>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illedetableau84">
    <w:name w:val="Grille de tableau 84"/>
    <w:basedOn w:val="TableNormal"/>
    <w:next w:val="TableGrid8"/>
    <w:rsid w:val="003545D9"/>
    <w:pPr>
      <w:spacing w:before="80" w:after="80"/>
      <w:jc w:val="both"/>
    </w:pPr>
    <w:rPr>
      <w:rFonts w:ascii="Times New Roman" w:hAnsi="Times New Roman" w:cs="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74">
    <w:name w:val="Grille de tableau 74"/>
    <w:basedOn w:val="TableNormal"/>
    <w:next w:val="TableGrid7"/>
    <w:rsid w:val="003545D9"/>
    <w:pPr>
      <w:spacing w:before="80" w:after="80"/>
      <w:jc w:val="both"/>
    </w:pPr>
    <w:rPr>
      <w:rFonts w:ascii="Times New Roman" w:hAnsi="Times New Roman" w:cs="Times New Roman"/>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54">
    <w:name w:val="Grille de tableau 54"/>
    <w:basedOn w:val="TableNormal"/>
    <w:next w:val="TableGrid5"/>
    <w:rsid w:val="003545D9"/>
    <w:pPr>
      <w:spacing w:before="80" w:after="80"/>
      <w:jc w:val="both"/>
    </w:pPr>
    <w:rPr>
      <w:rFonts w:ascii="Times New Roman" w:hAnsi="Times New Roman" w:cs="Times New Roman"/>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mbrageclair14">
    <w:name w:val="Ombrage clair14"/>
    <w:basedOn w:val="TableNormal"/>
    <w:uiPriority w:val="60"/>
    <w:rsid w:val="003545D9"/>
    <w:rPr>
      <w:rFonts w:ascii="Calibri" w:eastAsia="Calibri" w:hAnsi="Calibri" w:cs="Times New Roman"/>
      <w:color w:val="000000"/>
      <w:lang w:val="fr-FR"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24">
    <w:name w:val="Aucune liste24"/>
    <w:next w:val="NoList"/>
    <w:uiPriority w:val="99"/>
    <w:semiHidden/>
    <w:unhideWhenUsed/>
    <w:rsid w:val="003545D9"/>
  </w:style>
  <w:style w:type="table" w:customStyle="1" w:styleId="Grilledutableau24">
    <w:name w:val="Grille du tableau24"/>
    <w:basedOn w:val="TableNormal"/>
    <w:next w:val="TableGrid"/>
    <w:uiPriority w:val="59"/>
    <w:rsid w:val="003545D9"/>
    <w:rPr>
      <w:rFonts w:ascii="Calibri" w:hAnsi="Calibri" w:cs="Times New Roman"/>
      <w:sz w:val="22"/>
      <w:szCs w:val="22"/>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4">
    <w:name w:val="Tableau simple 314"/>
    <w:basedOn w:val="TableNormal"/>
    <w:uiPriority w:val="43"/>
    <w:rsid w:val="003545D9"/>
    <w:rPr>
      <w:rFonts w:ascii="Calibri" w:eastAsia="Calibri" w:hAnsi="Calibri" w:cs="Times New Roman"/>
      <w:sz w:val="22"/>
      <w:szCs w:val="22"/>
      <w:lang w:val="fr-FR"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lledutableau34">
    <w:name w:val="Grille du tableau34"/>
    <w:basedOn w:val="TableNormal"/>
    <w:next w:val="TableGrid"/>
    <w:uiPriority w:val="59"/>
    <w:rsid w:val="003545D9"/>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4">
    <w:name w:val="Grille du tableau44"/>
    <w:basedOn w:val="TableNormal"/>
    <w:next w:val="TableGrid"/>
    <w:uiPriority w:val="59"/>
    <w:rsid w:val="003545D9"/>
    <w:pPr>
      <w:widowControl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0">
    <w:name w:val="Titre3"/>
    <w:basedOn w:val="Normal"/>
    <w:rsid w:val="003545D9"/>
    <w:pPr>
      <w:widowControl/>
      <w:spacing w:before="100" w:beforeAutospacing="1" w:after="100" w:afterAutospacing="1"/>
    </w:pPr>
    <w:rPr>
      <w:rFonts w:ascii="Times New Roman" w:hAnsi="Times New Roman"/>
      <w:sz w:val="24"/>
      <w:szCs w:val="24"/>
      <w:lang w:val="fr-FR" w:eastAsia="fr-FR"/>
    </w:rPr>
  </w:style>
  <w:style w:type="paragraph" w:customStyle="1" w:styleId="details">
    <w:name w:val="details"/>
    <w:basedOn w:val="Normal"/>
    <w:rsid w:val="003545D9"/>
    <w:pPr>
      <w:widowControl/>
      <w:spacing w:before="100" w:beforeAutospacing="1" w:after="100" w:afterAutospacing="1"/>
    </w:pPr>
    <w:rPr>
      <w:rFonts w:ascii="Times New Roman" w:hAnsi="Times New Roman"/>
      <w:sz w:val="24"/>
      <w:szCs w:val="24"/>
      <w:lang w:val="fr-FR" w:eastAsia="fr-FR"/>
    </w:rPr>
  </w:style>
  <w:style w:type="paragraph" w:customStyle="1" w:styleId="NormalWeb1">
    <w:name w:val="Normal (Web)1"/>
    <w:basedOn w:val="Normal"/>
    <w:next w:val="NormalWeb"/>
    <w:uiPriority w:val="99"/>
    <w:unhideWhenUsed/>
    <w:rsid w:val="00727AB4"/>
    <w:pPr>
      <w:widowControl/>
      <w:spacing w:before="100" w:beforeAutospacing="1" w:after="100" w:afterAutospacing="1"/>
    </w:pPr>
    <w:rPr>
      <w:rFonts w:ascii="Times New Roman" w:eastAsia="MS Mincho" w:hAnsi="Times New Roman"/>
      <w:sz w:val="24"/>
      <w:szCs w:val="24"/>
      <w:lang w:val="fr-FR" w:eastAsia="zh-CN"/>
    </w:rPr>
  </w:style>
  <w:style w:type="character" w:customStyle="1" w:styleId="ReferencesCar">
    <w:name w:val="References Car"/>
    <w:basedOn w:val="DefaultParagraphFont"/>
    <w:link w:val="References"/>
    <w:uiPriority w:val="99"/>
    <w:rsid w:val="00ED29E9"/>
    <w:rPr>
      <w:rFonts w:cs="Times New Roman"/>
      <w:szCs w:val="24"/>
      <w:lang w:eastAsia="en-US"/>
    </w:rPr>
  </w:style>
  <w:style w:type="character" w:customStyle="1" w:styleId="A13">
    <w:name w:val="A13"/>
    <w:uiPriority w:val="99"/>
    <w:rsid w:val="008D60E1"/>
    <w:rPr>
      <w:rFonts w:cs="Myriad Pro Light"/>
      <w:color w:val="000000"/>
      <w:sz w:val="20"/>
      <w:szCs w:val="20"/>
    </w:rPr>
  </w:style>
  <w:style w:type="paragraph" w:customStyle="1" w:styleId="ECHAtext">
    <w:name w:val="ECHA text"/>
    <w:rsid w:val="00925E66"/>
    <w:rPr>
      <w:rFonts w:cs="Times New Roman"/>
    </w:rPr>
  </w:style>
  <w:style w:type="character" w:customStyle="1" w:styleId="renderedqtext">
    <w:name w:val="rendered_qtext"/>
    <w:basedOn w:val="DefaultParagraphFont"/>
    <w:rsid w:val="00F05E72"/>
  </w:style>
  <w:style w:type="character" w:customStyle="1" w:styleId="publication-meta-journal">
    <w:name w:val="publication-meta-journal"/>
    <w:basedOn w:val="DefaultParagraphFont"/>
    <w:rsid w:val="00C71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9190">
      <w:bodyDiv w:val="1"/>
      <w:marLeft w:val="0"/>
      <w:marRight w:val="0"/>
      <w:marTop w:val="0"/>
      <w:marBottom w:val="0"/>
      <w:divBdr>
        <w:top w:val="none" w:sz="0" w:space="0" w:color="auto"/>
        <w:left w:val="none" w:sz="0" w:space="0" w:color="auto"/>
        <w:bottom w:val="none" w:sz="0" w:space="0" w:color="auto"/>
        <w:right w:val="none" w:sz="0" w:space="0" w:color="auto"/>
      </w:divBdr>
    </w:div>
    <w:div w:id="82344633">
      <w:bodyDiv w:val="1"/>
      <w:marLeft w:val="0"/>
      <w:marRight w:val="0"/>
      <w:marTop w:val="0"/>
      <w:marBottom w:val="0"/>
      <w:divBdr>
        <w:top w:val="none" w:sz="0" w:space="0" w:color="auto"/>
        <w:left w:val="none" w:sz="0" w:space="0" w:color="auto"/>
        <w:bottom w:val="none" w:sz="0" w:space="0" w:color="auto"/>
        <w:right w:val="none" w:sz="0" w:space="0" w:color="auto"/>
      </w:divBdr>
    </w:div>
    <w:div w:id="145707944">
      <w:bodyDiv w:val="1"/>
      <w:marLeft w:val="0"/>
      <w:marRight w:val="0"/>
      <w:marTop w:val="0"/>
      <w:marBottom w:val="0"/>
      <w:divBdr>
        <w:top w:val="none" w:sz="0" w:space="0" w:color="auto"/>
        <w:left w:val="none" w:sz="0" w:space="0" w:color="auto"/>
        <w:bottom w:val="none" w:sz="0" w:space="0" w:color="auto"/>
        <w:right w:val="none" w:sz="0" w:space="0" w:color="auto"/>
      </w:divBdr>
      <w:divsChild>
        <w:div w:id="2093744129">
          <w:marLeft w:val="0"/>
          <w:marRight w:val="0"/>
          <w:marTop w:val="0"/>
          <w:marBottom w:val="0"/>
          <w:divBdr>
            <w:top w:val="none" w:sz="0" w:space="0" w:color="auto"/>
            <w:left w:val="none" w:sz="0" w:space="0" w:color="auto"/>
            <w:bottom w:val="none" w:sz="0" w:space="0" w:color="auto"/>
            <w:right w:val="none" w:sz="0" w:space="0" w:color="auto"/>
          </w:divBdr>
        </w:div>
        <w:div w:id="886377744">
          <w:marLeft w:val="0"/>
          <w:marRight w:val="0"/>
          <w:marTop w:val="0"/>
          <w:marBottom w:val="0"/>
          <w:divBdr>
            <w:top w:val="none" w:sz="0" w:space="0" w:color="auto"/>
            <w:left w:val="none" w:sz="0" w:space="0" w:color="auto"/>
            <w:bottom w:val="none" w:sz="0" w:space="0" w:color="auto"/>
            <w:right w:val="none" w:sz="0" w:space="0" w:color="auto"/>
          </w:divBdr>
        </w:div>
        <w:div w:id="961499792">
          <w:marLeft w:val="0"/>
          <w:marRight w:val="0"/>
          <w:marTop w:val="0"/>
          <w:marBottom w:val="0"/>
          <w:divBdr>
            <w:top w:val="none" w:sz="0" w:space="0" w:color="auto"/>
            <w:left w:val="none" w:sz="0" w:space="0" w:color="auto"/>
            <w:bottom w:val="none" w:sz="0" w:space="0" w:color="auto"/>
            <w:right w:val="none" w:sz="0" w:space="0" w:color="auto"/>
          </w:divBdr>
        </w:div>
        <w:div w:id="2025133589">
          <w:marLeft w:val="0"/>
          <w:marRight w:val="0"/>
          <w:marTop w:val="0"/>
          <w:marBottom w:val="0"/>
          <w:divBdr>
            <w:top w:val="none" w:sz="0" w:space="0" w:color="auto"/>
            <w:left w:val="none" w:sz="0" w:space="0" w:color="auto"/>
            <w:bottom w:val="none" w:sz="0" w:space="0" w:color="auto"/>
            <w:right w:val="none" w:sz="0" w:space="0" w:color="auto"/>
          </w:divBdr>
        </w:div>
        <w:div w:id="764039141">
          <w:marLeft w:val="0"/>
          <w:marRight w:val="0"/>
          <w:marTop w:val="0"/>
          <w:marBottom w:val="0"/>
          <w:divBdr>
            <w:top w:val="none" w:sz="0" w:space="0" w:color="auto"/>
            <w:left w:val="none" w:sz="0" w:space="0" w:color="auto"/>
            <w:bottom w:val="none" w:sz="0" w:space="0" w:color="auto"/>
            <w:right w:val="none" w:sz="0" w:space="0" w:color="auto"/>
          </w:divBdr>
        </w:div>
        <w:div w:id="507252627">
          <w:marLeft w:val="0"/>
          <w:marRight w:val="0"/>
          <w:marTop w:val="0"/>
          <w:marBottom w:val="0"/>
          <w:divBdr>
            <w:top w:val="none" w:sz="0" w:space="0" w:color="auto"/>
            <w:left w:val="none" w:sz="0" w:space="0" w:color="auto"/>
            <w:bottom w:val="none" w:sz="0" w:space="0" w:color="auto"/>
            <w:right w:val="none" w:sz="0" w:space="0" w:color="auto"/>
          </w:divBdr>
        </w:div>
      </w:divsChild>
    </w:div>
    <w:div w:id="155147480">
      <w:bodyDiv w:val="1"/>
      <w:marLeft w:val="0"/>
      <w:marRight w:val="0"/>
      <w:marTop w:val="0"/>
      <w:marBottom w:val="0"/>
      <w:divBdr>
        <w:top w:val="none" w:sz="0" w:space="0" w:color="auto"/>
        <w:left w:val="none" w:sz="0" w:space="0" w:color="auto"/>
        <w:bottom w:val="none" w:sz="0" w:space="0" w:color="auto"/>
        <w:right w:val="none" w:sz="0" w:space="0" w:color="auto"/>
      </w:divBdr>
    </w:div>
    <w:div w:id="329061051">
      <w:bodyDiv w:val="1"/>
      <w:marLeft w:val="0"/>
      <w:marRight w:val="0"/>
      <w:marTop w:val="0"/>
      <w:marBottom w:val="0"/>
      <w:divBdr>
        <w:top w:val="none" w:sz="0" w:space="0" w:color="auto"/>
        <w:left w:val="none" w:sz="0" w:space="0" w:color="auto"/>
        <w:bottom w:val="none" w:sz="0" w:space="0" w:color="auto"/>
        <w:right w:val="none" w:sz="0" w:space="0" w:color="auto"/>
      </w:divBdr>
      <w:divsChild>
        <w:div w:id="790591397">
          <w:marLeft w:val="0"/>
          <w:marRight w:val="0"/>
          <w:marTop w:val="0"/>
          <w:marBottom w:val="0"/>
          <w:divBdr>
            <w:top w:val="none" w:sz="0" w:space="0" w:color="auto"/>
            <w:left w:val="none" w:sz="0" w:space="0" w:color="auto"/>
            <w:bottom w:val="none" w:sz="0" w:space="0" w:color="auto"/>
            <w:right w:val="none" w:sz="0" w:space="0" w:color="auto"/>
          </w:divBdr>
        </w:div>
        <w:div w:id="258610004">
          <w:marLeft w:val="0"/>
          <w:marRight w:val="0"/>
          <w:marTop w:val="0"/>
          <w:marBottom w:val="0"/>
          <w:divBdr>
            <w:top w:val="none" w:sz="0" w:space="0" w:color="auto"/>
            <w:left w:val="none" w:sz="0" w:space="0" w:color="auto"/>
            <w:bottom w:val="none" w:sz="0" w:space="0" w:color="auto"/>
            <w:right w:val="none" w:sz="0" w:space="0" w:color="auto"/>
          </w:divBdr>
        </w:div>
      </w:divsChild>
    </w:div>
    <w:div w:id="341665413">
      <w:bodyDiv w:val="1"/>
      <w:marLeft w:val="0"/>
      <w:marRight w:val="0"/>
      <w:marTop w:val="0"/>
      <w:marBottom w:val="0"/>
      <w:divBdr>
        <w:top w:val="none" w:sz="0" w:space="0" w:color="auto"/>
        <w:left w:val="none" w:sz="0" w:space="0" w:color="auto"/>
        <w:bottom w:val="none" w:sz="0" w:space="0" w:color="auto"/>
        <w:right w:val="none" w:sz="0" w:space="0" w:color="auto"/>
      </w:divBdr>
    </w:div>
    <w:div w:id="372123983">
      <w:bodyDiv w:val="1"/>
      <w:marLeft w:val="0"/>
      <w:marRight w:val="0"/>
      <w:marTop w:val="0"/>
      <w:marBottom w:val="0"/>
      <w:divBdr>
        <w:top w:val="none" w:sz="0" w:space="0" w:color="auto"/>
        <w:left w:val="none" w:sz="0" w:space="0" w:color="auto"/>
        <w:bottom w:val="none" w:sz="0" w:space="0" w:color="auto"/>
        <w:right w:val="none" w:sz="0" w:space="0" w:color="auto"/>
      </w:divBdr>
      <w:divsChild>
        <w:div w:id="3291497">
          <w:marLeft w:val="0"/>
          <w:marRight w:val="0"/>
          <w:marTop w:val="0"/>
          <w:marBottom w:val="0"/>
          <w:divBdr>
            <w:top w:val="none" w:sz="0" w:space="0" w:color="auto"/>
            <w:left w:val="none" w:sz="0" w:space="0" w:color="auto"/>
            <w:bottom w:val="none" w:sz="0" w:space="0" w:color="auto"/>
            <w:right w:val="none" w:sz="0" w:space="0" w:color="auto"/>
          </w:divBdr>
        </w:div>
        <w:div w:id="114061656">
          <w:marLeft w:val="0"/>
          <w:marRight w:val="0"/>
          <w:marTop w:val="0"/>
          <w:marBottom w:val="0"/>
          <w:divBdr>
            <w:top w:val="none" w:sz="0" w:space="0" w:color="auto"/>
            <w:left w:val="none" w:sz="0" w:space="0" w:color="auto"/>
            <w:bottom w:val="none" w:sz="0" w:space="0" w:color="auto"/>
            <w:right w:val="none" w:sz="0" w:space="0" w:color="auto"/>
          </w:divBdr>
        </w:div>
        <w:div w:id="130293615">
          <w:marLeft w:val="0"/>
          <w:marRight w:val="0"/>
          <w:marTop w:val="0"/>
          <w:marBottom w:val="0"/>
          <w:divBdr>
            <w:top w:val="none" w:sz="0" w:space="0" w:color="auto"/>
            <w:left w:val="none" w:sz="0" w:space="0" w:color="auto"/>
            <w:bottom w:val="none" w:sz="0" w:space="0" w:color="auto"/>
            <w:right w:val="none" w:sz="0" w:space="0" w:color="auto"/>
          </w:divBdr>
        </w:div>
        <w:div w:id="203182263">
          <w:marLeft w:val="0"/>
          <w:marRight w:val="0"/>
          <w:marTop w:val="0"/>
          <w:marBottom w:val="0"/>
          <w:divBdr>
            <w:top w:val="none" w:sz="0" w:space="0" w:color="auto"/>
            <w:left w:val="none" w:sz="0" w:space="0" w:color="auto"/>
            <w:bottom w:val="none" w:sz="0" w:space="0" w:color="auto"/>
            <w:right w:val="none" w:sz="0" w:space="0" w:color="auto"/>
          </w:divBdr>
        </w:div>
        <w:div w:id="208954566">
          <w:marLeft w:val="0"/>
          <w:marRight w:val="0"/>
          <w:marTop w:val="0"/>
          <w:marBottom w:val="0"/>
          <w:divBdr>
            <w:top w:val="none" w:sz="0" w:space="0" w:color="auto"/>
            <w:left w:val="none" w:sz="0" w:space="0" w:color="auto"/>
            <w:bottom w:val="none" w:sz="0" w:space="0" w:color="auto"/>
            <w:right w:val="none" w:sz="0" w:space="0" w:color="auto"/>
          </w:divBdr>
        </w:div>
        <w:div w:id="377555744">
          <w:marLeft w:val="0"/>
          <w:marRight w:val="0"/>
          <w:marTop w:val="0"/>
          <w:marBottom w:val="0"/>
          <w:divBdr>
            <w:top w:val="none" w:sz="0" w:space="0" w:color="auto"/>
            <w:left w:val="none" w:sz="0" w:space="0" w:color="auto"/>
            <w:bottom w:val="none" w:sz="0" w:space="0" w:color="auto"/>
            <w:right w:val="none" w:sz="0" w:space="0" w:color="auto"/>
          </w:divBdr>
        </w:div>
        <w:div w:id="463809870">
          <w:marLeft w:val="0"/>
          <w:marRight w:val="0"/>
          <w:marTop w:val="0"/>
          <w:marBottom w:val="0"/>
          <w:divBdr>
            <w:top w:val="none" w:sz="0" w:space="0" w:color="auto"/>
            <w:left w:val="none" w:sz="0" w:space="0" w:color="auto"/>
            <w:bottom w:val="none" w:sz="0" w:space="0" w:color="auto"/>
            <w:right w:val="none" w:sz="0" w:space="0" w:color="auto"/>
          </w:divBdr>
        </w:div>
        <w:div w:id="557328164">
          <w:marLeft w:val="0"/>
          <w:marRight w:val="0"/>
          <w:marTop w:val="0"/>
          <w:marBottom w:val="0"/>
          <w:divBdr>
            <w:top w:val="none" w:sz="0" w:space="0" w:color="auto"/>
            <w:left w:val="none" w:sz="0" w:space="0" w:color="auto"/>
            <w:bottom w:val="none" w:sz="0" w:space="0" w:color="auto"/>
            <w:right w:val="none" w:sz="0" w:space="0" w:color="auto"/>
          </w:divBdr>
        </w:div>
        <w:div w:id="690106710">
          <w:marLeft w:val="0"/>
          <w:marRight w:val="0"/>
          <w:marTop w:val="0"/>
          <w:marBottom w:val="0"/>
          <w:divBdr>
            <w:top w:val="none" w:sz="0" w:space="0" w:color="auto"/>
            <w:left w:val="none" w:sz="0" w:space="0" w:color="auto"/>
            <w:bottom w:val="none" w:sz="0" w:space="0" w:color="auto"/>
            <w:right w:val="none" w:sz="0" w:space="0" w:color="auto"/>
          </w:divBdr>
        </w:div>
        <w:div w:id="716200941">
          <w:marLeft w:val="0"/>
          <w:marRight w:val="0"/>
          <w:marTop w:val="0"/>
          <w:marBottom w:val="0"/>
          <w:divBdr>
            <w:top w:val="none" w:sz="0" w:space="0" w:color="auto"/>
            <w:left w:val="none" w:sz="0" w:space="0" w:color="auto"/>
            <w:bottom w:val="none" w:sz="0" w:space="0" w:color="auto"/>
            <w:right w:val="none" w:sz="0" w:space="0" w:color="auto"/>
          </w:divBdr>
        </w:div>
        <w:div w:id="738090870">
          <w:marLeft w:val="0"/>
          <w:marRight w:val="0"/>
          <w:marTop w:val="0"/>
          <w:marBottom w:val="0"/>
          <w:divBdr>
            <w:top w:val="none" w:sz="0" w:space="0" w:color="auto"/>
            <w:left w:val="none" w:sz="0" w:space="0" w:color="auto"/>
            <w:bottom w:val="none" w:sz="0" w:space="0" w:color="auto"/>
            <w:right w:val="none" w:sz="0" w:space="0" w:color="auto"/>
          </w:divBdr>
        </w:div>
        <w:div w:id="816412188">
          <w:marLeft w:val="0"/>
          <w:marRight w:val="0"/>
          <w:marTop w:val="0"/>
          <w:marBottom w:val="0"/>
          <w:divBdr>
            <w:top w:val="none" w:sz="0" w:space="0" w:color="auto"/>
            <w:left w:val="none" w:sz="0" w:space="0" w:color="auto"/>
            <w:bottom w:val="none" w:sz="0" w:space="0" w:color="auto"/>
            <w:right w:val="none" w:sz="0" w:space="0" w:color="auto"/>
          </w:divBdr>
        </w:div>
        <w:div w:id="841356681">
          <w:marLeft w:val="0"/>
          <w:marRight w:val="0"/>
          <w:marTop w:val="0"/>
          <w:marBottom w:val="0"/>
          <w:divBdr>
            <w:top w:val="none" w:sz="0" w:space="0" w:color="auto"/>
            <w:left w:val="none" w:sz="0" w:space="0" w:color="auto"/>
            <w:bottom w:val="none" w:sz="0" w:space="0" w:color="auto"/>
            <w:right w:val="none" w:sz="0" w:space="0" w:color="auto"/>
          </w:divBdr>
        </w:div>
        <w:div w:id="955673070">
          <w:marLeft w:val="0"/>
          <w:marRight w:val="0"/>
          <w:marTop w:val="0"/>
          <w:marBottom w:val="0"/>
          <w:divBdr>
            <w:top w:val="none" w:sz="0" w:space="0" w:color="auto"/>
            <w:left w:val="none" w:sz="0" w:space="0" w:color="auto"/>
            <w:bottom w:val="none" w:sz="0" w:space="0" w:color="auto"/>
            <w:right w:val="none" w:sz="0" w:space="0" w:color="auto"/>
          </w:divBdr>
        </w:div>
        <w:div w:id="1046876798">
          <w:marLeft w:val="0"/>
          <w:marRight w:val="0"/>
          <w:marTop w:val="0"/>
          <w:marBottom w:val="0"/>
          <w:divBdr>
            <w:top w:val="none" w:sz="0" w:space="0" w:color="auto"/>
            <w:left w:val="none" w:sz="0" w:space="0" w:color="auto"/>
            <w:bottom w:val="none" w:sz="0" w:space="0" w:color="auto"/>
            <w:right w:val="none" w:sz="0" w:space="0" w:color="auto"/>
          </w:divBdr>
        </w:div>
        <w:div w:id="1075323226">
          <w:marLeft w:val="0"/>
          <w:marRight w:val="0"/>
          <w:marTop w:val="0"/>
          <w:marBottom w:val="0"/>
          <w:divBdr>
            <w:top w:val="none" w:sz="0" w:space="0" w:color="auto"/>
            <w:left w:val="none" w:sz="0" w:space="0" w:color="auto"/>
            <w:bottom w:val="none" w:sz="0" w:space="0" w:color="auto"/>
            <w:right w:val="none" w:sz="0" w:space="0" w:color="auto"/>
          </w:divBdr>
        </w:div>
        <w:div w:id="1079057334">
          <w:marLeft w:val="0"/>
          <w:marRight w:val="0"/>
          <w:marTop w:val="0"/>
          <w:marBottom w:val="0"/>
          <w:divBdr>
            <w:top w:val="none" w:sz="0" w:space="0" w:color="auto"/>
            <w:left w:val="none" w:sz="0" w:space="0" w:color="auto"/>
            <w:bottom w:val="none" w:sz="0" w:space="0" w:color="auto"/>
            <w:right w:val="none" w:sz="0" w:space="0" w:color="auto"/>
          </w:divBdr>
        </w:div>
        <w:div w:id="1317882224">
          <w:marLeft w:val="0"/>
          <w:marRight w:val="0"/>
          <w:marTop w:val="0"/>
          <w:marBottom w:val="0"/>
          <w:divBdr>
            <w:top w:val="none" w:sz="0" w:space="0" w:color="auto"/>
            <w:left w:val="none" w:sz="0" w:space="0" w:color="auto"/>
            <w:bottom w:val="none" w:sz="0" w:space="0" w:color="auto"/>
            <w:right w:val="none" w:sz="0" w:space="0" w:color="auto"/>
          </w:divBdr>
        </w:div>
        <w:div w:id="1527210923">
          <w:marLeft w:val="0"/>
          <w:marRight w:val="0"/>
          <w:marTop w:val="0"/>
          <w:marBottom w:val="0"/>
          <w:divBdr>
            <w:top w:val="none" w:sz="0" w:space="0" w:color="auto"/>
            <w:left w:val="none" w:sz="0" w:space="0" w:color="auto"/>
            <w:bottom w:val="none" w:sz="0" w:space="0" w:color="auto"/>
            <w:right w:val="none" w:sz="0" w:space="0" w:color="auto"/>
          </w:divBdr>
        </w:div>
        <w:div w:id="1572110052">
          <w:marLeft w:val="0"/>
          <w:marRight w:val="0"/>
          <w:marTop w:val="0"/>
          <w:marBottom w:val="0"/>
          <w:divBdr>
            <w:top w:val="none" w:sz="0" w:space="0" w:color="auto"/>
            <w:left w:val="none" w:sz="0" w:space="0" w:color="auto"/>
            <w:bottom w:val="none" w:sz="0" w:space="0" w:color="auto"/>
            <w:right w:val="none" w:sz="0" w:space="0" w:color="auto"/>
          </w:divBdr>
        </w:div>
        <w:div w:id="1587307126">
          <w:marLeft w:val="0"/>
          <w:marRight w:val="0"/>
          <w:marTop w:val="0"/>
          <w:marBottom w:val="0"/>
          <w:divBdr>
            <w:top w:val="none" w:sz="0" w:space="0" w:color="auto"/>
            <w:left w:val="none" w:sz="0" w:space="0" w:color="auto"/>
            <w:bottom w:val="none" w:sz="0" w:space="0" w:color="auto"/>
            <w:right w:val="none" w:sz="0" w:space="0" w:color="auto"/>
          </w:divBdr>
        </w:div>
        <w:div w:id="1814986428">
          <w:marLeft w:val="0"/>
          <w:marRight w:val="0"/>
          <w:marTop w:val="0"/>
          <w:marBottom w:val="0"/>
          <w:divBdr>
            <w:top w:val="none" w:sz="0" w:space="0" w:color="auto"/>
            <w:left w:val="none" w:sz="0" w:space="0" w:color="auto"/>
            <w:bottom w:val="none" w:sz="0" w:space="0" w:color="auto"/>
            <w:right w:val="none" w:sz="0" w:space="0" w:color="auto"/>
          </w:divBdr>
        </w:div>
        <w:div w:id="1934167078">
          <w:marLeft w:val="0"/>
          <w:marRight w:val="0"/>
          <w:marTop w:val="0"/>
          <w:marBottom w:val="0"/>
          <w:divBdr>
            <w:top w:val="none" w:sz="0" w:space="0" w:color="auto"/>
            <w:left w:val="none" w:sz="0" w:space="0" w:color="auto"/>
            <w:bottom w:val="none" w:sz="0" w:space="0" w:color="auto"/>
            <w:right w:val="none" w:sz="0" w:space="0" w:color="auto"/>
          </w:divBdr>
        </w:div>
        <w:div w:id="1934703220">
          <w:marLeft w:val="0"/>
          <w:marRight w:val="0"/>
          <w:marTop w:val="0"/>
          <w:marBottom w:val="0"/>
          <w:divBdr>
            <w:top w:val="none" w:sz="0" w:space="0" w:color="auto"/>
            <w:left w:val="none" w:sz="0" w:space="0" w:color="auto"/>
            <w:bottom w:val="none" w:sz="0" w:space="0" w:color="auto"/>
            <w:right w:val="none" w:sz="0" w:space="0" w:color="auto"/>
          </w:divBdr>
        </w:div>
        <w:div w:id="2118020784">
          <w:marLeft w:val="0"/>
          <w:marRight w:val="0"/>
          <w:marTop w:val="0"/>
          <w:marBottom w:val="0"/>
          <w:divBdr>
            <w:top w:val="none" w:sz="0" w:space="0" w:color="auto"/>
            <w:left w:val="none" w:sz="0" w:space="0" w:color="auto"/>
            <w:bottom w:val="none" w:sz="0" w:space="0" w:color="auto"/>
            <w:right w:val="none" w:sz="0" w:space="0" w:color="auto"/>
          </w:divBdr>
        </w:div>
      </w:divsChild>
    </w:div>
    <w:div w:id="555706050">
      <w:bodyDiv w:val="1"/>
      <w:marLeft w:val="0"/>
      <w:marRight w:val="0"/>
      <w:marTop w:val="0"/>
      <w:marBottom w:val="0"/>
      <w:divBdr>
        <w:top w:val="none" w:sz="0" w:space="0" w:color="auto"/>
        <w:left w:val="none" w:sz="0" w:space="0" w:color="auto"/>
        <w:bottom w:val="none" w:sz="0" w:space="0" w:color="auto"/>
        <w:right w:val="none" w:sz="0" w:space="0" w:color="auto"/>
      </w:divBdr>
      <w:divsChild>
        <w:div w:id="459303751">
          <w:marLeft w:val="0"/>
          <w:marRight w:val="0"/>
          <w:marTop w:val="0"/>
          <w:marBottom w:val="0"/>
          <w:divBdr>
            <w:top w:val="none" w:sz="0" w:space="0" w:color="auto"/>
            <w:left w:val="none" w:sz="0" w:space="0" w:color="auto"/>
            <w:bottom w:val="none" w:sz="0" w:space="0" w:color="auto"/>
            <w:right w:val="none" w:sz="0" w:space="0" w:color="auto"/>
          </w:divBdr>
        </w:div>
        <w:div w:id="497621373">
          <w:marLeft w:val="0"/>
          <w:marRight w:val="0"/>
          <w:marTop w:val="0"/>
          <w:marBottom w:val="0"/>
          <w:divBdr>
            <w:top w:val="none" w:sz="0" w:space="0" w:color="auto"/>
            <w:left w:val="none" w:sz="0" w:space="0" w:color="auto"/>
            <w:bottom w:val="none" w:sz="0" w:space="0" w:color="auto"/>
            <w:right w:val="none" w:sz="0" w:space="0" w:color="auto"/>
          </w:divBdr>
        </w:div>
        <w:div w:id="1853031335">
          <w:marLeft w:val="0"/>
          <w:marRight w:val="0"/>
          <w:marTop w:val="0"/>
          <w:marBottom w:val="0"/>
          <w:divBdr>
            <w:top w:val="none" w:sz="0" w:space="0" w:color="auto"/>
            <w:left w:val="none" w:sz="0" w:space="0" w:color="auto"/>
            <w:bottom w:val="none" w:sz="0" w:space="0" w:color="auto"/>
            <w:right w:val="none" w:sz="0" w:space="0" w:color="auto"/>
          </w:divBdr>
        </w:div>
      </w:divsChild>
    </w:div>
    <w:div w:id="643700482">
      <w:bodyDiv w:val="1"/>
      <w:marLeft w:val="0"/>
      <w:marRight w:val="0"/>
      <w:marTop w:val="0"/>
      <w:marBottom w:val="0"/>
      <w:divBdr>
        <w:top w:val="none" w:sz="0" w:space="0" w:color="auto"/>
        <w:left w:val="none" w:sz="0" w:space="0" w:color="auto"/>
        <w:bottom w:val="none" w:sz="0" w:space="0" w:color="auto"/>
        <w:right w:val="none" w:sz="0" w:space="0" w:color="auto"/>
      </w:divBdr>
    </w:div>
    <w:div w:id="680162155">
      <w:bodyDiv w:val="1"/>
      <w:marLeft w:val="0"/>
      <w:marRight w:val="0"/>
      <w:marTop w:val="0"/>
      <w:marBottom w:val="0"/>
      <w:divBdr>
        <w:top w:val="none" w:sz="0" w:space="0" w:color="auto"/>
        <w:left w:val="none" w:sz="0" w:space="0" w:color="auto"/>
        <w:bottom w:val="none" w:sz="0" w:space="0" w:color="auto"/>
        <w:right w:val="none" w:sz="0" w:space="0" w:color="auto"/>
      </w:divBdr>
      <w:divsChild>
        <w:div w:id="391151427">
          <w:marLeft w:val="0"/>
          <w:marRight w:val="0"/>
          <w:marTop w:val="0"/>
          <w:marBottom w:val="0"/>
          <w:divBdr>
            <w:top w:val="none" w:sz="0" w:space="0" w:color="auto"/>
            <w:left w:val="none" w:sz="0" w:space="0" w:color="auto"/>
            <w:bottom w:val="none" w:sz="0" w:space="0" w:color="auto"/>
            <w:right w:val="none" w:sz="0" w:space="0" w:color="auto"/>
          </w:divBdr>
        </w:div>
        <w:div w:id="1467163962">
          <w:marLeft w:val="0"/>
          <w:marRight w:val="0"/>
          <w:marTop w:val="0"/>
          <w:marBottom w:val="0"/>
          <w:divBdr>
            <w:top w:val="none" w:sz="0" w:space="0" w:color="auto"/>
            <w:left w:val="none" w:sz="0" w:space="0" w:color="auto"/>
            <w:bottom w:val="none" w:sz="0" w:space="0" w:color="auto"/>
            <w:right w:val="none" w:sz="0" w:space="0" w:color="auto"/>
          </w:divBdr>
        </w:div>
        <w:div w:id="1473215357">
          <w:marLeft w:val="0"/>
          <w:marRight w:val="0"/>
          <w:marTop w:val="0"/>
          <w:marBottom w:val="0"/>
          <w:divBdr>
            <w:top w:val="none" w:sz="0" w:space="0" w:color="auto"/>
            <w:left w:val="none" w:sz="0" w:space="0" w:color="auto"/>
            <w:bottom w:val="none" w:sz="0" w:space="0" w:color="auto"/>
            <w:right w:val="none" w:sz="0" w:space="0" w:color="auto"/>
          </w:divBdr>
        </w:div>
      </w:divsChild>
    </w:div>
    <w:div w:id="750008341">
      <w:bodyDiv w:val="1"/>
      <w:marLeft w:val="0"/>
      <w:marRight w:val="0"/>
      <w:marTop w:val="0"/>
      <w:marBottom w:val="0"/>
      <w:divBdr>
        <w:top w:val="none" w:sz="0" w:space="0" w:color="auto"/>
        <w:left w:val="none" w:sz="0" w:space="0" w:color="auto"/>
        <w:bottom w:val="none" w:sz="0" w:space="0" w:color="auto"/>
        <w:right w:val="none" w:sz="0" w:space="0" w:color="auto"/>
      </w:divBdr>
    </w:div>
    <w:div w:id="753403158">
      <w:bodyDiv w:val="1"/>
      <w:marLeft w:val="0"/>
      <w:marRight w:val="0"/>
      <w:marTop w:val="0"/>
      <w:marBottom w:val="0"/>
      <w:divBdr>
        <w:top w:val="none" w:sz="0" w:space="0" w:color="auto"/>
        <w:left w:val="none" w:sz="0" w:space="0" w:color="auto"/>
        <w:bottom w:val="none" w:sz="0" w:space="0" w:color="auto"/>
        <w:right w:val="none" w:sz="0" w:space="0" w:color="auto"/>
      </w:divBdr>
    </w:div>
    <w:div w:id="851457260">
      <w:bodyDiv w:val="1"/>
      <w:marLeft w:val="0"/>
      <w:marRight w:val="0"/>
      <w:marTop w:val="0"/>
      <w:marBottom w:val="0"/>
      <w:divBdr>
        <w:top w:val="none" w:sz="0" w:space="0" w:color="auto"/>
        <w:left w:val="none" w:sz="0" w:space="0" w:color="auto"/>
        <w:bottom w:val="none" w:sz="0" w:space="0" w:color="auto"/>
        <w:right w:val="none" w:sz="0" w:space="0" w:color="auto"/>
      </w:divBdr>
      <w:divsChild>
        <w:div w:id="1109935466">
          <w:marLeft w:val="0"/>
          <w:marRight w:val="0"/>
          <w:marTop w:val="0"/>
          <w:marBottom w:val="0"/>
          <w:divBdr>
            <w:top w:val="none" w:sz="0" w:space="0" w:color="auto"/>
            <w:left w:val="none" w:sz="0" w:space="0" w:color="auto"/>
            <w:bottom w:val="none" w:sz="0" w:space="0" w:color="auto"/>
            <w:right w:val="none" w:sz="0" w:space="0" w:color="auto"/>
          </w:divBdr>
        </w:div>
        <w:div w:id="297536082">
          <w:marLeft w:val="0"/>
          <w:marRight w:val="0"/>
          <w:marTop w:val="0"/>
          <w:marBottom w:val="0"/>
          <w:divBdr>
            <w:top w:val="none" w:sz="0" w:space="0" w:color="auto"/>
            <w:left w:val="none" w:sz="0" w:space="0" w:color="auto"/>
            <w:bottom w:val="none" w:sz="0" w:space="0" w:color="auto"/>
            <w:right w:val="none" w:sz="0" w:space="0" w:color="auto"/>
          </w:divBdr>
        </w:div>
        <w:div w:id="1708800591">
          <w:marLeft w:val="0"/>
          <w:marRight w:val="0"/>
          <w:marTop w:val="0"/>
          <w:marBottom w:val="0"/>
          <w:divBdr>
            <w:top w:val="none" w:sz="0" w:space="0" w:color="auto"/>
            <w:left w:val="none" w:sz="0" w:space="0" w:color="auto"/>
            <w:bottom w:val="none" w:sz="0" w:space="0" w:color="auto"/>
            <w:right w:val="none" w:sz="0" w:space="0" w:color="auto"/>
          </w:divBdr>
        </w:div>
        <w:div w:id="144053712">
          <w:marLeft w:val="0"/>
          <w:marRight w:val="0"/>
          <w:marTop w:val="0"/>
          <w:marBottom w:val="0"/>
          <w:divBdr>
            <w:top w:val="none" w:sz="0" w:space="0" w:color="auto"/>
            <w:left w:val="none" w:sz="0" w:space="0" w:color="auto"/>
            <w:bottom w:val="none" w:sz="0" w:space="0" w:color="auto"/>
            <w:right w:val="none" w:sz="0" w:space="0" w:color="auto"/>
          </w:divBdr>
        </w:div>
        <w:div w:id="1731071290">
          <w:marLeft w:val="0"/>
          <w:marRight w:val="0"/>
          <w:marTop w:val="0"/>
          <w:marBottom w:val="0"/>
          <w:divBdr>
            <w:top w:val="none" w:sz="0" w:space="0" w:color="auto"/>
            <w:left w:val="none" w:sz="0" w:space="0" w:color="auto"/>
            <w:bottom w:val="none" w:sz="0" w:space="0" w:color="auto"/>
            <w:right w:val="none" w:sz="0" w:space="0" w:color="auto"/>
          </w:divBdr>
        </w:div>
        <w:div w:id="2006664614">
          <w:marLeft w:val="0"/>
          <w:marRight w:val="0"/>
          <w:marTop w:val="0"/>
          <w:marBottom w:val="0"/>
          <w:divBdr>
            <w:top w:val="none" w:sz="0" w:space="0" w:color="auto"/>
            <w:left w:val="none" w:sz="0" w:space="0" w:color="auto"/>
            <w:bottom w:val="none" w:sz="0" w:space="0" w:color="auto"/>
            <w:right w:val="none" w:sz="0" w:space="0" w:color="auto"/>
          </w:divBdr>
        </w:div>
        <w:div w:id="148861576">
          <w:marLeft w:val="0"/>
          <w:marRight w:val="0"/>
          <w:marTop w:val="0"/>
          <w:marBottom w:val="0"/>
          <w:divBdr>
            <w:top w:val="none" w:sz="0" w:space="0" w:color="auto"/>
            <w:left w:val="none" w:sz="0" w:space="0" w:color="auto"/>
            <w:bottom w:val="none" w:sz="0" w:space="0" w:color="auto"/>
            <w:right w:val="none" w:sz="0" w:space="0" w:color="auto"/>
          </w:divBdr>
        </w:div>
        <w:div w:id="2040426685">
          <w:marLeft w:val="0"/>
          <w:marRight w:val="0"/>
          <w:marTop w:val="0"/>
          <w:marBottom w:val="0"/>
          <w:divBdr>
            <w:top w:val="none" w:sz="0" w:space="0" w:color="auto"/>
            <w:left w:val="none" w:sz="0" w:space="0" w:color="auto"/>
            <w:bottom w:val="none" w:sz="0" w:space="0" w:color="auto"/>
            <w:right w:val="none" w:sz="0" w:space="0" w:color="auto"/>
          </w:divBdr>
        </w:div>
      </w:divsChild>
    </w:div>
    <w:div w:id="856577556">
      <w:bodyDiv w:val="1"/>
      <w:marLeft w:val="0"/>
      <w:marRight w:val="0"/>
      <w:marTop w:val="0"/>
      <w:marBottom w:val="0"/>
      <w:divBdr>
        <w:top w:val="none" w:sz="0" w:space="0" w:color="auto"/>
        <w:left w:val="none" w:sz="0" w:space="0" w:color="auto"/>
        <w:bottom w:val="none" w:sz="0" w:space="0" w:color="auto"/>
        <w:right w:val="none" w:sz="0" w:space="0" w:color="auto"/>
      </w:divBdr>
    </w:div>
    <w:div w:id="900285397">
      <w:bodyDiv w:val="1"/>
      <w:marLeft w:val="0"/>
      <w:marRight w:val="0"/>
      <w:marTop w:val="0"/>
      <w:marBottom w:val="0"/>
      <w:divBdr>
        <w:top w:val="none" w:sz="0" w:space="0" w:color="auto"/>
        <w:left w:val="none" w:sz="0" w:space="0" w:color="auto"/>
        <w:bottom w:val="none" w:sz="0" w:space="0" w:color="auto"/>
        <w:right w:val="none" w:sz="0" w:space="0" w:color="auto"/>
      </w:divBdr>
    </w:div>
    <w:div w:id="927693776">
      <w:bodyDiv w:val="1"/>
      <w:marLeft w:val="0"/>
      <w:marRight w:val="0"/>
      <w:marTop w:val="0"/>
      <w:marBottom w:val="0"/>
      <w:divBdr>
        <w:top w:val="none" w:sz="0" w:space="0" w:color="auto"/>
        <w:left w:val="none" w:sz="0" w:space="0" w:color="auto"/>
        <w:bottom w:val="none" w:sz="0" w:space="0" w:color="auto"/>
        <w:right w:val="none" w:sz="0" w:space="0" w:color="auto"/>
      </w:divBdr>
    </w:div>
    <w:div w:id="1060860533">
      <w:bodyDiv w:val="1"/>
      <w:marLeft w:val="0"/>
      <w:marRight w:val="0"/>
      <w:marTop w:val="0"/>
      <w:marBottom w:val="0"/>
      <w:divBdr>
        <w:top w:val="none" w:sz="0" w:space="0" w:color="auto"/>
        <w:left w:val="none" w:sz="0" w:space="0" w:color="auto"/>
        <w:bottom w:val="none" w:sz="0" w:space="0" w:color="auto"/>
        <w:right w:val="none" w:sz="0" w:space="0" w:color="auto"/>
      </w:divBdr>
    </w:div>
    <w:div w:id="1196193028">
      <w:bodyDiv w:val="1"/>
      <w:marLeft w:val="0"/>
      <w:marRight w:val="0"/>
      <w:marTop w:val="0"/>
      <w:marBottom w:val="0"/>
      <w:divBdr>
        <w:top w:val="none" w:sz="0" w:space="0" w:color="auto"/>
        <w:left w:val="none" w:sz="0" w:space="0" w:color="auto"/>
        <w:bottom w:val="none" w:sz="0" w:space="0" w:color="auto"/>
        <w:right w:val="none" w:sz="0" w:space="0" w:color="auto"/>
      </w:divBdr>
      <w:divsChild>
        <w:div w:id="858156944">
          <w:marLeft w:val="0"/>
          <w:marRight w:val="0"/>
          <w:marTop w:val="0"/>
          <w:marBottom w:val="0"/>
          <w:divBdr>
            <w:top w:val="none" w:sz="0" w:space="0" w:color="auto"/>
            <w:left w:val="none" w:sz="0" w:space="0" w:color="auto"/>
            <w:bottom w:val="none" w:sz="0" w:space="0" w:color="auto"/>
            <w:right w:val="none" w:sz="0" w:space="0" w:color="auto"/>
          </w:divBdr>
        </w:div>
        <w:div w:id="581456098">
          <w:marLeft w:val="0"/>
          <w:marRight w:val="0"/>
          <w:marTop w:val="0"/>
          <w:marBottom w:val="0"/>
          <w:divBdr>
            <w:top w:val="none" w:sz="0" w:space="0" w:color="auto"/>
            <w:left w:val="none" w:sz="0" w:space="0" w:color="auto"/>
            <w:bottom w:val="none" w:sz="0" w:space="0" w:color="auto"/>
            <w:right w:val="none" w:sz="0" w:space="0" w:color="auto"/>
          </w:divBdr>
        </w:div>
        <w:div w:id="244656726">
          <w:marLeft w:val="0"/>
          <w:marRight w:val="0"/>
          <w:marTop w:val="0"/>
          <w:marBottom w:val="0"/>
          <w:divBdr>
            <w:top w:val="none" w:sz="0" w:space="0" w:color="auto"/>
            <w:left w:val="none" w:sz="0" w:space="0" w:color="auto"/>
            <w:bottom w:val="none" w:sz="0" w:space="0" w:color="auto"/>
            <w:right w:val="none" w:sz="0" w:space="0" w:color="auto"/>
          </w:divBdr>
        </w:div>
      </w:divsChild>
    </w:div>
    <w:div w:id="1226840562">
      <w:bodyDiv w:val="1"/>
      <w:marLeft w:val="0"/>
      <w:marRight w:val="0"/>
      <w:marTop w:val="0"/>
      <w:marBottom w:val="0"/>
      <w:divBdr>
        <w:top w:val="none" w:sz="0" w:space="0" w:color="auto"/>
        <w:left w:val="none" w:sz="0" w:space="0" w:color="auto"/>
        <w:bottom w:val="none" w:sz="0" w:space="0" w:color="auto"/>
        <w:right w:val="none" w:sz="0" w:space="0" w:color="auto"/>
      </w:divBdr>
    </w:div>
    <w:div w:id="1347828783">
      <w:bodyDiv w:val="1"/>
      <w:marLeft w:val="0"/>
      <w:marRight w:val="0"/>
      <w:marTop w:val="0"/>
      <w:marBottom w:val="0"/>
      <w:divBdr>
        <w:top w:val="none" w:sz="0" w:space="0" w:color="auto"/>
        <w:left w:val="none" w:sz="0" w:space="0" w:color="auto"/>
        <w:bottom w:val="none" w:sz="0" w:space="0" w:color="auto"/>
        <w:right w:val="none" w:sz="0" w:space="0" w:color="auto"/>
      </w:divBdr>
      <w:divsChild>
        <w:div w:id="16540449">
          <w:marLeft w:val="0"/>
          <w:marRight w:val="0"/>
          <w:marTop w:val="0"/>
          <w:marBottom w:val="0"/>
          <w:divBdr>
            <w:top w:val="none" w:sz="0" w:space="0" w:color="auto"/>
            <w:left w:val="none" w:sz="0" w:space="0" w:color="auto"/>
            <w:bottom w:val="none" w:sz="0" w:space="0" w:color="auto"/>
            <w:right w:val="none" w:sz="0" w:space="0" w:color="auto"/>
          </w:divBdr>
        </w:div>
        <w:div w:id="39019445">
          <w:marLeft w:val="0"/>
          <w:marRight w:val="0"/>
          <w:marTop w:val="0"/>
          <w:marBottom w:val="0"/>
          <w:divBdr>
            <w:top w:val="none" w:sz="0" w:space="0" w:color="auto"/>
            <w:left w:val="none" w:sz="0" w:space="0" w:color="auto"/>
            <w:bottom w:val="none" w:sz="0" w:space="0" w:color="auto"/>
            <w:right w:val="none" w:sz="0" w:space="0" w:color="auto"/>
          </w:divBdr>
        </w:div>
        <w:div w:id="101070895">
          <w:marLeft w:val="0"/>
          <w:marRight w:val="0"/>
          <w:marTop w:val="0"/>
          <w:marBottom w:val="0"/>
          <w:divBdr>
            <w:top w:val="none" w:sz="0" w:space="0" w:color="auto"/>
            <w:left w:val="none" w:sz="0" w:space="0" w:color="auto"/>
            <w:bottom w:val="none" w:sz="0" w:space="0" w:color="auto"/>
            <w:right w:val="none" w:sz="0" w:space="0" w:color="auto"/>
          </w:divBdr>
        </w:div>
        <w:div w:id="215433515">
          <w:marLeft w:val="0"/>
          <w:marRight w:val="0"/>
          <w:marTop w:val="0"/>
          <w:marBottom w:val="0"/>
          <w:divBdr>
            <w:top w:val="none" w:sz="0" w:space="0" w:color="auto"/>
            <w:left w:val="none" w:sz="0" w:space="0" w:color="auto"/>
            <w:bottom w:val="none" w:sz="0" w:space="0" w:color="auto"/>
            <w:right w:val="none" w:sz="0" w:space="0" w:color="auto"/>
          </w:divBdr>
        </w:div>
        <w:div w:id="229967532">
          <w:marLeft w:val="0"/>
          <w:marRight w:val="0"/>
          <w:marTop w:val="0"/>
          <w:marBottom w:val="0"/>
          <w:divBdr>
            <w:top w:val="none" w:sz="0" w:space="0" w:color="auto"/>
            <w:left w:val="none" w:sz="0" w:space="0" w:color="auto"/>
            <w:bottom w:val="none" w:sz="0" w:space="0" w:color="auto"/>
            <w:right w:val="none" w:sz="0" w:space="0" w:color="auto"/>
          </w:divBdr>
        </w:div>
        <w:div w:id="279843146">
          <w:marLeft w:val="0"/>
          <w:marRight w:val="0"/>
          <w:marTop w:val="0"/>
          <w:marBottom w:val="0"/>
          <w:divBdr>
            <w:top w:val="none" w:sz="0" w:space="0" w:color="auto"/>
            <w:left w:val="none" w:sz="0" w:space="0" w:color="auto"/>
            <w:bottom w:val="none" w:sz="0" w:space="0" w:color="auto"/>
            <w:right w:val="none" w:sz="0" w:space="0" w:color="auto"/>
          </w:divBdr>
        </w:div>
        <w:div w:id="362217968">
          <w:marLeft w:val="0"/>
          <w:marRight w:val="0"/>
          <w:marTop w:val="0"/>
          <w:marBottom w:val="0"/>
          <w:divBdr>
            <w:top w:val="none" w:sz="0" w:space="0" w:color="auto"/>
            <w:left w:val="none" w:sz="0" w:space="0" w:color="auto"/>
            <w:bottom w:val="none" w:sz="0" w:space="0" w:color="auto"/>
            <w:right w:val="none" w:sz="0" w:space="0" w:color="auto"/>
          </w:divBdr>
        </w:div>
        <w:div w:id="468669226">
          <w:marLeft w:val="0"/>
          <w:marRight w:val="0"/>
          <w:marTop w:val="0"/>
          <w:marBottom w:val="0"/>
          <w:divBdr>
            <w:top w:val="none" w:sz="0" w:space="0" w:color="auto"/>
            <w:left w:val="none" w:sz="0" w:space="0" w:color="auto"/>
            <w:bottom w:val="none" w:sz="0" w:space="0" w:color="auto"/>
            <w:right w:val="none" w:sz="0" w:space="0" w:color="auto"/>
          </w:divBdr>
        </w:div>
        <w:div w:id="562133496">
          <w:marLeft w:val="0"/>
          <w:marRight w:val="0"/>
          <w:marTop w:val="0"/>
          <w:marBottom w:val="0"/>
          <w:divBdr>
            <w:top w:val="none" w:sz="0" w:space="0" w:color="auto"/>
            <w:left w:val="none" w:sz="0" w:space="0" w:color="auto"/>
            <w:bottom w:val="none" w:sz="0" w:space="0" w:color="auto"/>
            <w:right w:val="none" w:sz="0" w:space="0" w:color="auto"/>
          </w:divBdr>
        </w:div>
        <w:div w:id="765466921">
          <w:marLeft w:val="0"/>
          <w:marRight w:val="0"/>
          <w:marTop w:val="0"/>
          <w:marBottom w:val="0"/>
          <w:divBdr>
            <w:top w:val="none" w:sz="0" w:space="0" w:color="auto"/>
            <w:left w:val="none" w:sz="0" w:space="0" w:color="auto"/>
            <w:bottom w:val="none" w:sz="0" w:space="0" w:color="auto"/>
            <w:right w:val="none" w:sz="0" w:space="0" w:color="auto"/>
          </w:divBdr>
        </w:div>
        <w:div w:id="773982316">
          <w:marLeft w:val="0"/>
          <w:marRight w:val="0"/>
          <w:marTop w:val="0"/>
          <w:marBottom w:val="0"/>
          <w:divBdr>
            <w:top w:val="none" w:sz="0" w:space="0" w:color="auto"/>
            <w:left w:val="none" w:sz="0" w:space="0" w:color="auto"/>
            <w:bottom w:val="none" w:sz="0" w:space="0" w:color="auto"/>
            <w:right w:val="none" w:sz="0" w:space="0" w:color="auto"/>
          </w:divBdr>
        </w:div>
        <w:div w:id="1047024523">
          <w:marLeft w:val="0"/>
          <w:marRight w:val="0"/>
          <w:marTop w:val="0"/>
          <w:marBottom w:val="0"/>
          <w:divBdr>
            <w:top w:val="none" w:sz="0" w:space="0" w:color="auto"/>
            <w:left w:val="none" w:sz="0" w:space="0" w:color="auto"/>
            <w:bottom w:val="none" w:sz="0" w:space="0" w:color="auto"/>
            <w:right w:val="none" w:sz="0" w:space="0" w:color="auto"/>
          </w:divBdr>
        </w:div>
        <w:div w:id="1326471983">
          <w:marLeft w:val="0"/>
          <w:marRight w:val="0"/>
          <w:marTop w:val="0"/>
          <w:marBottom w:val="0"/>
          <w:divBdr>
            <w:top w:val="none" w:sz="0" w:space="0" w:color="auto"/>
            <w:left w:val="none" w:sz="0" w:space="0" w:color="auto"/>
            <w:bottom w:val="none" w:sz="0" w:space="0" w:color="auto"/>
            <w:right w:val="none" w:sz="0" w:space="0" w:color="auto"/>
          </w:divBdr>
        </w:div>
        <w:div w:id="1380739640">
          <w:marLeft w:val="0"/>
          <w:marRight w:val="0"/>
          <w:marTop w:val="0"/>
          <w:marBottom w:val="0"/>
          <w:divBdr>
            <w:top w:val="none" w:sz="0" w:space="0" w:color="auto"/>
            <w:left w:val="none" w:sz="0" w:space="0" w:color="auto"/>
            <w:bottom w:val="none" w:sz="0" w:space="0" w:color="auto"/>
            <w:right w:val="none" w:sz="0" w:space="0" w:color="auto"/>
          </w:divBdr>
        </w:div>
        <w:div w:id="1425808256">
          <w:marLeft w:val="0"/>
          <w:marRight w:val="0"/>
          <w:marTop w:val="0"/>
          <w:marBottom w:val="0"/>
          <w:divBdr>
            <w:top w:val="none" w:sz="0" w:space="0" w:color="auto"/>
            <w:left w:val="none" w:sz="0" w:space="0" w:color="auto"/>
            <w:bottom w:val="none" w:sz="0" w:space="0" w:color="auto"/>
            <w:right w:val="none" w:sz="0" w:space="0" w:color="auto"/>
          </w:divBdr>
        </w:div>
      </w:divsChild>
    </w:div>
    <w:div w:id="1419401520">
      <w:bodyDiv w:val="1"/>
      <w:marLeft w:val="0"/>
      <w:marRight w:val="0"/>
      <w:marTop w:val="0"/>
      <w:marBottom w:val="0"/>
      <w:divBdr>
        <w:top w:val="none" w:sz="0" w:space="0" w:color="auto"/>
        <w:left w:val="none" w:sz="0" w:space="0" w:color="auto"/>
        <w:bottom w:val="none" w:sz="0" w:space="0" w:color="auto"/>
        <w:right w:val="none" w:sz="0" w:space="0" w:color="auto"/>
      </w:divBdr>
    </w:div>
    <w:div w:id="1453019217">
      <w:bodyDiv w:val="1"/>
      <w:marLeft w:val="0"/>
      <w:marRight w:val="0"/>
      <w:marTop w:val="0"/>
      <w:marBottom w:val="0"/>
      <w:divBdr>
        <w:top w:val="none" w:sz="0" w:space="0" w:color="auto"/>
        <w:left w:val="none" w:sz="0" w:space="0" w:color="auto"/>
        <w:bottom w:val="none" w:sz="0" w:space="0" w:color="auto"/>
        <w:right w:val="none" w:sz="0" w:space="0" w:color="auto"/>
      </w:divBdr>
      <w:divsChild>
        <w:div w:id="1909917977">
          <w:marLeft w:val="0"/>
          <w:marRight w:val="0"/>
          <w:marTop w:val="0"/>
          <w:marBottom w:val="0"/>
          <w:divBdr>
            <w:top w:val="none" w:sz="0" w:space="0" w:color="auto"/>
            <w:left w:val="none" w:sz="0" w:space="0" w:color="auto"/>
            <w:bottom w:val="none" w:sz="0" w:space="0" w:color="auto"/>
            <w:right w:val="none" w:sz="0" w:space="0" w:color="auto"/>
          </w:divBdr>
        </w:div>
        <w:div w:id="257907327">
          <w:marLeft w:val="0"/>
          <w:marRight w:val="0"/>
          <w:marTop w:val="0"/>
          <w:marBottom w:val="0"/>
          <w:divBdr>
            <w:top w:val="none" w:sz="0" w:space="0" w:color="auto"/>
            <w:left w:val="none" w:sz="0" w:space="0" w:color="auto"/>
            <w:bottom w:val="none" w:sz="0" w:space="0" w:color="auto"/>
            <w:right w:val="none" w:sz="0" w:space="0" w:color="auto"/>
          </w:divBdr>
        </w:div>
      </w:divsChild>
    </w:div>
    <w:div w:id="1475026061">
      <w:bodyDiv w:val="1"/>
      <w:marLeft w:val="0"/>
      <w:marRight w:val="0"/>
      <w:marTop w:val="0"/>
      <w:marBottom w:val="0"/>
      <w:divBdr>
        <w:top w:val="none" w:sz="0" w:space="0" w:color="auto"/>
        <w:left w:val="none" w:sz="0" w:space="0" w:color="auto"/>
        <w:bottom w:val="none" w:sz="0" w:space="0" w:color="auto"/>
        <w:right w:val="none" w:sz="0" w:space="0" w:color="auto"/>
      </w:divBdr>
    </w:div>
    <w:div w:id="1526289818">
      <w:bodyDiv w:val="1"/>
      <w:marLeft w:val="0"/>
      <w:marRight w:val="0"/>
      <w:marTop w:val="0"/>
      <w:marBottom w:val="0"/>
      <w:divBdr>
        <w:top w:val="none" w:sz="0" w:space="0" w:color="auto"/>
        <w:left w:val="none" w:sz="0" w:space="0" w:color="auto"/>
        <w:bottom w:val="none" w:sz="0" w:space="0" w:color="auto"/>
        <w:right w:val="none" w:sz="0" w:space="0" w:color="auto"/>
      </w:divBdr>
    </w:div>
    <w:div w:id="1532496038">
      <w:bodyDiv w:val="1"/>
      <w:marLeft w:val="0"/>
      <w:marRight w:val="0"/>
      <w:marTop w:val="0"/>
      <w:marBottom w:val="0"/>
      <w:divBdr>
        <w:top w:val="none" w:sz="0" w:space="0" w:color="auto"/>
        <w:left w:val="none" w:sz="0" w:space="0" w:color="auto"/>
        <w:bottom w:val="none" w:sz="0" w:space="0" w:color="auto"/>
        <w:right w:val="none" w:sz="0" w:space="0" w:color="auto"/>
      </w:divBdr>
    </w:div>
    <w:div w:id="1588539924">
      <w:bodyDiv w:val="1"/>
      <w:marLeft w:val="0"/>
      <w:marRight w:val="0"/>
      <w:marTop w:val="0"/>
      <w:marBottom w:val="0"/>
      <w:divBdr>
        <w:top w:val="none" w:sz="0" w:space="0" w:color="auto"/>
        <w:left w:val="none" w:sz="0" w:space="0" w:color="auto"/>
        <w:bottom w:val="none" w:sz="0" w:space="0" w:color="auto"/>
        <w:right w:val="none" w:sz="0" w:space="0" w:color="auto"/>
      </w:divBdr>
    </w:div>
    <w:div w:id="1625623241">
      <w:bodyDiv w:val="1"/>
      <w:marLeft w:val="0"/>
      <w:marRight w:val="0"/>
      <w:marTop w:val="0"/>
      <w:marBottom w:val="0"/>
      <w:divBdr>
        <w:top w:val="none" w:sz="0" w:space="0" w:color="auto"/>
        <w:left w:val="none" w:sz="0" w:space="0" w:color="auto"/>
        <w:bottom w:val="none" w:sz="0" w:space="0" w:color="auto"/>
        <w:right w:val="none" w:sz="0" w:space="0" w:color="auto"/>
      </w:divBdr>
      <w:divsChild>
        <w:div w:id="2096003625">
          <w:marLeft w:val="0"/>
          <w:marRight w:val="0"/>
          <w:marTop w:val="0"/>
          <w:marBottom w:val="0"/>
          <w:divBdr>
            <w:top w:val="none" w:sz="0" w:space="0" w:color="auto"/>
            <w:left w:val="none" w:sz="0" w:space="0" w:color="auto"/>
            <w:bottom w:val="none" w:sz="0" w:space="0" w:color="auto"/>
            <w:right w:val="none" w:sz="0" w:space="0" w:color="auto"/>
          </w:divBdr>
        </w:div>
        <w:div w:id="549996145">
          <w:marLeft w:val="0"/>
          <w:marRight w:val="0"/>
          <w:marTop w:val="0"/>
          <w:marBottom w:val="0"/>
          <w:divBdr>
            <w:top w:val="none" w:sz="0" w:space="0" w:color="auto"/>
            <w:left w:val="none" w:sz="0" w:space="0" w:color="auto"/>
            <w:bottom w:val="none" w:sz="0" w:space="0" w:color="auto"/>
            <w:right w:val="none" w:sz="0" w:space="0" w:color="auto"/>
          </w:divBdr>
        </w:div>
        <w:div w:id="2137215935">
          <w:marLeft w:val="0"/>
          <w:marRight w:val="0"/>
          <w:marTop w:val="0"/>
          <w:marBottom w:val="0"/>
          <w:divBdr>
            <w:top w:val="none" w:sz="0" w:space="0" w:color="auto"/>
            <w:left w:val="none" w:sz="0" w:space="0" w:color="auto"/>
            <w:bottom w:val="none" w:sz="0" w:space="0" w:color="auto"/>
            <w:right w:val="none" w:sz="0" w:space="0" w:color="auto"/>
          </w:divBdr>
        </w:div>
        <w:div w:id="2046060912">
          <w:marLeft w:val="0"/>
          <w:marRight w:val="0"/>
          <w:marTop w:val="0"/>
          <w:marBottom w:val="0"/>
          <w:divBdr>
            <w:top w:val="none" w:sz="0" w:space="0" w:color="auto"/>
            <w:left w:val="none" w:sz="0" w:space="0" w:color="auto"/>
            <w:bottom w:val="none" w:sz="0" w:space="0" w:color="auto"/>
            <w:right w:val="none" w:sz="0" w:space="0" w:color="auto"/>
          </w:divBdr>
        </w:div>
        <w:div w:id="464082782">
          <w:marLeft w:val="0"/>
          <w:marRight w:val="0"/>
          <w:marTop w:val="0"/>
          <w:marBottom w:val="0"/>
          <w:divBdr>
            <w:top w:val="none" w:sz="0" w:space="0" w:color="auto"/>
            <w:left w:val="none" w:sz="0" w:space="0" w:color="auto"/>
            <w:bottom w:val="none" w:sz="0" w:space="0" w:color="auto"/>
            <w:right w:val="none" w:sz="0" w:space="0" w:color="auto"/>
          </w:divBdr>
        </w:div>
        <w:div w:id="1262489849">
          <w:marLeft w:val="0"/>
          <w:marRight w:val="0"/>
          <w:marTop w:val="0"/>
          <w:marBottom w:val="0"/>
          <w:divBdr>
            <w:top w:val="none" w:sz="0" w:space="0" w:color="auto"/>
            <w:left w:val="none" w:sz="0" w:space="0" w:color="auto"/>
            <w:bottom w:val="none" w:sz="0" w:space="0" w:color="auto"/>
            <w:right w:val="none" w:sz="0" w:space="0" w:color="auto"/>
          </w:divBdr>
        </w:div>
        <w:div w:id="744030842">
          <w:marLeft w:val="0"/>
          <w:marRight w:val="0"/>
          <w:marTop w:val="0"/>
          <w:marBottom w:val="0"/>
          <w:divBdr>
            <w:top w:val="none" w:sz="0" w:space="0" w:color="auto"/>
            <w:left w:val="none" w:sz="0" w:space="0" w:color="auto"/>
            <w:bottom w:val="none" w:sz="0" w:space="0" w:color="auto"/>
            <w:right w:val="none" w:sz="0" w:space="0" w:color="auto"/>
          </w:divBdr>
        </w:div>
        <w:div w:id="493837769">
          <w:marLeft w:val="0"/>
          <w:marRight w:val="0"/>
          <w:marTop w:val="0"/>
          <w:marBottom w:val="0"/>
          <w:divBdr>
            <w:top w:val="none" w:sz="0" w:space="0" w:color="auto"/>
            <w:left w:val="none" w:sz="0" w:space="0" w:color="auto"/>
            <w:bottom w:val="none" w:sz="0" w:space="0" w:color="auto"/>
            <w:right w:val="none" w:sz="0" w:space="0" w:color="auto"/>
          </w:divBdr>
        </w:div>
        <w:div w:id="337074178">
          <w:marLeft w:val="0"/>
          <w:marRight w:val="0"/>
          <w:marTop w:val="0"/>
          <w:marBottom w:val="0"/>
          <w:divBdr>
            <w:top w:val="none" w:sz="0" w:space="0" w:color="auto"/>
            <w:left w:val="none" w:sz="0" w:space="0" w:color="auto"/>
            <w:bottom w:val="none" w:sz="0" w:space="0" w:color="auto"/>
            <w:right w:val="none" w:sz="0" w:space="0" w:color="auto"/>
          </w:divBdr>
        </w:div>
      </w:divsChild>
    </w:div>
    <w:div w:id="1641812382">
      <w:bodyDiv w:val="1"/>
      <w:marLeft w:val="0"/>
      <w:marRight w:val="0"/>
      <w:marTop w:val="0"/>
      <w:marBottom w:val="0"/>
      <w:divBdr>
        <w:top w:val="none" w:sz="0" w:space="0" w:color="auto"/>
        <w:left w:val="none" w:sz="0" w:space="0" w:color="auto"/>
        <w:bottom w:val="none" w:sz="0" w:space="0" w:color="auto"/>
        <w:right w:val="none" w:sz="0" w:space="0" w:color="auto"/>
      </w:divBdr>
      <w:divsChild>
        <w:div w:id="125977814">
          <w:marLeft w:val="0"/>
          <w:marRight w:val="0"/>
          <w:marTop w:val="0"/>
          <w:marBottom w:val="0"/>
          <w:divBdr>
            <w:top w:val="none" w:sz="0" w:space="0" w:color="auto"/>
            <w:left w:val="none" w:sz="0" w:space="0" w:color="auto"/>
            <w:bottom w:val="none" w:sz="0" w:space="0" w:color="auto"/>
            <w:right w:val="none" w:sz="0" w:space="0" w:color="auto"/>
          </w:divBdr>
        </w:div>
        <w:div w:id="1813449808">
          <w:marLeft w:val="0"/>
          <w:marRight w:val="0"/>
          <w:marTop w:val="0"/>
          <w:marBottom w:val="0"/>
          <w:divBdr>
            <w:top w:val="none" w:sz="0" w:space="0" w:color="auto"/>
            <w:left w:val="none" w:sz="0" w:space="0" w:color="auto"/>
            <w:bottom w:val="none" w:sz="0" w:space="0" w:color="auto"/>
            <w:right w:val="none" w:sz="0" w:space="0" w:color="auto"/>
          </w:divBdr>
        </w:div>
      </w:divsChild>
    </w:div>
    <w:div w:id="1670712953">
      <w:bodyDiv w:val="1"/>
      <w:marLeft w:val="0"/>
      <w:marRight w:val="0"/>
      <w:marTop w:val="0"/>
      <w:marBottom w:val="0"/>
      <w:divBdr>
        <w:top w:val="none" w:sz="0" w:space="0" w:color="auto"/>
        <w:left w:val="none" w:sz="0" w:space="0" w:color="auto"/>
        <w:bottom w:val="none" w:sz="0" w:space="0" w:color="auto"/>
        <w:right w:val="none" w:sz="0" w:space="0" w:color="auto"/>
      </w:divBdr>
    </w:div>
    <w:div w:id="1672757599">
      <w:bodyDiv w:val="1"/>
      <w:marLeft w:val="0"/>
      <w:marRight w:val="0"/>
      <w:marTop w:val="0"/>
      <w:marBottom w:val="0"/>
      <w:divBdr>
        <w:top w:val="none" w:sz="0" w:space="0" w:color="auto"/>
        <w:left w:val="none" w:sz="0" w:space="0" w:color="auto"/>
        <w:bottom w:val="none" w:sz="0" w:space="0" w:color="auto"/>
        <w:right w:val="none" w:sz="0" w:space="0" w:color="auto"/>
      </w:divBdr>
      <w:divsChild>
        <w:div w:id="2055230571">
          <w:marLeft w:val="0"/>
          <w:marRight w:val="0"/>
          <w:marTop w:val="0"/>
          <w:marBottom w:val="0"/>
          <w:divBdr>
            <w:top w:val="none" w:sz="0" w:space="0" w:color="auto"/>
            <w:left w:val="none" w:sz="0" w:space="0" w:color="auto"/>
            <w:bottom w:val="none" w:sz="0" w:space="0" w:color="auto"/>
            <w:right w:val="none" w:sz="0" w:space="0" w:color="auto"/>
          </w:divBdr>
        </w:div>
        <w:div w:id="604265991">
          <w:marLeft w:val="0"/>
          <w:marRight w:val="0"/>
          <w:marTop w:val="0"/>
          <w:marBottom w:val="0"/>
          <w:divBdr>
            <w:top w:val="none" w:sz="0" w:space="0" w:color="auto"/>
            <w:left w:val="none" w:sz="0" w:space="0" w:color="auto"/>
            <w:bottom w:val="none" w:sz="0" w:space="0" w:color="auto"/>
            <w:right w:val="none" w:sz="0" w:space="0" w:color="auto"/>
          </w:divBdr>
        </w:div>
        <w:div w:id="1552614660">
          <w:marLeft w:val="0"/>
          <w:marRight w:val="0"/>
          <w:marTop w:val="0"/>
          <w:marBottom w:val="0"/>
          <w:divBdr>
            <w:top w:val="none" w:sz="0" w:space="0" w:color="auto"/>
            <w:left w:val="none" w:sz="0" w:space="0" w:color="auto"/>
            <w:bottom w:val="none" w:sz="0" w:space="0" w:color="auto"/>
            <w:right w:val="none" w:sz="0" w:space="0" w:color="auto"/>
          </w:divBdr>
        </w:div>
        <w:div w:id="4215115">
          <w:marLeft w:val="0"/>
          <w:marRight w:val="0"/>
          <w:marTop w:val="0"/>
          <w:marBottom w:val="0"/>
          <w:divBdr>
            <w:top w:val="none" w:sz="0" w:space="0" w:color="auto"/>
            <w:left w:val="none" w:sz="0" w:space="0" w:color="auto"/>
            <w:bottom w:val="none" w:sz="0" w:space="0" w:color="auto"/>
            <w:right w:val="none" w:sz="0" w:space="0" w:color="auto"/>
          </w:divBdr>
        </w:div>
        <w:div w:id="1118983967">
          <w:marLeft w:val="0"/>
          <w:marRight w:val="0"/>
          <w:marTop w:val="0"/>
          <w:marBottom w:val="0"/>
          <w:divBdr>
            <w:top w:val="none" w:sz="0" w:space="0" w:color="auto"/>
            <w:left w:val="none" w:sz="0" w:space="0" w:color="auto"/>
            <w:bottom w:val="none" w:sz="0" w:space="0" w:color="auto"/>
            <w:right w:val="none" w:sz="0" w:space="0" w:color="auto"/>
          </w:divBdr>
        </w:div>
      </w:divsChild>
    </w:div>
    <w:div w:id="1685398582">
      <w:bodyDiv w:val="1"/>
      <w:marLeft w:val="0"/>
      <w:marRight w:val="0"/>
      <w:marTop w:val="0"/>
      <w:marBottom w:val="0"/>
      <w:divBdr>
        <w:top w:val="none" w:sz="0" w:space="0" w:color="auto"/>
        <w:left w:val="none" w:sz="0" w:space="0" w:color="auto"/>
        <w:bottom w:val="none" w:sz="0" w:space="0" w:color="auto"/>
        <w:right w:val="none" w:sz="0" w:space="0" w:color="auto"/>
      </w:divBdr>
    </w:div>
    <w:div w:id="1723095001">
      <w:bodyDiv w:val="1"/>
      <w:marLeft w:val="0"/>
      <w:marRight w:val="0"/>
      <w:marTop w:val="0"/>
      <w:marBottom w:val="0"/>
      <w:divBdr>
        <w:top w:val="none" w:sz="0" w:space="0" w:color="auto"/>
        <w:left w:val="none" w:sz="0" w:space="0" w:color="auto"/>
        <w:bottom w:val="none" w:sz="0" w:space="0" w:color="auto"/>
        <w:right w:val="none" w:sz="0" w:space="0" w:color="auto"/>
      </w:divBdr>
      <w:divsChild>
        <w:div w:id="382287843">
          <w:marLeft w:val="0"/>
          <w:marRight w:val="0"/>
          <w:marTop w:val="0"/>
          <w:marBottom w:val="0"/>
          <w:divBdr>
            <w:top w:val="none" w:sz="0" w:space="0" w:color="auto"/>
            <w:left w:val="none" w:sz="0" w:space="0" w:color="auto"/>
            <w:bottom w:val="none" w:sz="0" w:space="0" w:color="auto"/>
            <w:right w:val="none" w:sz="0" w:space="0" w:color="auto"/>
          </w:divBdr>
        </w:div>
        <w:div w:id="893272468">
          <w:marLeft w:val="0"/>
          <w:marRight w:val="0"/>
          <w:marTop w:val="0"/>
          <w:marBottom w:val="0"/>
          <w:divBdr>
            <w:top w:val="none" w:sz="0" w:space="0" w:color="auto"/>
            <w:left w:val="none" w:sz="0" w:space="0" w:color="auto"/>
            <w:bottom w:val="none" w:sz="0" w:space="0" w:color="auto"/>
            <w:right w:val="none" w:sz="0" w:space="0" w:color="auto"/>
          </w:divBdr>
        </w:div>
        <w:div w:id="2111312321">
          <w:marLeft w:val="0"/>
          <w:marRight w:val="0"/>
          <w:marTop w:val="0"/>
          <w:marBottom w:val="0"/>
          <w:divBdr>
            <w:top w:val="none" w:sz="0" w:space="0" w:color="auto"/>
            <w:left w:val="none" w:sz="0" w:space="0" w:color="auto"/>
            <w:bottom w:val="none" w:sz="0" w:space="0" w:color="auto"/>
            <w:right w:val="none" w:sz="0" w:space="0" w:color="auto"/>
          </w:divBdr>
        </w:div>
      </w:divsChild>
    </w:div>
    <w:div w:id="1905142222">
      <w:bodyDiv w:val="1"/>
      <w:marLeft w:val="0"/>
      <w:marRight w:val="0"/>
      <w:marTop w:val="0"/>
      <w:marBottom w:val="0"/>
      <w:divBdr>
        <w:top w:val="none" w:sz="0" w:space="0" w:color="auto"/>
        <w:left w:val="none" w:sz="0" w:space="0" w:color="auto"/>
        <w:bottom w:val="none" w:sz="0" w:space="0" w:color="auto"/>
        <w:right w:val="none" w:sz="0" w:space="0" w:color="auto"/>
      </w:divBdr>
    </w:div>
    <w:div w:id="1958679083">
      <w:bodyDiv w:val="1"/>
      <w:marLeft w:val="0"/>
      <w:marRight w:val="0"/>
      <w:marTop w:val="0"/>
      <w:marBottom w:val="0"/>
      <w:divBdr>
        <w:top w:val="none" w:sz="0" w:space="0" w:color="auto"/>
        <w:left w:val="none" w:sz="0" w:space="0" w:color="auto"/>
        <w:bottom w:val="none" w:sz="0" w:space="0" w:color="auto"/>
        <w:right w:val="none" w:sz="0" w:space="0" w:color="auto"/>
      </w:divBdr>
    </w:div>
    <w:div w:id="2000305926">
      <w:marLeft w:val="0"/>
      <w:marRight w:val="0"/>
      <w:marTop w:val="0"/>
      <w:marBottom w:val="0"/>
      <w:divBdr>
        <w:top w:val="none" w:sz="0" w:space="0" w:color="auto"/>
        <w:left w:val="none" w:sz="0" w:space="0" w:color="auto"/>
        <w:bottom w:val="none" w:sz="0" w:space="0" w:color="auto"/>
        <w:right w:val="none" w:sz="0" w:space="0" w:color="auto"/>
      </w:divBdr>
    </w:div>
    <w:div w:id="2000305927">
      <w:marLeft w:val="0"/>
      <w:marRight w:val="0"/>
      <w:marTop w:val="0"/>
      <w:marBottom w:val="0"/>
      <w:divBdr>
        <w:top w:val="none" w:sz="0" w:space="0" w:color="auto"/>
        <w:left w:val="none" w:sz="0" w:space="0" w:color="auto"/>
        <w:bottom w:val="none" w:sz="0" w:space="0" w:color="auto"/>
        <w:right w:val="none" w:sz="0" w:space="0" w:color="auto"/>
      </w:divBdr>
    </w:div>
    <w:div w:id="2000305928">
      <w:marLeft w:val="0"/>
      <w:marRight w:val="0"/>
      <w:marTop w:val="0"/>
      <w:marBottom w:val="0"/>
      <w:divBdr>
        <w:top w:val="none" w:sz="0" w:space="0" w:color="auto"/>
        <w:left w:val="none" w:sz="0" w:space="0" w:color="auto"/>
        <w:bottom w:val="none" w:sz="0" w:space="0" w:color="auto"/>
        <w:right w:val="none" w:sz="0" w:space="0" w:color="auto"/>
      </w:divBdr>
    </w:div>
    <w:div w:id="2000305929">
      <w:marLeft w:val="0"/>
      <w:marRight w:val="0"/>
      <w:marTop w:val="0"/>
      <w:marBottom w:val="0"/>
      <w:divBdr>
        <w:top w:val="none" w:sz="0" w:space="0" w:color="auto"/>
        <w:left w:val="none" w:sz="0" w:space="0" w:color="auto"/>
        <w:bottom w:val="none" w:sz="0" w:space="0" w:color="auto"/>
        <w:right w:val="none" w:sz="0" w:space="0" w:color="auto"/>
      </w:divBdr>
    </w:div>
    <w:div w:id="2000305930">
      <w:marLeft w:val="0"/>
      <w:marRight w:val="0"/>
      <w:marTop w:val="0"/>
      <w:marBottom w:val="0"/>
      <w:divBdr>
        <w:top w:val="none" w:sz="0" w:space="0" w:color="auto"/>
        <w:left w:val="none" w:sz="0" w:space="0" w:color="auto"/>
        <w:bottom w:val="none" w:sz="0" w:space="0" w:color="auto"/>
        <w:right w:val="none" w:sz="0" w:space="0" w:color="auto"/>
      </w:divBdr>
    </w:div>
    <w:div w:id="2000305931">
      <w:marLeft w:val="0"/>
      <w:marRight w:val="0"/>
      <w:marTop w:val="0"/>
      <w:marBottom w:val="0"/>
      <w:divBdr>
        <w:top w:val="none" w:sz="0" w:space="0" w:color="auto"/>
        <w:left w:val="none" w:sz="0" w:space="0" w:color="auto"/>
        <w:bottom w:val="none" w:sz="0" w:space="0" w:color="auto"/>
        <w:right w:val="none" w:sz="0" w:space="0" w:color="auto"/>
      </w:divBdr>
    </w:div>
    <w:div w:id="2000305932">
      <w:marLeft w:val="0"/>
      <w:marRight w:val="0"/>
      <w:marTop w:val="0"/>
      <w:marBottom w:val="0"/>
      <w:divBdr>
        <w:top w:val="none" w:sz="0" w:space="0" w:color="auto"/>
        <w:left w:val="none" w:sz="0" w:space="0" w:color="auto"/>
        <w:bottom w:val="none" w:sz="0" w:space="0" w:color="auto"/>
        <w:right w:val="none" w:sz="0" w:space="0" w:color="auto"/>
      </w:divBdr>
    </w:div>
    <w:div w:id="2000305933">
      <w:marLeft w:val="0"/>
      <w:marRight w:val="0"/>
      <w:marTop w:val="0"/>
      <w:marBottom w:val="0"/>
      <w:divBdr>
        <w:top w:val="none" w:sz="0" w:space="0" w:color="auto"/>
        <w:left w:val="none" w:sz="0" w:space="0" w:color="auto"/>
        <w:bottom w:val="none" w:sz="0" w:space="0" w:color="auto"/>
        <w:right w:val="none" w:sz="0" w:space="0" w:color="auto"/>
      </w:divBdr>
    </w:div>
    <w:div w:id="205156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ranscription_factors" TargetMode="External"/><Relationship Id="rId117" Type="http://schemas.openxmlformats.org/officeDocument/2006/relationships/hyperlink" Target="http://www.kemi.se/Documents/Publikationer/Trycksaker/Rapporter/Rapport-6-12-BPA-i-leksaker-och-barnartiklar.pdf" TargetMode="External"/><Relationship Id="rId21" Type="http://schemas.openxmlformats.org/officeDocument/2006/relationships/hyperlink" Target="https://en.wikipedia.org/wiki/Phenotype" TargetMode="External"/><Relationship Id="rId42" Type="http://schemas.openxmlformats.org/officeDocument/2006/relationships/hyperlink" Target="http://www.sciencedirect.com/science/journal/0041008X" TargetMode="External"/><Relationship Id="rId47" Type="http://schemas.openxmlformats.org/officeDocument/2006/relationships/image" Target="media/image14.emf"/><Relationship Id="rId63" Type="http://schemas.openxmlformats.org/officeDocument/2006/relationships/header" Target="header10.xml"/><Relationship Id="rId68" Type="http://schemas.openxmlformats.org/officeDocument/2006/relationships/image" Target="media/image19.gif"/><Relationship Id="rId84" Type="http://schemas.openxmlformats.org/officeDocument/2006/relationships/hyperlink" Target="http://eur-lex.europa.eu/legal-content/EN/TXT/?uri=uriserv%3AOJ.L_.2016.195.01.0011.01.ENG" TargetMode="External"/><Relationship Id="rId89" Type="http://schemas.openxmlformats.org/officeDocument/2006/relationships/hyperlink" Target="https://ec.europa.eu/transparency/regdoc/rep/1/2016/EN/COM-2016-814-F1-EN-MAIN-PART-1.PDF" TargetMode="External"/><Relationship Id="rId112" Type="http://schemas.openxmlformats.org/officeDocument/2006/relationships/hyperlink" Target="http://onlinelibrary.wiley.com/doi/10.2903/j.efsa.2016.4580/epdf" TargetMode="External"/><Relationship Id="rId16" Type="http://schemas.openxmlformats.org/officeDocument/2006/relationships/header" Target="header2.xml"/><Relationship Id="rId107" Type="http://schemas.openxmlformats.org/officeDocument/2006/relationships/hyperlink" Target="https://www.ncbi.nlm.nih.gov/pubmed?term=((Topper%5BAuthor%20-%20First%5D)%20AND%20Freeman%5BAuthor%5D)%20AND%20(%221980%22%5BDate%20-%20Publication%5D%20%3A%20%221980%22%5BDate%20-%20Publication%5D)" TargetMode="External"/><Relationship Id="rId11" Type="http://schemas.openxmlformats.org/officeDocument/2006/relationships/webSettings" Target="webSettings.xml"/><Relationship Id="rId32" Type="http://schemas.openxmlformats.org/officeDocument/2006/relationships/image" Target="media/image3.png"/><Relationship Id="rId37" Type="http://schemas.openxmlformats.org/officeDocument/2006/relationships/image" Target="media/image8.emf"/><Relationship Id="rId53" Type="http://schemas.openxmlformats.org/officeDocument/2006/relationships/header" Target="header5.xml"/><Relationship Id="rId58" Type="http://schemas.openxmlformats.org/officeDocument/2006/relationships/footer" Target="footer7.xml"/><Relationship Id="rId74" Type="http://schemas.openxmlformats.org/officeDocument/2006/relationships/header" Target="header12.xml"/><Relationship Id="rId79" Type="http://schemas.openxmlformats.org/officeDocument/2006/relationships/hyperlink" Target="https://www.ncbi.nlm.nih.gov/pubmed/?term=Boivin%20J%5BAuthor%5D&amp;cauthor=true&amp;cauthor_uid=17376819" TargetMode="External"/><Relationship Id="rId102" Type="http://schemas.openxmlformats.org/officeDocument/2006/relationships/hyperlink" Target="https://www.ncbi.nlm.nih.gov/pubmed/18479909" TargetMode="External"/><Relationship Id="rId5" Type="http://schemas.openxmlformats.org/officeDocument/2006/relationships/customXml" Target="../customXml/item5.xml"/><Relationship Id="rId61" Type="http://schemas.openxmlformats.org/officeDocument/2006/relationships/footer" Target="footer8.xml"/><Relationship Id="rId82" Type="http://schemas.openxmlformats.org/officeDocument/2006/relationships/hyperlink" Target="https://www.ncbi.nlm.nih.gov/pubmed/?term=Nygren%20KG%5BAuthor%5D&amp;cauthor=true&amp;cauthor_uid=17376819" TargetMode="External"/><Relationship Id="rId90" Type="http://schemas.openxmlformats.org/officeDocument/2006/relationships/hyperlink" Target="https://www-ncbi-nlm-nih-gov.gate2.inist.fr/pubmed/572764" TargetMode="External"/><Relationship Id="rId95" Type="http://schemas.openxmlformats.org/officeDocument/2006/relationships/hyperlink" Target="http://ec.europa.eu/environment/chemicals/endocrine/pdf/sota_edc_final_report.pdf" TargetMode="External"/><Relationship Id="rId19" Type="http://schemas.openxmlformats.org/officeDocument/2006/relationships/hyperlink" Target="https://en.wikipedia.org/wiki/Cellular_differentiation" TargetMode="External"/><Relationship Id="rId14" Type="http://schemas.openxmlformats.org/officeDocument/2006/relationships/header" Target="header1.xml"/><Relationship Id="rId22" Type="http://schemas.openxmlformats.org/officeDocument/2006/relationships/hyperlink" Target="https://en.wikipedia.org/wiki/Cyclic_adenosine_monophosphate" TargetMode="External"/><Relationship Id="rId27" Type="http://schemas.openxmlformats.org/officeDocument/2006/relationships/hyperlink" Target="https://en.wikipedia.org/wiki/Proinsulin"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footer" Target="footer6.xml"/><Relationship Id="rId64" Type="http://schemas.openxmlformats.org/officeDocument/2006/relationships/footer" Target="footer10.xml"/><Relationship Id="rId69" Type="http://schemas.openxmlformats.org/officeDocument/2006/relationships/image" Target="media/image20.emf"/><Relationship Id="rId77" Type="http://schemas.openxmlformats.org/officeDocument/2006/relationships/image" Target="media/image25.png"/><Relationship Id="rId100" Type="http://schemas.openxmlformats.org/officeDocument/2006/relationships/hyperlink" Target="http://www.oecd.org/officialdocuments/publicdisplaydocumentpdf/?cote=env/jm/mono(2013)6&amp;doclanguage=en" TargetMode="External"/><Relationship Id="rId105" Type="http://schemas.openxmlformats.org/officeDocument/2006/relationships/hyperlink" Target="https://www.ncbi.nlm.nih.gov/pubmed/?term=Topper%20YJ%5BAuthor%5D&amp;cauthor=true&amp;cauthor_uid=7001510" TargetMode="External"/><Relationship Id="rId113" Type="http://schemas.openxmlformats.org/officeDocument/2006/relationships/hyperlink" Target="http://www.fda.gov/downloads/Food/IngredientsPackagingLabeling/FoodAdditivesIngredients/UCM424071.pdf" TargetMode="External"/><Relationship Id="rId118" Type="http://schemas.openxmlformats.org/officeDocument/2006/relationships/hyperlink" Target="http://www.rivm.nl/Documenten_en_publicaties/Wetenschappelijk/Rapporten/2016/maart/Bisphenol_A_Part_2_Recommendations_for_risk_management" TargetMode="External"/><Relationship Id="rId8" Type="http://schemas.openxmlformats.org/officeDocument/2006/relationships/numbering" Target="numbering.xml"/><Relationship Id="rId51" Type="http://schemas.openxmlformats.org/officeDocument/2006/relationships/footer" Target="footer4.xml"/><Relationship Id="rId72" Type="http://schemas.openxmlformats.org/officeDocument/2006/relationships/header" Target="header11.xml"/><Relationship Id="rId80" Type="http://schemas.openxmlformats.org/officeDocument/2006/relationships/hyperlink" Target="https://www.ncbi.nlm.nih.gov/pubmed/?term=Bunting%20L%5BAuthor%5D&amp;cauthor=true&amp;cauthor_uid=17376819" TargetMode="External"/><Relationship Id="rId85" Type="http://schemas.openxmlformats.org/officeDocument/2006/relationships/hyperlink" Target="https://www-ncbi-nlm-nih-gov.gate2.inist.fr/pubmed/3664507" TargetMode="External"/><Relationship Id="rId93" Type="http://schemas.openxmlformats.org/officeDocument/2006/relationships/hyperlink" Target="https://ec.europa.eu/jrc/en/publication/eur-scientific-and-technical-research-reports/key-scientific-issues-relevant-identification-and-characterisation-endocrine-disrupting" TargetMode="External"/><Relationship Id="rId98" Type="http://schemas.openxmlformats.org/officeDocument/2006/relationships/hyperlink" Target="http://ntp.niehs.nih.gov/?objectid=92E705C7-F1F6-975E-72D23026B1645EB9"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n.wikipedia.org/wiki/Fibroblast" TargetMode="External"/><Relationship Id="rId25" Type="http://schemas.openxmlformats.org/officeDocument/2006/relationships/hyperlink" Target="https://en.wikipedia.org/wiki/Embryo"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eader" Target="header8.xml"/><Relationship Id="rId67" Type="http://schemas.openxmlformats.org/officeDocument/2006/relationships/image" Target="media/image18.emf"/><Relationship Id="rId103" Type="http://schemas.openxmlformats.org/officeDocument/2006/relationships/hyperlink" Target="https://www.uu.nl/sites/default/files/rijk_et_al_2016_-_report_iras_-_health_cost_associated_with_edcs_3.pdf" TargetMode="External"/><Relationship Id="rId108" Type="http://schemas.openxmlformats.org/officeDocument/2006/relationships/hyperlink" Target="http://www.who.int/ipcs/publications/new_issues/endocrine_disruptors/en/" TargetMode="External"/><Relationship Id="rId116" Type="http://schemas.openxmlformats.org/officeDocument/2006/relationships/hyperlink" Target="http://www.hc-sc.gc.ca/fn-an/securit/packag-emball/bpa/bpa_hra-ers-eng.php" TargetMode="External"/><Relationship Id="rId20" Type="http://schemas.openxmlformats.org/officeDocument/2006/relationships/hyperlink" Target="https://en.wikipedia.org/wiki/Adipocyte" TargetMode="External"/><Relationship Id="rId41" Type="http://schemas.openxmlformats.org/officeDocument/2006/relationships/footer" Target="footer2.xml"/><Relationship Id="rId54" Type="http://schemas.openxmlformats.org/officeDocument/2006/relationships/header" Target="header6.xml"/><Relationship Id="rId62" Type="http://schemas.openxmlformats.org/officeDocument/2006/relationships/footer" Target="footer9.xml"/><Relationship Id="rId70" Type="http://schemas.openxmlformats.org/officeDocument/2006/relationships/image" Target="media/image21.png"/><Relationship Id="rId75" Type="http://schemas.openxmlformats.org/officeDocument/2006/relationships/image" Target="media/image23.emf"/><Relationship Id="rId83" Type="http://schemas.openxmlformats.org/officeDocument/2006/relationships/hyperlink" Target="https://www.ncbi.nlm.nih.gov/pubmed/17376819" TargetMode="External"/><Relationship Id="rId88" Type="http://schemas.openxmlformats.org/officeDocument/2006/relationships/hyperlink" Target="https://echa.europa.eu/documents/10162/13655/practical_guide_how_to_use_alternatives_en.pdf/148b30c7-c186-463c-a898-522a888a4404" TargetMode="External"/><Relationship Id="rId91" Type="http://schemas.openxmlformats.org/officeDocument/2006/relationships/hyperlink" Target="http://env-health.org/IMG/pdf/18062014_final_health_costs_in_the_european_union_how_much_is_realted_to_edcs-2.pdf" TargetMode="External"/><Relationship Id="rId96" Type="http://schemas.openxmlformats.org/officeDocument/2006/relationships/hyperlink" Target="https://www.ncbi.nlm.nih.gov/pubmed/?term=Marques-Pinto%20A%5BAuthor%5D&amp;cauthor=true&amp;cauthor_uid=23985363" TargetMode="External"/><Relationship Id="rId111" Type="http://schemas.openxmlformats.org/officeDocument/2006/relationships/hyperlink" Target="http://echa.europa.eu/documents/10162/777918ff-33b5-46ff-be89-2bdc406d34fa"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en.wikipedia.org/wiki/Homeotic_gene" TargetMode="External"/><Relationship Id="rId28" Type="http://schemas.openxmlformats.org/officeDocument/2006/relationships/hyperlink" Target="https://en.wikipedia.org/wiki/Proglucagon" TargetMode="External"/><Relationship Id="rId36" Type="http://schemas.openxmlformats.org/officeDocument/2006/relationships/image" Target="media/image7.emf"/><Relationship Id="rId49" Type="http://schemas.openxmlformats.org/officeDocument/2006/relationships/image" Target="media/image16.emf"/><Relationship Id="rId57" Type="http://schemas.openxmlformats.org/officeDocument/2006/relationships/header" Target="header7.xml"/><Relationship Id="rId106" Type="http://schemas.openxmlformats.org/officeDocument/2006/relationships/hyperlink" Target="https://www.ncbi.nlm.nih.gov/pubmed/?term=Freeman%20CS%5BAuthor%5D&amp;cauthor=true&amp;cauthor_uid=7001510" TargetMode="External"/><Relationship Id="rId114" Type="http://schemas.openxmlformats.org/officeDocument/2006/relationships/hyperlink" Target="http://www.fda.gov/downloads/NewsEvents/PublicHealthFocus/UCM424266.pdf" TargetMode="External"/><Relationship Id="rId119" Type="http://schemas.openxmlformats.org/officeDocument/2006/relationships/hyperlink" Target="http://ec.europa.eu/health/scientific_committees/emerging/docs/scenihr_o_040.pdf" TargetMode="External"/><Relationship Id="rId10" Type="http://schemas.openxmlformats.org/officeDocument/2006/relationships/settings" Target="settings.xml"/><Relationship Id="rId31" Type="http://schemas.openxmlformats.org/officeDocument/2006/relationships/image" Target="media/image2.emf"/><Relationship Id="rId44" Type="http://schemas.openxmlformats.org/officeDocument/2006/relationships/footer" Target="footer3.xml"/><Relationship Id="rId52" Type="http://schemas.openxmlformats.org/officeDocument/2006/relationships/header" Target="header4.xml"/><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footer" Target="footer12.xml"/><Relationship Id="rId78" Type="http://schemas.openxmlformats.org/officeDocument/2006/relationships/hyperlink" Target="https://echa.europa.eu/documents/10162/36b05a93-3e3c-44b1-bc8d-bff66b4b37ae" TargetMode="External"/><Relationship Id="rId81" Type="http://schemas.openxmlformats.org/officeDocument/2006/relationships/hyperlink" Target="https://www.ncbi.nlm.nih.gov/pubmed/?term=Collins%20JA%5BAuthor%5D&amp;cauthor=true&amp;cauthor_uid=17376819" TargetMode="External"/><Relationship Id="rId86" Type="http://schemas.openxmlformats.org/officeDocument/2006/relationships/hyperlink" Target="http://echa.europa.eu/documents/10162/777918ff-33b5-46ff-be89-2bdc406d34fa" TargetMode="External"/><Relationship Id="rId94" Type="http://schemas.openxmlformats.org/officeDocument/2006/relationships/hyperlink" Target="http://publications.jrc.ec.europa.eu/repository/bitstream/JRC96572/jrc96572-identification%20svhc%20reach%20article%2057f.pdf" TargetMode="External"/><Relationship Id="rId99" Type="http://schemas.openxmlformats.org/officeDocument/2006/relationships/hyperlink" Target="http://www.miljodirektoratet.no/Documents/publikasjoner/M289/M289.pdf" TargetMode="External"/><Relationship Id="rId101" Type="http://schemas.openxmlformats.org/officeDocument/2006/relationships/hyperlink" Target="http://www.oecd.org/chemicalsafety/testing/49963576.pdf"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en.wikipedia.org/wiki/Morphology_%28biology%29" TargetMode="External"/><Relationship Id="rId39" Type="http://schemas.openxmlformats.org/officeDocument/2006/relationships/image" Target="media/image10.png"/><Relationship Id="rId109" Type="http://schemas.openxmlformats.org/officeDocument/2006/relationships/hyperlink" Target="http://apps.who.int/iris/bitstream/10665/204871/1/9789241565257_eng.pdf" TargetMode="External"/><Relationship Id="rId34" Type="http://schemas.openxmlformats.org/officeDocument/2006/relationships/image" Target="media/image5.emf"/><Relationship Id="rId50" Type="http://schemas.openxmlformats.org/officeDocument/2006/relationships/header" Target="header3.xml"/><Relationship Id="rId55" Type="http://schemas.openxmlformats.org/officeDocument/2006/relationships/footer" Target="footer5.xml"/><Relationship Id="rId76" Type="http://schemas.openxmlformats.org/officeDocument/2006/relationships/image" Target="media/image24.png"/><Relationship Id="rId97" Type="http://schemas.openxmlformats.org/officeDocument/2006/relationships/hyperlink" Target="https://www.ncbi.nlm.nih.gov/pmc/articles/PMC3845732/" TargetMode="External"/><Relationship Id="rId104" Type="http://schemas.openxmlformats.org/officeDocument/2006/relationships/hyperlink" Target="https://www-ncbi-nlm-nih-gov.gate2.inist.fr/pubmed/8076586" TargetMode="External"/><Relationship Id="rId120" Type="http://schemas.openxmlformats.org/officeDocument/2006/relationships/footer" Target="footer13.xml"/><Relationship Id="rId7" Type="http://schemas.openxmlformats.org/officeDocument/2006/relationships/customXml" Target="../customXml/item7.xml"/><Relationship Id="rId71" Type="http://schemas.openxmlformats.org/officeDocument/2006/relationships/image" Target="media/image22.png"/><Relationship Id="rId92" Type="http://schemas.openxmlformats.org/officeDocument/2006/relationships/hyperlink" Target="http://www.inserm.fr/content/download/38030/244999/.../reproduction_et_environnement.pdf" TargetMode="External"/><Relationship Id="rId2" Type="http://schemas.openxmlformats.org/officeDocument/2006/relationships/customXml" Target="../customXml/item2.xml"/><Relationship Id="rId29" Type="http://schemas.openxmlformats.org/officeDocument/2006/relationships/hyperlink" Target="https://en.wikipedia.org/wiki/Islets_of_Langerhans" TargetMode="External"/><Relationship Id="rId24" Type="http://schemas.openxmlformats.org/officeDocument/2006/relationships/hyperlink" Target="https://en.wikipedia.org/wiki/Evolutionary_developmental_biology" TargetMode="External"/><Relationship Id="rId40" Type="http://schemas.openxmlformats.org/officeDocument/2006/relationships/hyperlink" Target="https://academic.oup.com/humupd/article-lookup/doi/10.1093/humupd/dmu009" TargetMode="External"/><Relationship Id="rId45" Type="http://schemas.openxmlformats.org/officeDocument/2006/relationships/image" Target="media/image12.png"/><Relationship Id="rId66" Type="http://schemas.openxmlformats.org/officeDocument/2006/relationships/image" Target="media/image17.emf"/><Relationship Id="rId87" Type="http://schemas.openxmlformats.org/officeDocument/2006/relationships/hyperlink" Target="https://echa.europa.eu/documents/10162/13640/gen_approach_svhc_prior_in_recommendations_en.pdf/e18a6592-11a2-4092-bf95-97e77b2f9cc8" TargetMode="External"/><Relationship Id="rId110" Type="http://schemas.openxmlformats.org/officeDocument/2006/relationships/hyperlink" Target="https://echa.europa.eu/documents/10162/36b05a93-3e3c-44b1-bc8d-bff66b4b37ae" TargetMode="External"/><Relationship Id="rId115" Type="http://schemas.openxmlformats.org/officeDocument/2006/relationships/hyperlink" Target="https://www.bag.admin.ch/dam/bag/fr/dokumente/chem/themen-a-z/factsheet-bisphenol-a.pdf.download.pdf/2016-bpa-factshe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ha.europa.eu/registration-dossier/-/registered-dossier/15752" TargetMode="External"/><Relationship Id="rId13" Type="http://schemas.openxmlformats.org/officeDocument/2006/relationships/hyperlink" Target="https://www.anses.fr/en/system/files/CHIM2009sa0331Ra-0EN.PDF" TargetMode="External"/><Relationship Id="rId3" Type="http://schemas.openxmlformats.org/officeDocument/2006/relationships/hyperlink" Target="http://www.euro.who.int/en/media-centre/sections/press-releases/2010/02/up-to-40-of-cancer-cases-could-be-prevented" TargetMode="External"/><Relationship Id="rId7" Type="http://schemas.openxmlformats.org/officeDocument/2006/relationships/hyperlink" Target="http://echa.europa.eu/web/guest/information-on-chemicals/cl-inventory-database" TargetMode="External"/><Relationship Id="rId12" Type="http://schemas.openxmlformats.org/officeDocument/2006/relationships/hyperlink" Target="https://www.anses.fr/fr/system/files/CHIM2009sa0331Ra-0.pdf" TargetMode="External"/><Relationship Id="rId2" Type="http://schemas.openxmlformats.org/officeDocument/2006/relationships/hyperlink" Target="http://www.euro.who.int/en/health-topics/noncommunicable-diseases/cancer/news/news/2012/2/early-detection-of-common-cancers/breast-cancer" TargetMode="External"/><Relationship Id="rId1" Type="http://schemas.openxmlformats.org/officeDocument/2006/relationships/hyperlink" Target="https://www.anses.fr/en/content/endocrine-disruptors" TargetMode="External"/><Relationship Id="rId6" Type="http://schemas.openxmlformats.org/officeDocument/2006/relationships/hyperlink" Target="http://echa.europa.eu/registration-dossier/-/registered-dossier/15752" TargetMode="External"/><Relationship Id="rId11" Type="http://schemas.openxmlformats.org/officeDocument/2006/relationships/hyperlink" Target="https://www.anses.fr/fr/system/files/CHIM-Ra-BisphenolA.pdf" TargetMode="External"/><Relationship Id="rId5" Type="http://schemas.openxmlformats.org/officeDocument/2006/relationships/hyperlink" Target="http://www.cancerresearchuk.org/cancer-info/cancerstats/incidence/risk/statistics-on-the-risk-of-developing-cancer" TargetMode="External"/><Relationship Id="rId10" Type="http://schemas.openxmlformats.org/officeDocument/2006/relationships/hyperlink" Target="http://echa.europa.eu/de/information-on-chemicals/evaluation/community-rolling-action-plan/corap-table/-/dislist/details/0b0236e1807e375d" TargetMode="External"/><Relationship Id="rId4" Type="http://schemas.openxmlformats.org/officeDocument/2006/relationships/hyperlink" Target="http://www.who.int/cancer/detection/breastcancer/en/index1.html" TargetMode="External"/><Relationship Id="rId9" Type="http://schemas.openxmlformats.org/officeDocument/2006/relationships/hyperlink" Target="http://echa.europa.eu/documents/10162/c6a8dcfc-1823-4d31-8a24-2c71168f0d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DD4FDD6E4B78FC41B62B6C4D47C7107E" ma:contentTypeVersion="16" ma:contentTypeDescription="Content type for ECHA process documents" ma:contentTypeScope="" ma:versionID="0113b05c1f05d57c4172b60fd863b172">
  <xsd:schema xmlns:xsd="http://www.w3.org/2001/XMLSchema" xmlns:xs="http://www.w3.org/2001/XMLSchema" xmlns:p="http://schemas.microsoft.com/office/2006/metadata/properties" xmlns:ns2="4811b924-dee2-413a-bdc8-2cc023473c17" xmlns:ns3="b80ede5c-af4c-4bf2-9a87-706a3579dc11" targetNamespace="http://schemas.microsoft.com/office/2006/metadata/properties" ma:root="true" ma:fieldsID="f4d5235ea4be938ed52839c5b79c8146" ns2:_="" ns3:_="">
    <xsd:import namespace="4811b924-dee2-413a-bdc8-2cc023473c1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2f01920a-32c0-4bfc-852f-a78ec103ad1f}" ma:internalName="TaxCatchAll" ma:showField="CatchAllData" ma:web="4811b924-dee2-413a-bdc8-2cc023473c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f01920a-32c0-4bfc-852f-a78ec103ad1f}" ma:internalName="TaxCatchAllLabel" ma:readOnly="true" ma:showField="CatchAllDataLabel" ma:web="4811b924-dee2-413a-bdc8-2cc023473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ECHAProcessTaxHTField0 xmlns="4811b924-dee2-413a-bdc8-2cc023473c17">
      <Terms xmlns="http://schemas.microsoft.com/office/infopath/2007/PartnerControls">
        <TermInfo xmlns="http://schemas.microsoft.com/office/infopath/2007/PartnerControls">
          <TermName xmlns="http://schemas.microsoft.com/office/infopath/2007/PartnerControls">03.02 Identification of SVHC</TermName>
          <TermId xmlns="http://schemas.microsoft.com/office/infopath/2007/PartnerControls">fac8bca8-be2f-4140-b9c1-52d35de63c6b</TermId>
        </TermInfo>
      </Terms>
    </ECHAProcessTaxHTField0>
    <ECHACategoryTaxHTField0 xmlns="4811b924-dee2-413a-bdc8-2cc023473c17">
      <Terms xmlns="http://schemas.microsoft.com/office/infopath/2007/PartnerControls"/>
    </ECHACategoryTaxHTField0>
    <TaxCatchAll xmlns="b80ede5c-af4c-4bf2-9a87-706a3579dc11">
      <Value>13</Value>
      <Value>1</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a0307bc2-faf9-4068-8aeb-b713e4fa2a0f</TermId>
        </TermInfo>
      </Terms>
    </ECHASecClassTaxHTField0>
    <_dlc_DocId xmlns="b80ede5c-af4c-4bf2-9a87-706a3579dc11">ACTV3-17-323</_dlc_DocId>
    <_dlc_DocIdUrl xmlns="b80ede5c-af4c-4bf2-9a87-706a3579dc11">
      <Url>https://activity.echa.europa.eu/sites/act-3/process-3-2/_layouts/DocIdRedir.aspx?ID=ACTV3-17-323</Url>
      <Description>ACTV3-17-323</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887CF-6EC6-4E39-8623-D7C290C1D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1b924-dee2-413a-bdc8-2cc023473c17"/>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6D0A0-F05C-4F72-9DAC-451E5B527C2D}">
  <ds:schemaRefs>
    <ds:schemaRef ds:uri="http://schemas.microsoft.com/office/2006/metadata/longProperties"/>
  </ds:schemaRefs>
</ds:datastoreItem>
</file>

<file path=customXml/itemProps3.xml><?xml version="1.0" encoding="utf-8"?>
<ds:datastoreItem xmlns:ds="http://schemas.openxmlformats.org/officeDocument/2006/customXml" ds:itemID="{F7E8F72A-1E68-4BED-BD3E-A6F9A795FDDD}">
  <ds:schemaRefs>
    <ds:schemaRef ds:uri="Microsoft.SharePoint.Taxonomy.ContentTypeSync"/>
  </ds:schemaRefs>
</ds:datastoreItem>
</file>

<file path=customXml/itemProps4.xml><?xml version="1.0" encoding="utf-8"?>
<ds:datastoreItem xmlns:ds="http://schemas.openxmlformats.org/officeDocument/2006/customXml" ds:itemID="{4E54FA8D-8C0F-4176-A3B2-179A5853A8D4}">
  <ds:schemaRefs>
    <ds:schemaRef ds:uri="http://schemas.microsoft.com/sharepoint/v3/contenttype/forms"/>
  </ds:schemaRefs>
</ds:datastoreItem>
</file>

<file path=customXml/itemProps5.xml><?xml version="1.0" encoding="utf-8"?>
<ds:datastoreItem xmlns:ds="http://schemas.openxmlformats.org/officeDocument/2006/customXml" ds:itemID="{526325B6-0B69-4244-8E28-2409F655F601}">
  <ds:schemaRefs>
    <ds:schemaRef ds:uri="http://schemas.microsoft.com/sharepoint/events"/>
  </ds:schemaRefs>
</ds:datastoreItem>
</file>

<file path=customXml/itemProps6.xml><?xml version="1.0" encoding="utf-8"?>
<ds:datastoreItem xmlns:ds="http://schemas.openxmlformats.org/officeDocument/2006/customXml" ds:itemID="{646CE269-1E98-411A-A103-D2EC417022C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811b924-dee2-413a-bdc8-2cc023473c17"/>
    <ds:schemaRef ds:uri="b80ede5c-af4c-4bf2-9a87-706a3579dc11"/>
    <ds:schemaRef ds:uri="http://www.w3.org/XML/1998/namespace"/>
    <ds:schemaRef ds:uri="http://purl.org/dc/dcmitype/"/>
  </ds:schemaRefs>
</ds:datastoreItem>
</file>

<file path=customXml/itemProps7.xml><?xml version="1.0" encoding="utf-8"?>
<ds:datastoreItem xmlns:ds="http://schemas.openxmlformats.org/officeDocument/2006/customXml" ds:itemID="{189C6152-9DEB-4A96-BD9F-B11986FB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E2AF2927.dotm</Template>
  <TotalTime>494</TotalTime>
  <Pages>5</Pages>
  <Words>102269</Words>
  <Characters>582934</Characters>
  <Application>Microsoft Office Word</Application>
  <DocSecurity>0</DocSecurity>
  <Lines>4857</Lines>
  <Paragraphs>1367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Annex XV report ECHA comments</vt:lpstr>
      <vt:lpstr>Annex XV report ECHA comments</vt:lpstr>
    </vt:vector>
  </TitlesOfParts>
  <Company>European Chemicals Agency</Company>
  <LinksUpToDate>false</LinksUpToDate>
  <CharactersWithSpaces>683836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XV report ECHA comments</dc:title>
  <dc:creator>PASQUIER Elodie</dc:creator>
  <cp:lastModifiedBy>O'FARRELL Norah</cp:lastModifiedBy>
  <cp:revision>29</cp:revision>
  <cp:lastPrinted>2017-03-08T07:27:00Z</cp:lastPrinted>
  <dcterms:created xsi:type="dcterms:W3CDTF">2017-03-03T08:39:00Z</dcterms:created>
  <dcterms:modified xsi:type="dcterms:W3CDTF">2017-03-08T07:28:00Z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0x010100B558917389A54ADDB58930FBD7E6FD57008586DED9191B4C4CBD31A5DF7F304A7100DD4FDD6E4B78FC41B62B6C4D47C7107E</vt:lpwstr>
  </property>
  <property fmtid="{D5CDD505-2E9C-101B-9397-08002B2CF9AE}" pid="3" name="ECHAProcess">
    <vt:lpwstr>13;#03.02 Identification of SVHC|fac8bca8-be2f-4140-b9c1-52d35de63c6b</vt:lpwstr>
  </property>
  <property fmtid="{D5CDD505-2E9C-101B-9397-08002B2CF9AE}" pid="4" name="ECHASecClass">
    <vt:lpwstr>1;#Internal|a0307bc2-faf9-4068-8aeb-b713e4fa2a0f</vt:lpwstr>
  </property>
  <property fmtid="{D5CDD505-2E9C-101B-9397-08002B2CF9AE}" pid="5" name="ECHACategory">
    <vt:lpwstr/>
  </property>
  <property fmtid="{D5CDD505-2E9C-101B-9397-08002B2CF9AE}" pid="6" name="ECHADocumentType">
    <vt:lpwstr/>
  </property>
  <property fmtid="{D5CDD505-2E9C-101B-9397-08002B2CF9AE}" pid="7" name="_dlc_DocIdItemGuid">
    <vt:lpwstr>6d2c8b1b-469f-40cf-9da7-292f9863c36b</vt:lpwstr>
  </property>
</Properties>
</file>